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BBB2A" w14:textId="77777777" w:rsidR="00E211E9" w:rsidRDefault="00000000">
      <w:pPr>
        <w:jc w:val="both"/>
        <w:rPr>
          <w:rFonts w:ascii="Century Gothic" w:hAnsi="Century Gothic"/>
          <w:b/>
          <w:bCs/>
          <w:sz w:val="24"/>
          <w:szCs w:val="24"/>
          <w:lang w:val="en-US"/>
        </w:rPr>
      </w:pPr>
      <w:r>
        <w:rPr>
          <w:rFonts w:ascii="Century Gothic" w:hAnsi="Century Gothic"/>
          <w:b/>
          <w:bCs/>
          <w:sz w:val="24"/>
          <w:szCs w:val="24"/>
          <w:lang w:val="en-US"/>
        </w:rPr>
        <w:t>PROPOSALS BY NIGERIA ON ARTICLE 16</w:t>
      </w:r>
    </w:p>
    <w:p w14:paraId="30F803EA" w14:textId="77777777" w:rsidR="00E211E9" w:rsidRDefault="00000000">
      <w:pPr>
        <w:jc w:val="both"/>
        <w:rPr>
          <w:rFonts w:ascii="Century Gothic" w:hAnsi="Century Gothic"/>
          <w:b/>
          <w:bCs/>
          <w:sz w:val="24"/>
          <w:szCs w:val="24"/>
          <w:lang w:val="en-US"/>
        </w:rPr>
      </w:pPr>
      <w:r>
        <w:rPr>
          <w:rFonts w:ascii="Century Gothic" w:hAnsi="Century Gothic"/>
          <w:b/>
          <w:bCs/>
          <w:sz w:val="24"/>
          <w:szCs w:val="24"/>
          <w:lang w:val="en-US"/>
        </w:rPr>
        <w:t>Art 16 on Equality between men and women</w:t>
      </w:r>
    </w:p>
    <w:p w14:paraId="35BAF0B0" w14:textId="77777777" w:rsidR="00E211E9" w:rsidRDefault="00000000">
      <w:pPr>
        <w:ind w:left="360"/>
        <w:jc w:val="both"/>
        <w:rPr>
          <w:rFonts w:ascii="Century Gothic" w:hAnsi="Century Gothic"/>
          <w:sz w:val="24"/>
          <w:szCs w:val="24"/>
        </w:rPr>
      </w:pPr>
      <w:r>
        <w:rPr>
          <w:rFonts w:ascii="Century Gothic" w:hAnsi="Century Gothic"/>
          <w:sz w:val="24"/>
          <w:szCs w:val="24"/>
        </w:rPr>
        <w:t xml:space="preserve">Align the Art 16 with CEDAW. </w:t>
      </w:r>
    </w:p>
    <w:p w14:paraId="5FB0711E" w14:textId="77777777" w:rsidR="00E211E9" w:rsidRDefault="00000000">
      <w:pPr>
        <w:jc w:val="both"/>
      </w:pPr>
      <w:r>
        <w:rPr>
          <w:rFonts w:ascii="Century Gothic" w:hAnsi="Century Gothic"/>
          <w:b/>
          <w:bCs/>
          <w:sz w:val="24"/>
          <w:szCs w:val="24"/>
        </w:rPr>
        <w:t>Para 1</w:t>
      </w:r>
      <w:r>
        <w:rPr>
          <w:rFonts w:ascii="Century Gothic" w:hAnsi="Century Gothic"/>
          <w:sz w:val="24"/>
          <w:szCs w:val="24"/>
        </w:rPr>
        <w:t xml:space="preserve"> be revised</w:t>
      </w:r>
      <w:r>
        <w:rPr>
          <w:rFonts w:ascii="Century Gothic" w:hAnsi="Century Gothic"/>
          <w:b/>
          <w:bCs/>
          <w:sz w:val="24"/>
          <w:szCs w:val="24"/>
        </w:rPr>
        <w:t xml:space="preserve"> </w:t>
      </w:r>
      <w:r>
        <w:rPr>
          <w:rFonts w:ascii="Century Gothic" w:hAnsi="Century Gothic"/>
          <w:sz w:val="24"/>
          <w:szCs w:val="24"/>
        </w:rPr>
        <w:t>as follows:</w:t>
      </w:r>
    </w:p>
    <w:p w14:paraId="0EF07C4B" w14:textId="77777777" w:rsidR="00E211E9" w:rsidRDefault="00000000">
      <w:pPr>
        <w:ind w:left="851" w:right="571"/>
        <w:jc w:val="both"/>
      </w:pPr>
      <w:r>
        <w:rPr>
          <w:rFonts w:ascii="Century Gothic" w:hAnsi="Century Gothic"/>
          <w:sz w:val="24"/>
          <w:szCs w:val="24"/>
        </w:rPr>
        <w:t xml:space="preserve">“States Parties, in accordance with their obligations under international law, shall ensure </w:t>
      </w:r>
      <w:r>
        <w:rPr>
          <w:rFonts w:ascii="Century Gothic" w:hAnsi="Century Gothic"/>
          <w:strike/>
          <w:sz w:val="24"/>
          <w:szCs w:val="24"/>
        </w:rPr>
        <w:t>full</w:t>
      </w:r>
      <w:r>
        <w:rPr>
          <w:rFonts w:ascii="Century Gothic" w:hAnsi="Century Gothic"/>
          <w:sz w:val="24"/>
          <w:szCs w:val="24"/>
        </w:rPr>
        <w:t xml:space="preserve"> equality </w:t>
      </w:r>
      <w:r>
        <w:rPr>
          <w:rFonts w:ascii="Century Gothic" w:hAnsi="Century Gothic"/>
          <w:strike/>
          <w:sz w:val="24"/>
          <w:szCs w:val="24"/>
        </w:rPr>
        <w:t>for all women and men</w:t>
      </w:r>
      <w:r>
        <w:rPr>
          <w:rFonts w:ascii="Century Gothic" w:hAnsi="Century Gothic"/>
          <w:sz w:val="24"/>
          <w:szCs w:val="24"/>
        </w:rPr>
        <w:t xml:space="preserve"> </w:t>
      </w:r>
      <w:r>
        <w:rPr>
          <w:rFonts w:ascii="Century Gothic" w:hAnsi="Century Gothic"/>
          <w:b/>
          <w:bCs/>
          <w:sz w:val="24"/>
          <w:szCs w:val="24"/>
        </w:rPr>
        <w:t>between men and women</w:t>
      </w:r>
      <w:r>
        <w:rPr>
          <w:rFonts w:ascii="Century Gothic" w:hAnsi="Century Gothic"/>
          <w:sz w:val="24"/>
          <w:szCs w:val="24"/>
        </w:rPr>
        <w:t xml:space="preserve">, and shall adopt measures, including through temporary special measures as and when appropriate, to end all forms of discrimination against </w:t>
      </w:r>
      <w:r>
        <w:rPr>
          <w:rFonts w:ascii="Century Gothic" w:hAnsi="Century Gothic"/>
          <w:strike/>
          <w:sz w:val="24"/>
          <w:szCs w:val="24"/>
        </w:rPr>
        <w:t xml:space="preserve">all </w:t>
      </w:r>
      <w:r>
        <w:rPr>
          <w:rFonts w:ascii="Century Gothic" w:hAnsi="Century Gothic"/>
          <w:sz w:val="24"/>
          <w:szCs w:val="24"/>
        </w:rPr>
        <w:t xml:space="preserve">women and girls </w:t>
      </w:r>
      <w:r>
        <w:rPr>
          <w:rFonts w:ascii="Century Gothic" w:hAnsi="Century Gothic"/>
          <w:strike/>
          <w:sz w:val="24"/>
          <w:szCs w:val="24"/>
        </w:rPr>
        <w:t>everywhere</w:t>
      </w:r>
      <w:r>
        <w:rPr>
          <w:rFonts w:ascii="Century Gothic" w:hAnsi="Century Gothic"/>
          <w:sz w:val="24"/>
          <w:szCs w:val="24"/>
        </w:rPr>
        <w:t xml:space="preserve"> so as to ensure their full and equal enjoyment of the right to development.”</w:t>
      </w:r>
    </w:p>
    <w:p w14:paraId="3ADD0E68" w14:textId="77777777" w:rsidR="00E211E9" w:rsidRDefault="00000000">
      <w:pPr>
        <w:ind w:right="571"/>
        <w:jc w:val="both"/>
      </w:pPr>
      <w:r>
        <w:rPr>
          <w:rFonts w:ascii="Century Gothic" w:hAnsi="Century Gothic"/>
          <w:b/>
          <w:bCs/>
          <w:sz w:val="24"/>
          <w:szCs w:val="24"/>
          <w:lang w:val="en-US"/>
        </w:rPr>
        <w:t>Para 2(c)</w:t>
      </w:r>
      <w:r>
        <w:rPr>
          <w:rFonts w:ascii="Century Gothic" w:hAnsi="Century Gothic"/>
          <w:sz w:val="24"/>
          <w:szCs w:val="24"/>
          <w:lang w:val="en-US"/>
        </w:rPr>
        <w:t xml:space="preserve"> delete </w:t>
      </w:r>
      <w:r>
        <w:rPr>
          <w:rFonts w:ascii="Century Gothic" w:hAnsi="Century Gothic"/>
          <w:b/>
          <w:bCs/>
          <w:sz w:val="24"/>
          <w:szCs w:val="24"/>
          <w:lang w:val="en-US"/>
        </w:rPr>
        <w:t>all</w:t>
      </w:r>
      <w:r>
        <w:rPr>
          <w:rFonts w:ascii="Century Gothic" w:hAnsi="Century Gothic"/>
          <w:sz w:val="24"/>
          <w:szCs w:val="24"/>
          <w:lang w:val="en-US"/>
        </w:rPr>
        <w:t xml:space="preserve"> before women</w:t>
      </w:r>
    </w:p>
    <w:p w14:paraId="4D7E785C" w14:textId="77777777" w:rsidR="00E211E9" w:rsidRDefault="00000000">
      <w:pPr>
        <w:ind w:right="571"/>
        <w:jc w:val="both"/>
      </w:pPr>
      <w:r>
        <w:rPr>
          <w:rFonts w:ascii="Century Gothic" w:hAnsi="Century Gothic"/>
          <w:b/>
          <w:bCs/>
          <w:sz w:val="24"/>
          <w:szCs w:val="24"/>
        </w:rPr>
        <w:t>Para 2 (d)</w:t>
      </w:r>
      <w:r>
        <w:rPr>
          <w:rFonts w:ascii="Century Gothic" w:hAnsi="Century Gothic"/>
          <w:sz w:val="24"/>
          <w:szCs w:val="24"/>
        </w:rPr>
        <w:t xml:space="preserve"> align with Art 2 (a) CEDAW which reads: </w:t>
      </w:r>
    </w:p>
    <w:p w14:paraId="07DC2D54" w14:textId="77777777" w:rsidR="00E211E9" w:rsidRDefault="00000000">
      <w:pPr>
        <w:ind w:right="571"/>
        <w:jc w:val="both"/>
        <w:rPr>
          <w:rFonts w:ascii="Century Gothic" w:hAnsi="Century Gothic"/>
          <w:sz w:val="24"/>
          <w:szCs w:val="24"/>
        </w:rPr>
      </w:pPr>
      <w:r>
        <w:rPr>
          <w:rFonts w:ascii="Century Gothic" w:hAnsi="Century Gothic"/>
          <w:sz w:val="24"/>
          <w:szCs w:val="24"/>
        </w:rPr>
        <w:t>“To embody the principle of the equality of men and women in their national constitutions or other appropriate legislation if not yet incorporated therein and to ensure, through law and other appropriate means, the practical realization of this principle”</w:t>
      </w:r>
    </w:p>
    <w:p w14:paraId="24C3A311" w14:textId="77777777" w:rsidR="00E211E9" w:rsidRDefault="00000000">
      <w:pPr>
        <w:ind w:right="571"/>
        <w:jc w:val="both"/>
      </w:pPr>
      <w:r>
        <w:rPr>
          <w:rFonts w:ascii="Century Gothic" w:hAnsi="Century Gothic"/>
          <w:sz w:val="24"/>
          <w:szCs w:val="24"/>
        </w:rPr>
        <w:t xml:space="preserve">Instead of mainstream “gender perspective” we have in the text, we propose that it should read mainstream </w:t>
      </w:r>
      <w:r>
        <w:rPr>
          <w:rFonts w:ascii="Century Gothic" w:hAnsi="Century Gothic"/>
          <w:b/>
          <w:bCs/>
          <w:sz w:val="24"/>
          <w:szCs w:val="24"/>
        </w:rPr>
        <w:t>principle of equality of men and women</w:t>
      </w:r>
      <w:r>
        <w:rPr>
          <w:rFonts w:ascii="Century Gothic" w:hAnsi="Century Gothic"/>
          <w:sz w:val="24"/>
          <w:szCs w:val="24"/>
        </w:rPr>
        <w:t xml:space="preserve"> into the formulation, adoption and implementation of all national laws, policies and practices and international legal instruments, policies and practices.</w:t>
      </w:r>
    </w:p>
    <w:p w14:paraId="00539BD2" w14:textId="77777777" w:rsidR="00E211E9" w:rsidRDefault="00000000">
      <w:pPr>
        <w:jc w:val="both"/>
        <w:rPr>
          <w:rFonts w:ascii="Century Gothic" w:hAnsi="Century Gothic"/>
          <w:sz w:val="24"/>
          <w:szCs w:val="24"/>
          <w:lang w:val="en-US"/>
        </w:rPr>
      </w:pPr>
      <w:r>
        <w:rPr>
          <w:rFonts w:ascii="Century Gothic" w:hAnsi="Century Gothic"/>
          <w:sz w:val="24"/>
          <w:szCs w:val="24"/>
          <w:lang w:val="en-US"/>
        </w:rPr>
        <w:t xml:space="preserve"> Para 2 (e) and (f) delete “everywhere"</w:t>
      </w:r>
    </w:p>
    <w:p w14:paraId="228D7632" w14:textId="77777777" w:rsidR="00E211E9" w:rsidRDefault="00E211E9">
      <w:pPr>
        <w:rPr>
          <w:vertAlign w:val="superscript"/>
          <w:lang w:val="en-US"/>
        </w:rPr>
      </w:pPr>
    </w:p>
    <w:sectPr w:rsidR="00E211E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251E5" w14:textId="77777777" w:rsidR="003F4E68" w:rsidRDefault="003F4E68">
      <w:pPr>
        <w:spacing w:after="0" w:line="240" w:lineRule="auto"/>
      </w:pPr>
      <w:r>
        <w:separator/>
      </w:r>
    </w:p>
  </w:endnote>
  <w:endnote w:type="continuationSeparator" w:id="0">
    <w:p w14:paraId="38B6BA1B" w14:textId="77777777" w:rsidR="003F4E68" w:rsidRDefault="003F4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8F442" w14:textId="77777777" w:rsidR="003F4E68" w:rsidRDefault="003F4E68">
      <w:pPr>
        <w:spacing w:after="0" w:line="240" w:lineRule="auto"/>
      </w:pPr>
      <w:r>
        <w:rPr>
          <w:color w:val="000000"/>
        </w:rPr>
        <w:separator/>
      </w:r>
    </w:p>
  </w:footnote>
  <w:footnote w:type="continuationSeparator" w:id="0">
    <w:p w14:paraId="1F49DBE3" w14:textId="77777777" w:rsidR="003F4E68" w:rsidRDefault="003F4E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211E9"/>
    <w:rsid w:val="003F4E68"/>
    <w:rsid w:val="00D04676"/>
    <w:rsid w:val="00E211E9"/>
  </w:rsids>
  <m:mathPr>
    <m:mathFont m:val="Cambria Math"/>
    <m:brkBin m:val="before"/>
    <m:brkBinSub m:val="--"/>
    <m:smallFrac m:val="0"/>
    <m:dispDef/>
    <m:lMargin m:val="0"/>
    <m:rMargin m:val="0"/>
    <m:defJc m:val="centerGroup"/>
    <m:wrapIndent m:val="1440"/>
    <m:intLim m:val="subSup"/>
    <m:naryLim m:val="undOvr"/>
  </m:mathPr>
  <w:themeFontLang w:val="en-CH"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607003E"/>
  <w15:docId w15:val="{801B3D5F-82E8-0F46-9978-79481323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CH"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54"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1037</Characters>
  <Application>Microsoft Office Word</Application>
  <DocSecurity>0</DocSecurity>
  <Lines>8</Lines>
  <Paragraphs>2</Paragraphs>
  <ScaleCrop>false</ScaleCrop>
  <Company>OHCHR</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Odunola</dc:creator>
  <dc:description/>
  <cp:lastModifiedBy>Yan Su</cp:lastModifiedBy>
  <cp:revision>2</cp:revision>
  <dcterms:created xsi:type="dcterms:W3CDTF">2023-11-21T14:25:00Z</dcterms:created>
  <dcterms:modified xsi:type="dcterms:W3CDTF">2023-11-21T14:25:00Z</dcterms:modified>
</cp:coreProperties>
</file>