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BD92" w14:textId="1915C342" w:rsidR="00175A7B" w:rsidRPr="00175A7B" w:rsidRDefault="00175A7B" w:rsidP="00175A7B">
      <w:pPr>
        <w:jc w:val="center"/>
        <w:rPr>
          <w:rFonts w:ascii="Times New Roman" w:hAnsi="Times New Roman" w:cs="Times New Roman"/>
          <w:b/>
          <w:bCs/>
          <w:sz w:val="28"/>
          <w:szCs w:val="28"/>
        </w:rPr>
      </w:pPr>
      <w:r w:rsidRPr="00175A7B">
        <w:rPr>
          <w:rFonts w:ascii="Times New Roman" w:hAnsi="Times New Roman" w:cs="Times New Roman"/>
          <w:b/>
          <w:bCs/>
          <w:sz w:val="28"/>
          <w:szCs w:val="28"/>
        </w:rPr>
        <w:t>23rd Session of the Working Group on the Right to Development</w:t>
      </w:r>
      <w:r>
        <w:rPr>
          <w:rFonts w:ascii="Times New Roman" w:hAnsi="Times New Roman" w:cs="Times New Roman"/>
          <w:b/>
          <w:bCs/>
          <w:sz w:val="28"/>
          <w:szCs w:val="28"/>
        </w:rPr>
        <w:t xml:space="preserve"> </w:t>
      </w:r>
      <w:r>
        <w:rPr>
          <w:rFonts w:ascii="Times New Roman" w:hAnsi="Times New Roman" w:cs="Times New Roman"/>
          <w:b/>
          <w:bCs/>
          <w:sz w:val="28"/>
          <w:szCs w:val="28"/>
        </w:rPr>
        <w:br/>
        <w:t>-</w:t>
      </w:r>
      <w:r>
        <w:rPr>
          <w:rFonts w:ascii="Times New Roman" w:hAnsi="Times New Roman" w:cs="Times New Roman"/>
          <w:b/>
          <w:bCs/>
          <w:sz w:val="28"/>
          <w:szCs w:val="28"/>
        </w:rPr>
        <w:br/>
        <w:t xml:space="preserve"> Consideration of Draft Convention on the Right to Development</w:t>
      </w:r>
    </w:p>
    <w:p w14:paraId="0640A605" w14:textId="0735EA0D" w:rsidR="00175A7B" w:rsidRPr="00175A7B" w:rsidRDefault="00175A7B" w:rsidP="00175A7B">
      <w:pPr>
        <w:jc w:val="center"/>
        <w:rPr>
          <w:rFonts w:ascii="Times New Roman" w:hAnsi="Times New Roman" w:cs="Times New Roman"/>
          <w:b/>
          <w:bCs/>
          <w:sz w:val="26"/>
          <w:szCs w:val="26"/>
        </w:rPr>
      </w:pPr>
      <w:r>
        <w:rPr>
          <w:rFonts w:ascii="Times New Roman" w:hAnsi="Times New Roman" w:cs="Times New Roman"/>
          <w:b/>
          <w:bCs/>
          <w:sz w:val="26"/>
          <w:szCs w:val="26"/>
        </w:rPr>
        <w:br/>
      </w:r>
      <w:r w:rsidRPr="00175A7B">
        <w:rPr>
          <w:rFonts w:ascii="Times New Roman" w:hAnsi="Times New Roman" w:cs="Times New Roman"/>
          <w:b/>
          <w:bCs/>
          <w:sz w:val="26"/>
          <w:szCs w:val="26"/>
        </w:rPr>
        <w:t>Oral Statements delivered by ADF International (ECOSOC registered name ‘Alliance Defending Freedom’)</w:t>
      </w:r>
    </w:p>
    <w:p w14:paraId="678E05A4" w14:textId="57D9D100" w:rsidR="00097257" w:rsidRPr="00175A7B" w:rsidRDefault="00AA25DA">
      <w:pPr>
        <w:rPr>
          <w:rFonts w:ascii="Times New Roman" w:hAnsi="Times New Roman" w:cs="Times New Roman"/>
          <w:b/>
          <w:bCs/>
          <w:lang w:val="fr-FR"/>
        </w:rPr>
      </w:pPr>
      <w:r w:rsidRPr="00175A7B">
        <w:rPr>
          <w:rFonts w:ascii="Times New Roman" w:hAnsi="Times New Roman" w:cs="Times New Roman"/>
          <w:b/>
          <w:bCs/>
          <w:lang w:val="fr-FR"/>
        </w:rPr>
        <w:t xml:space="preserve">Part </w:t>
      </w:r>
      <w:proofErr w:type="gramStart"/>
      <w:r w:rsidRPr="00175A7B">
        <w:rPr>
          <w:rFonts w:ascii="Times New Roman" w:hAnsi="Times New Roman" w:cs="Times New Roman"/>
          <w:b/>
          <w:bCs/>
          <w:lang w:val="fr-FR"/>
        </w:rPr>
        <w:t>III:</w:t>
      </w:r>
      <w:proofErr w:type="gramEnd"/>
      <w:r w:rsidRPr="00175A7B">
        <w:rPr>
          <w:rFonts w:ascii="Times New Roman" w:hAnsi="Times New Roman" w:cs="Times New Roman"/>
          <w:b/>
          <w:bCs/>
          <w:lang w:val="fr-FR"/>
        </w:rPr>
        <w:t xml:space="preserve"> </w:t>
      </w:r>
    </w:p>
    <w:p w14:paraId="4B270A79" w14:textId="2DD2EAD8" w:rsidR="00AA25DA" w:rsidRPr="00097257" w:rsidRDefault="00AA25DA" w:rsidP="00097257">
      <w:pPr>
        <w:pStyle w:val="ListParagraph"/>
        <w:numPr>
          <w:ilvl w:val="0"/>
          <w:numId w:val="1"/>
        </w:numPr>
        <w:rPr>
          <w:rFonts w:ascii="Times New Roman" w:hAnsi="Times New Roman" w:cs="Times New Roman"/>
          <w:lang w:val="fr-FR"/>
        </w:rPr>
      </w:pPr>
      <w:r w:rsidRPr="00097257">
        <w:rPr>
          <w:rFonts w:ascii="Times New Roman" w:hAnsi="Times New Roman" w:cs="Times New Roman"/>
          <w:lang w:val="fr-FR"/>
        </w:rPr>
        <w:t>Article 1</w:t>
      </w:r>
      <w:r w:rsidR="006D0A30" w:rsidRPr="00097257">
        <w:rPr>
          <w:rFonts w:ascii="Times New Roman" w:hAnsi="Times New Roman" w:cs="Times New Roman"/>
          <w:lang w:val="fr-FR"/>
        </w:rPr>
        <w:t>3</w:t>
      </w:r>
      <w:r w:rsidRPr="00097257">
        <w:rPr>
          <w:rFonts w:ascii="Times New Roman" w:hAnsi="Times New Roman" w:cs="Times New Roman"/>
          <w:lang w:val="fr-FR"/>
        </w:rPr>
        <w:t xml:space="preserve">, </w:t>
      </w:r>
      <w:proofErr w:type="spellStart"/>
      <w:r w:rsidRPr="00097257">
        <w:rPr>
          <w:rFonts w:ascii="Times New Roman" w:hAnsi="Times New Roman" w:cs="Times New Roman"/>
          <w:lang w:val="fr-FR"/>
        </w:rPr>
        <w:t>paragraph</w:t>
      </w:r>
      <w:proofErr w:type="spellEnd"/>
      <w:r w:rsidRPr="00097257">
        <w:rPr>
          <w:rFonts w:ascii="Times New Roman" w:hAnsi="Times New Roman" w:cs="Times New Roman"/>
          <w:lang w:val="fr-FR"/>
        </w:rPr>
        <w:t xml:space="preserve"> 4(e)</w:t>
      </w:r>
      <w:r w:rsidR="00097257">
        <w:rPr>
          <w:rFonts w:ascii="Times New Roman" w:hAnsi="Times New Roman" w:cs="Times New Roman"/>
          <w:lang w:val="fr-FR"/>
        </w:rPr>
        <w:br/>
      </w:r>
    </w:p>
    <w:p w14:paraId="799FE166" w14:textId="77777777" w:rsidR="00097257" w:rsidRDefault="00097257" w:rsidP="00B678F7">
      <w:pPr>
        <w:pStyle w:val="ListParagraph"/>
        <w:numPr>
          <w:ilvl w:val="1"/>
          <w:numId w:val="1"/>
        </w:numPr>
        <w:jc w:val="both"/>
        <w:rPr>
          <w:rFonts w:ascii="Times New Roman" w:hAnsi="Times New Roman" w:cs="Times New Roman"/>
        </w:rPr>
      </w:pPr>
      <w:r>
        <w:rPr>
          <w:rFonts w:ascii="Times New Roman" w:hAnsi="Times New Roman" w:cs="Times New Roman"/>
        </w:rPr>
        <w:t xml:space="preserve">The </w:t>
      </w:r>
      <w:r w:rsidR="00E748A1" w:rsidRPr="00E748A1">
        <w:rPr>
          <w:rFonts w:ascii="Times New Roman" w:hAnsi="Times New Roman" w:cs="Times New Roman"/>
        </w:rPr>
        <w:t>aim of increasing the availability of high-quality, timely and reliable data requires that such data be disaggregated based on objective categories.</w:t>
      </w:r>
      <w:r w:rsidR="00B9552D" w:rsidRPr="00E748A1">
        <w:rPr>
          <w:rFonts w:ascii="Times New Roman" w:hAnsi="Times New Roman" w:cs="Times New Roman"/>
        </w:rPr>
        <w:t xml:space="preserve"> </w:t>
      </w:r>
      <w:r w:rsidR="00E748A1" w:rsidRPr="00E748A1">
        <w:rPr>
          <w:rFonts w:ascii="Times New Roman" w:hAnsi="Times New Roman" w:cs="Times New Roman"/>
        </w:rPr>
        <w:t xml:space="preserve">In this regard, </w:t>
      </w:r>
      <w:r w:rsidR="00B9552D" w:rsidRPr="00E748A1">
        <w:rPr>
          <w:rFonts w:ascii="Times New Roman" w:hAnsi="Times New Roman" w:cs="Times New Roman"/>
        </w:rPr>
        <w:t xml:space="preserve">the inclusion of ‘gender’ among the listed categories </w:t>
      </w:r>
      <w:r w:rsidR="005D042E" w:rsidRPr="00E748A1">
        <w:rPr>
          <w:rFonts w:ascii="Times New Roman" w:hAnsi="Times New Roman" w:cs="Times New Roman"/>
        </w:rPr>
        <w:t>introduces unnecessary ambiguity into the provision</w:t>
      </w:r>
      <w:r w:rsidR="00E748A1">
        <w:rPr>
          <w:rFonts w:ascii="Times New Roman" w:hAnsi="Times New Roman" w:cs="Times New Roman"/>
        </w:rPr>
        <w:t xml:space="preserve"> as there is no clarity about the definition of the concept</w:t>
      </w:r>
      <w:r w:rsidR="00B678F7" w:rsidRPr="00E748A1">
        <w:rPr>
          <w:rFonts w:ascii="Times New Roman" w:hAnsi="Times New Roman" w:cs="Times New Roman"/>
        </w:rPr>
        <w:t xml:space="preserve"> </w:t>
      </w:r>
      <w:r w:rsidR="000F3F86" w:rsidRPr="00E748A1">
        <w:rPr>
          <w:rFonts w:ascii="Times New Roman" w:hAnsi="Times New Roman" w:cs="Times New Roman"/>
        </w:rPr>
        <w:t>under international human rights law</w:t>
      </w:r>
      <w:r w:rsidR="00E748A1">
        <w:rPr>
          <w:rFonts w:ascii="Times New Roman" w:hAnsi="Times New Roman" w:cs="Times New Roman"/>
        </w:rPr>
        <w:t>. Accordingly,</w:t>
      </w:r>
      <w:r w:rsidR="000F3F86" w:rsidRPr="00E748A1">
        <w:rPr>
          <w:rFonts w:ascii="Times New Roman" w:hAnsi="Times New Roman" w:cs="Times New Roman"/>
        </w:rPr>
        <w:t xml:space="preserve"> any data disaggregated </w:t>
      </w:r>
      <w:proofErr w:type="gramStart"/>
      <w:r w:rsidR="000F3F86" w:rsidRPr="00E748A1">
        <w:rPr>
          <w:rFonts w:ascii="Times New Roman" w:hAnsi="Times New Roman" w:cs="Times New Roman"/>
        </w:rPr>
        <w:t>on the basis of</w:t>
      </w:r>
      <w:proofErr w:type="gramEnd"/>
      <w:r w:rsidR="000F3F86" w:rsidRPr="00E748A1">
        <w:rPr>
          <w:rFonts w:ascii="Times New Roman" w:hAnsi="Times New Roman" w:cs="Times New Roman"/>
        </w:rPr>
        <w:t xml:space="preserve"> ‘gender’ would lack the necessary objectivity,</w:t>
      </w:r>
      <w:r w:rsidR="00C878FF">
        <w:rPr>
          <w:rFonts w:ascii="Times New Roman" w:hAnsi="Times New Roman" w:cs="Times New Roman"/>
        </w:rPr>
        <w:t xml:space="preserve"> consistency,</w:t>
      </w:r>
      <w:r w:rsidR="000F3F86" w:rsidRPr="00E748A1">
        <w:rPr>
          <w:rFonts w:ascii="Times New Roman" w:hAnsi="Times New Roman" w:cs="Times New Roman"/>
        </w:rPr>
        <w:t xml:space="preserve"> accuracy and reliability, </w:t>
      </w:r>
      <w:r w:rsidR="00C878FF">
        <w:rPr>
          <w:rFonts w:ascii="Times New Roman" w:hAnsi="Times New Roman" w:cs="Times New Roman"/>
        </w:rPr>
        <w:t xml:space="preserve">and </w:t>
      </w:r>
      <w:r>
        <w:rPr>
          <w:rFonts w:ascii="Times New Roman" w:hAnsi="Times New Roman" w:cs="Times New Roman"/>
        </w:rPr>
        <w:t xml:space="preserve">could </w:t>
      </w:r>
      <w:r w:rsidR="000F3F86" w:rsidRPr="00E748A1">
        <w:rPr>
          <w:rFonts w:ascii="Times New Roman" w:hAnsi="Times New Roman" w:cs="Times New Roman"/>
        </w:rPr>
        <w:t xml:space="preserve">produce biased outcomes </w:t>
      </w:r>
      <w:r>
        <w:rPr>
          <w:rFonts w:ascii="Times New Roman" w:hAnsi="Times New Roman" w:cs="Times New Roman"/>
        </w:rPr>
        <w:t xml:space="preserve">that may further </w:t>
      </w:r>
      <w:r w:rsidR="000F3F86" w:rsidRPr="00E748A1">
        <w:rPr>
          <w:rFonts w:ascii="Times New Roman" w:hAnsi="Times New Roman" w:cs="Times New Roman"/>
        </w:rPr>
        <w:t>exacerbat</w:t>
      </w:r>
      <w:r>
        <w:rPr>
          <w:rFonts w:ascii="Times New Roman" w:hAnsi="Times New Roman" w:cs="Times New Roman"/>
        </w:rPr>
        <w:t>e</w:t>
      </w:r>
      <w:r w:rsidR="000F3F86" w:rsidRPr="00E748A1">
        <w:rPr>
          <w:rFonts w:ascii="Times New Roman" w:hAnsi="Times New Roman" w:cs="Times New Roman"/>
        </w:rPr>
        <w:t xml:space="preserve"> existing inequalities.</w:t>
      </w:r>
      <w:r w:rsidR="00874D27" w:rsidRPr="00E748A1">
        <w:rPr>
          <w:rFonts w:ascii="Times New Roman" w:hAnsi="Times New Roman" w:cs="Times New Roman"/>
        </w:rPr>
        <w:t xml:space="preserve"> </w:t>
      </w:r>
      <w:r w:rsidRPr="00097257">
        <w:rPr>
          <w:rFonts w:ascii="Times New Roman" w:hAnsi="Times New Roman" w:cs="Times New Roman"/>
        </w:rPr>
        <w:t>I</w:t>
      </w:r>
      <w:r w:rsidR="00A24EC9" w:rsidRPr="00097257">
        <w:rPr>
          <w:rFonts w:ascii="Times New Roman" w:hAnsi="Times New Roman" w:cs="Times New Roman"/>
        </w:rPr>
        <w:t>n line with previous revisions made by the Working Group in Articles 8 and 16 of the draft convention,</w:t>
      </w:r>
      <w:r w:rsidR="00517438" w:rsidRPr="00097257">
        <w:rPr>
          <w:rFonts w:ascii="Times New Roman" w:hAnsi="Times New Roman" w:cs="Times New Roman"/>
        </w:rPr>
        <w:t xml:space="preserve"> </w:t>
      </w:r>
      <w:r w:rsidR="00A24EC9" w:rsidRPr="00097257">
        <w:rPr>
          <w:rFonts w:ascii="Times New Roman" w:hAnsi="Times New Roman" w:cs="Times New Roman"/>
        </w:rPr>
        <w:t xml:space="preserve">ADF International recommends </w:t>
      </w:r>
      <w:r w:rsidR="00517438" w:rsidRPr="00097257">
        <w:rPr>
          <w:rFonts w:ascii="Times New Roman" w:hAnsi="Times New Roman" w:cs="Times New Roman"/>
        </w:rPr>
        <w:t>that in Article 13, paragraph 4, subparagraph (e) of the draft convention, the term ‘gender’ be replaced by ‘sex’</w:t>
      </w:r>
      <w:r w:rsidR="00B678F7" w:rsidRPr="00097257">
        <w:rPr>
          <w:rFonts w:ascii="Times New Roman" w:hAnsi="Times New Roman" w:cs="Times New Roman"/>
        </w:rPr>
        <w:t xml:space="preserve">, </w:t>
      </w:r>
      <w:r w:rsidR="006D0A30" w:rsidRPr="00097257">
        <w:rPr>
          <w:rFonts w:ascii="Times New Roman" w:hAnsi="Times New Roman" w:cs="Times New Roman"/>
        </w:rPr>
        <w:t>whose absence from the listing</w:t>
      </w:r>
      <w:r w:rsidR="00A24EC9" w:rsidRPr="00097257">
        <w:rPr>
          <w:rFonts w:ascii="Times New Roman" w:hAnsi="Times New Roman" w:cs="Times New Roman"/>
        </w:rPr>
        <w:t xml:space="preserve"> is unjustified</w:t>
      </w:r>
      <w:r w:rsidR="00B678F7" w:rsidRPr="00097257">
        <w:rPr>
          <w:rFonts w:ascii="Times New Roman" w:hAnsi="Times New Roman" w:cs="Times New Roman"/>
        </w:rPr>
        <w:t>.</w:t>
      </w:r>
    </w:p>
    <w:p w14:paraId="5F650CF2" w14:textId="77777777" w:rsidR="00097257" w:rsidRDefault="00097257" w:rsidP="00097257">
      <w:pPr>
        <w:pStyle w:val="ListParagraph"/>
        <w:ind w:left="1440"/>
        <w:jc w:val="both"/>
        <w:rPr>
          <w:rFonts w:ascii="Times New Roman" w:hAnsi="Times New Roman" w:cs="Times New Roman"/>
        </w:rPr>
      </w:pPr>
    </w:p>
    <w:p w14:paraId="47517379" w14:textId="087D6FF8" w:rsidR="00B678F7" w:rsidRDefault="00B678F7" w:rsidP="00097257">
      <w:pPr>
        <w:pStyle w:val="ListParagraph"/>
        <w:numPr>
          <w:ilvl w:val="0"/>
          <w:numId w:val="1"/>
        </w:numPr>
        <w:jc w:val="both"/>
        <w:rPr>
          <w:rFonts w:ascii="Times New Roman" w:hAnsi="Times New Roman" w:cs="Times New Roman"/>
        </w:rPr>
      </w:pPr>
      <w:r w:rsidRPr="00097257">
        <w:rPr>
          <w:rFonts w:ascii="Times New Roman" w:hAnsi="Times New Roman" w:cs="Times New Roman"/>
        </w:rPr>
        <w:t>Article 16,</w:t>
      </w:r>
      <w:r w:rsidR="00EB1C71" w:rsidRPr="00097257">
        <w:rPr>
          <w:rFonts w:ascii="Times New Roman" w:hAnsi="Times New Roman" w:cs="Times New Roman"/>
        </w:rPr>
        <w:t xml:space="preserve"> paragraph 1</w:t>
      </w:r>
      <w:r w:rsidR="005D1743">
        <w:rPr>
          <w:rFonts w:ascii="Times New Roman" w:hAnsi="Times New Roman" w:cs="Times New Roman"/>
        </w:rPr>
        <w:tab/>
      </w:r>
      <w:r w:rsidR="005D1743">
        <w:rPr>
          <w:rFonts w:ascii="Times New Roman" w:hAnsi="Times New Roman" w:cs="Times New Roman"/>
        </w:rPr>
        <w:br/>
      </w:r>
    </w:p>
    <w:p w14:paraId="6BB66F9B" w14:textId="38D6957B" w:rsidR="00097257" w:rsidRDefault="00097257" w:rsidP="00097257">
      <w:pPr>
        <w:pStyle w:val="ListParagraph"/>
        <w:numPr>
          <w:ilvl w:val="1"/>
          <w:numId w:val="1"/>
        </w:numPr>
        <w:jc w:val="both"/>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rPr>
        <w:t>interest of streamlining the text</w:t>
      </w:r>
      <w:r>
        <w:rPr>
          <w:rFonts w:ascii="Times New Roman" w:hAnsi="Times New Roman" w:cs="Times New Roman"/>
        </w:rPr>
        <w:t xml:space="preserve">, </w:t>
      </w:r>
      <w:r w:rsidRPr="005C3929">
        <w:rPr>
          <w:rFonts w:ascii="Times New Roman" w:hAnsi="Times New Roman" w:cs="Times New Roman"/>
        </w:rPr>
        <w:t xml:space="preserve">the formulation “equality </w:t>
      </w:r>
      <w:r w:rsidRPr="005C3929">
        <w:rPr>
          <w:rFonts w:ascii="Times New Roman" w:hAnsi="Times New Roman" w:cs="Times New Roman"/>
          <w:i/>
          <w:iCs/>
        </w:rPr>
        <w:t xml:space="preserve">for all </w:t>
      </w:r>
      <w:r w:rsidRPr="005C3929">
        <w:rPr>
          <w:rFonts w:ascii="Times New Roman" w:hAnsi="Times New Roman" w:cs="Times New Roman"/>
        </w:rPr>
        <w:t xml:space="preserve">women and men”, </w:t>
      </w:r>
      <w:r>
        <w:rPr>
          <w:rFonts w:ascii="Times New Roman" w:hAnsi="Times New Roman" w:cs="Times New Roman"/>
        </w:rPr>
        <w:t xml:space="preserve">should be aligned </w:t>
      </w:r>
      <w:r w:rsidRPr="005C3929">
        <w:rPr>
          <w:rFonts w:ascii="Times New Roman" w:hAnsi="Times New Roman" w:cs="Times New Roman"/>
        </w:rPr>
        <w:t>the revised title of the Article 16, namely ‘equality between men and women’.</w:t>
      </w:r>
      <w:r>
        <w:rPr>
          <w:rFonts w:ascii="Times New Roman" w:hAnsi="Times New Roman" w:cs="Times New Roman"/>
        </w:rPr>
        <w:t xml:space="preserve"> A</w:t>
      </w:r>
      <w:r>
        <w:rPr>
          <w:rFonts w:ascii="Times New Roman" w:hAnsi="Times New Roman" w:cs="Times New Roman"/>
        </w:rPr>
        <w:t>l</w:t>
      </w:r>
      <w:r w:rsidRPr="00097257">
        <w:rPr>
          <w:rFonts w:ascii="Times New Roman" w:hAnsi="Times New Roman" w:cs="Times New Roman"/>
        </w:rPr>
        <w:t xml:space="preserve">ong similar line, we recommend streamlining the phrase ‘end all forms of discrimination against all women and girls everywhere’ so that it reads ‘end all forms of discrimination against women and </w:t>
      </w:r>
      <w:proofErr w:type="gramStart"/>
      <w:r w:rsidRPr="00097257">
        <w:rPr>
          <w:rFonts w:ascii="Times New Roman" w:hAnsi="Times New Roman" w:cs="Times New Roman"/>
        </w:rPr>
        <w:t>girls’</w:t>
      </w:r>
      <w:proofErr w:type="gramEnd"/>
      <w:r w:rsidRPr="00097257">
        <w:rPr>
          <w:rFonts w:ascii="Times New Roman" w:hAnsi="Times New Roman" w:cs="Times New Roman"/>
        </w:rPr>
        <w:t>. In particular, the removal of the term ‘everywhere’ would help avoid confusion as to the territorial scope of States Parties’ obligations.</w:t>
      </w:r>
      <w:r>
        <w:rPr>
          <w:rFonts w:ascii="Times New Roman" w:hAnsi="Times New Roman" w:cs="Times New Roman"/>
        </w:rPr>
        <w:br/>
      </w:r>
    </w:p>
    <w:p w14:paraId="13DC500B" w14:textId="12BC657C" w:rsidR="004F3CD2" w:rsidRPr="00097257" w:rsidRDefault="004F3CD2" w:rsidP="00097257">
      <w:pPr>
        <w:pStyle w:val="ListParagraph"/>
        <w:numPr>
          <w:ilvl w:val="0"/>
          <w:numId w:val="11"/>
        </w:numPr>
        <w:rPr>
          <w:rFonts w:ascii="Times New Roman" w:hAnsi="Times New Roman" w:cs="Times New Roman"/>
        </w:rPr>
      </w:pPr>
      <w:r w:rsidRPr="00097257">
        <w:rPr>
          <w:rFonts w:ascii="Times New Roman" w:hAnsi="Times New Roman" w:cs="Times New Roman"/>
        </w:rPr>
        <w:t>Article 16, paragraph 2(d)</w:t>
      </w:r>
      <w:r w:rsidR="00097257">
        <w:rPr>
          <w:rFonts w:ascii="Times New Roman" w:hAnsi="Times New Roman" w:cs="Times New Roman"/>
        </w:rPr>
        <w:br/>
      </w:r>
    </w:p>
    <w:p w14:paraId="40042A90" w14:textId="72838CCA" w:rsidR="00455BD1" w:rsidRPr="00097257" w:rsidRDefault="009F4B23" w:rsidP="00097257">
      <w:pPr>
        <w:pStyle w:val="ListParagraph"/>
        <w:numPr>
          <w:ilvl w:val="0"/>
          <w:numId w:val="2"/>
        </w:numPr>
        <w:jc w:val="both"/>
        <w:rPr>
          <w:rFonts w:ascii="Times New Roman" w:hAnsi="Times New Roman" w:cs="Times New Roman"/>
        </w:rPr>
      </w:pPr>
      <w:r>
        <w:rPr>
          <w:rFonts w:ascii="Times New Roman" w:hAnsi="Times New Roman" w:cs="Times New Roman"/>
        </w:rPr>
        <w:t xml:space="preserve">In keeping with the spirit of Article 16, </w:t>
      </w:r>
      <w:r w:rsidR="00222903">
        <w:rPr>
          <w:rFonts w:ascii="Times New Roman" w:hAnsi="Times New Roman" w:cs="Times New Roman"/>
        </w:rPr>
        <w:t xml:space="preserve">this </w:t>
      </w:r>
      <w:r>
        <w:rPr>
          <w:rFonts w:ascii="Times New Roman" w:hAnsi="Times New Roman" w:cs="Times New Roman"/>
        </w:rPr>
        <w:t xml:space="preserve">subparagraph </w:t>
      </w:r>
      <w:r w:rsidR="00222903" w:rsidRPr="005A305D">
        <w:rPr>
          <w:rFonts w:ascii="Times New Roman" w:hAnsi="Times New Roman" w:cs="Times New Roman"/>
        </w:rPr>
        <w:t>should unequivocally reflect the need to incorporate and mainstream the perspectives of women and girls into national and international decision-making at all levels.</w:t>
      </w:r>
      <w:r w:rsidR="00097257">
        <w:rPr>
          <w:rFonts w:ascii="Times New Roman" w:hAnsi="Times New Roman" w:cs="Times New Roman"/>
        </w:rPr>
        <w:t xml:space="preserve"> </w:t>
      </w:r>
      <w:r w:rsidR="00455BD1" w:rsidRPr="00097257">
        <w:rPr>
          <w:rFonts w:ascii="Times New Roman" w:hAnsi="Times New Roman" w:cs="Times New Roman"/>
        </w:rPr>
        <w:t>We therefore recommend that the term ‘gender perspectives’ be replaced with ‘the perspectives of women and girls.’</w:t>
      </w:r>
    </w:p>
    <w:p w14:paraId="5AE1B9E0" w14:textId="15AEB5F4" w:rsidR="004F3CD2" w:rsidRPr="004F3CD2" w:rsidRDefault="004F3CD2" w:rsidP="00222903">
      <w:pPr>
        <w:pStyle w:val="ListParagraph"/>
        <w:rPr>
          <w:rFonts w:ascii="Times New Roman" w:hAnsi="Times New Roman" w:cs="Times New Roman"/>
        </w:rPr>
      </w:pPr>
    </w:p>
    <w:p w14:paraId="7AE81088" w14:textId="136149FF" w:rsidR="00B678F7" w:rsidRPr="00DD255E" w:rsidRDefault="00B678F7" w:rsidP="00B678F7">
      <w:pPr>
        <w:rPr>
          <w:rFonts w:ascii="Times New Roman" w:hAnsi="Times New Roman" w:cs="Times New Roman"/>
          <w:b/>
          <w:bCs/>
        </w:rPr>
      </w:pPr>
      <w:r w:rsidRPr="00DD255E">
        <w:rPr>
          <w:rFonts w:ascii="Times New Roman" w:hAnsi="Times New Roman" w:cs="Times New Roman"/>
          <w:b/>
          <w:bCs/>
        </w:rPr>
        <w:t>Part I</w:t>
      </w:r>
      <w:r w:rsidR="00097257">
        <w:rPr>
          <w:rFonts w:ascii="Times New Roman" w:hAnsi="Times New Roman" w:cs="Times New Roman"/>
          <w:b/>
          <w:bCs/>
        </w:rPr>
        <w:t>V:</w:t>
      </w:r>
    </w:p>
    <w:p w14:paraId="25E22E2C" w14:textId="5188370D" w:rsidR="00B678F7" w:rsidRPr="005D1743" w:rsidRDefault="00455BD1" w:rsidP="005D1743">
      <w:pPr>
        <w:pStyle w:val="ListParagraph"/>
        <w:numPr>
          <w:ilvl w:val="0"/>
          <w:numId w:val="11"/>
        </w:numPr>
        <w:rPr>
          <w:rFonts w:ascii="Times New Roman" w:hAnsi="Times New Roman" w:cs="Times New Roman"/>
        </w:rPr>
      </w:pPr>
      <w:r w:rsidRPr="005D1743">
        <w:rPr>
          <w:rFonts w:ascii="Times New Roman" w:hAnsi="Times New Roman" w:cs="Times New Roman"/>
        </w:rPr>
        <w:t>Article 2</w:t>
      </w:r>
      <w:r w:rsidR="00175A7B">
        <w:rPr>
          <w:rFonts w:ascii="Times New Roman" w:hAnsi="Times New Roman" w:cs="Times New Roman"/>
        </w:rPr>
        <w:t>5</w:t>
      </w:r>
      <w:r w:rsidRPr="005D1743">
        <w:rPr>
          <w:rFonts w:ascii="Times New Roman" w:hAnsi="Times New Roman" w:cs="Times New Roman"/>
        </w:rPr>
        <w:t>, paragraph 2</w:t>
      </w:r>
      <w:r w:rsidR="00175A7B">
        <w:rPr>
          <w:rFonts w:ascii="Times New Roman" w:hAnsi="Times New Roman" w:cs="Times New Roman"/>
        </w:rPr>
        <w:t>(a)</w:t>
      </w:r>
      <w:r w:rsidR="005D1743">
        <w:rPr>
          <w:rFonts w:ascii="Times New Roman" w:hAnsi="Times New Roman" w:cs="Times New Roman"/>
        </w:rPr>
        <w:br/>
      </w:r>
    </w:p>
    <w:p w14:paraId="42B42A51" w14:textId="77777777" w:rsidR="00175A7B" w:rsidRDefault="005D1743" w:rsidP="005D1743">
      <w:pPr>
        <w:pStyle w:val="ListParagraph"/>
        <w:numPr>
          <w:ilvl w:val="0"/>
          <w:numId w:val="2"/>
        </w:numPr>
        <w:jc w:val="both"/>
        <w:rPr>
          <w:rFonts w:ascii="Times New Roman" w:hAnsi="Times New Roman" w:cs="Times New Roman"/>
        </w:rPr>
      </w:pPr>
      <w:r>
        <w:rPr>
          <w:rFonts w:ascii="Times New Roman" w:hAnsi="Times New Roman" w:cs="Times New Roman"/>
        </w:rPr>
        <w:t xml:space="preserve">The </w:t>
      </w:r>
      <w:r w:rsidRPr="005D1743">
        <w:rPr>
          <w:rFonts w:ascii="Times New Roman" w:hAnsi="Times New Roman" w:cs="Times New Roman"/>
        </w:rPr>
        <w:t xml:space="preserve">effectiveness </w:t>
      </w:r>
      <w:r>
        <w:rPr>
          <w:rFonts w:ascii="Times New Roman" w:hAnsi="Times New Roman" w:cs="Times New Roman"/>
        </w:rPr>
        <w:t>of the p</w:t>
      </w:r>
      <w:r w:rsidRPr="005D1743">
        <w:rPr>
          <w:rFonts w:ascii="Times New Roman" w:hAnsi="Times New Roman" w:cs="Times New Roman"/>
        </w:rPr>
        <w:t>eriodic review process depend</w:t>
      </w:r>
      <w:r>
        <w:rPr>
          <w:rFonts w:ascii="Times New Roman" w:hAnsi="Times New Roman" w:cs="Times New Roman"/>
        </w:rPr>
        <w:t>s</w:t>
      </w:r>
      <w:r w:rsidRPr="005D1743">
        <w:rPr>
          <w:rFonts w:ascii="Times New Roman" w:hAnsi="Times New Roman" w:cs="Times New Roman"/>
        </w:rPr>
        <w:t xml:space="preserve"> on the independence of the body charged with examining reports by States Parties. </w:t>
      </w:r>
      <w:r>
        <w:rPr>
          <w:rFonts w:ascii="Times New Roman" w:hAnsi="Times New Roman" w:cs="Times New Roman"/>
        </w:rPr>
        <w:t xml:space="preserve">The institutional </w:t>
      </w:r>
      <w:r w:rsidRPr="005D1743">
        <w:rPr>
          <w:rFonts w:ascii="Times New Roman" w:hAnsi="Times New Roman" w:cs="Times New Roman"/>
        </w:rPr>
        <w:t xml:space="preserve">setup </w:t>
      </w:r>
      <w:r>
        <w:rPr>
          <w:rFonts w:ascii="Times New Roman" w:hAnsi="Times New Roman" w:cs="Times New Roman"/>
        </w:rPr>
        <w:t>of the treaty bodies envisaged by the Expert Drafting Group is i</w:t>
      </w:r>
      <w:r w:rsidRPr="005D1743">
        <w:rPr>
          <w:rFonts w:ascii="Times New Roman" w:hAnsi="Times New Roman" w:cs="Times New Roman"/>
        </w:rPr>
        <w:t xml:space="preserve">nconsistent </w:t>
      </w:r>
      <w:r>
        <w:rPr>
          <w:rFonts w:ascii="Times New Roman" w:hAnsi="Times New Roman" w:cs="Times New Roman"/>
        </w:rPr>
        <w:t xml:space="preserve">with </w:t>
      </w:r>
      <w:r w:rsidRPr="005D1743">
        <w:rPr>
          <w:rFonts w:ascii="Times New Roman" w:hAnsi="Times New Roman" w:cs="Times New Roman"/>
        </w:rPr>
        <w:t xml:space="preserve">the existing core </w:t>
      </w:r>
      <w:r w:rsidRPr="005D1743">
        <w:rPr>
          <w:rFonts w:ascii="Times New Roman" w:hAnsi="Times New Roman" w:cs="Times New Roman"/>
        </w:rPr>
        <w:lastRenderedPageBreak/>
        <w:t xml:space="preserve">international human rights instruments, given that this function is entrusted to the respective monitoring bodies. The provision that the </w:t>
      </w:r>
      <w:r>
        <w:rPr>
          <w:rFonts w:ascii="Times New Roman" w:hAnsi="Times New Roman" w:cs="Times New Roman"/>
        </w:rPr>
        <w:t xml:space="preserve">Conference of States Parties </w:t>
      </w:r>
      <w:r w:rsidRPr="005D1743">
        <w:rPr>
          <w:rFonts w:ascii="Times New Roman" w:hAnsi="Times New Roman" w:cs="Times New Roman"/>
        </w:rPr>
        <w:t xml:space="preserve">may refer States Parties’ reports to the implementation mechanism contemplated under article 26 of the present Convention may </w:t>
      </w:r>
      <w:r>
        <w:rPr>
          <w:rFonts w:ascii="Times New Roman" w:hAnsi="Times New Roman" w:cs="Times New Roman"/>
        </w:rPr>
        <w:t xml:space="preserve">inter alia </w:t>
      </w:r>
      <w:r w:rsidRPr="005D1743">
        <w:rPr>
          <w:rFonts w:ascii="Times New Roman" w:hAnsi="Times New Roman" w:cs="Times New Roman"/>
        </w:rPr>
        <w:t>imply a potential difference of treatment. We reiterate that such determination must be made as part of this negotiation</w:t>
      </w:r>
      <w:r>
        <w:rPr>
          <w:rFonts w:ascii="Times New Roman" w:hAnsi="Times New Roman" w:cs="Times New Roman"/>
        </w:rPr>
        <w:t xml:space="preserve"> and not deferred until the first meeting of the Conferences of States Parties</w:t>
      </w:r>
      <w:r w:rsidRPr="005D1743">
        <w:rPr>
          <w:rFonts w:ascii="Times New Roman" w:hAnsi="Times New Roman" w:cs="Times New Roman"/>
        </w:rPr>
        <w:t xml:space="preserve">, and that the implementation mechanism should have original competence in this regard. Depriving the implementation mechanism of this function would not only effectively compromise its primary </w:t>
      </w:r>
      <w:r w:rsidRPr="005D1743">
        <w:rPr>
          <w:rFonts w:ascii="Times New Roman" w:hAnsi="Times New Roman" w:cs="Times New Roman"/>
          <w:i/>
          <w:iCs/>
        </w:rPr>
        <w:t>raison d’être</w:t>
      </w:r>
      <w:r w:rsidRPr="005D1743">
        <w:rPr>
          <w:rFonts w:ascii="Times New Roman" w:hAnsi="Times New Roman" w:cs="Times New Roman"/>
        </w:rPr>
        <w:t>, that is, to monitor progress made by each State Party in ensuring compliance with their treaty obligations; it would also be in flagrant violation of the principle of independence of human rights treaty bodies, which is essential for the performance of their duties and responsibilities.</w:t>
      </w:r>
    </w:p>
    <w:p w14:paraId="13374B6F" w14:textId="0809393D" w:rsidR="005D1743" w:rsidRPr="005D1743" w:rsidRDefault="00175A7B" w:rsidP="00175A7B">
      <w:pPr>
        <w:pStyle w:val="ListParagraph"/>
        <w:ind w:left="1440"/>
        <w:jc w:val="both"/>
        <w:rPr>
          <w:rFonts w:ascii="Times New Roman" w:hAnsi="Times New Roman" w:cs="Times New Roman"/>
        </w:rPr>
      </w:pPr>
      <w:proofErr w:type="gramStart"/>
      <w:r>
        <w:rPr>
          <w:rFonts w:ascii="Times New Roman" w:hAnsi="Times New Roman" w:cs="Times New Roman"/>
        </w:rPr>
        <w:t>Accordingly</w:t>
      </w:r>
      <w:proofErr w:type="gramEnd"/>
      <w:r>
        <w:rPr>
          <w:rFonts w:ascii="Times New Roman" w:hAnsi="Times New Roman" w:cs="Times New Roman"/>
        </w:rPr>
        <w:t xml:space="preserve"> ADF International recommends the deletion of paragraph 2(a) of Article 25.</w:t>
      </w:r>
      <w:r w:rsidR="005D1743">
        <w:rPr>
          <w:rFonts w:ascii="Times New Roman" w:hAnsi="Times New Roman" w:cs="Times New Roman"/>
        </w:rPr>
        <w:tab/>
      </w:r>
      <w:r w:rsidR="005D1743">
        <w:rPr>
          <w:rFonts w:ascii="Times New Roman" w:hAnsi="Times New Roman" w:cs="Times New Roman"/>
        </w:rPr>
        <w:br/>
      </w:r>
    </w:p>
    <w:p w14:paraId="2FE9DF4D" w14:textId="4F3D337E" w:rsidR="005D1743" w:rsidRPr="005D1743" w:rsidRDefault="005D1743" w:rsidP="005D1743">
      <w:pPr>
        <w:pStyle w:val="ListParagraph"/>
        <w:numPr>
          <w:ilvl w:val="0"/>
          <w:numId w:val="11"/>
        </w:numPr>
        <w:rPr>
          <w:rFonts w:ascii="Times New Roman" w:hAnsi="Times New Roman" w:cs="Times New Roman"/>
        </w:rPr>
      </w:pPr>
      <w:r w:rsidRPr="005D1743">
        <w:rPr>
          <w:rFonts w:ascii="Times New Roman" w:hAnsi="Times New Roman" w:cs="Times New Roman"/>
        </w:rPr>
        <w:t xml:space="preserve">Article 27, paragraph 3 </w:t>
      </w:r>
      <w:r>
        <w:rPr>
          <w:rFonts w:ascii="Times New Roman" w:hAnsi="Times New Roman" w:cs="Times New Roman"/>
        </w:rPr>
        <w:br/>
      </w:r>
    </w:p>
    <w:p w14:paraId="17D4C016" w14:textId="77777777" w:rsidR="00175A7B" w:rsidRDefault="005D1743" w:rsidP="00175A7B">
      <w:pPr>
        <w:pStyle w:val="ListParagraph"/>
        <w:numPr>
          <w:ilvl w:val="0"/>
          <w:numId w:val="2"/>
        </w:numPr>
        <w:jc w:val="both"/>
        <w:rPr>
          <w:rFonts w:ascii="Times New Roman" w:hAnsi="Times New Roman" w:cs="Times New Roman"/>
        </w:rPr>
      </w:pPr>
      <w:r>
        <w:rPr>
          <w:rFonts w:ascii="Times New Roman" w:hAnsi="Times New Roman" w:cs="Times New Roman"/>
        </w:rPr>
        <w:t>T</w:t>
      </w:r>
      <w:r w:rsidRPr="005D1743">
        <w:rPr>
          <w:rFonts w:ascii="Times New Roman" w:hAnsi="Times New Roman" w:cs="Times New Roman"/>
        </w:rPr>
        <w:t xml:space="preserve">he express recognition of an institutional competence on the part of the implementation mechanism to ‘assist in the interpretation of the provisions of the treaty’ has no precedent in any international human rights instrument adopted within the framework of the United Nations. In fact, for each of the core international human rights instruments there is </w:t>
      </w:r>
      <w:proofErr w:type="gramStart"/>
      <w:r w:rsidRPr="005D1743">
        <w:rPr>
          <w:rFonts w:ascii="Times New Roman" w:hAnsi="Times New Roman" w:cs="Times New Roman"/>
        </w:rPr>
        <w:t>a</w:t>
      </w:r>
      <w:proofErr w:type="gramEnd"/>
      <w:r w:rsidRPr="005D1743">
        <w:rPr>
          <w:rFonts w:ascii="Times New Roman" w:hAnsi="Times New Roman" w:cs="Times New Roman"/>
        </w:rPr>
        <w:t xml:space="preserve"> only recognized competence upon the relevant treaty bodies to prepare “comments”, “suggestions” or “recommendations” based exclusively on the examination of the reports and information received from the States Parties. Nowhere is provision made for such general comments or observations to apply evolutionary interpretations of treaty provisions, nor to bear a normative guidance role with regard to their implementation.</w:t>
      </w:r>
      <w:r>
        <w:rPr>
          <w:rFonts w:ascii="Times New Roman" w:hAnsi="Times New Roman" w:cs="Times New Roman"/>
        </w:rPr>
        <w:br/>
      </w:r>
      <w:r w:rsidRPr="005D1743">
        <w:rPr>
          <w:rFonts w:ascii="Times New Roman" w:hAnsi="Times New Roman" w:cs="Times New Roman"/>
        </w:rPr>
        <w:t>It is well-known that rather than being mandated by the relevant treaties, the evolution of general comments into alleged “sources of evolutionary interpretation” of treaty obligations, took place as a result of the self-regulatory prerogatives accorded to treaty monitoring bodies under their respective constitutive instruments, and that in a number of cases such interpretations stand in flagrant contradiction with the established rules of interpretation of treaties as set forth in the Vienna Convention on the Law of Treaties and in customary international law. It is not by chance that States have often put on record their rejection of such documents.</w:t>
      </w:r>
      <w:r>
        <w:rPr>
          <w:rFonts w:ascii="Times New Roman" w:hAnsi="Times New Roman" w:cs="Times New Roman"/>
        </w:rPr>
        <w:tab/>
      </w:r>
      <w:r>
        <w:rPr>
          <w:rFonts w:ascii="Times New Roman" w:hAnsi="Times New Roman" w:cs="Times New Roman"/>
        </w:rPr>
        <w:br/>
      </w:r>
      <w:r w:rsidRPr="005D1743">
        <w:rPr>
          <w:rFonts w:ascii="Times New Roman" w:hAnsi="Times New Roman" w:cs="Times New Roman"/>
        </w:rPr>
        <w:t xml:space="preserve">Without an express conferral of competence to consider the periodic reports submitted by States Parties, and in the absence of an explicit requirement that the content of general comments or recommendations be based on the information contained in such reports, the implementation mechanism would not only lack the necessary experience, but also the legitimacy to issue general comments or recommendations of any kind. </w:t>
      </w:r>
    </w:p>
    <w:p w14:paraId="74B4CC65" w14:textId="10C2AF88" w:rsidR="005D1743" w:rsidRPr="00175A7B" w:rsidRDefault="005D1743" w:rsidP="00175A7B">
      <w:pPr>
        <w:pStyle w:val="ListParagraph"/>
        <w:ind w:left="1440"/>
        <w:jc w:val="both"/>
        <w:rPr>
          <w:rFonts w:ascii="Times New Roman" w:hAnsi="Times New Roman" w:cs="Times New Roman"/>
        </w:rPr>
      </w:pPr>
      <w:r w:rsidRPr="00175A7B">
        <w:rPr>
          <w:rFonts w:ascii="Times New Roman" w:hAnsi="Times New Roman" w:cs="Times New Roman"/>
        </w:rPr>
        <w:t xml:space="preserve">For this reason, </w:t>
      </w:r>
      <w:r w:rsidRPr="00175A7B">
        <w:rPr>
          <w:rFonts w:ascii="Times New Roman" w:hAnsi="Times New Roman" w:cs="Times New Roman"/>
        </w:rPr>
        <w:t>ADF</w:t>
      </w:r>
      <w:r w:rsidRPr="00175A7B">
        <w:rPr>
          <w:rFonts w:ascii="Times New Roman" w:hAnsi="Times New Roman" w:cs="Times New Roman"/>
        </w:rPr>
        <w:t xml:space="preserve"> recommend</w:t>
      </w:r>
      <w:r w:rsidRPr="00175A7B">
        <w:rPr>
          <w:rFonts w:ascii="Times New Roman" w:hAnsi="Times New Roman" w:cs="Times New Roman"/>
        </w:rPr>
        <w:t xml:space="preserve">s that </w:t>
      </w:r>
      <w:r w:rsidRPr="00175A7B">
        <w:rPr>
          <w:rFonts w:ascii="Times New Roman" w:hAnsi="Times New Roman" w:cs="Times New Roman"/>
        </w:rPr>
        <w:t>Article 27, paragraph 3</w:t>
      </w:r>
      <w:r w:rsidRPr="00175A7B">
        <w:rPr>
          <w:rFonts w:ascii="Times New Roman" w:hAnsi="Times New Roman" w:cs="Times New Roman"/>
        </w:rPr>
        <w:t xml:space="preserve"> read as follows</w:t>
      </w:r>
      <w:r w:rsidRPr="00175A7B">
        <w:rPr>
          <w:rFonts w:ascii="Times New Roman" w:hAnsi="Times New Roman" w:cs="Times New Roman"/>
        </w:rPr>
        <w:t>:</w:t>
      </w:r>
    </w:p>
    <w:p w14:paraId="6F3DA8CE" w14:textId="65EA53E3" w:rsidR="005D1743" w:rsidRPr="005D1743" w:rsidRDefault="005D1743" w:rsidP="005D1743">
      <w:pPr>
        <w:ind w:left="1440"/>
        <w:rPr>
          <w:rFonts w:ascii="Times New Roman" w:hAnsi="Times New Roman" w:cs="Times New Roman"/>
        </w:rPr>
      </w:pPr>
      <w:r w:rsidRPr="005D1743">
        <w:rPr>
          <w:rFonts w:ascii="Times New Roman" w:hAnsi="Times New Roman" w:cs="Times New Roman"/>
        </w:rPr>
        <w:t xml:space="preserve">'The implementation mechanism shall: </w:t>
      </w:r>
    </w:p>
    <w:p w14:paraId="2B81D4AF" w14:textId="77777777" w:rsidR="005D1743" w:rsidRPr="005D1743" w:rsidRDefault="005D1743" w:rsidP="005D1743">
      <w:pPr>
        <w:ind w:left="1440"/>
        <w:rPr>
          <w:rFonts w:ascii="Times New Roman" w:hAnsi="Times New Roman" w:cs="Times New Roman"/>
          <w:b/>
          <w:bCs/>
        </w:rPr>
      </w:pPr>
      <w:r w:rsidRPr="005D1743">
        <w:rPr>
          <w:rFonts w:ascii="Times New Roman" w:hAnsi="Times New Roman" w:cs="Times New Roman"/>
          <w:b/>
          <w:bCs/>
        </w:rPr>
        <w:t xml:space="preserve">(a) Periodically examine reports by States Parties on the implementation of their obligations under the Convention, and in this regard to make such suggestions and general recommendations on these reports as it may consider </w:t>
      </w:r>
      <w:proofErr w:type="gramStart"/>
      <w:r w:rsidRPr="005D1743">
        <w:rPr>
          <w:rFonts w:ascii="Times New Roman" w:hAnsi="Times New Roman" w:cs="Times New Roman"/>
          <w:b/>
          <w:bCs/>
        </w:rPr>
        <w:t>appropriate;</w:t>
      </w:r>
      <w:proofErr w:type="gramEnd"/>
    </w:p>
    <w:p w14:paraId="2EC8FC24" w14:textId="77777777" w:rsidR="005D1743" w:rsidRPr="005D1743" w:rsidRDefault="005D1743" w:rsidP="005D1743">
      <w:pPr>
        <w:ind w:left="1440"/>
        <w:rPr>
          <w:rFonts w:ascii="Times New Roman" w:hAnsi="Times New Roman" w:cs="Times New Roman"/>
        </w:rPr>
      </w:pPr>
      <w:r w:rsidRPr="005D1743">
        <w:rPr>
          <w:rFonts w:ascii="Times New Roman" w:hAnsi="Times New Roman" w:cs="Times New Roman"/>
        </w:rPr>
        <w:t xml:space="preserve">(b) </w:t>
      </w:r>
      <w:r w:rsidRPr="005D1743">
        <w:rPr>
          <w:rFonts w:ascii="Times New Roman" w:hAnsi="Times New Roman" w:cs="Times New Roman"/>
          <w:strike/>
        </w:rPr>
        <w:t>Adopt general comments or recommendations to assist in the interpretation or implementation of the provisions of the Convention</w:t>
      </w:r>
      <w:r w:rsidRPr="005D1743">
        <w:rPr>
          <w:rFonts w:ascii="Times New Roman" w:hAnsi="Times New Roman" w:cs="Times New Roman"/>
        </w:rPr>
        <w:t xml:space="preserve"> </w:t>
      </w:r>
      <w:r w:rsidRPr="005D1743">
        <w:rPr>
          <w:rFonts w:ascii="Times New Roman" w:hAnsi="Times New Roman" w:cs="Times New Roman"/>
          <w:b/>
          <w:bCs/>
        </w:rPr>
        <w:t xml:space="preserve">In order to foster the effective </w:t>
      </w:r>
      <w:r w:rsidRPr="005D1743">
        <w:rPr>
          <w:rFonts w:ascii="Times New Roman" w:hAnsi="Times New Roman" w:cs="Times New Roman"/>
          <w:b/>
          <w:bCs/>
        </w:rPr>
        <w:lastRenderedPageBreak/>
        <w:t>implementation of the Convention and to encourage international cooperation in the field covered by the Convention, make suggestions and general recommendations based on information received pursuant to subparagraph (a</w:t>
      </w:r>
      <w:proofErr w:type="gramStart"/>
      <w:r w:rsidRPr="005D1743">
        <w:rPr>
          <w:rFonts w:ascii="Times New Roman" w:hAnsi="Times New Roman" w:cs="Times New Roman"/>
          <w:b/>
          <w:bCs/>
        </w:rPr>
        <w:t>);</w:t>
      </w:r>
      <w:proofErr w:type="gramEnd"/>
      <w:r w:rsidRPr="005D1743">
        <w:rPr>
          <w:rFonts w:ascii="Times New Roman" w:hAnsi="Times New Roman" w:cs="Times New Roman"/>
        </w:rPr>
        <w:t xml:space="preserve"> </w:t>
      </w:r>
    </w:p>
    <w:p w14:paraId="128EF33D" w14:textId="061B71D3" w:rsidR="005D1743" w:rsidRDefault="005D1743" w:rsidP="005D1743">
      <w:pPr>
        <w:ind w:left="1440"/>
        <w:rPr>
          <w:rFonts w:ascii="Times New Roman" w:hAnsi="Times New Roman" w:cs="Times New Roman"/>
        </w:rPr>
      </w:pPr>
      <w:r w:rsidRPr="005D1743">
        <w:rPr>
          <w:rFonts w:ascii="Times New Roman" w:hAnsi="Times New Roman" w:cs="Times New Roman"/>
          <w:b/>
          <w:bCs/>
        </w:rPr>
        <w:t>(c) Transmit to any State Party concerned and report to the General Assembly its suggestions and general recommendations under subparagraphs (a) and (b), together with comments, if any, from States</w:t>
      </w:r>
      <w:r w:rsidRPr="005D1743">
        <w:rPr>
          <w:rFonts w:ascii="Times New Roman" w:hAnsi="Times New Roman" w:cs="Times New Roman"/>
          <w:b/>
          <w:bCs/>
        </w:rPr>
        <w:t>.</w:t>
      </w:r>
      <w:r>
        <w:rPr>
          <w:rFonts w:ascii="Times New Roman" w:hAnsi="Times New Roman" w:cs="Times New Roman"/>
        </w:rPr>
        <w:t>’</w:t>
      </w:r>
    </w:p>
    <w:sectPr w:rsidR="005D1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DA0A" w14:textId="77777777" w:rsidR="00B316F2" w:rsidRDefault="00B316F2" w:rsidP="00912E69">
      <w:pPr>
        <w:spacing w:after="0" w:line="240" w:lineRule="auto"/>
      </w:pPr>
      <w:r>
        <w:separator/>
      </w:r>
    </w:p>
  </w:endnote>
  <w:endnote w:type="continuationSeparator" w:id="0">
    <w:p w14:paraId="25D19F2D" w14:textId="77777777" w:rsidR="00B316F2" w:rsidRDefault="00B316F2" w:rsidP="0091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3464" w14:textId="77777777" w:rsidR="00B316F2" w:rsidRDefault="00B316F2" w:rsidP="00912E69">
      <w:pPr>
        <w:spacing w:after="0" w:line="240" w:lineRule="auto"/>
      </w:pPr>
      <w:r>
        <w:separator/>
      </w:r>
    </w:p>
  </w:footnote>
  <w:footnote w:type="continuationSeparator" w:id="0">
    <w:p w14:paraId="787B4CB4" w14:textId="77777777" w:rsidR="00B316F2" w:rsidRDefault="00B316F2" w:rsidP="00912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2FC"/>
    <w:multiLevelType w:val="hybridMultilevel"/>
    <w:tmpl w:val="3D06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28A"/>
    <w:multiLevelType w:val="hybridMultilevel"/>
    <w:tmpl w:val="F3B2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786E"/>
    <w:multiLevelType w:val="hybridMultilevel"/>
    <w:tmpl w:val="C428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235C0"/>
    <w:multiLevelType w:val="hybridMultilevel"/>
    <w:tmpl w:val="49D4B736"/>
    <w:lvl w:ilvl="0" w:tplc="15967168">
      <w:start w:val="1"/>
      <w:numFmt w:val="decimal"/>
      <w:pStyle w:val="Court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127E6"/>
    <w:multiLevelType w:val="hybridMultilevel"/>
    <w:tmpl w:val="ED3A9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D83DCA"/>
    <w:multiLevelType w:val="hybridMultilevel"/>
    <w:tmpl w:val="1E7CE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141F"/>
    <w:multiLevelType w:val="hybridMultilevel"/>
    <w:tmpl w:val="504E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37B1D"/>
    <w:multiLevelType w:val="hybridMultilevel"/>
    <w:tmpl w:val="717057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203085"/>
    <w:multiLevelType w:val="hybridMultilevel"/>
    <w:tmpl w:val="4E8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90C89"/>
    <w:multiLevelType w:val="hybridMultilevel"/>
    <w:tmpl w:val="1E9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706452">
    <w:abstractNumId w:val="0"/>
  </w:num>
  <w:num w:numId="2" w16cid:durableId="110978061">
    <w:abstractNumId w:val="7"/>
  </w:num>
  <w:num w:numId="3" w16cid:durableId="1632398910">
    <w:abstractNumId w:val="5"/>
  </w:num>
  <w:num w:numId="4" w16cid:durableId="543373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614763">
    <w:abstractNumId w:val="3"/>
  </w:num>
  <w:num w:numId="6" w16cid:durableId="713118078">
    <w:abstractNumId w:val="2"/>
  </w:num>
  <w:num w:numId="7" w16cid:durableId="1020281365">
    <w:abstractNumId w:val="9"/>
  </w:num>
  <w:num w:numId="8" w16cid:durableId="1560435901">
    <w:abstractNumId w:val="6"/>
  </w:num>
  <w:num w:numId="9" w16cid:durableId="1547644294">
    <w:abstractNumId w:val="1"/>
  </w:num>
  <w:num w:numId="10" w16cid:durableId="1779250232">
    <w:abstractNumId w:val="4"/>
  </w:num>
  <w:num w:numId="11" w16cid:durableId="1032847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A"/>
    <w:rsid w:val="00012470"/>
    <w:rsid w:val="000659E9"/>
    <w:rsid w:val="00066062"/>
    <w:rsid w:val="00097257"/>
    <w:rsid w:val="000C248E"/>
    <w:rsid w:val="000F3F86"/>
    <w:rsid w:val="00102674"/>
    <w:rsid w:val="00115E86"/>
    <w:rsid w:val="0012428C"/>
    <w:rsid w:val="00136D69"/>
    <w:rsid w:val="001430AE"/>
    <w:rsid w:val="00175A7B"/>
    <w:rsid w:val="00191FF7"/>
    <w:rsid w:val="00193953"/>
    <w:rsid w:val="001B5254"/>
    <w:rsid w:val="001C464C"/>
    <w:rsid w:val="001C6C31"/>
    <w:rsid w:val="0021784F"/>
    <w:rsid w:val="00222903"/>
    <w:rsid w:val="0024210D"/>
    <w:rsid w:val="002C2BED"/>
    <w:rsid w:val="003022AB"/>
    <w:rsid w:val="00337E2A"/>
    <w:rsid w:val="003A1CA5"/>
    <w:rsid w:val="003A66C3"/>
    <w:rsid w:val="003D311F"/>
    <w:rsid w:val="00405EC2"/>
    <w:rsid w:val="00455BD1"/>
    <w:rsid w:val="004A7E8B"/>
    <w:rsid w:val="004F3CD2"/>
    <w:rsid w:val="004F7BB8"/>
    <w:rsid w:val="00503D68"/>
    <w:rsid w:val="00517438"/>
    <w:rsid w:val="00551189"/>
    <w:rsid w:val="00576897"/>
    <w:rsid w:val="00581B81"/>
    <w:rsid w:val="005C3929"/>
    <w:rsid w:val="005D042E"/>
    <w:rsid w:val="005D1743"/>
    <w:rsid w:val="005D754D"/>
    <w:rsid w:val="006313B7"/>
    <w:rsid w:val="00636C7D"/>
    <w:rsid w:val="00663324"/>
    <w:rsid w:val="006A6A8A"/>
    <w:rsid w:val="006D0A30"/>
    <w:rsid w:val="006D2325"/>
    <w:rsid w:val="00701532"/>
    <w:rsid w:val="00716D32"/>
    <w:rsid w:val="007365E6"/>
    <w:rsid w:val="00747AAD"/>
    <w:rsid w:val="007549A2"/>
    <w:rsid w:val="00756046"/>
    <w:rsid w:val="0078712F"/>
    <w:rsid w:val="007E7965"/>
    <w:rsid w:val="007E7C98"/>
    <w:rsid w:val="00842FED"/>
    <w:rsid w:val="00870232"/>
    <w:rsid w:val="0087450E"/>
    <w:rsid w:val="00874D27"/>
    <w:rsid w:val="00893DC3"/>
    <w:rsid w:val="008945E4"/>
    <w:rsid w:val="008E422E"/>
    <w:rsid w:val="008E77E7"/>
    <w:rsid w:val="008F1CF4"/>
    <w:rsid w:val="008F603E"/>
    <w:rsid w:val="008F7DCD"/>
    <w:rsid w:val="00912E69"/>
    <w:rsid w:val="00946EB6"/>
    <w:rsid w:val="00980C38"/>
    <w:rsid w:val="00984D67"/>
    <w:rsid w:val="009F4B23"/>
    <w:rsid w:val="00A20AF2"/>
    <w:rsid w:val="00A2194D"/>
    <w:rsid w:val="00A24EC9"/>
    <w:rsid w:val="00AA25DA"/>
    <w:rsid w:val="00AC2F58"/>
    <w:rsid w:val="00AC4EFE"/>
    <w:rsid w:val="00B316F2"/>
    <w:rsid w:val="00B4256C"/>
    <w:rsid w:val="00B52858"/>
    <w:rsid w:val="00B678F7"/>
    <w:rsid w:val="00B9552D"/>
    <w:rsid w:val="00C2481D"/>
    <w:rsid w:val="00C878FF"/>
    <w:rsid w:val="00CC71F1"/>
    <w:rsid w:val="00D34902"/>
    <w:rsid w:val="00D61DF4"/>
    <w:rsid w:val="00D86F00"/>
    <w:rsid w:val="00DD255E"/>
    <w:rsid w:val="00DD621B"/>
    <w:rsid w:val="00DF1FB8"/>
    <w:rsid w:val="00E748A1"/>
    <w:rsid w:val="00E84B25"/>
    <w:rsid w:val="00E85D02"/>
    <w:rsid w:val="00E86A2B"/>
    <w:rsid w:val="00EB1C71"/>
    <w:rsid w:val="00ED204C"/>
    <w:rsid w:val="00F20A48"/>
    <w:rsid w:val="00F213D9"/>
    <w:rsid w:val="00F34B38"/>
    <w:rsid w:val="00F85169"/>
    <w:rsid w:val="00FD317D"/>
    <w:rsid w:val="00FF19B6"/>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3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DA"/>
    <w:pPr>
      <w:ind w:left="720"/>
      <w:contextualSpacing/>
    </w:pPr>
  </w:style>
  <w:style w:type="character" w:customStyle="1" w:styleId="CourtNumberedparaChar">
    <w:name w:val="Court Numbered para Char"/>
    <w:basedOn w:val="DefaultParagraphFont"/>
    <w:link w:val="CourtNumberedpara"/>
    <w:locked/>
    <w:rsid w:val="00222903"/>
    <w:rPr>
      <w:rFonts w:ascii="Arial" w:eastAsia="Times New Roman" w:hAnsi="Arial" w:cs="Arial"/>
    </w:rPr>
  </w:style>
  <w:style w:type="paragraph" w:customStyle="1" w:styleId="CourtNumberedpara">
    <w:name w:val="Court Numbered para"/>
    <w:basedOn w:val="Normal"/>
    <w:link w:val="CourtNumberedparaChar"/>
    <w:qFormat/>
    <w:rsid w:val="00222903"/>
    <w:pPr>
      <w:numPr>
        <w:numId w:val="4"/>
      </w:numPr>
      <w:spacing w:beforeLines="120" w:afterLines="120" w:after="80" w:line="360" w:lineRule="auto"/>
      <w:ind w:left="1080"/>
      <w:jc w:val="both"/>
    </w:pPr>
    <w:rPr>
      <w:rFonts w:ascii="Arial" w:eastAsia="Times New Roman" w:hAnsi="Arial" w:cs="Arial"/>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912E6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12E69"/>
    <w:pPr>
      <w:spacing w:line="240" w:lineRule="exact"/>
      <w:jc w:val="both"/>
    </w:pPr>
    <w:rPr>
      <w:vertAlign w:val="superscript"/>
    </w:rPr>
  </w:style>
  <w:style w:type="paragraph" w:styleId="Header">
    <w:name w:val="header"/>
    <w:basedOn w:val="Normal"/>
    <w:link w:val="HeaderChar"/>
    <w:uiPriority w:val="99"/>
    <w:unhideWhenUsed/>
    <w:rsid w:val="001C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4C"/>
  </w:style>
  <w:style w:type="paragraph" w:styleId="Footer">
    <w:name w:val="footer"/>
    <w:basedOn w:val="Normal"/>
    <w:link w:val="FooterChar"/>
    <w:uiPriority w:val="99"/>
    <w:unhideWhenUsed/>
    <w:rsid w:val="001C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8-15</Category>
    <Doctype xmlns="d42e65b2-cf21-49c1-b27d-d23f90380c0e">input</Doctype>
    <Contributor xmlns="d42e65b2-cf21-49c1-b27d-d23f90380c0e">Alliance Defending Freedom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8397BE2-BC65-4687-9B54-032973145521}"/>
</file>

<file path=customXml/itemProps2.xml><?xml version="1.0" encoding="utf-8"?>
<ds:datastoreItem xmlns:ds="http://schemas.openxmlformats.org/officeDocument/2006/customXml" ds:itemID="{D187DF9A-4E35-4CF7-A27F-A953FCD36DF8}"/>
</file>

<file path=customXml/itemProps3.xml><?xml version="1.0" encoding="utf-8"?>
<ds:datastoreItem xmlns:ds="http://schemas.openxmlformats.org/officeDocument/2006/customXml" ds:itemID="{EF1879F9-09AC-44D9-9EDA-7F92CC2B5608}"/>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2022-05-24T08:54:00Z</dcterms:created>
  <dcterms:modified xsi:type="dcterms:W3CDTF">2022-05-24T08:55:00Z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