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E1870" w14:textId="18D8D01D" w:rsidR="00F2663B" w:rsidRPr="00D31AB9" w:rsidRDefault="00521304" w:rsidP="00292F12">
      <w:pPr>
        <w:spacing w:after="200" w:line="276" w:lineRule="auto"/>
        <w:jc w:val="right"/>
        <w:rPr>
          <w:rFonts w:eastAsia="Calibri"/>
          <w:lang w:val="en-US"/>
        </w:rPr>
      </w:pPr>
      <w:r w:rsidRPr="00D31AB9">
        <w:rPr>
          <w:rFonts w:eastAsia="Calibri"/>
          <w:lang w:val="en-US"/>
        </w:rPr>
        <w:t>2</w:t>
      </w:r>
      <w:r w:rsidR="004D5D7D" w:rsidRPr="00D31AB9">
        <w:rPr>
          <w:rFonts w:eastAsia="Calibri"/>
          <w:lang w:val="en-US"/>
        </w:rPr>
        <w:t>3</w:t>
      </w:r>
      <w:r w:rsidR="00F3117D" w:rsidRPr="00D31AB9">
        <w:rPr>
          <w:rFonts w:eastAsia="Calibri"/>
          <w:lang w:val="en-US"/>
        </w:rPr>
        <w:t>.</w:t>
      </w:r>
      <w:r w:rsidR="00A80957" w:rsidRPr="00D31AB9">
        <w:rPr>
          <w:rFonts w:eastAsia="Calibri"/>
          <w:lang w:val="en-US"/>
        </w:rPr>
        <w:t>0</w:t>
      </w:r>
      <w:r w:rsidRPr="00D31AB9">
        <w:rPr>
          <w:rFonts w:eastAsia="Calibri"/>
          <w:lang w:val="en-US"/>
        </w:rPr>
        <w:t>8</w:t>
      </w:r>
      <w:r w:rsidR="00F3117D" w:rsidRPr="00D31AB9">
        <w:rPr>
          <w:rFonts w:eastAsia="Calibri"/>
          <w:lang w:val="en-US"/>
        </w:rPr>
        <w:t>.</w:t>
      </w:r>
      <w:r w:rsidR="00BE4078" w:rsidRPr="00D31AB9">
        <w:rPr>
          <w:rFonts w:eastAsia="Calibri"/>
          <w:lang w:val="en-US"/>
        </w:rPr>
        <w:t>20</w:t>
      </w:r>
      <w:r w:rsidR="00B53905" w:rsidRPr="00D31AB9">
        <w:rPr>
          <w:rFonts w:eastAsia="Calibri"/>
          <w:lang w:val="en-US"/>
        </w:rPr>
        <w:t>2</w:t>
      </w:r>
      <w:r w:rsidR="00781A03" w:rsidRPr="00D31AB9">
        <w:rPr>
          <w:rFonts w:eastAsia="Calibri"/>
          <w:lang w:val="en-US"/>
        </w:rPr>
        <w:t>2</w:t>
      </w:r>
    </w:p>
    <w:p w14:paraId="5906DC67" w14:textId="77777777" w:rsidR="00292F12" w:rsidRPr="00D31AB9" w:rsidRDefault="00292F12" w:rsidP="00292F12">
      <w:pPr>
        <w:spacing w:after="200" w:line="276" w:lineRule="auto"/>
        <w:jc w:val="right"/>
        <w:rPr>
          <w:rFonts w:eastAsia="Calibri"/>
          <w:lang w:val="en-US"/>
        </w:rPr>
      </w:pPr>
    </w:p>
    <w:p w14:paraId="7197DAF3" w14:textId="77777777" w:rsidR="00521304" w:rsidRPr="00D31AB9" w:rsidRDefault="00521304" w:rsidP="00521304">
      <w:pPr>
        <w:jc w:val="both"/>
        <w:rPr>
          <w:rFonts w:eastAsia="Calibri"/>
          <w:b/>
          <w:bCs/>
          <w:lang w:val="en-US"/>
        </w:rPr>
      </w:pPr>
      <w:r w:rsidRPr="00D31AB9">
        <w:rPr>
          <w:rFonts w:eastAsia="Calibri"/>
          <w:b/>
          <w:bCs/>
          <w:lang w:val="en-US"/>
        </w:rPr>
        <w:t xml:space="preserve">To,                                                                                                                                </w:t>
      </w:r>
    </w:p>
    <w:p w14:paraId="69B793C9" w14:textId="77777777" w:rsidR="00521304" w:rsidRPr="00D31AB9" w:rsidRDefault="00521304" w:rsidP="00521304">
      <w:pPr>
        <w:rPr>
          <w:rFonts w:eastAsia="Calibri"/>
          <w:b/>
          <w:lang w:val="en-US"/>
        </w:rPr>
      </w:pPr>
      <w:r w:rsidRPr="00D31AB9">
        <w:rPr>
          <w:rFonts w:eastAsia="Calibri"/>
          <w:b/>
        </w:rPr>
        <w:t xml:space="preserve">Office of the United Nations High Commissioner for Human Rights (OHCHR) </w:t>
      </w:r>
      <w:r w:rsidRPr="00D31AB9">
        <w:rPr>
          <w:rFonts w:eastAsia="Calibri"/>
          <w:b/>
        </w:rPr>
        <w:br/>
        <w:t xml:space="preserve">Palais Wilson </w:t>
      </w:r>
      <w:r w:rsidRPr="00D31AB9">
        <w:rPr>
          <w:rFonts w:eastAsia="Calibri"/>
          <w:b/>
        </w:rPr>
        <w:br/>
        <w:t xml:space="preserve">52 rue des </w:t>
      </w:r>
      <w:proofErr w:type="spellStart"/>
      <w:r w:rsidRPr="00D31AB9">
        <w:rPr>
          <w:rFonts w:eastAsia="Calibri"/>
          <w:b/>
        </w:rPr>
        <w:t>Pâquis</w:t>
      </w:r>
      <w:proofErr w:type="spellEnd"/>
      <w:r w:rsidRPr="00D31AB9">
        <w:rPr>
          <w:rFonts w:eastAsia="Calibri"/>
          <w:b/>
        </w:rPr>
        <w:t xml:space="preserve"> </w:t>
      </w:r>
      <w:r w:rsidRPr="00D31AB9">
        <w:rPr>
          <w:rFonts w:eastAsia="Calibri"/>
          <w:b/>
        </w:rPr>
        <w:br/>
        <w:t>CH-1201 Geneva, Switzerland</w:t>
      </w:r>
    </w:p>
    <w:p w14:paraId="42AD7B6F" w14:textId="77777777" w:rsidR="00521304" w:rsidRPr="00D31AB9" w:rsidRDefault="00521304" w:rsidP="00521304">
      <w:pPr>
        <w:jc w:val="both"/>
        <w:rPr>
          <w:rFonts w:eastAsia="Calibri"/>
          <w:lang w:val="en-US"/>
        </w:rPr>
      </w:pPr>
    </w:p>
    <w:p w14:paraId="14651D01" w14:textId="77777777" w:rsidR="00521304" w:rsidRPr="00D31AB9" w:rsidRDefault="00521304" w:rsidP="00521304">
      <w:pPr>
        <w:jc w:val="both"/>
        <w:rPr>
          <w:rFonts w:eastAsia="Calibri"/>
          <w:lang w:val="en-US"/>
        </w:rPr>
      </w:pPr>
      <w:r w:rsidRPr="00D31AB9">
        <w:rPr>
          <w:rFonts w:eastAsia="Calibri"/>
          <w:lang w:val="en-US"/>
        </w:rPr>
        <w:t>Respected High Commissioner,</w:t>
      </w:r>
    </w:p>
    <w:p w14:paraId="06167460" w14:textId="77777777" w:rsidR="00521304" w:rsidRPr="00D31AB9" w:rsidRDefault="00521304" w:rsidP="00521304">
      <w:pPr>
        <w:tabs>
          <w:tab w:val="left" w:pos="7321"/>
        </w:tabs>
        <w:jc w:val="both"/>
        <w:rPr>
          <w:rFonts w:eastAsia="Calibri"/>
          <w:b/>
          <w:iCs/>
          <w:lang w:val="en-US"/>
        </w:rPr>
      </w:pPr>
    </w:p>
    <w:p w14:paraId="115179F1" w14:textId="26C872D2" w:rsidR="0038675E" w:rsidRPr="00D31AB9" w:rsidRDefault="00521304" w:rsidP="0038675E">
      <w:pPr>
        <w:tabs>
          <w:tab w:val="left" w:pos="7321"/>
        </w:tabs>
        <w:jc w:val="both"/>
        <w:rPr>
          <w:rFonts w:eastAsia="Calibri"/>
          <w:b/>
          <w:bCs/>
          <w:i/>
        </w:rPr>
      </w:pPr>
      <w:r w:rsidRPr="00D31AB9">
        <w:rPr>
          <w:rFonts w:eastAsia="Calibri"/>
          <w:b/>
          <w:i/>
          <w:lang w:val="en-US"/>
        </w:rPr>
        <w:t xml:space="preserve">Sub: </w:t>
      </w:r>
      <w:r w:rsidR="0038675E" w:rsidRPr="00D31AB9">
        <w:rPr>
          <w:rFonts w:eastAsia="Calibri"/>
          <w:b/>
          <w:bCs/>
          <w:i/>
        </w:rPr>
        <w:t xml:space="preserve">Submission of written contributions for the elaboration of a study </w:t>
      </w:r>
      <w:proofErr w:type="gramStart"/>
      <w:r w:rsidR="0038675E" w:rsidRPr="00D31AB9">
        <w:rPr>
          <w:rFonts w:eastAsia="Calibri"/>
          <w:b/>
          <w:bCs/>
          <w:i/>
        </w:rPr>
        <w:t>on the situation of</w:t>
      </w:r>
      <w:proofErr w:type="gramEnd"/>
      <w:r w:rsidR="0038675E" w:rsidRPr="00D31AB9">
        <w:rPr>
          <w:rFonts w:eastAsia="Calibri"/>
          <w:b/>
          <w:bCs/>
          <w:i/>
        </w:rPr>
        <w:t xml:space="preserve"> the violations and abuses of human rights rooted in harmful practices related to accusations of witchcraft and ritual attacks, as well as stigmatization for the purpose of informing the drafting by OHCHR of the study requested by Human Rights Council resolution 47/8 </w:t>
      </w:r>
    </w:p>
    <w:p w14:paraId="55C391CA" w14:textId="77777777" w:rsidR="00B93434" w:rsidRPr="00D31AB9" w:rsidRDefault="00B93434" w:rsidP="00521304">
      <w:pPr>
        <w:tabs>
          <w:tab w:val="left" w:pos="7321"/>
        </w:tabs>
        <w:jc w:val="both"/>
        <w:rPr>
          <w:rFonts w:eastAsia="Calibri"/>
          <w:b/>
          <w:iCs/>
          <w:lang w:val="en-US"/>
        </w:rPr>
      </w:pPr>
    </w:p>
    <w:p w14:paraId="37BA8B21" w14:textId="757D259D" w:rsidR="0038675E" w:rsidRPr="00D31AB9" w:rsidRDefault="00D67572" w:rsidP="0038675E">
      <w:pPr>
        <w:tabs>
          <w:tab w:val="left" w:pos="7321"/>
        </w:tabs>
        <w:jc w:val="center"/>
        <w:rPr>
          <w:rFonts w:eastAsia="Calibri"/>
          <w:bCs/>
          <w:i/>
        </w:rPr>
      </w:pPr>
      <w:r w:rsidRPr="00D31AB9">
        <w:rPr>
          <w:rFonts w:eastAsia="Calibri"/>
          <w:bCs/>
          <w:i/>
          <w:lang w:val="en-US"/>
        </w:rPr>
        <w:t xml:space="preserve">Sub: </w:t>
      </w:r>
      <w:r w:rsidR="0038675E" w:rsidRPr="00D31AB9">
        <w:rPr>
          <w:rFonts w:eastAsia="Calibri"/>
          <w:bCs/>
          <w:i/>
        </w:rPr>
        <w:t>Input to OHCHR study pursuant to Human Rights Council resolution 47/8</w:t>
      </w:r>
    </w:p>
    <w:p w14:paraId="551C2E91" w14:textId="77777777" w:rsidR="008776B3" w:rsidRPr="00D31AB9" w:rsidRDefault="008776B3" w:rsidP="003B16EA">
      <w:pPr>
        <w:spacing w:line="276" w:lineRule="auto"/>
        <w:jc w:val="both"/>
        <w:rPr>
          <w:rFonts w:eastAsia="Calibri"/>
          <w:lang w:val="en-US"/>
        </w:rPr>
      </w:pPr>
    </w:p>
    <w:p w14:paraId="7946AE14" w14:textId="14E9169A" w:rsidR="00E53803" w:rsidRPr="00D31AB9" w:rsidRDefault="003B16EA" w:rsidP="00E81B40">
      <w:pPr>
        <w:jc w:val="both"/>
        <w:rPr>
          <w:rFonts w:eastAsia="Calibri"/>
        </w:rPr>
      </w:pPr>
      <w:r w:rsidRPr="00D31AB9">
        <w:rPr>
          <w:rFonts w:eastAsia="Calibri"/>
        </w:rPr>
        <w:t>We</w:t>
      </w:r>
      <w:r w:rsidR="00E53803" w:rsidRPr="00D31AB9">
        <w:rPr>
          <w:rFonts w:eastAsia="Calibri"/>
        </w:rPr>
        <w:t xml:space="preserve"> welcome the </w:t>
      </w:r>
      <w:r w:rsidR="00300A45" w:rsidRPr="00D31AB9">
        <w:rPr>
          <w:rFonts w:eastAsia="Calibri"/>
        </w:rPr>
        <w:t>OHCHR’s</w:t>
      </w:r>
      <w:r w:rsidR="00E53803" w:rsidRPr="00D31AB9">
        <w:rPr>
          <w:rFonts w:eastAsia="Calibri"/>
        </w:rPr>
        <w:t xml:space="preserve"> initiative to </w:t>
      </w:r>
      <w:r w:rsidR="00300A45" w:rsidRPr="00D31AB9">
        <w:rPr>
          <w:rFonts w:eastAsia="Calibri"/>
        </w:rPr>
        <w:t xml:space="preserve">prepare a study </w:t>
      </w:r>
      <w:proofErr w:type="gramStart"/>
      <w:r w:rsidR="00300A45" w:rsidRPr="00D31AB9">
        <w:rPr>
          <w:rFonts w:eastAsia="Calibri"/>
        </w:rPr>
        <w:t>on the situation of</w:t>
      </w:r>
      <w:proofErr w:type="gramEnd"/>
      <w:r w:rsidR="00300A45" w:rsidRPr="00D31AB9">
        <w:rPr>
          <w:rFonts w:eastAsia="Calibri"/>
        </w:rPr>
        <w:t xml:space="preserve"> the violations and abuses of human rights rooted in harmful practices related to accusations of witchcraft and ritual attacks, as well as stigmatization. </w:t>
      </w:r>
      <w:r w:rsidR="00E53803" w:rsidRPr="00D31AB9">
        <w:rPr>
          <w:rFonts w:eastAsia="Calibri"/>
        </w:rPr>
        <w:t xml:space="preserve">As human rights </w:t>
      </w:r>
      <w:r w:rsidR="00806654" w:rsidRPr="00D31AB9">
        <w:rPr>
          <w:rFonts w:eastAsia="Calibri"/>
        </w:rPr>
        <w:t>lawyers</w:t>
      </w:r>
      <w:r w:rsidR="00E53803" w:rsidRPr="00D31AB9">
        <w:rPr>
          <w:rFonts w:eastAsia="Calibri"/>
        </w:rPr>
        <w:t xml:space="preserve"> and members of the civil society we are submitting </w:t>
      </w:r>
      <w:r w:rsidR="00300A45" w:rsidRPr="00D31AB9">
        <w:rPr>
          <w:rFonts w:eastAsia="Calibri"/>
        </w:rPr>
        <w:t xml:space="preserve">our inputs on the following </w:t>
      </w:r>
      <w:r w:rsidR="00ED28C7" w:rsidRPr="00D31AB9">
        <w:rPr>
          <w:rFonts w:eastAsia="Calibri"/>
        </w:rPr>
        <w:t xml:space="preserve">two </w:t>
      </w:r>
      <w:r w:rsidR="00300A45" w:rsidRPr="00D31AB9">
        <w:rPr>
          <w:rFonts w:eastAsia="Calibri"/>
        </w:rPr>
        <w:t xml:space="preserve">key questions: </w:t>
      </w:r>
    </w:p>
    <w:p w14:paraId="3D14EE1A" w14:textId="77777777" w:rsidR="0029421D" w:rsidRPr="00D31AB9" w:rsidRDefault="0029421D" w:rsidP="00E81B40">
      <w:pPr>
        <w:jc w:val="both"/>
        <w:rPr>
          <w:rFonts w:eastAsia="Calibri"/>
          <w:b/>
          <w:bCs/>
        </w:rPr>
      </w:pPr>
    </w:p>
    <w:p w14:paraId="6EBC046D" w14:textId="0EDC8632" w:rsidR="00300A45" w:rsidRPr="00D31AB9" w:rsidRDefault="006B2898" w:rsidP="00E81B40">
      <w:pPr>
        <w:jc w:val="both"/>
        <w:rPr>
          <w:rFonts w:eastAsia="Calibri"/>
          <w:b/>
          <w:bCs/>
        </w:rPr>
      </w:pPr>
      <w:r w:rsidRPr="00D31AB9">
        <w:rPr>
          <w:rFonts w:eastAsia="Calibri"/>
          <w:b/>
          <w:bCs/>
        </w:rPr>
        <w:t>I</w:t>
      </w:r>
      <w:r w:rsidR="00300A45" w:rsidRPr="00D31AB9">
        <w:rPr>
          <w:rFonts w:eastAsia="Calibri"/>
          <w:b/>
          <w:bCs/>
        </w:rPr>
        <w:t>. Measures to ensure the elimination of harmful practices amounting to human rights violations related to accusations of witchcraft and ritual attacks.</w:t>
      </w:r>
    </w:p>
    <w:p w14:paraId="66C60D89" w14:textId="77777777" w:rsidR="0029421D" w:rsidRPr="00D31AB9" w:rsidRDefault="0029421D" w:rsidP="00E81B40">
      <w:pPr>
        <w:jc w:val="both"/>
        <w:rPr>
          <w:rFonts w:eastAsia="Calibri"/>
          <w:b/>
          <w:bCs/>
        </w:rPr>
      </w:pPr>
    </w:p>
    <w:p w14:paraId="504FB63A" w14:textId="66FF2F4A" w:rsidR="00300A45" w:rsidRPr="00D31AB9" w:rsidRDefault="006B2898" w:rsidP="00E81B40">
      <w:pPr>
        <w:jc w:val="both"/>
        <w:rPr>
          <w:rFonts w:eastAsia="Calibri"/>
          <w:b/>
          <w:bCs/>
        </w:rPr>
      </w:pPr>
      <w:r w:rsidRPr="00D31AB9">
        <w:rPr>
          <w:rFonts w:eastAsia="Calibri"/>
          <w:b/>
          <w:bCs/>
        </w:rPr>
        <w:t>V</w:t>
      </w:r>
      <w:r w:rsidR="00300A45" w:rsidRPr="00D31AB9">
        <w:rPr>
          <w:rFonts w:eastAsia="Calibri"/>
          <w:b/>
          <w:bCs/>
        </w:rPr>
        <w:t>. Challenges and opportunities</w:t>
      </w:r>
    </w:p>
    <w:p w14:paraId="0A1C3DCF" w14:textId="77777777" w:rsidR="0029421D" w:rsidRPr="00D31AB9" w:rsidRDefault="0029421D" w:rsidP="00E81B40">
      <w:pPr>
        <w:jc w:val="both"/>
        <w:rPr>
          <w:rFonts w:eastAsia="Calibri"/>
        </w:rPr>
      </w:pPr>
    </w:p>
    <w:p w14:paraId="15B4979D" w14:textId="570230F0" w:rsidR="00300A45" w:rsidRPr="00D31AB9" w:rsidRDefault="00300A45" w:rsidP="00E81B40">
      <w:pPr>
        <w:jc w:val="both"/>
        <w:rPr>
          <w:rFonts w:eastAsia="Calibri"/>
        </w:rPr>
      </w:pPr>
      <w:r w:rsidRPr="00D31AB9">
        <w:rPr>
          <w:rFonts w:eastAsia="Calibri"/>
        </w:rPr>
        <w:t xml:space="preserve">Kindly note that, our inputs answer the above two questions </w:t>
      </w:r>
      <w:r w:rsidR="00122D52" w:rsidRPr="00D31AB9">
        <w:rPr>
          <w:rFonts w:eastAsia="Calibri"/>
        </w:rPr>
        <w:t xml:space="preserve">in relation to the problem of witchcraft related killings </w:t>
      </w:r>
      <w:r w:rsidR="00C2765A" w:rsidRPr="00D31AB9">
        <w:rPr>
          <w:rFonts w:eastAsia="Calibri"/>
        </w:rPr>
        <w:t xml:space="preserve">or ‘witch-hunting’ </w:t>
      </w:r>
      <w:r w:rsidR="00122D52" w:rsidRPr="00D31AB9">
        <w:rPr>
          <w:rFonts w:eastAsia="Calibri"/>
        </w:rPr>
        <w:t>in India</w:t>
      </w:r>
      <w:r w:rsidR="00C15A8E" w:rsidRPr="00D31AB9">
        <w:rPr>
          <w:rFonts w:eastAsia="Calibri"/>
        </w:rPr>
        <w:t xml:space="preserve"> particularly focussing on the state of Jharkhand</w:t>
      </w:r>
      <w:r w:rsidRPr="00D31AB9">
        <w:rPr>
          <w:rFonts w:eastAsia="Calibri"/>
        </w:rPr>
        <w:t>.</w:t>
      </w:r>
    </w:p>
    <w:p w14:paraId="617BA258" w14:textId="5F0FEDFF" w:rsidR="00192D77" w:rsidRPr="00D31AB9" w:rsidRDefault="00192D77" w:rsidP="00E81B40">
      <w:pPr>
        <w:jc w:val="both"/>
        <w:rPr>
          <w:rFonts w:eastAsia="Calibri"/>
        </w:rPr>
      </w:pPr>
    </w:p>
    <w:p w14:paraId="74FD6AD2" w14:textId="77777777" w:rsidR="00192D77" w:rsidRPr="00D31AB9" w:rsidRDefault="00192D77" w:rsidP="00E81B40">
      <w:r w:rsidRPr="00D31AB9">
        <w:rPr>
          <w:color w:val="000000"/>
          <w:shd w:val="clear" w:color="auto" w:fill="FFFFFF"/>
        </w:rPr>
        <w:t>We also consent to our contribution being published on the OHCHR website. </w:t>
      </w:r>
    </w:p>
    <w:p w14:paraId="3FBBD71F" w14:textId="77777777" w:rsidR="00E53803" w:rsidRPr="00D31AB9" w:rsidRDefault="00E53803" w:rsidP="00E81B40">
      <w:pPr>
        <w:jc w:val="both"/>
        <w:rPr>
          <w:rFonts w:eastAsia="Calibri"/>
        </w:rPr>
      </w:pPr>
    </w:p>
    <w:p w14:paraId="679F3051" w14:textId="6B952383" w:rsidR="000102C2" w:rsidRPr="00D31AB9" w:rsidRDefault="0048325B" w:rsidP="00E81B40">
      <w:pPr>
        <w:spacing w:after="200"/>
        <w:jc w:val="both"/>
        <w:rPr>
          <w:rFonts w:eastAsia="Calibri"/>
        </w:rPr>
      </w:pPr>
      <w:r w:rsidRPr="00D31AB9">
        <w:rPr>
          <w:rFonts w:eastAsia="Calibri"/>
          <w:lang w:val="en-US"/>
        </w:rPr>
        <w:t xml:space="preserve">Yours </w:t>
      </w:r>
      <w:r w:rsidR="00300A45" w:rsidRPr="00D31AB9">
        <w:rPr>
          <w:rFonts w:eastAsia="Calibri"/>
          <w:lang w:val="en-US"/>
        </w:rPr>
        <w:t>sincerely</w:t>
      </w:r>
      <w:r w:rsidRPr="00D31AB9">
        <w:rPr>
          <w:rFonts w:eastAsia="Calibri"/>
          <w:lang w:val="en-US"/>
        </w:rPr>
        <w:t>,</w:t>
      </w:r>
    </w:p>
    <w:p w14:paraId="24C8C5C9" w14:textId="79733226" w:rsidR="003B16EA" w:rsidRPr="00D31AB9" w:rsidRDefault="003B16EA" w:rsidP="00E81B40">
      <w:pPr>
        <w:rPr>
          <w:b/>
          <w:bCs/>
        </w:rPr>
      </w:pPr>
      <w:bookmarkStart w:id="0" w:name="_Hlk64483191"/>
      <w:proofErr w:type="spellStart"/>
      <w:r w:rsidRPr="00D31AB9">
        <w:rPr>
          <w:b/>
          <w:bCs/>
        </w:rPr>
        <w:t>Dr.</w:t>
      </w:r>
      <w:proofErr w:type="spellEnd"/>
      <w:r w:rsidRPr="00D31AB9">
        <w:rPr>
          <w:b/>
          <w:bCs/>
        </w:rPr>
        <w:t xml:space="preserve"> Amit Anand</w:t>
      </w:r>
    </w:p>
    <w:p w14:paraId="30B893FA" w14:textId="77777777" w:rsidR="00ED28C7" w:rsidRPr="00D31AB9" w:rsidRDefault="003B16EA" w:rsidP="00E81B40">
      <w:r w:rsidRPr="00D31AB9">
        <w:t xml:space="preserve">Assistant Professor, School of Legal Studies, </w:t>
      </w:r>
    </w:p>
    <w:p w14:paraId="5357E466" w14:textId="4D14C439" w:rsidR="003B16EA" w:rsidRPr="00D31AB9" w:rsidRDefault="003B16EA" w:rsidP="00E81B40">
      <w:r w:rsidRPr="00D31AB9">
        <w:t>REVA University, India</w:t>
      </w:r>
    </w:p>
    <w:p w14:paraId="0D30A20C" w14:textId="0E07D1AD" w:rsidR="003B16EA" w:rsidRPr="00D31AB9" w:rsidRDefault="003B16EA" w:rsidP="00E81B40">
      <w:r w:rsidRPr="00D31AB9">
        <w:t xml:space="preserve">email: </w:t>
      </w:r>
      <w:bookmarkEnd w:id="0"/>
      <w:r w:rsidRPr="00D31AB9">
        <w:fldChar w:fldCharType="begin"/>
      </w:r>
      <w:r w:rsidRPr="00D31AB9">
        <w:instrText xml:space="preserve"> HYPERLINK "mailto:amit.anand@reva.edu.in" </w:instrText>
      </w:r>
      <w:r w:rsidRPr="00D31AB9">
        <w:fldChar w:fldCharType="separate"/>
      </w:r>
      <w:r w:rsidRPr="00D31AB9">
        <w:rPr>
          <w:rStyle w:val="Hyperlink"/>
        </w:rPr>
        <w:t>amit.anand@reva.edu.in</w:t>
      </w:r>
      <w:r w:rsidRPr="00D31AB9">
        <w:fldChar w:fldCharType="end"/>
      </w:r>
    </w:p>
    <w:p w14:paraId="5D0387A1" w14:textId="526906E3" w:rsidR="00367E32" w:rsidRPr="00D31AB9" w:rsidRDefault="00367E32" w:rsidP="00E81B40"/>
    <w:p w14:paraId="26C34BD9" w14:textId="77777777" w:rsidR="00367E32" w:rsidRPr="00D31AB9" w:rsidRDefault="00367E32" w:rsidP="00E81B40">
      <w:pPr>
        <w:rPr>
          <w:b/>
          <w:bCs/>
        </w:rPr>
      </w:pPr>
      <w:r w:rsidRPr="00D31AB9">
        <w:rPr>
          <w:b/>
          <w:bCs/>
        </w:rPr>
        <w:t xml:space="preserve">Preethi </w:t>
      </w:r>
      <w:proofErr w:type="spellStart"/>
      <w:r w:rsidRPr="00D31AB9">
        <w:rPr>
          <w:b/>
          <w:bCs/>
        </w:rPr>
        <w:t>Lolaksha</w:t>
      </w:r>
      <w:proofErr w:type="spellEnd"/>
      <w:r w:rsidRPr="00D31AB9">
        <w:rPr>
          <w:b/>
          <w:bCs/>
        </w:rPr>
        <w:t xml:space="preserve"> </w:t>
      </w:r>
      <w:proofErr w:type="spellStart"/>
      <w:r w:rsidRPr="00D31AB9">
        <w:rPr>
          <w:b/>
          <w:bCs/>
        </w:rPr>
        <w:t>Nagaveni</w:t>
      </w:r>
      <w:proofErr w:type="spellEnd"/>
    </w:p>
    <w:p w14:paraId="2D4189D1" w14:textId="77777777" w:rsidR="00367E32" w:rsidRPr="00D31AB9" w:rsidRDefault="00367E32" w:rsidP="00E81B40">
      <w:r w:rsidRPr="00D31AB9">
        <w:t>PhD (Law) Researcher, Lancaster University, United Kingdom</w:t>
      </w:r>
    </w:p>
    <w:p w14:paraId="4650E36D" w14:textId="77777777" w:rsidR="00367E32" w:rsidRPr="00D31AB9" w:rsidRDefault="00367E32" w:rsidP="00E81B40">
      <w:r w:rsidRPr="00D31AB9">
        <w:t>LLM (Human Rights), University of Reading, United Kingdom</w:t>
      </w:r>
    </w:p>
    <w:p w14:paraId="2831B7E6" w14:textId="77777777" w:rsidR="00367E32" w:rsidRPr="00D31AB9" w:rsidRDefault="00367E32" w:rsidP="00E81B40">
      <w:r w:rsidRPr="00D31AB9">
        <w:t xml:space="preserve">email: </w:t>
      </w:r>
      <w:hyperlink r:id="rId10" w:history="1">
        <w:r w:rsidRPr="00D31AB9">
          <w:rPr>
            <w:rStyle w:val="Hyperlink"/>
          </w:rPr>
          <w:t>p.lolakshanagaveni@lancaster.ac.uk</w:t>
        </w:r>
      </w:hyperlink>
    </w:p>
    <w:p w14:paraId="1668AA3B" w14:textId="77777777" w:rsidR="00367E32" w:rsidRPr="00D31AB9" w:rsidRDefault="00367E32" w:rsidP="00E81B40">
      <w:pPr>
        <w:rPr>
          <w:b/>
          <w:bCs/>
        </w:rPr>
      </w:pPr>
    </w:p>
    <w:p w14:paraId="4E947F11" w14:textId="787BE0C6" w:rsidR="00781A03" w:rsidRPr="00D31AB9" w:rsidRDefault="00781A03" w:rsidP="00D46158">
      <w:pPr>
        <w:spacing w:line="276" w:lineRule="auto"/>
        <w:jc w:val="both"/>
        <w:rPr>
          <w:b/>
          <w:bCs/>
        </w:rPr>
      </w:pPr>
    </w:p>
    <w:p w14:paraId="349227B4" w14:textId="548DC767" w:rsidR="00122D52" w:rsidRPr="00D31AB9" w:rsidRDefault="006B7F44" w:rsidP="006B2898">
      <w:pPr>
        <w:spacing w:line="276" w:lineRule="auto"/>
        <w:jc w:val="center"/>
        <w:rPr>
          <w:b/>
          <w:bCs/>
          <w:u w:val="single"/>
        </w:rPr>
      </w:pPr>
      <w:r w:rsidRPr="00D31AB9">
        <w:rPr>
          <w:b/>
          <w:bCs/>
          <w:u w:val="single"/>
        </w:rPr>
        <w:lastRenderedPageBreak/>
        <w:t xml:space="preserve">Written </w:t>
      </w:r>
      <w:r w:rsidR="00122D52" w:rsidRPr="00D31AB9">
        <w:rPr>
          <w:b/>
          <w:bCs/>
          <w:u w:val="single"/>
        </w:rPr>
        <w:t xml:space="preserve">contribution </w:t>
      </w:r>
      <w:proofErr w:type="gramStart"/>
      <w:r w:rsidR="00122D52" w:rsidRPr="00D31AB9">
        <w:rPr>
          <w:b/>
          <w:bCs/>
          <w:u w:val="single"/>
        </w:rPr>
        <w:t>on the situation of</w:t>
      </w:r>
      <w:proofErr w:type="gramEnd"/>
      <w:r w:rsidR="00122D52" w:rsidRPr="00D31AB9">
        <w:rPr>
          <w:b/>
          <w:bCs/>
          <w:u w:val="single"/>
        </w:rPr>
        <w:t xml:space="preserve"> the violations and abuses of human rights rooted in harmful practices related to accusations of witchcraft and ritual attacks, as well as stigmatization in India</w:t>
      </w:r>
    </w:p>
    <w:p w14:paraId="5E279F1F" w14:textId="77777777" w:rsidR="006B2898" w:rsidRPr="00D31AB9" w:rsidRDefault="006B2898" w:rsidP="006B2898">
      <w:pPr>
        <w:spacing w:line="276" w:lineRule="auto"/>
        <w:jc w:val="center"/>
        <w:rPr>
          <w:b/>
          <w:bCs/>
        </w:rPr>
      </w:pPr>
    </w:p>
    <w:p w14:paraId="4985BD1C" w14:textId="2FDFDB69" w:rsidR="006B2898" w:rsidRPr="00D31AB9" w:rsidRDefault="00102341" w:rsidP="00102341">
      <w:pPr>
        <w:spacing w:line="276" w:lineRule="auto"/>
        <w:jc w:val="both"/>
      </w:pPr>
      <w:r w:rsidRPr="00D31AB9">
        <w:rPr>
          <w:b/>
          <w:bCs/>
        </w:rPr>
        <w:t xml:space="preserve">I. </w:t>
      </w:r>
      <w:r w:rsidR="006B2898" w:rsidRPr="00D31AB9">
        <w:rPr>
          <w:b/>
          <w:bCs/>
        </w:rPr>
        <w:t>Measures to ensure the elimination of harmful practices amounting to human rights violations related to accusations of witchcraft and ritual attacks</w:t>
      </w:r>
    </w:p>
    <w:p w14:paraId="47448A6B" w14:textId="77777777" w:rsidR="001832A9" w:rsidRPr="00D31AB9" w:rsidRDefault="001832A9" w:rsidP="001832A9">
      <w:pPr>
        <w:spacing w:line="276" w:lineRule="auto"/>
        <w:ind w:left="720"/>
        <w:jc w:val="both"/>
      </w:pPr>
    </w:p>
    <w:p w14:paraId="2AB4C7AB" w14:textId="77777777" w:rsidR="006B2898" w:rsidRPr="00D31AB9" w:rsidRDefault="006B2898" w:rsidP="006B2898">
      <w:pPr>
        <w:numPr>
          <w:ilvl w:val="1"/>
          <w:numId w:val="27"/>
        </w:numPr>
        <w:spacing w:line="276" w:lineRule="auto"/>
        <w:jc w:val="both"/>
      </w:pPr>
      <w:r w:rsidRPr="00D31AB9">
        <w:t>What measures have been put in place, including legal and policy ones, to ensure the elimination of harmful practices amounting to human rights violations related to accusations of witchcraft and ritual attacks, as well as stigmatization?</w:t>
      </w:r>
    </w:p>
    <w:p w14:paraId="745CC58F" w14:textId="77777777" w:rsidR="006B2898" w:rsidRPr="00D31AB9" w:rsidRDefault="006B2898" w:rsidP="006B2898">
      <w:pPr>
        <w:numPr>
          <w:ilvl w:val="1"/>
          <w:numId w:val="27"/>
        </w:numPr>
        <w:spacing w:line="276" w:lineRule="auto"/>
        <w:jc w:val="both"/>
      </w:pPr>
      <w:r w:rsidRPr="00D31AB9">
        <w:t>What measures have been undertaken to ensure that no one is deprived of the right to life, liberty or security of person because of religion or belief, and that no one is subjected to torture or other cruel, inhuman or degrading treatment or punishment, or arbitrary arrest or detention on the account of accusations of witchcraft and ritual attacks?</w:t>
      </w:r>
    </w:p>
    <w:p w14:paraId="2613E202" w14:textId="77777777" w:rsidR="006B2898" w:rsidRPr="00D31AB9" w:rsidRDefault="006B2898" w:rsidP="006B2898">
      <w:pPr>
        <w:numPr>
          <w:ilvl w:val="1"/>
          <w:numId w:val="27"/>
        </w:numPr>
        <w:spacing w:line="276" w:lineRule="auto"/>
        <w:jc w:val="both"/>
      </w:pPr>
      <w:r w:rsidRPr="00D31AB9">
        <w:t>What measures have been put in place to ensure equal access to justice, including effective remedy, as well as psychosocial support, rehabilitation and reintegration of survivors?</w:t>
      </w:r>
    </w:p>
    <w:p w14:paraId="2E26BB3F" w14:textId="77777777" w:rsidR="006B2898" w:rsidRPr="00D31AB9" w:rsidRDefault="006B2898" w:rsidP="006B2898">
      <w:pPr>
        <w:spacing w:line="276" w:lineRule="auto"/>
        <w:jc w:val="both"/>
        <w:rPr>
          <w:bCs/>
        </w:rPr>
      </w:pPr>
    </w:p>
    <w:p w14:paraId="7DF1C792" w14:textId="21FB0E8D" w:rsidR="00123692" w:rsidRPr="00D31AB9" w:rsidRDefault="006B2898" w:rsidP="006B2898">
      <w:pPr>
        <w:spacing w:line="276" w:lineRule="auto"/>
        <w:jc w:val="both"/>
        <w:rPr>
          <w:bCs/>
        </w:rPr>
      </w:pPr>
      <w:r w:rsidRPr="00D31AB9">
        <w:rPr>
          <w:bCs/>
        </w:rPr>
        <w:t xml:space="preserve">In </w:t>
      </w:r>
      <w:hyperlink r:id="rId11" w:history="1">
        <w:r w:rsidRPr="00D31AB9">
          <w:rPr>
            <w:rStyle w:val="Hyperlink"/>
            <w:bCs/>
          </w:rPr>
          <w:t>India,</w:t>
        </w:r>
      </w:hyperlink>
      <w:r w:rsidRPr="00D31AB9">
        <w:rPr>
          <w:bCs/>
        </w:rPr>
        <w:t xml:space="preserve"> as per the National Crime Records Bureau (NCRB), between 2001 and 2014, a total of 464 women have been killed as a result of witchcraft allegations in the </w:t>
      </w:r>
      <w:r w:rsidR="00B5103D" w:rsidRPr="00D31AB9">
        <w:rPr>
          <w:bCs/>
        </w:rPr>
        <w:t xml:space="preserve">Indian </w:t>
      </w:r>
      <w:r w:rsidRPr="00D31AB9">
        <w:rPr>
          <w:bCs/>
        </w:rPr>
        <w:t>state of Jharkhand. Further, more than 2000 people have died in that same period across India due to witchcraft accusations.</w:t>
      </w:r>
      <w:r w:rsidR="00B5103D" w:rsidRPr="00D31AB9">
        <w:rPr>
          <w:bCs/>
        </w:rPr>
        <w:t xml:space="preserve"> The practice of </w:t>
      </w:r>
      <w:r w:rsidR="00C2765A" w:rsidRPr="00D31AB9">
        <w:rPr>
          <w:bCs/>
        </w:rPr>
        <w:t xml:space="preserve">witchcraft related killings or </w:t>
      </w:r>
      <w:r w:rsidR="00A17696" w:rsidRPr="00D31AB9">
        <w:rPr>
          <w:bCs/>
        </w:rPr>
        <w:t>‘</w:t>
      </w:r>
      <w:r w:rsidR="00B5103D" w:rsidRPr="00D31AB9">
        <w:t>witch-hunting</w:t>
      </w:r>
      <w:r w:rsidR="00A17696" w:rsidRPr="00D31AB9">
        <w:t>’</w:t>
      </w:r>
      <w:r w:rsidR="00B5103D" w:rsidRPr="00D31AB9">
        <w:rPr>
          <w:bCs/>
        </w:rPr>
        <w:t xml:space="preserve"> in India is believed to be deeply rooted in patriarchy, superstition and </w:t>
      </w:r>
      <w:proofErr w:type="gramStart"/>
      <w:r w:rsidR="00B5103D" w:rsidRPr="00D31AB9">
        <w:rPr>
          <w:bCs/>
        </w:rPr>
        <w:t>gender based</w:t>
      </w:r>
      <w:proofErr w:type="gramEnd"/>
      <w:r w:rsidR="00B5103D" w:rsidRPr="00D31AB9">
        <w:rPr>
          <w:bCs/>
        </w:rPr>
        <w:t xml:space="preserve"> control.</w:t>
      </w:r>
      <w:r w:rsidR="00B5103D" w:rsidRPr="00D31AB9">
        <w:rPr>
          <w:bCs/>
          <w:vertAlign w:val="superscript"/>
        </w:rPr>
        <w:footnoteReference w:id="1"/>
      </w:r>
      <w:r w:rsidR="00B5103D" w:rsidRPr="00D31AB9">
        <w:rPr>
          <w:bCs/>
        </w:rPr>
        <w:t xml:space="preserve"> Almost every community in India believes in some form of superstition or in the existence of ‘evil’. </w:t>
      </w:r>
      <w:proofErr w:type="gramStart"/>
      <w:r w:rsidR="00B5103D" w:rsidRPr="00D31AB9">
        <w:rPr>
          <w:bCs/>
        </w:rPr>
        <w:t>But,</w:t>
      </w:r>
      <w:proofErr w:type="gramEnd"/>
      <w:r w:rsidR="00B5103D" w:rsidRPr="00D31AB9">
        <w:rPr>
          <w:bCs/>
        </w:rPr>
        <w:t xml:space="preserve"> how and when these superstitious beliefs got associated only with women or began to be used to control women is not known. Note that, the practice of branding a woman as a </w:t>
      </w:r>
      <w:r w:rsidR="00A17696" w:rsidRPr="00D31AB9">
        <w:rPr>
          <w:bCs/>
        </w:rPr>
        <w:t>‘</w:t>
      </w:r>
      <w:r w:rsidR="00B5103D" w:rsidRPr="00D31AB9">
        <w:rPr>
          <w:bCs/>
        </w:rPr>
        <w:t>witch</w:t>
      </w:r>
      <w:r w:rsidR="00A17696" w:rsidRPr="00D31AB9">
        <w:rPr>
          <w:bCs/>
        </w:rPr>
        <w:t>’</w:t>
      </w:r>
      <w:r w:rsidR="00B5103D" w:rsidRPr="00D31AB9">
        <w:rPr>
          <w:bCs/>
        </w:rPr>
        <w:t xml:space="preserve"> enables people to manipulate others to believe that the woman is capable of bringing misfortune through the use of </w:t>
      </w:r>
      <w:hyperlink r:id="rId12" w:history="1">
        <w:r w:rsidR="00B5103D" w:rsidRPr="00D31AB9">
          <w:rPr>
            <w:rStyle w:val="Hyperlink"/>
            <w:bCs/>
          </w:rPr>
          <w:t>supernatural powers</w:t>
        </w:r>
      </w:hyperlink>
      <w:r w:rsidR="00B5103D" w:rsidRPr="00D31AB9">
        <w:rPr>
          <w:bCs/>
        </w:rPr>
        <w:t xml:space="preserve">. In India, the general belief in the existence of ‘evil’ and the supernatural is used to suppress women belonging to marginalized communities and take control over their property. Branding a woman as a </w:t>
      </w:r>
      <w:r w:rsidR="00A17696" w:rsidRPr="00D31AB9">
        <w:rPr>
          <w:bCs/>
        </w:rPr>
        <w:t>‘</w:t>
      </w:r>
      <w:r w:rsidR="00B5103D" w:rsidRPr="00D31AB9">
        <w:rPr>
          <w:bCs/>
        </w:rPr>
        <w:t>witch</w:t>
      </w:r>
      <w:r w:rsidR="00A17696" w:rsidRPr="00D31AB9">
        <w:rPr>
          <w:bCs/>
        </w:rPr>
        <w:t>’</w:t>
      </w:r>
      <w:r w:rsidR="00B5103D" w:rsidRPr="00D31AB9">
        <w:rPr>
          <w:bCs/>
        </w:rPr>
        <w:t xml:space="preserve"> is </w:t>
      </w:r>
      <w:r w:rsidR="00F45EF4" w:rsidRPr="00D31AB9">
        <w:rPr>
          <w:bCs/>
        </w:rPr>
        <w:t>“</w:t>
      </w:r>
      <w:r w:rsidR="00B5103D" w:rsidRPr="00D31AB9">
        <w:rPr>
          <w:bCs/>
        </w:rPr>
        <w:t xml:space="preserve">a common ploy to grab land, settle scores or even to punish her for turning down sexual advances. Women who become too powerful, and thus threaten the male leadership can also become the </w:t>
      </w:r>
      <w:hyperlink r:id="rId13" w:history="1">
        <w:r w:rsidR="00B5103D" w:rsidRPr="00D31AB9">
          <w:rPr>
            <w:rStyle w:val="Hyperlink"/>
            <w:bCs/>
          </w:rPr>
          <w:t>target of witch-hunting</w:t>
        </w:r>
      </w:hyperlink>
      <w:r w:rsidR="00B5103D" w:rsidRPr="00D31AB9">
        <w:rPr>
          <w:bCs/>
        </w:rPr>
        <w:t>.</w:t>
      </w:r>
      <w:r w:rsidR="00F45EF4" w:rsidRPr="00D31AB9">
        <w:rPr>
          <w:bCs/>
        </w:rPr>
        <w:t>”</w:t>
      </w:r>
      <w:r w:rsidR="00B5103D" w:rsidRPr="00D31AB9">
        <w:rPr>
          <w:bCs/>
        </w:rPr>
        <w:t xml:space="preserve"> Women </w:t>
      </w:r>
      <w:r w:rsidR="001832A9" w:rsidRPr="00D31AB9">
        <w:rPr>
          <w:bCs/>
        </w:rPr>
        <w:t xml:space="preserve">(belonging to the marginalized communities, especially </w:t>
      </w:r>
      <w:proofErr w:type="spellStart"/>
      <w:r w:rsidR="001832A9" w:rsidRPr="00D31AB9">
        <w:rPr>
          <w:bCs/>
        </w:rPr>
        <w:t>dalit</w:t>
      </w:r>
      <w:proofErr w:type="spellEnd"/>
      <w:r w:rsidR="001832A9" w:rsidRPr="00D31AB9">
        <w:rPr>
          <w:bCs/>
        </w:rPr>
        <w:t xml:space="preserve"> and tribal women) </w:t>
      </w:r>
      <w:r w:rsidR="00B5103D" w:rsidRPr="00D31AB9">
        <w:rPr>
          <w:bCs/>
        </w:rPr>
        <w:t xml:space="preserve">are branded as witches and made to undergo inhuman trials to prove their innocence. They are subjected to horrific forms of violence including rape and extreme physical torture. They are ostracized from the community and forced to live a secluded life. In short, the mere allegation of being a </w:t>
      </w:r>
      <w:r w:rsidR="00A17696" w:rsidRPr="00D31AB9">
        <w:rPr>
          <w:bCs/>
        </w:rPr>
        <w:t>‘</w:t>
      </w:r>
      <w:r w:rsidR="00B5103D" w:rsidRPr="00D31AB9">
        <w:rPr>
          <w:bCs/>
        </w:rPr>
        <w:t>witch</w:t>
      </w:r>
      <w:r w:rsidR="00A17696" w:rsidRPr="00D31AB9">
        <w:rPr>
          <w:bCs/>
        </w:rPr>
        <w:t>’</w:t>
      </w:r>
      <w:r w:rsidR="00B5103D" w:rsidRPr="00D31AB9">
        <w:rPr>
          <w:bCs/>
        </w:rPr>
        <w:t xml:space="preserve"> deprives a woman of the right to have a dignified life.</w:t>
      </w:r>
      <w:r w:rsidR="00B5103D" w:rsidRPr="00D31AB9">
        <w:rPr>
          <w:bCs/>
          <w:vertAlign w:val="superscript"/>
        </w:rPr>
        <w:footnoteReference w:id="2"/>
      </w:r>
      <w:r w:rsidR="001832A9" w:rsidRPr="00D31AB9">
        <w:rPr>
          <w:bCs/>
        </w:rPr>
        <w:t xml:space="preserve"> Today, cases of witchcraft accusations are being reported from the following </w:t>
      </w:r>
      <w:hyperlink r:id="rId14" w:history="1">
        <w:r w:rsidR="001832A9" w:rsidRPr="00D31AB9">
          <w:rPr>
            <w:rStyle w:val="Hyperlink"/>
            <w:bCs/>
          </w:rPr>
          <w:t>states in India</w:t>
        </w:r>
      </w:hyperlink>
      <w:r w:rsidR="001832A9" w:rsidRPr="00D31AB9">
        <w:rPr>
          <w:bCs/>
        </w:rPr>
        <w:t xml:space="preserve"> – </w:t>
      </w:r>
      <w:r w:rsidR="001832A9" w:rsidRPr="00D31AB9">
        <w:rPr>
          <w:bCs/>
        </w:rPr>
        <w:lastRenderedPageBreak/>
        <w:t xml:space="preserve">Jharkhand, West Bengal, Assam, Bihar, Rajasthan, Haryana, Chhattisgarh, Odisha, Madhya Pradesh, Gujarat, Maharashtra and Andhra Pradesh.  </w:t>
      </w:r>
    </w:p>
    <w:p w14:paraId="44BED673" w14:textId="6835DDBB" w:rsidR="001832A9" w:rsidRPr="00D31AB9" w:rsidRDefault="001832A9" w:rsidP="006B2898">
      <w:pPr>
        <w:spacing w:line="276" w:lineRule="auto"/>
        <w:jc w:val="both"/>
        <w:rPr>
          <w:bCs/>
        </w:rPr>
      </w:pPr>
    </w:p>
    <w:p w14:paraId="7C5CD283" w14:textId="6A44DD4A" w:rsidR="00C15A8E" w:rsidRPr="00D31AB9" w:rsidRDefault="00C15A8E" w:rsidP="001832A9">
      <w:pPr>
        <w:spacing w:line="276" w:lineRule="auto"/>
        <w:jc w:val="both"/>
        <w:rPr>
          <w:b/>
        </w:rPr>
      </w:pPr>
      <w:r w:rsidRPr="00D31AB9">
        <w:rPr>
          <w:b/>
        </w:rPr>
        <w:t>Legislative Measures:</w:t>
      </w:r>
    </w:p>
    <w:p w14:paraId="1843CE70" w14:textId="512EF377" w:rsidR="001832A9" w:rsidRPr="00D31AB9" w:rsidRDefault="001832A9" w:rsidP="001832A9">
      <w:pPr>
        <w:spacing w:line="276" w:lineRule="auto"/>
        <w:jc w:val="both"/>
        <w:rPr>
          <w:bCs/>
        </w:rPr>
      </w:pPr>
      <w:r w:rsidRPr="00D31AB9">
        <w:rPr>
          <w:bCs/>
          <w:u w:val="single"/>
        </w:rPr>
        <w:t xml:space="preserve">There is no national legislation against </w:t>
      </w:r>
      <w:r w:rsidR="00A17696" w:rsidRPr="00D31AB9">
        <w:rPr>
          <w:bCs/>
          <w:u w:val="single"/>
        </w:rPr>
        <w:t>‘</w:t>
      </w:r>
      <w:r w:rsidRPr="00D31AB9">
        <w:rPr>
          <w:bCs/>
          <w:u w:val="single"/>
        </w:rPr>
        <w:t>witch-hunting</w:t>
      </w:r>
      <w:r w:rsidR="00A17696" w:rsidRPr="00D31AB9">
        <w:rPr>
          <w:bCs/>
          <w:u w:val="single"/>
        </w:rPr>
        <w:t>’</w:t>
      </w:r>
      <w:r w:rsidRPr="00D31AB9">
        <w:rPr>
          <w:bCs/>
          <w:u w:val="single"/>
        </w:rPr>
        <w:t xml:space="preserve"> </w:t>
      </w:r>
      <w:r w:rsidR="00A17696" w:rsidRPr="00D31AB9">
        <w:rPr>
          <w:bCs/>
          <w:u w:val="single"/>
        </w:rPr>
        <w:t>or</w:t>
      </w:r>
      <w:r w:rsidRPr="00D31AB9">
        <w:rPr>
          <w:bCs/>
          <w:u w:val="single"/>
        </w:rPr>
        <w:t xml:space="preserve"> witchcraft accusations in India.</w:t>
      </w:r>
      <w:r w:rsidRPr="00D31AB9">
        <w:rPr>
          <w:bCs/>
        </w:rPr>
        <w:t xml:space="preserve"> However, several Indian states where such incidents are often reported have passed legislations to put an end to this practice. The state of Jharkhand which has the </w:t>
      </w:r>
      <w:hyperlink r:id="rId15" w:history="1">
        <w:r w:rsidRPr="00D31AB9">
          <w:rPr>
            <w:rStyle w:val="Hyperlink"/>
            <w:bCs/>
          </w:rPr>
          <w:t>highest witch-hunting related deaths</w:t>
        </w:r>
      </w:hyperlink>
      <w:r w:rsidRPr="00D31AB9">
        <w:rPr>
          <w:bCs/>
        </w:rPr>
        <w:t xml:space="preserve"> in the country legislated ‘</w:t>
      </w:r>
      <w:hyperlink r:id="rId16" w:history="1">
        <w:r w:rsidRPr="00D31AB9">
          <w:rPr>
            <w:rStyle w:val="Hyperlink"/>
            <w:bCs/>
          </w:rPr>
          <w:t>The Prevention of Witch Hunting Practices Act, 2001</w:t>
        </w:r>
      </w:hyperlink>
      <w:r w:rsidRPr="00D31AB9">
        <w:rPr>
          <w:bCs/>
        </w:rPr>
        <w:t xml:space="preserve">’ to combat this social evil. The main objective behind the said legislation is </w:t>
      </w:r>
      <w:r w:rsidR="00821C2B" w:rsidRPr="00D31AB9">
        <w:rPr>
          <w:bCs/>
        </w:rPr>
        <w:t>“</w:t>
      </w:r>
      <w:r w:rsidRPr="00D31AB9">
        <w:rPr>
          <w:bCs/>
        </w:rPr>
        <w:t>to provide for effective measures to prevent the witch practices and identification of a woman as a witch and their oppression mostly prevalent in tribal areas and elsewhere in the state and to eliminate the women’s torture, humiliation and killing by the society.</w:t>
      </w:r>
      <w:r w:rsidR="00821C2B" w:rsidRPr="00D31AB9">
        <w:rPr>
          <w:bCs/>
        </w:rPr>
        <w:t xml:space="preserve">” </w:t>
      </w:r>
      <w:r w:rsidRPr="00D31AB9">
        <w:rPr>
          <w:bCs/>
        </w:rPr>
        <w:t xml:space="preserve">The following are some of the key provisions under the 2001 Act: </w:t>
      </w:r>
    </w:p>
    <w:p w14:paraId="40105CEF" w14:textId="77777777" w:rsidR="00821C2B" w:rsidRPr="00D31AB9" w:rsidRDefault="00821C2B" w:rsidP="001832A9">
      <w:pPr>
        <w:spacing w:line="276" w:lineRule="auto"/>
        <w:jc w:val="both"/>
        <w:rPr>
          <w:bCs/>
        </w:rPr>
      </w:pPr>
    </w:p>
    <w:p w14:paraId="7C535A41" w14:textId="2BF5A3DE" w:rsidR="001832A9" w:rsidRPr="00D31AB9" w:rsidRDefault="00D31AB9" w:rsidP="001832A9">
      <w:pPr>
        <w:spacing w:line="276" w:lineRule="auto"/>
        <w:jc w:val="both"/>
        <w:rPr>
          <w:bCs/>
        </w:rPr>
      </w:pPr>
      <w:hyperlink r:id="rId17" w:history="1">
        <w:r w:rsidR="001832A9" w:rsidRPr="00D31AB9">
          <w:rPr>
            <w:rStyle w:val="Hyperlink"/>
            <w:bCs/>
          </w:rPr>
          <w:t>Section 3</w:t>
        </w:r>
      </w:hyperlink>
      <w:r w:rsidR="001832A9" w:rsidRPr="00D31AB9">
        <w:rPr>
          <w:bCs/>
        </w:rPr>
        <w:t xml:space="preserve">: Identification of Witch - Whoever identifies any person as </w:t>
      </w:r>
      <w:proofErr w:type="gramStart"/>
      <w:r w:rsidR="001832A9" w:rsidRPr="00D31AB9">
        <w:rPr>
          <w:bCs/>
        </w:rPr>
        <w:t>witch</w:t>
      </w:r>
      <w:proofErr w:type="gramEnd"/>
      <w:r w:rsidR="001832A9" w:rsidRPr="00D31AB9">
        <w:rPr>
          <w:bCs/>
        </w:rPr>
        <w:t xml:space="preserve"> and does any act towards identification either by words, actions or manner shall be punished with imprisonment for a term which may extend to 3 months or with fine of Rs. 1000 or with both.</w:t>
      </w:r>
    </w:p>
    <w:p w14:paraId="26C3062E" w14:textId="77777777" w:rsidR="00821C2B" w:rsidRPr="00D31AB9" w:rsidRDefault="00821C2B" w:rsidP="001832A9">
      <w:pPr>
        <w:spacing w:line="276" w:lineRule="auto"/>
        <w:jc w:val="both"/>
        <w:rPr>
          <w:bCs/>
        </w:rPr>
      </w:pPr>
    </w:p>
    <w:p w14:paraId="24BA58F7" w14:textId="21B21F3A" w:rsidR="001832A9" w:rsidRPr="00D31AB9" w:rsidRDefault="00D31AB9" w:rsidP="001832A9">
      <w:pPr>
        <w:spacing w:line="276" w:lineRule="auto"/>
        <w:jc w:val="both"/>
        <w:rPr>
          <w:bCs/>
        </w:rPr>
      </w:pPr>
      <w:hyperlink r:id="rId18" w:history="1">
        <w:r w:rsidR="001832A9" w:rsidRPr="00D31AB9">
          <w:rPr>
            <w:rStyle w:val="Hyperlink"/>
            <w:bCs/>
          </w:rPr>
          <w:t>Section 4</w:t>
        </w:r>
      </w:hyperlink>
      <w:r w:rsidR="001832A9" w:rsidRPr="00D31AB9">
        <w:rPr>
          <w:bCs/>
        </w:rPr>
        <w:t>: Damages for Causing Harm- Any person who cause any kind of physical or mental torture to any person by identifying her as a witch whether deliberately or otherwise shall be punished with imprisonment for a term which may extend to 6 months or fine of Rs 2,000 or both.</w:t>
      </w:r>
    </w:p>
    <w:p w14:paraId="3B277A2B" w14:textId="77777777" w:rsidR="00821C2B" w:rsidRPr="00D31AB9" w:rsidRDefault="00821C2B" w:rsidP="001832A9">
      <w:pPr>
        <w:spacing w:line="276" w:lineRule="auto"/>
        <w:jc w:val="both"/>
        <w:rPr>
          <w:bCs/>
        </w:rPr>
      </w:pPr>
    </w:p>
    <w:p w14:paraId="1BF3BE32" w14:textId="0189553A" w:rsidR="001832A9" w:rsidRPr="00D31AB9" w:rsidRDefault="00D31AB9" w:rsidP="001832A9">
      <w:pPr>
        <w:spacing w:line="276" w:lineRule="auto"/>
        <w:jc w:val="both"/>
        <w:rPr>
          <w:bCs/>
        </w:rPr>
      </w:pPr>
      <w:hyperlink r:id="rId19" w:history="1">
        <w:r w:rsidR="001832A9" w:rsidRPr="00D31AB9">
          <w:rPr>
            <w:rStyle w:val="Hyperlink"/>
            <w:bCs/>
          </w:rPr>
          <w:t>Section 5</w:t>
        </w:r>
      </w:hyperlink>
      <w:r w:rsidR="001832A9" w:rsidRPr="00D31AB9">
        <w:rPr>
          <w:bCs/>
        </w:rPr>
        <w:t>: Abetment in the Identification of Witch - Any person who intentionally or inadvertently abets, conspires, aids, instigates any other person or persons of the society whether in identification of any woman as a witch with an intention to cause by anyone harm to that person shall be punishable with imprisonment for a term which may extend to 3 months or with a fine of Rs 1,000/-or with both.</w:t>
      </w:r>
    </w:p>
    <w:p w14:paraId="6D1F74D8" w14:textId="77777777" w:rsidR="00821C2B" w:rsidRPr="00D31AB9" w:rsidRDefault="00821C2B" w:rsidP="001832A9">
      <w:pPr>
        <w:spacing w:line="276" w:lineRule="auto"/>
        <w:jc w:val="both"/>
        <w:rPr>
          <w:bCs/>
        </w:rPr>
      </w:pPr>
    </w:p>
    <w:p w14:paraId="70D43C0F" w14:textId="3F385551" w:rsidR="001832A9" w:rsidRPr="00D31AB9" w:rsidRDefault="00D31AB9" w:rsidP="001832A9">
      <w:pPr>
        <w:spacing w:line="276" w:lineRule="auto"/>
        <w:jc w:val="both"/>
        <w:rPr>
          <w:bCs/>
        </w:rPr>
      </w:pPr>
      <w:hyperlink r:id="rId20" w:history="1">
        <w:r w:rsidR="001832A9" w:rsidRPr="00D31AB9">
          <w:rPr>
            <w:rStyle w:val="Hyperlink"/>
            <w:bCs/>
          </w:rPr>
          <w:t>Section 6</w:t>
        </w:r>
      </w:hyperlink>
      <w:r w:rsidR="001832A9" w:rsidRPr="00D31AB9">
        <w:rPr>
          <w:bCs/>
        </w:rPr>
        <w:t>: Witch curing- Whoever does any act of so healing allegedly or purportedly and of curing any woman said to be witch by doing any act of ‘</w:t>
      </w:r>
      <w:proofErr w:type="spellStart"/>
      <w:r w:rsidR="001832A9" w:rsidRPr="00D31AB9">
        <w:rPr>
          <w:bCs/>
          <w:i/>
          <w:iCs/>
        </w:rPr>
        <w:t>jhadphook</w:t>
      </w:r>
      <w:proofErr w:type="spellEnd"/>
      <w:r w:rsidR="001832A9" w:rsidRPr="00D31AB9">
        <w:rPr>
          <w:bCs/>
        </w:rPr>
        <w:t>’ or ‘</w:t>
      </w:r>
      <w:proofErr w:type="spellStart"/>
      <w:r w:rsidR="001832A9" w:rsidRPr="00D31AB9">
        <w:rPr>
          <w:bCs/>
          <w:i/>
          <w:iCs/>
        </w:rPr>
        <w:t>totka</w:t>
      </w:r>
      <w:proofErr w:type="spellEnd"/>
      <w:r w:rsidR="001832A9" w:rsidRPr="00D31AB9">
        <w:rPr>
          <w:bCs/>
        </w:rPr>
        <w:t>’ and thereby causing any kind of physical or mental harm and torture to that person identified as a witch in any manner shall be punished with imprisonment for a term which may extend to one year with a fine of Rs 2,000/- or with both.</w:t>
      </w:r>
    </w:p>
    <w:p w14:paraId="1910F89F" w14:textId="77777777" w:rsidR="001832A9" w:rsidRPr="00D31AB9" w:rsidRDefault="001832A9" w:rsidP="001832A9">
      <w:pPr>
        <w:spacing w:line="276" w:lineRule="auto"/>
        <w:jc w:val="both"/>
        <w:rPr>
          <w:bCs/>
        </w:rPr>
      </w:pPr>
    </w:p>
    <w:p w14:paraId="3B1EB844" w14:textId="5E4AFE26" w:rsidR="001832A9" w:rsidRPr="00D31AB9" w:rsidRDefault="001832A9" w:rsidP="001832A9">
      <w:pPr>
        <w:spacing w:line="276" w:lineRule="auto"/>
        <w:jc w:val="both"/>
        <w:rPr>
          <w:bCs/>
        </w:rPr>
      </w:pPr>
      <w:r w:rsidRPr="00D31AB9">
        <w:rPr>
          <w:bCs/>
        </w:rPr>
        <w:t xml:space="preserve">Though the objective of </w:t>
      </w:r>
      <w:hyperlink r:id="rId21" w:history="1">
        <w:r w:rsidRPr="00D31AB9">
          <w:rPr>
            <w:rStyle w:val="Hyperlink"/>
            <w:bCs/>
          </w:rPr>
          <w:t>The Prevention of Witch Hunting Practices Act, 2001</w:t>
        </w:r>
      </w:hyperlink>
      <w:r w:rsidRPr="00D31AB9">
        <w:rPr>
          <w:bCs/>
        </w:rPr>
        <w:t xml:space="preserve"> is to provide effective measures to stop torture and humiliation of women in the name of witchcraft, the above mentioned provisions of the Act do not seem to reflect the same legislative intent.</w:t>
      </w:r>
      <w:r w:rsidR="00821C2B" w:rsidRPr="00D31AB9">
        <w:rPr>
          <w:bCs/>
        </w:rPr>
        <w:t xml:space="preserve"> </w:t>
      </w:r>
      <w:r w:rsidRPr="00D31AB9">
        <w:rPr>
          <w:bCs/>
        </w:rPr>
        <w:t xml:space="preserve">For example, under section 3 of the Act, the punishment prescribed for accusing another as a </w:t>
      </w:r>
      <w:r w:rsidR="00A17696" w:rsidRPr="00D31AB9">
        <w:rPr>
          <w:bCs/>
        </w:rPr>
        <w:t>‘</w:t>
      </w:r>
      <w:r w:rsidRPr="00D31AB9">
        <w:rPr>
          <w:bCs/>
        </w:rPr>
        <w:t>witch</w:t>
      </w:r>
      <w:r w:rsidR="00A17696" w:rsidRPr="00D31AB9">
        <w:rPr>
          <w:bCs/>
        </w:rPr>
        <w:t>’</w:t>
      </w:r>
      <w:r w:rsidRPr="00D31AB9">
        <w:rPr>
          <w:bCs/>
        </w:rPr>
        <w:t xml:space="preserve"> is only imprisonment of up to 3 months with a minor fine.</w:t>
      </w:r>
      <w:r w:rsidR="00416757" w:rsidRPr="00D31AB9">
        <w:rPr>
          <w:bCs/>
        </w:rPr>
        <w:t xml:space="preserve"> </w:t>
      </w:r>
      <w:r w:rsidRPr="00D31AB9">
        <w:rPr>
          <w:bCs/>
        </w:rPr>
        <w:t xml:space="preserve">The literal reading of section 3 of the 2001 Act shows that the serious consequences associated with the act of accusing or branding someone as a </w:t>
      </w:r>
      <w:r w:rsidR="00A17696" w:rsidRPr="00D31AB9">
        <w:rPr>
          <w:bCs/>
        </w:rPr>
        <w:t>‘</w:t>
      </w:r>
      <w:r w:rsidRPr="00D31AB9">
        <w:rPr>
          <w:bCs/>
        </w:rPr>
        <w:t>witch</w:t>
      </w:r>
      <w:r w:rsidR="00A17696" w:rsidRPr="00D31AB9">
        <w:rPr>
          <w:bCs/>
        </w:rPr>
        <w:t>’</w:t>
      </w:r>
      <w:r w:rsidRPr="00D31AB9">
        <w:rPr>
          <w:bCs/>
        </w:rPr>
        <w:t xml:space="preserve"> has not been taken into consideration while drafting the punishment for this offence. Further, the punishment for causing mental or physical harm by accusing someone as a </w:t>
      </w:r>
      <w:r w:rsidR="00A17696" w:rsidRPr="00D31AB9">
        <w:rPr>
          <w:bCs/>
        </w:rPr>
        <w:t>‘</w:t>
      </w:r>
      <w:r w:rsidRPr="00D31AB9">
        <w:rPr>
          <w:bCs/>
        </w:rPr>
        <w:t>witch</w:t>
      </w:r>
      <w:r w:rsidR="00A17696" w:rsidRPr="00D31AB9">
        <w:rPr>
          <w:bCs/>
        </w:rPr>
        <w:t>’</w:t>
      </w:r>
      <w:r w:rsidRPr="00D31AB9">
        <w:rPr>
          <w:bCs/>
        </w:rPr>
        <w:t xml:space="preserve"> under section 4 is only imprisonment of up to 6 months with a </w:t>
      </w:r>
      <w:r w:rsidRPr="00D31AB9">
        <w:rPr>
          <w:bCs/>
        </w:rPr>
        <w:lastRenderedPageBreak/>
        <w:t>minor fine. Section 4 of the Act</w:t>
      </w:r>
      <w:r w:rsidR="00416757" w:rsidRPr="00D31AB9">
        <w:rPr>
          <w:bCs/>
        </w:rPr>
        <w:t xml:space="preserve"> </w:t>
      </w:r>
      <w:r w:rsidRPr="00D31AB9">
        <w:rPr>
          <w:bCs/>
        </w:rPr>
        <w:t xml:space="preserve">does not appear to </w:t>
      </w:r>
      <w:proofErr w:type="gramStart"/>
      <w:r w:rsidRPr="00D31AB9">
        <w:rPr>
          <w:bCs/>
        </w:rPr>
        <w:t>take into account</w:t>
      </w:r>
      <w:proofErr w:type="gramEnd"/>
      <w:r w:rsidRPr="00D31AB9">
        <w:rPr>
          <w:bCs/>
        </w:rPr>
        <w:t xml:space="preserve"> the serious threat to life which results when a woman is either beaten mercilessly or subjected to undergo series of tests on account of being accused of practicing witchcraft. The reason for the sentences under the 2001 Act being less could stem from a possible lack of understanding and acknowledging the harm associated with the practice of witchcraft and due to the wider acceptance/normalization of this practice which again relates to influence of social-cultural values and traditions.</w:t>
      </w:r>
    </w:p>
    <w:p w14:paraId="248FCDA4" w14:textId="77777777" w:rsidR="001832A9" w:rsidRPr="00D31AB9" w:rsidRDefault="001832A9" w:rsidP="001832A9">
      <w:pPr>
        <w:spacing w:line="276" w:lineRule="auto"/>
        <w:jc w:val="both"/>
        <w:rPr>
          <w:bCs/>
        </w:rPr>
      </w:pPr>
    </w:p>
    <w:p w14:paraId="3BD0C440" w14:textId="024C90F6" w:rsidR="001832A9" w:rsidRPr="00D31AB9" w:rsidRDefault="001832A9" w:rsidP="001832A9">
      <w:pPr>
        <w:spacing w:line="276" w:lineRule="auto"/>
        <w:jc w:val="both"/>
        <w:rPr>
          <w:bCs/>
          <w:u w:val="single"/>
        </w:rPr>
      </w:pPr>
      <w:r w:rsidRPr="00D31AB9">
        <w:rPr>
          <w:bCs/>
          <w:u w:val="single"/>
        </w:rPr>
        <w:t xml:space="preserve">The 2001 Act is silent on issues such as compensation and rehabilitation for the victim. Furthermore, the Act does not either mention or equate witchcraft accusations with customary practices that are prejudicial to interests of women. The 2001 Act also fails to instruct the local administration to take appropriate steps to suppress </w:t>
      </w:r>
      <w:r w:rsidR="00AC549F" w:rsidRPr="00D31AB9">
        <w:rPr>
          <w:bCs/>
          <w:u w:val="single"/>
        </w:rPr>
        <w:t>‘</w:t>
      </w:r>
      <w:r w:rsidRPr="00D31AB9">
        <w:rPr>
          <w:bCs/>
          <w:u w:val="single"/>
        </w:rPr>
        <w:t>witch-hunting</w:t>
      </w:r>
      <w:r w:rsidR="00AC549F" w:rsidRPr="00D31AB9">
        <w:rPr>
          <w:bCs/>
          <w:u w:val="single"/>
        </w:rPr>
        <w:t>’</w:t>
      </w:r>
      <w:r w:rsidRPr="00D31AB9">
        <w:rPr>
          <w:bCs/>
          <w:u w:val="single"/>
        </w:rPr>
        <w:t xml:space="preserve"> and educate people about this social evil. Note that, despite the 2001 Act being a ‘special law’ (which is applicable to a particular subject matter), the Act is also silent on the issue of accountability of local administration if they fail to protect women from being branded as </w:t>
      </w:r>
      <w:r w:rsidR="00AC549F" w:rsidRPr="00D31AB9">
        <w:rPr>
          <w:bCs/>
          <w:u w:val="single"/>
        </w:rPr>
        <w:t>‘</w:t>
      </w:r>
      <w:r w:rsidRPr="00D31AB9">
        <w:rPr>
          <w:bCs/>
          <w:u w:val="single"/>
        </w:rPr>
        <w:t>witches</w:t>
      </w:r>
      <w:r w:rsidR="00AC549F" w:rsidRPr="00D31AB9">
        <w:rPr>
          <w:bCs/>
          <w:u w:val="single"/>
        </w:rPr>
        <w:t>’</w:t>
      </w:r>
      <w:r w:rsidRPr="00D31AB9">
        <w:rPr>
          <w:bCs/>
          <w:u w:val="single"/>
        </w:rPr>
        <w:t xml:space="preserve"> or fail in their obligation to </w:t>
      </w:r>
      <w:proofErr w:type="gramStart"/>
      <w:r w:rsidRPr="00D31AB9">
        <w:rPr>
          <w:bCs/>
          <w:u w:val="single"/>
        </w:rPr>
        <w:t>provide assistance to</w:t>
      </w:r>
      <w:proofErr w:type="gramEnd"/>
      <w:r w:rsidRPr="00D31AB9">
        <w:rPr>
          <w:bCs/>
          <w:u w:val="single"/>
        </w:rPr>
        <w:t xml:space="preserve"> the victim in seeking justice.       </w:t>
      </w:r>
    </w:p>
    <w:p w14:paraId="5305A384" w14:textId="77777777" w:rsidR="001832A9" w:rsidRPr="00D31AB9" w:rsidRDefault="001832A9" w:rsidP="001832A9">
      <w:pPr>
        <w:spacing w:line="276" w:lineRule="auto"/>
        <w:jc w:val="both"/>
        <w:rPr>
          <w:bCs/>
        </w:rPr>
      </w:pPr>
    </w:p>
    <w:p w14:paraId="5DC21452" w14:textId="5D8382E0" w:rsidR="001832A9" w:rsidRPr="00D31AB9" w:rsidRDefault="00AC549F" w:rsidP="00416757">
      <w:pPr>
        <w:spacing w:line="276" w:lineRule="auto"/>
        <w:jc w:val="both"/>
        <w:rPr>
          <w:bCs/>
        </w:rPr>
      </w:pPr>
      <w:r w:rsidRPr="00D31AB9">
        <w:rPr>
          <w:bCs/>
        </w:rPr>
        <w:t>Note that, o</w:t>
      </w:r>
      <w:r w:rsidR="001832A9" w:rsidRPr="00D31AB9">
        <w:rPr>
          <w:bCs/>
        </w:rPr>
        <w:t>ut of the 59 judgments (of the High Courts and the Supreme Court</w:t>
      </w:r>
      <w:r w:rsidRPr="00D31AB9">
        <w:rPr>
          <w:bCs/>
        </w:rPr>
        <w:t xml:space="preserve"> of India</w:t>
      </w:r>
      <w:r w:rsidR="001832A9" w:rsidRPr="00D31AB9">
        <w:rPr>
          <w:bCs/>
        </w:rPr>
        <w:t xml:space="preserve">) related to </w:t>
      </w:r>
      <w:r w:rsidRPr="00D31AB9">
        <w:rPr>
          <w:bCs/>
        </w:rPr>
        <w:t>‘</w:t>
      </w:r>
      <w:r w:rsidR="001832A9" w:rsidRPr="00D31AB9">
        <w:rPr>
          <w:bCs/>
        </w:rPr>
        <w:t>witch-hunting</w:t>
      </w:r>
      <w:r w:rsidRPr="00D31AB9">
        <w:rPr>
          <w:bCs/>
        </w:rPr>
        <w:t>’</w:t>
      </w:r>
      <w:r w:rsidR="001832A9" w:rsidRPr="00D31AB9">
        <w:rPr>
          <w:bCs/>
        </w:rPr>
        <w:t xml:space="preserve"> that were </w:t>
      </w:r>
      <w:hyperlink r:id="rId22" w:history="1">
        <w:r w:rsidR="001832A9" w:rsidRPr="00D31AB9">
          <w:rPr>
            <w:rStyle w:val="Hyperlink"/>
            <w:bCs/>
          </w:rPr>
          <w:t>studied as part of a report</w:t>
        </w:r>
      </w:hyperlink>
      <w:r w:rsidR="001832A9" w:rsidRPr="00D31AB9">
        <w:rPr>
          <w:bCs/>
        </w:rPr>
        <w:t xml:space="preserve"> by an NGO in 2014, 31 of those judgments belonged to the state of Jharkhand.</w:t>
      </w:r>
      <w:r w:rsidR="00821C2B" w:rsidRPr="00D31AB9">
        <w:rPr>
          <w:bCs/>
        </w:rPr>
        <w:t xml:space="preserve"> </w:t>
      </w:r>
      <w:r w:rsidR="001832A9" w:rsidRPr="00D31AB9">
        <w:rPr>
          <w:bCs/>
        </w:rPr>
        <w:t xml:space="preserve">Further, out of the 31 cases (in Jharkhand), in 26 cases, crimes occurred before the state law (The Prevention of </w:t>
      </w:r>
      <w:proofErr w:type="gramStart"/>
      <w:r w:rsidR="001832A9" w:rsidRPr="00D31AB9">
        <w:rPr>
          <w:bCs/>
        </w:rPr>
        <w:t>Witch</w:t>
      </w:r>
      <w:proofErr w:type="gramEnd"/>
      <w:r w:rsidR="001832A9" w:rsidRPr="00D31AB9">
        <w:rPr>
          <w:bCs/>
        </w:rPr>
        <w:t xml:space="preserve"> Hunting Practices Act, 2001) was passed and only 5 cases occurred after the state law was passed. Moreover, out of those 5 cases that came to light after the 2001 Act, only in 3 cases charges were framed.</w:t>
      </w:r>
      <w:r w:rsidR="00821C2B" w:rsidRPr="00D31AB9">
        <w:rPr>
          <w:bCs/>
        </w:rPr>
        <w:t xml:space="preserve"> </w:t>
      </w:r>
      <w:r w:rsidR="001832A9" w:rsidRPr="00D31AB9">
        <w:rPr>
          <w:bCs/>
        </w:rPr>
        <w:t>The NGO report also highlighted large number of acquittals in cases where serious charges of murder had been framed. Out of the 59 convictions in 59 cases by the trial courts, in 22 cases, the accused were acquitted by the appellate courts.</w:t>
      </w:r>
      <w:r w:rsidR="00416757" w:rsidRPr="00D31AB9">
        <w:rPr>
          <w:bCs/>
        </w:rPr>
        <w:t xml:space="preserve"> </w:t>
      </w:r>
      <w:r w:rsidR="001832A9" w:rsidRPr="00D31AB9">
        <w:rPr>
          <w:bCs/>
        </w:rPr>
        <w:t xml:space="preserve">The report also sheds light on the fact that, only a handful of cases reach the courts, whereas, as per various newspaper reports, post 2001, there have been several instances of witchcraft related deaths in Jharkhand. According to one such report in a </w:t>
      </w:r>
      <w:hyperlink r:id="rId23" w:history="1">
        <w:r w:rsidR="001832A9" w:rsidRPr="00D31AB9">
          <w:rPr>
            <w:rStyle w:val="Hyperlink"/>
            <w:bCs/>
          </w:rPr>
          <w:t>national daily</w:t>
        </w:r>
      </w:hyperlink>
      <w:r w:rsidR="001832A9" w:rsidRPr="00D31AB9">
        <w:rPr>
          <w:bCs/>
        </w:rPr>
        <w:t xml:space="preserve">, a total of 123 women were branded as witches and killed between 2016 and 2019.  </w:t>
      </w:r>
    </w:p>
    <w:p w14:paraId="799281DA" w14:textId="77777777" w:rsidR="001832A9" w:rsidRPr="00D31AB9" w:rsidRDefault="001832A9" w:rsidP="001832A9">
      <w:pPr>
        <w:spacing w:line="276" w:lineRule="auto"/>
        <w:jc w:val="both"/>
        <w:rPr>
          <w:bCs/>
        </w:rPr>
      </w:pPr>
    </w:p>
    <w:p w14:paraId="2BA0F547" w14:textId="1442A2DE" w:rsidR="00C15A8E" w:rsidRPr="00D31AB9" w:rsidRDefault="00C15A8E" w:rsidP="001832A9">
      <w:pPr>
        <w:spacing w:line="276" w:lineRule="auto"/>
        <w:jc w:val="both"/>
        <w:rPr>
          <w:bCs/>
        </w:rPr>
      </w:pPr>
      <w:r w:rsidRPr="00D31AB9">
        <w:rPr>
          <w:b/>
        </w:rPr>
        <w:t>Policy Measures</w:t>
      </w:r>
      <w:r w:rsidRPr="00D31AB9">
        <w:rPr>
          <w:bCs/>
        </w:rPr>
        <w:t>:</w:t>
      </w:r>
    </w:p>
    <w:p w14:paraId="0339CE6B" w14:textId="6EEA3FDD" w:rsidR="00DB2E1B" w:rsidRPr="00D31AB9" w:rsidRDefault="00B511AA" w:rsidP="001832A9">
      <w:pPr>
        <w:spacing w:line="276" w:lineRule="auto"/>
        <w:jc w:val="both"/>
        <w:rPr>
          <w:bCs/>
        </w:rPr>
      </w:pPr>
      <w:r w:rsidRPr="00D31AB9">
        <w:rPr>
          <w:bCs/>
        </w:rPr>
        <w:t xml:space="preserve">To address the problem of witchcraft, the </w:t>
      </w:r>
      <w:r w:rsidR="001832A9" w:rsidRPr="00D31AB9">
        <w:rPr>
          <w:bCs/>
        </w:rPr>
        <w:t xml:space="preserve">Government of Jharkhand </w:t>
      </w:r>
      <w:r w:rsidRPr="00D31AB9">
        <w:rPr>
          <w:bCs/>
        </w:rPr>
        <w:t xml:space="preserve">has launched </w:t>
      </w:r>
      <w:hyperlink r:id="rId24" w:history="1">
        <w:r w:rsidRPr="00D31AB9">
          <w:rPr>
            <w:rStyle w:val="Hyperlink"/>
            <w:bCs/>
          </w:rPr>
          <w:t>project ‘</w:t>
        </w:r>
        <w:r w:rsidRPr="00D31AB9">
          <w:rPr>
            <w:rStyle w:val="Hyperlink"/>
            <w:bCs/>
            <w:i/>
            <w:iCs/>
          </w:rPr>
          <w:t>Garima</w:t>
        </w:r>
        <w:r w:rsidRPr="00D31AB9">
          <w:rPr>
            <w:rStyle w:val="Hyperlink"/>
            <w:bCs/>
          </w:rPr>
          <w:t>’ in 2021</w:t>
        </w:r>
      </w:hyperlink>
      <w:r w:rsidRPr="00D31AB9">
        <w:rPr>
          <w:bCs/>
        </w:rPr>
        <w:t xml:space="preserve"> </w:t>
      </w:r>
      <w:r w:rsidR="00102341" w:rsidRPr="00D31AB9">
        <w:rPr>
          <w:bCs/>
        </w:rPr>
        <w:t xml:space="preserve">(a first of its kind project) </w:t>
      </w:r>
      <w:r w:rsidR="001832A9" w:rsidRPr="00D31AB9">
        <w:rPr>
          <w:bCs/>
        </w:rPr>
        <w:t>which focus</w:t>
      </w:r>
      <w:r w:rsidRPr="00D31AB9">
        <w:rPr>
          <w:bCs/>
        </w:rPr>
        <w:t>es</w:t>
      </w:r>
      <w:r w:rsidR="001832A9" w:rsidRPr="00D31AB9">
        <w:rPr>
          <w:bCs/>
        </w:rPr>
        <w:t xml:space="preserve"> on helping women who have been subjected to torture because of witchcraft accusations. This project </w:t>
      </w:r>
      <w:r w:rsidRPr="00D31AB9">
        <w:rPr>
          <w:bCs/>
        </w:rPr>
        <w:t xml:space="preserve">is </w:t>
      </w:r>
      <w:r w:rsidR="001832A9" w:rsidRPr="00D31AB9">
        <w:rPr>
          <w:bCs/>
        </w:rPr>
        <w:t>cover</w:t>
      </w:r>
      <w:r w:rsidRPr="00D31AB9">
        <w:rPr>
          <w:bCs/>
        </w:rPr>
        <w:t>ing</w:t>
      </w:r>
      <w:r w:rsidR="001832A9" w:rsidRPr="00D31AB9">
        <w:rPr>
          <w:bCs/>
        </w:rPr>
        <w:t xml:space="preserve"> over 2668 villages in the state for a period of three years. As part of the project, the government is organi</w:t>
      </w:r>
      <w:r w:rsidR="00DB2E1B" w:rsidRPr="00D31AB9">
        <w:rPr>
          <w:bCs/>
        </w:rPr>
        <w:t>zing</w:t>
      </w:r>
      <w:r w:rsidR="001832A9" w:rsidRPr="00D31AB9">
        <w:rPr>
          <w:bCs/>
        </w:rPr>
        <w:t xml:space="preserve"> street plays, other awareness programmes </w:t>
      </w:r>
      <w:proofErr w:type="gramStart"/>
      <w:r w:rsidR="001832A9" w:rsidRPr="00D31AB9">
        <w:rPr>
          <w:bCs/>
        </w:rPr>
        <w:t>and also</w:t>
      </w:r>
      <w:proofErr w:type="gramEnd"/>
      <w:r w:rsidR="001832A9" w:rsidRPr="00D31AB9">
        <w:rPr>
          <w:bCs/>
        </w:rPr>
        <w:t xml:space="preserve"> educat</w:t>
      </w:r>
      <w:r w:rsidR="00DB2E1B" w:rsidRPr="00D31AB9">
        <w:rPr>
          <w:bCs/>
        </w:rPr>
        <w:t>ing</w:t>
      </w:r>
      <w:r w:rsidR="001832A9" w:rsidRPr="00D31AB9">
        <w:rPr>
          <w:bCs/>
        </w:rPr>
        <w:t xml:space="preserve"> the local community about various government schemes that have so far not reached women who have been accused of witchcraft. The government through this project </w:t>
      </w:r>
      <w:r w:rsidR="00DB2E1B" w:rsidRPr="00D31AB9">
        <w:rPr>
          <w:bCs/>
        </w:rPr>
        <w:t>is</w:t>
      </w:r>
      <w:r w:rsidR="001832A9" w:rsidRPr="00D31AB9">
        <w:rPr>
          <w:bCs/>
        </w:rPr>
        <w:t xml:space="preserve"> ensur</w:t>
      </w:r>
      <w:r w:rsidR="00DB2E1B" w:rsidRPr="00D31AB9">
        <w:rPr>
          <w:bCs/>
        </w:rPr>
        <w:t>ing</w:t>
      </w:r>
      <w:r w:rsidR="001832A9" w:rsidRPr="00D31AB9">
        <w:rPr>
          <w:bCs/>
        </w:rPr>
        <w:t xml:space="preserve"> that such schemes reach women who have been harassed and tortured in the name of witchcraft. The government for this purpose has identified 1149 such women from 450 villages. This </w:t>
      </w:r>
      <w:proofErr w:type="gramStart"/>
      <w:r w:rsidR="001832A9" w:rsidRPr="00D31AB9">
        <w:rPr>
          <w:bCs/>
        </w:rPr>
        <w:t>particular step</w:t>
      </w:r>
      <w:proofErr w:type="gramEnd"/>
      <w:r w:rsidR="001832A9" w:rsidRPr="00D31AB9">
        <w:rPr>
          <w:bCs/>
        </w:rPr>
        <w:t xml:space="preserve"> by the government shows its intention to work towards putting an end to this social evil.</w:t>
      </w:r>
      <w:r w:rsidR="00C94568" w:rsidRPr="00D31AB9">
        <w:rPr>
          <w:bCs/>
        </w:rPr>
        <w:t xml:space="preserve"> </w:t>
      </w:r>
    </w:p>
    <w:p w14:paraId="1EA9407E" w14:textId="1EC38E51" w:rsidR="00DB2E1B" w:rsidRPr="00D31AB9" w:rsidRDefault="00DB2E1B" w:rsidP="001832A9">
      <w:pPr>
        <w:spacing w:line="276" w:lineRule="auto"/>
        <w:jc w:val="both"/>
        <w:rPr>
          <w:bCs/>
        </w:rPr>
      </w:pPr>
    </w:p>
    <w:p w14:paraId="4F377957" w14:textId="77777777" w:rsidR="007F670D" w:rsidRPr="00D31AB9" w:rsidRDefault="007F670D" w:rsidP="001832A9">
      <w:pPr>
        <w:spacing w:line="276" w:lineRule="auto"/>
        <w:jc w:val="both"/>
        <w:rPr>
          <w:bCs/>
        </w:rPr>
      </w:pPr>
    </w:p>
    <w:p w14:paraId="10F8A720" w14:textId="77777777" w:rsidR="00316FC2" w:rsidRPr="00D31AB9" w:rsidRDefault="00316FC2" w:rsidP="00102341">
      <w:pPr>
        <w:spacing w:line="276" w:lineRule="auto"/>
        <w:jc w:val="both"/>
        <w:rPr>
          <w:b/>
          <w:bCs/>
        </w:rPr>
      </w:pPr>
    </w:p>
    <w:p w14:paraId="0CA66D0E" w14:textId="3890401F" w:rsidR="00102341" w:rsidRPr="00D31AB9" w:rsidRDefault="00102341" w:rsidP="00102341">
      <w:pPr>
        <w:spacing w:line="276" w:lineRule="auto"/>
        <w:jc w:val="both"/>
        <w:rPr>
          <w:b/>
          <w:bCs/>
        </w:rPr>
      </w:pPr>
      <w:r w:rsidRPr="00D31AB9">
        <w:rPr>
          <w:b/>
          <w:bCs/>
        </w:rPr>
        <w:lastRenderedPageBreak/>
        <w:t>V. Challenges and opportunities</w:t>
      </w:r>
    </w:p>
    <w:p w14:paraId="706FE862" w14:textId="77777777" w:rsidR="00102341" w:rsidRPr="00D31AB9" w:rsidRDefault="00102341" w:rsidP="00102341">
      <w:pPr>
        <w:spacing w:line="276" w:lineRule="auto"/>
        <w:jc w:val="both"/>
        <w:rPr>
          <w:bCs/>
        </w:rPr>
      </w:pPr>
    </w:p>
    <w:p w14:paraId="67B25886" w14:textId="77777777" w:rsidR="00102341" w:rsidRPr="00D31AB9" w:rsidRDefault="00102341" w:rsidP="00102341">
      <w:pPr>
        <w:numPr>
          <w:ilvl w:val="1"/>
          <w:numId w:val="28"/>
        </w:numPr>
        <w:spacing w:line="276" w:lineRule="auto"/>
        <w:jc w:val="both"/>
        <w:rPr>
          <w:bCs/>
        </w:rPr>
      </w:pPr>
      <w:r w:rsidRPr="00D31AB9">
        <w:rPr>
          <w:bCs/>
        </w:rPr>
        <w:t>What have been the key challenges to prevent and address human rights violations and abuses rooted in harmful practices related to accusations of witchcraft and ritual attacks, as well as stigmatization?</w:t>
      </w:r>
    </w:p>
    <w:p w14:paraId="3FFAED7D" w14:textId="77777777" w:rsidR="00102341" w:rsidRPr="00D31AB9" w:rsidRDefault="00102341" w:rsidP="00102341">
      <w:pPr>
        <w:numPr>
          <w:ilvl w:val="1"/>
          <w:numId w:val="28"/>
        </w:numPr>
        <w:spacing w:line="276" w:lineRule="auto"/>
        <w:jc w:val="both"/>
        <w:rPr>
          <w:bCs/>
        </w:rPr>
      </w:pPr>
      <w:r w:rsidRPr="00D31AB9">
        <w:rPr>
          <w:bCs/>
        </w:rPr>
        <w:t>Have you identified some promising practices in this regard?</w:t>
      </w:r>
    </w:p>
    <w:p w14:paraId="1875A1F7" w14:textId="77777777" w:rsidR="00102341" w:rsidRPr="00D31AB9" w:rsidRDefault="00102341" w:rsidP="00102341">
      <w:pPr>
        <w:numPr>
          <w:ilvl w:val="1"/>
          <w:numId w:val="28"/>
        </w:numPr>
        <w:spacing w:line="276" w:lineRule="auto"/>
        <w:jc w:val="both"/>
        <w:rPr>
          <w:bCs/>
        </w:rPr>
      </w:pPr>
      <w:r w:rsidRPr="00D31AB9">
        <w:rPr>
          <w:bCs/>
        </w:rPr>
        <w:t>What kind of further action could be undertaken by existing mechanisms at the United Nations for the elimination of harmful practices amounting to human rights violations related to accusations of witchcraft and ritual attacks, as well as stigmatization?</w:t>
      </w:r>
    </w:p>
    <w:p w14:paraId="1AAD8D05" w14:textId="1032F316" w:rsidR="001832A9" w:rsidRPr="00D31AB9" w:rsidRDefault="001832A9" w:rsidP="001832A9">
      <w:pPr>
        <w:spacing w:line="276" w:lineRule="auto"/>
        <w:jc w:val="both"/>
        <w:rPr>
          <w:bCs/>
        </w:rPr>
      </w:pPr>
    </w:p>
    <w:p w14:paraId="7A784728" w14:textId="03129007" w:rsidR="007D6778" w:rsidRPr="00D31AB9" w:rsidRDefault="00687405" w:rsidP="007D6778">
      <w:pPr>
        <w:spacing w:line="276" w:lineRule="auto"/>
        <w:jc w:val="both"/>
        <w:rPr>
          <w:bCs/>
          <w:u w:val="single"/>
        </w:rPr>
      </w:pPr>
      <w:r w:rsidRPr="00D31AB9">
        <w:rPr>
          <w:bCs/>
        </w:rPr>
        <w:t xml:space="preserve">1. </w:t>
      </w:r>
      <w:r w:rsidR="00FE6BA8" w:rsidRPr="00D31AB9">
        <w:rPr>
          <w:bCs/>
        </w:rPr>
        <w:t>M</w:t>
      </w:r>
      <w:r w:rsidR="007D6778" w:rsidRPr="00D31AB9">
        <w:rPr>
          <w:bCs/>
        </w:rPr>
        <w:t>ultiple factors</w:t>
      </w:r>
      <w:r w:rsidR="00FE6BA8" w:rsidRPr="00D31AB9">
        <w:rPr>
          <w:bCs/>
        </w:rPr>
        <w:t xml:space="preserve"> are</w:t>
      </w:r>
      <w:r w:rsidR="007D6778" w:rsidRPr="00D31AB9">
        <w:rPr>
          <w:bCs/>
        </w:rPr>
        <w:t xml:space="preserve"> at play behind witchcraft accusations in India. Factors such as patriarchy, gender, caste and superstition are at the root of witch-beliefs and form the basis for violence against </w:t>
      </w:r>
      <w:proofErr w:type="spellStart"/>
      <w:r w:rsidR="007D6778" w:rsidRPr="00D31AB9">
        <w:rPr>
          <w:bCs/>
        </w:rPr>
        <w:t>dalit</w:t>
      </w:r>
      <w:proofErr w:type="spellEnd"/>
      <w:r w:rsidR="007D6778" w:rsidRPr="00D31AB9">
        <w:rPr>
          <w:bCs/>
        </w:rPr>
        <w:t xml:space="preserve"> and tribal women in the name of </w:t>
      </w:r>
      <w:r w:rsidR="00AC549F" w:rsidRPr="00D31AB9">
        <w:rPr>
          <w:bCs/>
        </w:rPr>
        <w:t>‘</w:t>
      </w:r>
      <w:r w:rsidR="007D6778" w:rsidRPr="00D31AB9">
        <w:rPr>
          <w:bCs/>
        </w:rPr>
        <w:t>witch-hunting</w:t>
      </w:r>
      <w:r w:rsidR="00AC549F" w:rsidRPr="00D31AB9">
        <w:rPr>
          <w:bCs/>
        </w:rPr>
        <w:t>’</w:t>
      </w:r>
      <w:r w:rsidR="007D6778" w:rsidRPr="00D31AB9">
        <w:rPr>
          <w:bCs/>
        </w:rPr>
        <w:t xml:space="preserve">. </w:t>
      </w:r>
      <w:r w:rsidR="00AC549F" w:rsidRPr="00D31AB9">
        <w:rPr>
          <w:bCs/>
        </w:rPr>
        <w:t>‘</w:t>
      </w:r>
      <w:r w:rsidR="007D6778" w:rsidRPr="00D31AB9">
        <w:rPr>
          <w:bCs/>
        </w:rPr>
        <w:t>Witch-hunting</w:t>
      </w:r>
      <w:r w:rsidR="00AC549F" w:rsidRPr="00D31AB9">
        <w:rPr>
          <w:bCs/>
        </w:rPr>
        <w:t>’</w:t>
      </w:r>
      <w:r w:rsidR="007D6778" w:rsidRPr="00D31AB9">
        <w:rPr>
          <w:bCs/>
        </w:rPr>
        <w:t xml:space="preserve">, as </w:t>
      </w:r>
      <w:r w:rsidR="00AC549F" w:rsidRPr="00D31AB9">
        <w:rPr>
          <w:bCs/>
        </w:rPr>
        <w:t>a</w:t>
      </w:r>
      <w:r w:rsidR="007D6778" w:rsidRPr="00D31AB9">
        <w:rPr>
          <w:bCs/>
        </w:rPr>
        <w:t xml:space="preserve"> form of structural violence, uses a host of social factors to invariably target women and isolate them. Superstitious beliefs, for example, are used to associate women belonging to the marginalized communities with evil and discriminate against them </w:t>
      </w:r>
      <w:proofErr w:type="gramStart"/>
      <w:r w:rsidR="007D6778" w:rsidRPr="00D31AB9">
        <w:rPr>
          <w:bCs/>
        </w:rPr>
        <w:t>in order to</w:t>
      </w:r>
      <w:proofErr w:type="gramEnd"/>
      <w:r w:rsidR="007D6778" w:rsidRPr="00D31AB9">
        <w:rPr>
          <w:bCs/>
        </w:rPr>
        <w:t xml:space="preserve"> preserve and ensure the continuity of male dominance. </w:t>
      </w:r>
      <w:r w:rsidR="00FE6BA8" w:rsidRPr="00D31AB9">
        <w:rPr>
          <w:bCs/>
        </w:rPr>
        <w:t>P</w:t>
      </w:r>
      <w:r w:rsidR="007D6778" w:rsidRPr="00D31AB9">
        <w:rPr>
          <w:bCs/>
        </w:rPr>
        <w:t xml:space="preserve">roperty rights are one of the most common disputes over which a woman is labelled as a </w:t>
      </w:r>
      <w:r w:rsidR="00AC549F" w:rsidRPr="00D31AB9">
        <w:rPr>
          <w:bCs/>
        </w:rPr>
        <w:t>‘</w:t>
      </w:r>
      <w:r w:rsidR="007D6778" w:rsidRPr="00D31AB9">
        <w:rPr>
          <w:bCs/>
        </w:rPr>
        <w:t>witch</w:t>
      </w:r>
      <w:r w:rsidR="00AC549F" w:rsidRPr="00D31AB9">
        <w:rPr>
          <w:bCs/>
        </w:rPr>
        <w:t>’</w:t>
      </w:r>
      <w:r w:rsidR="007D6778" w:rsidRPr="00D31AB9">
        <w:rPr>
          <w:bCs/>
        </w:rPr>
        <w:t xml:space="preserve"> by her family members and the community </w:t>
      </w:r>
      <w:proofErr w:type="gramStart"/>
      <w:r w:rsidR="007D6778" w:rsidRPr="00D31AB9">
        <w:rPr>
          <w:bCs/>
        </w:rPr>
        <w:t>in order to</w:t>
      </w:r>
      <w:proofErr w:type="gramEnd"/>
      <w:r w:rsidR="007D6778" w:rsidRPr="00D31AB9">
        <w:rPr>
          <w:bCs/>
        </w:rPr>
        <w:t xml:space="preserve"> deny her an independent existence.</w:t>
      </w:r>
      <w:r w:rsidR="007D6778" w:rsidRPr="00D31AB9">
        <w:rPr>
          <w:bCs/>
          <w:vertAlign w:val="superscript"/>
        </w:rPr>
        <w:footnoteReference w:id="3"/>
      </w:r>
      <w:r w:rsidR="007D6778" w:rsidRPr="00D31AB9">
        <w:rPr>
          <w:bCs/>
        </w:rPr>
        <w:t xml:space="preserve"> Because in male dominated societies like India, women are seen as the weaker gender, superstitious beliefs become an easy tool to attack women for personal gains by portraying them as evil by nature.</w:t>
      </w:r>
      <w:r w:rsidR="00FE6BA8" w:rsidRPr="00D31AB9">
        <w:rPr>
          <w:bCs/>
        </w:rPr>
        <w:t xml:space="preserve"> </w:t>
      </w:r>
      <w:r w:rsidR="007D6778" w:rsidRPr="00D31AB9">
        <w:rPr>
          <w:bCs/>
        </w:rPr>
        <w:t>Witchcraft accusations are also gender specific as they benefit the patriarchal ideology by continuing the exploitation of women. Further, equating ‘witch’ with women and ‘witch-hunters’ with men, sheds light on the control and authority of the masculine order in society.</w:t>
      </w:r>
      <w:r w:rsidR="007D6778" w:rsidRPr="00D31AB9">
        <w:rPr>
          <w:bCs/>
          <w:vertAlign w:val="superscript"/>
        </w:rPr>
        <w:footnoteReference w:id="4"/>
      </w:r>
      <w:r w:rsidR="007D6778" w:rsidRPr="00D31AB9">
        <w:rPr>
          <w:bCs/>
        </w:rPr>
        <w:t xml:space="preserve"> In short, </w:t>
      </w:r>
      <w:r w:rsidR="007D6778" w:rsidRPr="00D31AB9">
        <w:rPr>
          <w:bCs/>
          <w:u w:val="single"/>
        </w:rPr>
        <w:t xml:space="preserve">the targeting of </w:t>
      </w:r>
      <w:proofErr w:type="spellStart"/>
      <w:r w:rsidR="007D6778" w:rsidRPr="00D31AB9">
        <w:rPr>
          <w:bCs/>
          <w:u w:val="single"/>
        </w:rPr>
        <w:t>dalit</w:t>
      </w:r>
      <w:proofErr w:type="spellEnd"/>
      <w:r w:rsidR="007D6778" w:rsidRPr="00D31AB9">
        <w:rPr>
          <w:bCs/>
          <w:u w:val="single"/>
        </w:rPr>
        <w:t xml:space="preserve"> and tribal women as </w:t>
      </w:r>
      <w:r w:rsidR="00AC549F" w:rsidRPr="00D31AB9">
        <w:rPr>
          <w:bCs/>
          <w:u w:val="single"/>
        </w:rPr>
        <w:t>‘</w:t>
      </w:r>
      <w:proofErr w:type="gramStart"/>
      <w:r w:rsidR="007D6778" w:rsidRPr="00D31AB9">
        <w:rPr>
          <w:bCs/>
          <w:u w:val="single"/>
        </w:rPr>
        <w:t>witches</w:t>
      </w:r>
      <w:r w:rsidR="00AC549F" w:rsidRPr="00D31AB9">
        <w:rPr>
          <w:bCs/>
          <w:u w:val="single"/>
        </w:rPr>
        <w:t>’</w:t>
      </w:r>
      <w:proofErr w:type="gramEnd"/>
      <w:r w:rsidR="007D6778" w:rsidRPr="00D31AB9">
        <w:rPr>
          <w:bCs/>
          <w:u w:val="single"/>
        </w:rPr>
        <w:t xml:space="preserve"> </w:t>
      </w:r>
      <w:r w:rsidR="00FE6BA8" w:rsidRPr="00D31AB9">
        <w:rPr>
          <w:bCs/>
          <w:u w:val="single"/>
        </w:rPr>
        <w:t xml:space="preserve">will continue unabated unless </w:t>
      </w:r>
      <w:r w:rsidR="007D6778" w:rsidRPr="00D31AB9">
        <w:rPr>
          <w:bCs/>
          <w:u w:val="single"/>
        </w:rPr>
        <w:t>the direct association of these accusations with gender stereotyping to suppress women</w:t>
      </w:r>
      <w:r w:rsidR="00FE6BA8" w:rsidRPr="00D31AB9">
        <w:rPr>
          <w:bCs/>
          <w:u w:val="single"/>
        </w:rPr>
        <w:t xml:space="preserve"> is established and taken into account </w:t>
      </w:r>
      <w:r w:rsidR="00AC549F" w:rsidRPr="00D31AB9">
        <w:rPr>
          <w:bCs/>
          <w:u w:val="single"/>
        </w:rPr>
        <w:t xml:space="preserve">while </w:t>
      </w:r>
      <w:r w:rsidR="00FE6BA8" w:rsidRPr="00D31AB9">
        <w:rPr>
          <w:bCs/>
          <w:u w:val="single"/>
        </w:rPr>
        <w:t>fram</w:t>
      </w:r>
      <w:r w:rsidR="00AC549F" w:rsidRPr="00D31AB9">
        <w:rPr>
          <w:bCs/>
          <w:u w:val="single"/>
        </w:rPr>
        <w:t>ing</w:t>
      </w:r>
      <w:r w:rsidR="00FE6BA8" w:rsidRPr="00D31AB9">
        <w:rPr>
          <w:bCs/>
          <w:u w:val="single"/>
        </w:rPr>
        <w:t xml:space="preserve"> laws and policies.</w:t>
      </w:r>
      <w:r w:rsidR="007D6778" w:rsidRPr="00D31AB9">
        <w:rPr>
          <w:bCs/>
          <w:u w:val="single"/>
        </w:rPr>
        <w:t xml:space="preserve">   </w:t>
      </w:r>
    </w:p>
    <w:p w14:paraId="734EBF17" w14:textId="1F8C311D" w:rsidR="007D6778" w:rsidRPr="00D31AB9" w:rsidRDefault="007D6778" w:rsidP="007D6778">
      <w:pPr>
        <w:spacing w:line="276" w:lineRule="auto"/>
        <w:jc w:val="both"/>
        <w:rPr>
          <w:bCs/>
        </w:rPr>
      </w:pPr>
    </w:p>
    <w:p w14:paraId="6044D749" w14:textId="338EF0AF" w:rsidR="00A01EF0" w:rsidRPr="00D31AB9" w:rsidRDefault="00687405" w:rsidP="007D6778">
      <w:pPr>
        <w:spacing w:line="276" w:lineRule="auto"/>
        <w:jc w:val="both"/>
        <w:rPr>
          <w:bCs/>
        </w:rPr>
      </w:pPr>
      <w:r w:rsidRPr="00D31AB9">
        <w:rPr>
          <w:bCs/>
        </w:rPr>
        <w:t xml:space="preserve">2. </w:t>
      </w:r>
      <w:r w:rsidR="000A5A33" w:rsidRPr="00D31AB9">
        <w:rPr>
          <w:bCs/>
        </w:rPr>
        <w:t>As mentioned earlier, p</w:t>
      </w:r>
      <w:r w:rsidR="00A01EF0" w:rsidRPr="00D31AB9">
        <w:rPr>
          <w:bCs/>
        </w:rPr>
        <w:t xml:space="preserve">roject </w:t>
      </w:r>
      <w:hyperlink r:id="rId25" w:history="1">
        <w:r w:rsidR="00A01EF0" w:rsidRPr="00D31AB9">
          <w:rPr>
            <w:rStyle w:val="Hyperlink"/>
            <w:bCs/>
            <w:u w:val="none"/>
          </w:rPr>
          <w:t>‘Garima’</w:t>
        </w:r>
      </w:hyperlink>
      <w:r w:rsidR="00A01EF0" w:rsidRPr="00D31AB9">
        <w:rPr>
          <w:bCs/>
        </w:rPr>
        <w:t xml:space="preserve"> launched by the state of Jharkhand hopes to eradicate the practice of </w:t>
      </w:r>
      <w:r w:rsidR="000A5A33" w:rsidRPr="00D31AB9">
        <w:rPr>
          <w:bCs/>
        </w:rPr>
        <w:t>‘</w:t>
      </w:r>
      <w:r w:rsidR="00A01EF0" w:rsidRPr="00D31AB9">
        <w:rPr>
          <w:bCs/>
        </w:rPr>
        <w:t>witch-hunting</w:t>
      </w:r>
      <w:r w:rsidR="000A5A33" w:rsidRPr="00D31AB9">
        <w:rPr>
          <w:bCs/>
        </w:rPr>
        <w:t>’</w:t>
      </w:r>
      <w:r w:rsidR="00A01EF0" w:rsidRPr="00D31AB9">
        <w:rPr>
          <w:bCs/>
        </w:rPr>
        <w:t xml:space="preserve"> and restore the dignity of women who have been victimised due to this practice.</w:t>
      </w:r>
    </w:p>
    <w:p w14:paraId="2539CE7F" w14:textId="7B659CC9" w:rsidR="001832A9" w:rsidRPr="00D31AB9" w:rsidRDefault="001832A9" w:rsidP="006B2898">
      <w:pPr>
        <w:spacing w:line="276" w:lineRule="auto"/>
        <w:jc w:val="both"/>
      </w:pPr>
    </w:p>
    <w:p w14:paraId="043CB2B9" w14:textId="0DB43F98" w:rsidR="006073AD" w:rsidRPr="00D31AB9" w:rsidRDefault="00687405" w:rsidP="006B2898">
      <w:pPr>
        <w:spacing w:line="276" w:lineRule="auto"/>
        <w:jc w:val="both"/>
        <w:rPr>
          <w:iCs/>
        </w:rPr>
      </w:pPr>
      <w:r w:rsidRPr="00D31AB9">
        <w:rPr>
          <w:iCs/>
          <w:lang w:val="en-US"/>
        </w:rPr>
        <w:t xml:space="preserve">3. </w:t>
      </w:r>
      <w:r w:rsidR="00784C21" w:rsidRPr="00D31AB9">
        <w:rPr>
          <w:iCs/>
          <w:lang w:val="en-US"/>
        </w:rPr>
        <w:t xml:space="preserve">Existing mechanisms at the United Nations can push the Indian State to adopt measures to bring in societal transformation which is important to break free from the social-cultural cycle that gives strength to and ensures the continuity of gender stereotypes in society. There is, however, no one route towards ensuring speedy transformation of gender biased societal values. Therefore, the emphasis </w:t>
      </w:r>
      <w:proofErr w:type="gramStart"/>
      <w:r w:rsidR="00784C21" w:rsidRPr="00D31AB9">
        <w:rPr>
          <w:iCs/>
          <w:lang w:val="en-US"/>
        </w:rPr>
        <w:t>at the moment</w:t>
      </w:r>
      <w:proofErr w:type="gramEnd"/>
      <w:r w:rsidR="00784C21" w:rsidRPr="00D31AB9">
        <w:rPr>
          <w:iCs/>
          <w:lang w:val="en-US"/>
        </w:rPr>
        <w:t xml:space="preserve"> should be upon taking the legal route i.e., 1.) adopting new stringent legislations which recognizes harmful social practices as serious crimes and 2.) amending existing legislations keeping in mind India’s pluralistic environment to </w:t>
      </w:r>
      <w:r w:rsidR="00784C21" w:rsidRPr="00D31AB9">
        <w:rPr>
          <w:iCs/>
          <w:lang w:val="en-US"/>
        </w:rPr>
        <w:lastRenderedPageBreak/>
        <w:t>ensure effective implementation. These steps are essential in providing an opportunity to victims to access justice.</w:t>
      </w:r>
      <w:r w:rsidR="00784C21" w:rsidRPr="00D31AB9">
        <w:rPr>
          <w:iCs/>
        </w:rPr>
        <w:t xml:space="preserve"> Note that, </w:t>
      </w:r>
      <w:r w:rsidRPr="00D31AB9">
        <w:rPr>
          <w:iCs/>
        </w:rPr>
        <w:t>T</w:t>
      </w:r>
      <w:r w:rsidR="00784C21" w:rsidRPr="00D31AB9">
        <w:rPr>
          <w:iCs/>
        </w:rPr>
        <w:t xml:space="preserve">he Prevention of </w:t>
      </w:r>
      <w:proofErr w:type="gramStart"/>
      <w:r w:rsidR="00784C21" w:rsidRPr="00D31AB9">
        <w:rPr>
          <w:iCs/>
        </w:rPr>
        <w:t>Witch</w:t>
      </w:r>
      <w:proofErr w:type="gramEnd"/>
      <w:r w:rsidRPr="00D31AB9">
        <w:rPr>
          <w:iCs/>
        </w:rPr>
        <w:t xml:space="preserve"> </w:t>
      </w:r>
      <w:r w:rsidR="00784C21" w:rsidRPr="00D31AB9">
        <w:rPr>
          <w:iCs/>
        </w:rPr>
        <w:t>Hunting Practices Act, 2001 has never been reviewed or amended since its inception.</w:t>
      </w:r>
    </w:p>
    <w:p w14:paraId="4D3A08BA" w14:textId="466D9BA4" w:rsidR="00687405" w:rsidRPr="00D31AB9" w:rsidRDefault="00687405" w:rsidP="006B2898">
      <w:pPr>
        <w:spacing w:line="276" w:lineRule="auto"/>
        <w:jc w:val="both"/>
      </w:pPr>
    </w:p>
    <w:p w14:paraId="75F8B4C6" w14:textId="469D79B7" w:rsidR="00687405" w:rsidRPr="00D31AB9" w:rsidRDefault="00687405" w:rsidP="006B2898">
      <w:pPr>
        <w:spacing w:line="276" w:lineRule="auto"/>
        <w:jc w:val="both"/>
        <w:rPr>
          <w:iCs/>
        </w:rPr>
      </w:pPr>
      <w:r w:rsidRPr="00D31AB9">
        <w:rPr>
          <w:iCs/>
        </w:rPr>
        <w:t>The United Nations mechanisms can also underscore the issue of lack of data collection and dissemination by the Indian government</w:t>
      </w:r>
      <w:r w:rsidR="00797CDF" w:rsidRPr="00D31AB9">
        <w:rPr>
          <w:iCs/>
        </w:rPr>
        <w:t xml:space="preserve"> related to heinous crimes against women</w:t>
      </w:r>
      <w:r w:rsidRPr="00D31AB9">
        <w:rPr>
          <w:iCs/>
        </w:rPr>
        <w:t xml:space="preserve">. </w:t>
      </w:r>
      <w:r w:rsidR="00797CDF" w:rsidRPr="00D31AB9">
        <w:rPr>
          <w:iCs/>
        </w:rPr>
        <w:t>G</w:t>
      </w:r>
      <w:r w:rsidRPr="00D31AB9">
        <w:rPr>
          <w:iCs/>
        </w:rPr>
        <w:t xml:space="preserve">overnment agencies </w:t>
      </w:r>
      <w:r w:rsidR="00847DB5" w:rsidRPr="00D31AB9">
        <w:rPr>
          <w:iCs/>
        </w:rPr>
        <w:t xml:space="preserve">(both at the Centre and the state level) </w:t>
      </w:r>
      <w:r w:rsidRPr="00D31AB9">
        <w:rPr>
          <w:iCs/>
        </w:rPr>
        <w:t>are extremely slow in compiling data and publishing reports relating to witchcraft</w:t>
      </w:r>
      <w:r w:rsidR="00847DB5" w:rsidRPr="00D31AB9">
        <w:rPr>
          <w:iCs/>
        </w:rPr>
        <w:t xml:space="preserve"> related killings</w:t>
      </w:r>
      <w:r w:rsidRPr="00D31AB9">
        <w:rPr>
          <w:iCs/>
        </w:rPr>
        <w:t xml:space="preserve">. Most reports only state the number of cases reported for witchcraft without giving any details such as </w:t>
      </w:r>
      <w:proofErr w:type="gramStart"/>
      <w:r w:rsidRPr="00D31AB9">
        <w:rPr>
          <w:iCs/>
        </w:rPr>
        <w:t>current status</w:t>
      </w:r>
      <w:proofErr w:type="gramEnd"/>
      <w:r w:rsidRPr="00D31AB9">
        <w:rPr>
          <w:iCs/>
        </w:rPr>
        <w:t xml:space="preserve"> of such cases, total number of convictions/acquittals in any given year. Therefore, there is a need to have separate detailed reports for at least certain heinous crimes against women such as witchcraft that have not been given due attention by the government in the past.</w:t>
      </w:r>
    </w:p>
    <w:p w14:paraId="2253442A" w14:textId="6F6ABB33" w:rsidR="004D5D7D" w:rsidRPr="00D31AB9" w:rsidRDefault="004D5D7D" w:rsidP="006B2898">
      <w:pPr>
        <w:spacing w:line="276" w:lineRule="auto"/>
        <w:jc w:val="both"/>
        <w:rPr>
          <w:iCs/>
        </w:rPr>
      </w:pPr>
    </w:p>
    <w:p w14:paraId="6C9C795A" w14:textId="5D6BFAA3" w:rsidR="004D5D7D" w:rsidRPr="00330435" w:rsidRDefault="004D5D7D" w:rsidP="004D5D7D">
      <w:pPr>
        <w:spacing w:line="276" w:lineRule="auto"/>
        <w:jc w:val="center"/>
      </w:pPr>
      <w:r w:rsidRPr="00D31AB9">
        <w:t>••••••</w:t>
      </w:r>
    </w:p>
    <w:sectPr w:rsidR="004D5D7D" w:rsidRPr="0033043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5D10B" w14:textId="77777777" w:rsidR="000A24D9" w:rsidRDefault="000A24D9" w:rsidP="00234269">
      <w:r>
        <w:separator/>
      </w:r>
    </w:p>
  </w:endnote>
  <w:endnote w:type="continuationSeparator" w:id="0">
    <w:p w14:paraId="1579D7DC" w14:textId="77777777" w:rsidR="000A24D9" w:rsidRDefault="000A24D9" w:rsidP="0023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145076"/>
      <w:docPartObj>
        <w:docPartGallery w:val="Page Numbers (Bottom of Page)"/>
        <w:docPartUnique/>
      </w:docPartObj>
    </w:sdtPr>
    <w:sdtEndPr/>
    <w:sdtContent>
      <w:sdt>
        <w:sdtPr>
          <w:id w:val="-1769616900"/>
          <w:docPartObj>
            <w:docPartGallery w:val="Page Numbers (Top of Page)"/>
            <w:docPartUnique/>
          </w:docPartObj>
        </w:sdtPr>
        <w:sdtEndPr/>
        <w:sdtContent>
          <w:p w14:paraId="3A8C3B5D" w14:textId="59076966" w:rsidR="002C57DF" w:rsidRDefault="002C57D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52D1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2D13">
              <w:rPr>
                <w:b/>
                <w:bCs/>
                <w:noProof/>
              </w:rPr>
              <w:t>6</w:t>
            </w:r>
            <w:r>
              <w:rPr>
                <w:b/>
                <w:bCs/>
                <w:sz w:val="24"/>
                <w:szCs w:val="24"/>
              </w:rPr>
              <w:fldChar w:fldCharType="end"/>
            </w:r>
          </w:p>
        </w:sdtContent>
      </w:sdt>
    </w:sdtContent>
  </w:sdt>
  <w:p w14:paraId="4C169520" w14:textId="77777777" w:rsidR="00234269" w:rsidRDefault="00234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8866" w14:textId="77777777" w:rsidR="000A24D9" w:rsidRDefault="000A24D9" w:rsidP="00234269">
      <w:r>
        <w:separator/>
      </w:r>
    </w:p>
  </w:footnote>
  <w:footnote w:type="continuationSeparator" w:id="0">
    <w:p w14:paraId="7C8C21AF" w14:textId="77777777" w:rsidR="000A24D9" w:rsidRDefault="000A24D9" w:rsidP="00234269">
      <w:r>
        <w:continuationSeparator/>
      </w:r>
    </w:p>
  </w:footnote>
  <w:footnote w:id="1">
    <w:p w14:paraId="2C92DD9E" w14:textId="77777777" w:rsidR="00B5103D" w:rsidRPr="00667C7D" w:rsidRDefault="00B5103D" w:rsidP="00F45EF4">
      <w:pPr>
        <w:pStyle w:val="FootnoteText"/>
        <w:jc w:val="both"/>
        <w:rPr>
          <w:color w:val="000000" w:themeColor="text1"/>
        </w:rPr>
      </w:pPr>
      <w:r w:rsidRPr="00667C7D">
        <w:rPr>
          <w:rStyle w:val="FootnoteReference"/>
          <w:color w:val="000000" w:themeColor="text1"/>
        </w:rPr>
        <w:footnoteRef/>
      </w:r>
      <w:r w:rsidRPr="00667C7D">
        <w:rPr>
          <w:color w:val="000000" w:themeColor="text1"/>
        </w:rPr>
        <w:t xml:space="preserve"> </w:t>
      </w:r>
      <w:bookmarkStart w:id="1" w:name="_Hlk63155067"/>
      <w:r w:rsidRPr="00667C7D">
        <w:rPr>
          <w:color w:val="000000" w:themeColor="text1"/>
        </w:rPr>
        <w:t xml:space="preserve">Kanchan Mathur, ‘Witchcraft, Witches and Social Exclusion’ in Swati </w:t>
      </w:r>
      <w:proofErr w:type="spellStart"/>
      <w:r w:rsidRPr="00667C7D">
        <w:rPr>
          <w:color w:val="000000" w:themeColor="text1"/>
        </w:rPr>
        <w:t>Shirwadkar</w:t>
      </w:r>
      <w:proofErr w:type="spellEnd"/>
      <w:r w:rsidRPr="00667C7D">
        <w:rPr>
          <w:color w:val="000000" w:themeColor="text1"/>
        </w:rPr>
        <w:t xml:space="preserve"> (ed), </w:t>
      </w:r>
      <w:r w:rsidRPr="00667C7D">
        <w:rPr>
          <w:i/>
          <w:iCs/>
          <w:color w:val="000000" w:themeColor="text1"/>
        </w:rPr>
        <w:t>Family Violence in India: Human Rights, Issues, Actions and International Comparisons</w:t>
      </w:r>
      <w:r w:rsidRPr="00667C7D">
        <w:rPr>
          <w:color w:val="000000" w:themeColor="text1"/>
        </w:rPr>
        <w:t xml:space="preserve"> (1</w:t>
      </w:r>
      <w:r w:rsidRPr="00667C7D">
        <w:rPr>
          <w:color w:val="000000" w:themeColor="text1"/>
          <w:vertAlign w:val="superscript"/>
        </w:rPr>
        <w:t>st</w:t>
      </w:r>
      <w:r w:rsidRPr="00667C7D">
        <w:rPr>
          <w:color w:val="000000" w:themeColor="text1"/>
        </w:rPr>
        <w:t xml:space="preserve"> </w:t>
      </w:r>
      <w:proofErr w:type="spellStart"/>
      <w:r w:rsidRPr="00667C7D">
        <w:rPr>
          <w:color w:val="000000" w:themeColor="text1"/>
        </w:rPr>
        <w:t>edn</w:t>
      </w:r>
      <w:proofErr w:type="spellEnd"/>
      <w:r w:rsidRPr="00667C7D">
        <w:rPr>
          <w:color w:val="000000" w:themeColor="text1"/>
        </w:rPr>
        <w:t>, Rawat Publications 2016) 294.</w:t>
      </w:r>
      <w:bookmarkEnd w:id="1"/>
    </w:p>
  </w:footnote>
  <w:footnote w:id="2">
    <w:p w14:paraId="04049139" w14:textId="77777777" w:rsidR="00B5103D" w:rsidRPr="00667C7D" w:rsidRDefault="00B5103D" w:rsidP="00F45EF4">
      <w:pPr>
        <w:pStyle w:val="FootnoteText"/>
        <w:jc w:val="both"/>
        <w:rPr>
          <w:color w:val="000000" w:themeColor="text1"/>
        </w:rPr>
      </w:pPr>
      <w:r w:rsidRPr="00667C7D">
        <w:rPr>
          <w:rStyle w:val="FootnoteReference"/>
          <w:color w:val="000000" w:themeColor="text1"/>
        </w:rPr>
        <w:footnoteRef/>
      </w:r>
      <w:r w:rsidRPr="00667C7D">
        <w:rPr>
          <w:color w:val="000000" w:themeColor="text1"/>
        </w:rPr>
        <w:t xml:space="preserve"> Ajay </w:t>
      </w:r>
      <w:proofErr w:type="spellStart"/>
      <w:r w:rsidRPr="00667C7D">
        <w:rPr>
          <w:color w:val="000000" w:themeColor="text1"/>
        </w:rPr>
        <w:t>Skaria</w:t>
      </w:r>
      <w:proofErr w:type="spellEnd"/>
      <w:r w:rsidRPr="00667C7D">
        <w:rPr>
          <w:color w:val="000000" w:themeColor="text1"/>
        </w:rPr>
        <w:t>, ‘Women, Witchcraft and Gratuitous Violence in Colonial Western India’ (1997) 150</w:t>
      </w:r>
      <w:r>
        <w:rPr>
          <w:color w:val="000000" w:themeColor="text1"/>
        </w:rPr>
        <w:t xml:space="preserve"> </w:t>
      </w:r>
      <w:r w:rsidRPr="00667C7D">
        <w:rPr>
          <w:color w:val="000000" w:themeColor="text1"/>
        </w:rPr>
        <w:t>(1) Past &amp; Present 109, 123.</w:t>
      </w:r>
    </w:p>
  </w:footnote>
  <w:footnote w:id="3">
    <w:p w14:paraId="543AD93D" w14:textId="1F8938CC" w:rsidR="007D6778" w:rsidRPr="001B190E" w:rsidRDefault="007D6778" w:rsidP="007D6778">
      <w:pPr>
        <w:pStyle w:val="FootnoteText"/>
        <w:jc w:val="both"/>
      </w:pPr>
      <w:r w:rsidRPr="00DA0759">
        <w:rPr>
          <w:rStyle w:val="FootnoteReference"/>
          <w:color w:val="000000" w:themeColor="text1"/>
        </w:rPr>
        <w:footnoteRef/>
      </w:r>
      <w:r w:rsidRPr="00DA0759">
        <w:rPr>
          <w:color w:val="000000" w:themeColor="text1"/>
        </w:rPr>
        <w:t xml:space="preserve"> </w:t>
      </w:r>
      <w:r w:rsidR="00FE6BA8" w:rsidRPr="00271C12">
        <w:rPr>
          <w:color w:val="000000" w:themeColor="text1"/>
        </w:rPr>
        <w:t xml:space="preserve">Madhu Mehra and </w:t>
      </w:r>
      <w:proofErr w:type="spellStart"/>
      <w:r w:rsidR="00FE6BA8" w:rsidRPr="00271C12">
        <w:rPr>
          <w:color w:val="000000" w:themeColor="text1"/>
        </w:rPr>
        <w:t>Anuja</w:t>
      </w:r>
      <w:proofErr w:type="spellEnd"/>
      <w:r w:rsidR="00FE6BA8" w:rsidRPr="00271C12">
        <w:rPr>
          <w:color w:val="000000" w:themeColor="text1"/>
        </w:rPr>
        <w:t xml:space="preserve"> Agrawal, ‘Witch-hunting in India? Do We Need Special Laws?’ (2016) 51 (13) Economic and Political Weekly 51,</w:t>
      </w:r>
      <w:r w:rsidR="00FE6BA8">
        <w:rPr>
          <w:color w:val="000000" w:themeColor="text1"/>
        </w:rPr>
        <w:t xml:space="preserve"> </w:t>
      </w:r>
      <w:r w:rsidRPr="00DA0759">
        <w:rPr>
          <w:color w:val="000000" w:themeColor="text1"/>
        </w:rPr>
        <w:t xml:space="preserve">53. </w:t>
      </w:r>
    </w:p>
  </w:footnote>
  <w:footnote w:id="4">
    <w:p w14:paraId="346ED2E9" w14:textId="5C082571" w:rsidR="007D6778" w:rsidRPr="00E0252A" w:rsidRDefault="007D6778" w:rsidP="007D6778">
      <w:pPr>
        <w:pStyle w:val="FootnoteText"/>
        <w:jc w:val="both"/>
        <w:rPr>
          <w:color w:val="000000" w:themeColor="text1"/>
        </w:rPr>
      </w:pPr>
      <w:r w:rsidRPr="00E0252A">
        <w:rPr>
          <w:rStyle w:val="FootnoteReference"/>
          <w:color w:val="000000" w:themeColor="text1"/>
        </w:rPr>
        <w:footnoteRef/>
      </w:r>
      <w:r w:rsidRPr="00E0252A">
        <w:rPr>
          <w:color w:val="000000" w:themeColor="text1"/>
        </w:rPr>
        <w:t xml:space="preserve"> </w:t>
      </w:r>
      <w:r w:rsidR="00FE6BA8" w:rsidRPr="00AB77F4">
        <w:rPr>
          <w:color w:val="000000" w:themeColor="text1"/>
        </w:rPr>
        <w:t xml:space="preserve">Puja Roy, ‘Sanctioned Violence: Development and the Persecution of Women as Witches in South Bihar’ (1998) 8 (2) Development in Practice 136, </w:t>
      </w:r>
      <w:r w:rsidRPr="00E0252A">
        <w:rPr>
          <w:color w:val="000000" w:themeColor="text1"/>
        </w:rPr>
        <w:t xml:space="preserve">143.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357"/>
    <w:multiLevelType w:val="hybridMultilevel"/>
    <w:tmpl w:val="7FFAFDBA"/>
    <w:lvl w:ilvl="0" w:tplc="F42A90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C04C9"/>
    <w:multiLevelType w:val="multilevel"/>
    <w:tmpl w:val="9C26CDA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4984E05"/>
    <w:multiLevelType w:val="multilevel"/>
    <w:tmpl w:val="CB88B6B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6AF7EBC"/>
    <w:multiLevelType w:val="hybridMultilevel"/>
    <w:tmpl w:val="93F8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5500E"/>
    <w:multiLevelType w:val="hybridMultilevel"/>
    <w:tmpl w:val="73006A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BD3903"/>
    <w:multiLevelType w:val="hybridMultilevel"/>
    <w:tmpl w:val="E56E6FEE"/>
    <w:lvl w:ilvl="0" w:tplc="E13097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01EC4"/>
    <w:multiLevelType w:val="hybridMultilevel"/>
    <w:tmpl w:val="AD229722"/>
    <w:lvl w:ilvl="0" w:tplc="1FF454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A2FDD"/>
    <w:multiLevelType w:val="hybridMultilevel"/>
    <w:tmpl w:val="5FDCD4F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15:restartNumberingAfterBreak="0">
    <w:nsid w:val="285200C6"/>
    <w:multiLevelType w:val="hybridMultilevel"/>
    <w:tmpl w:val="9E6ADDA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AE9797C"/>
    <w:multiLevelType w:val="hybridMultilevel"/>
    <w:tmpl w:val="8954E0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64F3A59"/>
    <w:multiLevelType w:val="hybridMultilevel"/>
    <w:tmpl w:val="8954E00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CCB045F"/>
    <w:multiLevelType w:val="hybridMultilevel"/>
    <w:tmpl w:val="9D487B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2B319A4"/>
    <w:multiLevelType w:val="hybridMultilevel"/>
    <w:tmpl w:val="CF9E5DF4"/>
    <w:lvl w:ilvl="0" w:tplc="0809001B">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4572AA"/>
    <w:multiLevelType w:val="hybridMultilevel"/>
    <w:tmpl w:val="6A1C22BE"/>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BC064C"/>
    <w:multiLevelType w:val="hybridMultilevel"/>
    <w:tmpl w:val="8612F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8910BC"/>
    <w:multiLevelType w:val="hybridMultilevel"/>
    <w:tmpl w:val="98B4A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1275E7"/>
    <w:multiLevelType w:val="hybridMultilevel"/>
    <w:tmpl w:val="0BC24C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0B4D36"/>
    <w:multiLevelType w:val="hybridMultilevel"/>
    <w:tmpl w:val="4178E9FA"/>
    <w:lvl w:ilvl="0" w:tplc="99D033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74053D"/>
    <w:multiLevelType w:val="hybridMultilevel"/>
    <w:tmpl w:val="66428C10"/>
    <w:lvl w:ilvl="0" w:tplc="1F52F4E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317761"/>
    <w:multiLevelType w:val="hybridMultilevel"/>
    <w:tmpl w:val="0FBE6410"/>
    <w:lvl w:ilvl="0" w:tplc="08090011">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6E00DF2"/>
    <w:multiLevelType w:val="hybridMultilevel"/>
    <w:tmpl w:val="5FB2C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0E47F3"/>
    <w:multiLevelType w:val="hybridMultilevel"/>
    <w:tmpl w:val="87E281F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A61923"/>
    <w:multiLevelType w:val="hybridMultilevel"/>
    <w:tmpl w:val="7BA6F9EE"/>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661F3B"/>
    <w:multiLevelType w:val="hybridMultilevel"/>
    <w:tmpl w:val="A1B40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7012384">
    <w:abstractNumId w:val="21"/>
  </w:num>
  <w:num w:numId="2" w16cid:durableId="1843081055">
    <w:abstractNumId w:val="17"/>
  </w:num>
  <w:num w:numId="3" w16cid:durableId="1195387173">
    <w:abstractNumId w:val="15"/>
  </w:num>
  <w:num w:numId="4" w16cid:durableId="1404840761">
    <w:abstractNumId w:val="9"/>
  </w:num>
  <w:num w:numId="5" w16cid:durableId="1932813075">
    <w:abstractNumId w:val="8"/>
  </w:num>
  <w:num w:numId="6" w16cid:durableId="2028604089">
    <w:abstractNumId w:val="18"/>
  </w:num>
  <w:num w:numId="7" w16cid:durableId="55132684">
    <w:abstractNumId w:val="24"/>
  </w:num>
  <w:num w:numId="8" w16cid:durableId="782386058">
    <w:abstractNumId w:val="4"/>
  </w:num>
  <w:num w:numId="9" w16cid:durableId="2071877202">
    <w:abstractNumId w:val="3"/>
  </w:num>
  <w:num w:numId="10" w16cid:durableId="1596866897">
    <w:abstractNumId w:val="22"/>
  </w:num>
  <w:num w:numId="11" w16cid:durableId="1690907279">
    <w:abstractNumId w:val="16"/>
  </w:num>
  <w:num w:numId="12" w16cid:durableId="926377588">
    <w:abstractNumId w:val="10"/>
  </w:num>
  <w:num w:numId="13" w16cid:durableId="252276022">
    <w:abstractNumId w:val="11"/>
  </w:num>
  <w:num w:numId="14" w16cid:durableId="2132628570">
    <w:abstractNumId w:val="12"/>
  </w:num>
  <w:num w:numId="15" w16cid:durableId="557740562">
    <w:abstractNumId w:val="20"/>
  </w:num>
  <w:num w:numId="16" w16cid:durableId="1866825339">
    <w:abstractNumId w:val="13"/>
  </w:num>
  <w:num w:numId="17" w16cid:durableId="2114280314">
    <w:abstractNumId w:val="13"/>
    <w:lvlOverride w:ilvl="0">
      <w:startOverride w:val="1"/>
    </w:lvlOverride>
    <w:lvlOverride w:ilvl="1">
      <w:startOverride w:val="1"/>
    </w:lvlOverride>
    <w:lvlOverride w:ilvl="2">
      <w:startOverride w:val="2"/>
    </w:lvlOverride>
  </w:num>
  <w:num w:numId="18" w16cid:durableId="773984211">
    <w:abstractNumId w:val="7"/>
  </w:num>
  <w:num w:numId="19" w16cid:durableId="955988190">
    <w:abstractNumId w:val="0"/>
  </w:num>
  <w:num w:numId="20" w16cid:durableId="1467233986">
    <w:abstractNumId w:val="13"/>
    <w:lvlOverride w:ilvl="0">
      <w:startOverride w:val="1"/>
    </w:lvlOverride>
    <w:lvlOverride w:ilvl="1">
      <w:startOverride w:val="2"/>
    </w:lvlOverride>
  </w:num>
  <w:num w:numId="21" w16cid:durableId="1961108398">
    <w:abstractNumId w:val="23"/>
  </w:num>
  <w:num w:numId="22" w16cid:durableId="1216434944">
    <w:abstractNumId w:val="19"/>
  </w:num>
  <w:num w:numId="23" w16cid:durableId="1095591182">
    <w:abstractNumId w:val="13"/>
    <w:lvlOverride w:ilvl="0">
      <w:startOverride w:val="1"/>
    </w:lvlOverride>
    <w:lvlOverride w:ilvl="1">
      <w:startOverride w:val="1"/>
    </w:lvlOverride>
    <w:lvlOverride w:ilvl="2">
      <w:startOverride w:val="4"/>
    </w:lvlOverride>
  </w:num>
  <w:num w:numId="24" w16cid:durableId="173081530">
    <w:abstractNumId w:val="14"/>
  </w:num>
  <w:num w:numId="25" w16cid:durableId="1234312535">
    <w:abstractNumId w:val="5"/>
  </w:num>
  <w:num w:numId="26" w16cid:durableId="781149872">
    <w:abstractNumId w:val="6"/>
  </w:num>
  <w:num w:numId="27" w16cid:durableId="1218517815">
    <w:abstractNumId w:val="1"/>
  </w:num>
  <w:num w:numId="28" w16cid:durableId="1192840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54"/>
    <w:rsid w:val="000006FA"/>
    <w:rsid w:val="000024F1"/>
    <w:rsid w:val="00007A24"/>
    <w:rsid w:val="000102C2"/>
    <w:rsid w:val="00010A0B"/>
    <w:rsid w:val="00014F80"/>
    <w:rsid w:val="000211C8"/>
    <w:rsid w:val="00022855"/>
    <w:rsid w:val="00024736"/>
    <w:rsid w:val="000263A9"/>
    <w:rsid w:val="0003091D"/>
    <w:rsid w:val="00037089"/>
    <w:rsid w:val="000472CA"/>
    <w:rsid w:val="00057D85"/>
    <w:rsid w:val="00066D21"/>
    <w:rsid w:val="00067248"/>
    <w:rsid w:val="00070C3E"/>
    <w:rsid w:val="00076EBF"/>
    <w:rsid w:val="000816C1"/>
    <w:rsid w:val="00090D48"/>
    <w:rsid w:val="000A24D9"/>
    <w:rsid w:val="000A5A33"/>
    <w:rsid w:val="000B191F"/>
    <w:rsid w:val="000C27C8"/>
    <w:rsid w:val="000C3EE4"/>
    <w:rsid w:val="000C4070"/>
    <w:rsid w:val="000D10FB"/>
    <w:rsid w:val="000D308B"/>
    <w:rsid w:val="000D5291"/>
    <w:rsid w:val="000D558B"/>
    <w:rsid w:val="000E5980"/>
    <w:rsid w:val="000E64F1"/>
    <w:rsid w:val="00102341"/>
    <w:rsid w:val="00113C6E"/>
    <w:rsid w:val="0012106C"/>
    <w:rsid w:val="00122D52"/>
    <w:rsid w:val="00123692"/>
    <w:rsid w:val="0012415A"/>
    <w:rsid w:val="00124BF0"/>
    <w:rsid w:val="001353ED"/>
    <w:rsid w:val="0015106E"/>
    <w:rsid w:val="00152430"/>
    <w:rsid w:val="00156266"/>
    <w:rsid w:val="00157847"/>
    <w:rsid w:val="001657E3"/>
    <w:rsid w:val="001700CC"/>
    <w:rsid w:val="001832A9"/>
    <w:rsid w:val="00184E64"/>
    <w:rsid w:val="00192D77"/>
    <w:rsid w:val="001C45EE"/>
    <w:rsid w:val="001D24A2"/>
    <w:rsid w:val="001D2EFE"/>
    <w:rsid w:val="001D5B40"/>
    <w:rsid w:val="001D67C7"/>
    <w:rsid w:val="001D7039"/>
    <w:rsid w:val="001F4802"/>
    <w:rsid w:val="00200771"/>
    <w:rsid w:val="00204D3A"/>
    <w:rsid w:val="00214269"/>
    <w:rsid w:val="00220B1F"/>
    <w:rsid w:val="00225584"/>
    <w:rsid w:val="00234269"/>
    <w:rsid w:val="00235AFD"/>
    <w:rsid w:val="002378D1"/>
    <w:rsid w:val="00240D00"/>
    <w:rsid w:val="00244411"/>
    <w:rsid w:val="00252D13"/>
    <w:rsid w:val="00255626"/>
    <w:rsid w:val="0025657A"/>
    <w:rsid w:val="00262E7F"/>
    <w:rsid w:val="00265D8E"/>
    <w:rsid w:val="002670D8"/>
    <w:rsid w:val="00283BD7"/>
    <w:rsid w:val="00290AB7"/>
    <w:rsid w:val="00292F12"/>
    <w:rsid w:val="0029421D"/>
    <w:rsid w:val="00296026"/>
    <w:rsid w:val="002A5699"/>
    <w:rsid w:val="002B72A7"/>
    <w:rsid w:val="002C2706"/>
    <w:rsid w:val="002C57DF"/>
    <w:rsid w:val="002D0DE5"/>
    <w:rsid w:val="002D4C02"/>
    <w:rsid w:val="002D5F2F"/>
    <w:rsid w:val="002E6B09"/>
    <w:rsid w:val="002F5747"/>
    <w:rsid w:val="00300A45"/>
    <w:rsid w:val="00300F00"/>
    <w:rsid w:val="00316FC2"/>
    <w:rsid w:val="00324DFC"/>
    <w:rsid w:val="00330435"/>
    <w:rsid w:val="0033279E"/>
    <w:rsid w:val="003351DF"/>
    <w:rsid w:val="00335C8A"/>
    <w:rsid w:val="00337048"/>
    <w:rsid w:val="00341154"/>
    <w:rsid w:val="00355FBB"/>
    <w:rsid w:val="00362A26"/>
    <w:rsid w:val="00367E32"/>
    <w:rsid w:val="0038236F"/>
    <w:rsid w:val="00382FEA"/>
    <w:rsid w:val="0038675E"/>
    <w:rsid w:val="003B16EA"/>
    <w:rsid w:val="003B5DCD"/>
    <w:rsid w:val="003C55A0"/>
    <w:rsid w:val="003E075F"/>
    <w:rsid w:val="003E0F0C"/>
    <w:rsid w:val="003E2B33"/>
    <w:rsid w:val="003F084E"/>
    <w:rsid w:val="004024E3"/>
    <w:rsid w:val="00416757"/>
    <w:rsid w:val="00417EF5"/>
    <w:rsid w:val="00423DEF"/>
    <w:rsid w:val="0042777A"/>
    <w:rsid w:val="00434618"/>
    <w:rsid w:val="00446E2D"/>
    <w:rsid w:val="004632FC"/>
    <w:rsid w:val="00471F9C"/>
    <w:rsid w:val="004731CA"/>
    <w:rsid w:val="0047454C"/>
    <w:rsid w:val="0047470E"/>
    <w:rsid w:val="0048325B"/>
    <w:rsid w:val="00496042"/>
    <w:rsid w:val="004968AE"/>
    <w:rsid w:val="004A12E1"/>
    <w:rsid w:val="004B047B"/>
    <w:rsid w:val="004B4E1F"/>
    <w:rsid w:val="004D14E0"/>
    <w:rsid w:val="004D5D7D"/>
    <w:rsid w:val="004F266B"/>
    <w:rsid w:val="004F33E0"/>
    <w:rsid w:val="004F7289"/>
    <w:rsid w:val="0050334B"/>
    <w:rsid w:val="00510981"/>
    <w:rsid w:val="00513D65"/>
    <w:rsid w:val="00521304"/>
    <w:rsid w:val="00527B49"/>
    <w:rsid w:val="00533382"/>
    <w:rsid w:val="00534AA1"/>
    <w:rsid w:val="00536ED4"/>
    <w:rsid w:val="00547BF6"/>
    <w:rsid w:val="00560B6D"/>
    <w:rsid w:val="00560CA4"/>
    <w:rsid w:val="00564010"/>
    <w:rsid w:val="00566DDC"/>
    <w:rsid w:val="00594122"/>
    <w:rsid w:val="005947D1"/>
    <w:rsid w:val="005A26BD"/>
    <w:rsid w:val="005A4404"/>
    <w:rsid w:val="005B4168"/>
    <w:rsid w:val="005C7B89"/>
    <w:rsid w:val="005D2CEA"/>
    <w:rsid w:val="005D34DF"/>
    <w:rsid w:val="005D67C6"/>
    <w:rsid w:val="005F368E"/>
    <w:rsid w:val="006000D5"/>
    <w:rsid w:val="00600DDB"/>
    <w:rsid w:val="00604085"/>
    <w:rsid w:val="006073AD"/>
    <w:rsid w:val="00611C66"/>
    <w:rsid w:val="00612A1B"/>
    <w:rsid w:val="00613921"/>
    <w:rsid w:val="006158D4"/>
    <w:rsid w:val="006224C5"/>
    <w:rsid w:val="0062524B"/>
    <w:rsid w:val="00631B5F"/>
    <w:rsid w:val="00631E50"/>
    <w:rsid w:val="00635435"/>
    <w:rsid w:val="0063677F"/>
    <w:rsid w:val="00641995"/>
    <w:rsid w:val="00644D84"/>
    <w:rsid w:val="006515A6"/>
    <w:rsid w:val="006557E9"/>
    <w:rsid w:val="00656EDB"/>
    <w:rsid w:val="00672FFD"/>
    <w:rsid w:val="00683520"/>
    <w:rsid w:val="00687405"/>
    <w:rsid w:val="00693E1F"/>
    <w:rsid w:val="006A3201"/>
    <w:rsid w:val="006A37E3"/>
    <w:rsid w:val="006A6489"/>
    <w:rsid w:val="006A7D3F"/>
    <w:rsid w:val="006B2898"/>
    <w:rsid w:val="006B314B"/>
    <w:rsid w:val="006B375D"/>
    <w:rsid w:val="006B7F44"/>
    <w:rsid w:val="006C215D"/>
    <w:rsid w:val="006C2904"/>
    <w:rsid w:val="006C59E2"/>
    <w:rsid w:val="006E0F51"/>
    <w:rsid w:val="006E7016"/>
    <w:rsid w:val="006F3420"/>
    <w:rsid w:val="006F3453"/>
    <w:rsid w:val="006F55BA"/>
    <w:rsid w:val="006F5896"/>
    <w:rsid w:val="006F589D"/>
    <w:rsid w:val="0070160C"/>
    <w:rsid w:val="007100F1"/>
    <w:rsid w:val="007109E9"/>
    <w:rsid w:val="007163D2"/>
    <w:rsid w:val="007222E5"/>
    <w:rsid w:val="0072399C"/>
    <w:rsid w:val="0075479C"/>
    <w:rsid w:val="007565AD"/>
    <w:rsid w:val="00763982"/>
    <w:rsid w:val="007661BC"/>
    <w:rsid w:val="00772F65"/>
    <w:rsid w:val="00774354"/>
    <w:rsid w:val="00781494"/>
    <w:rsid w:val="007814A5"/>
    <w:rsid w:val="00781A03"/>
    <w:rsid w:val="007821E0"/>
    <w:rsid w:val="00784C21"/>
    <w:rsid w:val="00785697"/>
    <w:rsid w:val="007871BD"/>
    <w:rsid w:val="00796317"/>
    <w:rsid w:val="00797CDF"/>
    <w:rsid w:val="007A07F0"/>
    <w:rsid w:val="007A5BFB"/>
    <w:rsid w:val="007B0780"/>
    <w:rsid w:val="007B388A"/>
    <w:rsid w:val="007B7D38"/>
    <w:rsid w:val="007C100E"/>
    <w:rsid w:val="007C2010"/>
    <w:rsid w:val="007D6778"/>
    <w:rsid w:val="007E2FA7"/>
    <w:rsid w:val="007E3677"/>
    <w:rsid w:val="007E7293"/>
    <w:rsid w:val="007F0985"/>
    <w:rsid w:val="007F670D"/>
    <w:rsid w:val="00806654"/>
    <w:rsid w:val="00820C72"/>
    <w:rsid w:val="00821C2B"/>
    <w:rsid w:val="008242CA"/>
    <w:rsid w:val="00842E31"/>
    <w:rsid w:val="00847DB5"/>
    <w:rsid w:val="0085235C"/>
    <w:rsid w:val="008665E2"/>
    <w:rsid w:val="0087498F"/>
    <w:rsid w:val="008776B3"/>
    <w:rsid w:val="008801C5"/>
    <w:rsid w:val="00881BF6"/>
    <w:rsid w:val="0088358E"/>
    <w:rsid w:val="00886C80"/>
    <w:rsid w:val="00887CAD"/>
    <w:rsid w:val="00891D28"/>
    <w:rsid w:val="0089778A"/>
    <w:rsid w:val="008A0425"/>
    <w:rsid w:val="008A3EA0"/>
    <w:rsid w:val="008B1DFF"/>
    <w:rsid w:val="008B5B0C"/>
    <w:rsid w:val="008C0E7F"/>
    <w:rsid w:val="008C4938"/>
    <w:rsid w:val="008C7C88"/>
    <w:rsid w:val="008D71E8"/>
    <w:rsid w:val="008E4819"/>
    <w:rsid w:val="008E6539"/>
    <w:rsid w:val="0091293F"/>
    <w:rsid w:val="0091320D"/>
    <w:rsid w:val="00917B94"/>
    <w:rsid w:val="009306D3"/>
    <w:rsid w:val="0095632E"/>
    <w:rsid w:val="009575A8"/>
    <w:rsid w:val="00964619"/>
    <w:rsid w:val="0097551A"/>
    <w:rsid w:val="00976EDB"/>
    <w:rsid w:val="009777C9"/>
    <w:rsid w:val="009B057B"/>
    <w:rsid w:val="009B0683"/>
    <w:rsid w:val="009B1B2E"/>
    <w:rsid w:val="009B53C0"/>
    <w:rsid w:val="009C41B4"/>
    <w:rsid w:val="009D02DF"/>
    <w:rsid w:val="009F5571"/>
    <w:rsid w:val="00A0081A"/>
    <w:rsid w:val="00A01EF0"/>
    <w:rsid w:val="00A17696"/>
    <w:rsid w:val="00A264DD"/>
    <w:rsid w:val="00A32DF2"/>
    <w:rsid w:val="00A33EFD"/>
    <w:rsid w:val="00A37601"/>
    <w:rsid w:val="00A40592"/>
    <w:rsid w:val="00A44C2D"/>
    <w:rsid w:val="00A54CB6"/>
    <w:rsid w:val="00A60E28"/>
    <w:rsid w:val="00A63E5D"/>
    <w:rsid w:val="00A7670A"/>
    <w:rsid w:val="00A80957"/>
    <w:rsid w:val="00A851C3"/>
    <w:rsid w:val="00A86E2F"/>
    <w:rsid w:val="00A943B3"/>
    <w:rsid w:val="00AA0F2D"/>
    <w:rsid w:val="00AB2A2A"/>
    <w:rsid w:val="00AC4E65"/>
    <w:rsid w:val="00AC549F"/>
    <w:rsid w:val="00AC7AB0"/>
    <w:rsid w:val="00AE4BD4"/>
    <w:rsid w:val="00AE5B56"/>
    <w:rsid w:val="00AE7D8F"/>
    <w:rsid w:val="00AF4906"/>
    <w:rsid w:val="00AF7295"/>
    <w:rsid w:val="00B224E2"/>
    <w:rsid w:val="00B33D41"/>
    <w:rsid w:val="00B40A1E"/>
    <w:rsid w:val="00B459A1"/>
    <w:rsid w:val="00B5103D"/>
    <w:rsid w:val="00B511AA"/>
    <w:rsid w:val="00B52425"/>
    <w:rsid w:val="00B53905"/>
    <w:rsid w:val="00B61109"/>
    <w:rsid w:val="00B66551"/>
    <w:rsid w:val="00B7008C"/>
    <w:rsid w:val="00B93434"/>
    <w:rsid w:val="00BA3ADC"/>
    <w:rsid w:val="00BB4244"/>
    <w:rsid w:val="00BC4707"/>
    <w:rsid w:val="00BC5744"/>
    <w:rsid w:val="00BE4078"/>
    <w:rsid w:val="00BE415E"/>
    <w:rsid w:val="00BE5A33"/>
    <w:rsid w:val="00BF0491"/>
    <w:rsid w:val="00BF120B"/>
    <w:rsid w:val="00BF5393"/>
    <w:rsid w:val="00C0278F"/>
    <w:rsid w:val="00C03D77"/>
    <w:rsid w:val="00C15A8E"/>
    <w:rsid w:val="00C20651"/>
    <w:rsid w:val="00C22DBF"/>
    <w:rsid w:val="00C24D39"/>
    <w:rsid w:val="00C26607"/>
    <w:rsid w:val="00C2765A"/>
    <w:rsid w:val="00C27D17"/>
    <w:rsid w:val="00C37457"/>
    <w:rsid w:val="00C4628E"/>
    <w:rsid w:val="00C53643"/>
    <w:rsid w:val="00C53C33"/>
    <w:rsid w:val="00C56FE4"/>
    <w:rsid w:val="00C614C7"/>
    <w:rsid w:val="00C94568"/>
    <w:rsid w:val="00C9623E"/>
    <w:rsid w:val="00CA2296"/>
    <w:rsid w:val="00CA4993"/>
    <w:rsid w:val="00CB0FB1"/>
    <w:rsid w:val="00CB27C6"/>
    <w:rsid w:val="00CB2C6F"/>
    <w:rsid w:val="00CC1C8B"/>
    <w:rsid w:val="00CC4577"/>
    <w:rsid w:val="00CD1DDE"/>
    <w:rsid w:val="00CE4C0B"/>
    <w:rsid w:val="00CF0CFC"/>
    <w:rsid w:val="00CF2BD8"/>
    <w:rsid w:val="00CF742F"/>
    <w:rsid w:val="00D00990"/>
    <w:rsid w:val="00D034FE"/>
    <w:rsid w:val="00D0497D"/>
    <w:rsid w:val="00D128A1"/>
    <w:rsid w:val="00D2177B"/>
    <w:rsid w:val="00D2216C"/>
    <w:rsid w:val="00D31AB9"/>
    <w:rsid w:val="00D46158"/>
    <w:rsid w:val="00D504CB"/>
    <w:rsid w:val="00D51DE0"/>
    <w:rsid w:val="00D6112C"/>
    <w:rsid w:val="00D672F8"/>
    <w:rsid w:val="00D67572"/>
    <w:rsid w:val="00D743D7"/>
    <w:rsid w:val="00D80A6E"/>
    <w:rsid w:val="00D820AD"/>
    <w:rsid w:val="00D84D85"/>
    <w:rsid w:val="00D87B2C"/>
    <w:rsid w:val="00DB256F"/>
    <w:rsid w:val="00DB2E1B"/>
    <w:rsid w:val="00DB3826"/>
    <w:rsid w:val="00DC0D12"/>
    <w:rsid w:val="00DC5D2E"/>
    <w:rsid w:val="00DC7354"/>
    <w:rsid w:val="00DC78F0"/>
    <w:rsid w:val="00DD7654"/>
    <w:rsid w:val="00DE11E7"/>
    <w:rsid w:val="00DE602B"/>
    <w:rsid w:val="00DE6159"/>
    <w:rsid w:val="00DF38EA"/>
    <w:rsid w:val="00E074CB"/>
    <w:rsid w:val="00E10228"/>
    <w:rsid w:val="00E10DDB"/>
    <w:rsid w:val="00E14119"/>
    <w:rsid w:val="00E3264F"/>
    <w:rsid w:val="00E4624D"/>
    <w:rsid w:val="00E53803"/>
    <w:rsid w:val="00E55DCB"/>
    <w:rsid w:val="00E569DA"/>
    <w:rsid w:val="00E57187"/>
    <w:rsid w:val="00E60919"/>
    <w:rsid w:val="00E773FF"/>
    <w:rsid w:val="00E81B40"/>
    <w:rsid w:val="00E9278E"/>
    <w:rsid w:val="00E9642B"/>
    <w:rsid w:val="00E97305"/>
    <w:rsid w:val="00EB0565"/>
    <w:rsid w:val="00EB2372"/>
    <w:rsid w:val="00EB419B"/>
    <w:rsid w:val="00EC234E"/>
    <w:rsid w:val="00EC29E8"/>
    <w:rsid w:val="00EC3C47"/>
    <w:rsid w:val="00EC4354"/>
    <w:rsid w:val="00EC53CA"/>
    <w:rsid w:val="00ED1AB5"/>
    <w:rsid w:val="00ED28C7"/>
    <w:rsid w:val="00EE0ED0"/>
    <w:rsid w:val="00EE3E62"/>
    <w:rsid w:val="00EF66CD"/>
    <w:rsid w:val="00F00B52"/>
    <w:rsid w:val="00F00E62"/>
    <w:rsid w:val="00F25544"/>
    <w:rsid w:val="00F2663B"/>
    <w:rsid w:val="00F3117D"/>
    <w:rsid w:val="00F32E0A"/>
    <w:rsid w:val="00F44085"/>
    <w:rsid w:val="00F45EF4"/>
    <w:rsid w:val="00F52633"/>
    <w:rsid w:val="00F667C6"/>
    <w:rsid w:val="00F71589"/>
    <w:rsid w:val="00F76455"/>
    <w:rsid w:val="00F770C3"/>
    <w:rsid w:val="00F8106A"/>
    <w:rsid w:val="00F82B07"/>
    <w:rsid w:val="00F93248"/>
    <w:rsid w:val="00F9518A"/>
    <w:rsid w:val="00F96A7E"/>
    <w:rsid w:val="00FA14EC"/>
    <w:rsid w:val="00FB200E"/>
    <w:rsid w:val="00FB715E"/>
    <w:rsid w:val="00FC01C9"/>
    <w:rsid w:val="00FD40C5"/>
    <w:rsid w:val="00FE274F"/>
    <w:rsid w:val="00FE4290"/>
    <w:rsid w:val="00FE6BA8"/>
    <w:rsid w:val="00FF0BA7"/>
    <w:rsid w:val="00FF2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ADF7"/>
  <w15:chartTrackingRefBased/>
  <w15:docId w15:val="{785E565B-C1FE-4219-AAAA-E9B42388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D77"/>
    <w:pPr>
      <w:spacing w:after="0" w:line="240" w:lineRule="auto"/>
    </w:pPr>
    <w:rPr>
      <w:rFonts w:ascii="Times New Roman" w:eastAsia="Times New Roman" w:hAnsi="Times New Roman" w:cs="Times New Roman"/>
      <w:sz w:val="24"/>
      <w:szCs w:val="24"/>
      <w:lang w:val="en-IN" w:eastAsia="en-GB"/>
    </w:rPr>
  </w:style>
  <w:style w:type="paragraph" w:styleId="Heading2">
    <w:name w:val="heading 2"/>
    <w:basedOn w:val="Normal"/>
    <w:next w:val="Normal"/>
    <w:link w:val="Heading2Char"/>
    <w:uiPriority w:val="9"/>
    <w:unhideWhenUsed/>
    <w:qFormat/>
    <w:rsid w:val="005D34DF"/>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semiHidden/>
    <w:unhideWhenUsed/>
    <w:qFormat/>
    <w:rsid w:val="007565AD"/>
    <w:pPr>
      <w:keepNext/>
      <w:keepLines/>
      <w:spacing w:before="40" w:line="259" w:lineRule="auto"/>
      <w:outlineLvl w:val="2"/>
    </w:pPr>
    <w:rPr>
      <w:rFonts w:asciiTheme="majorHAnsi" w:eastAsiaTheme="majorEastAsia" w:hAnsiTheme="majorHAnsi" w:cstheme="majorBidi"/>
      <w:color w:val="1F3763"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4D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B3826"/>
    <w:rPr>
      <w:color w:val="0563C1" w:themeColor="hyperlink"/>
      <w:u w:val="single"/>
    </w:rPr>
  </w:style>
  <w:style w:type="character" w:customStyle="1" w:styleId="UnresolvedMention1">
    <w:name w:val="Unresolved Mention1"/>
    <w:basedOn w:val="DefaultParagraphFont"/>
    <w:uiPriority w:val="99"/>
    <w:semiHidden/>
    <w:unhideWhenUsed/>
    <w:rsid w:val="00DB3826"/>
    <w:rPr>
      <w:color w:val="605E5C"/>
      <w:shd w:val="clear" w:color="auto" w:fill="E1DFDD"/>
    </w:rPr>
  </w:style>
  <w:style w:type="paragraph" w:styleId="Header">
    <w:name w:val="header"/>
    <w:basedOn w:val="Normal"/>
    <w:link w:val="HeaderChar"/>
    <w:uiPriority w:val="99"/>
    <w:unhideWhenUsed/>
    <w:rsid w:val="00234269"/>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234269"/>
  </w:style>
  <w:style w:type="paragraph" w:styleId="Footer">
    <w:name w:val="footer"/>
    <w:basedOn w:val="Normal"/>
    <w:link w:val="FooterChar"/>
    <w:uiPriority w:val="99"/>
    <w:unhideWhenUsed/>
    <w:rsid w:val="00234269"/>
    <w:pPr>
      <w:tabs>
        <w:tab w:val="center" w:pos="4513"/>
        <w:tab w:val="right" w:pos="9026"/>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234269"/>
  </w:style>
  <w:style w:type="paragraph" w:styleId="BalloonText">
    <w:name w:val="Balloon Text"/>
    <w:basedOn w:val="Normal"/>
    <w:link w:val="BalloonTextChar"/>
    <w:uiPriority w:val="99"/>
    <w:semiHidden/>
    <w:unhideWhenUsed/>
    <w:rsid w:val="005F368E"/>
    <w:rPr>
      <w:rFonts w:ascii="Segoe UI" w:eastAsiaTheme="minorHAns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5F368E"/>
    <w:rPr>
      <w:rFonts w:ascii="Segoe UI" w:hAnsi="Segoe UI" w:cs="Segoe UI"/>
      <w:sz w:val="18"/>
      <w:szCs w:val="18"/>
    </w:rPr>
  </w:style>
  <w:style w:type="paragraph" w:styleId="ListParagraph">
    <w:name w:val="List Paragraph"/>
    <w:basedOn w:val="Normal"/>
    <w:uiPriority w:val="34"/>
    <w:qFormat/>
    <w:rsid w:val="00A37601"/>
    <w:pPr>
      <w:spacing w:after="160" w:line="259" w:lineRule="auto"/>
      <w:ind w:left="720"/>
      <w:contextualSpacing/>
    </w:pPr>
    <w:rPr>
      <w:rFonts w:asciiTheme="minorHAnsi" w:eastAsiaTheme="minorHAnsi" w:hAnsiTheme="minorHAnsi" w:cstheme="minorBidi"/>
      <w:sz w:val="22"/>
      <w:szCs w:val="22"/>
      <w:lang w:val="en-GB" w:eastAsia="en-US"/>
    </w:rPr>
  </w:style>
  <w:style w:type="character" w:styleId="CommentReference">
    <w:name w:val="annotation reference"/>
    <w:basedOn w:val="DefaultParagraphFont"/>
    <w:uiPriority w:val="99"/>
    <w:semiHidden/>
    <w:unhideWhenUsed/>
    <w:rsid w:val="00007A24"/>
    <w:rPr>
      <w:sz w:val="16"/>
      <w:szCs w:val="16"/>
    </w:rPr>
  </w:style>
  <w:style w:type="paragraph" w:styleId="CommentText">
    <w:name w:val="annotation text"/>
    <w:basedOn w:val="Normal"/>
    <w:link w:val="CommentTextChar"/>
    <w:uiPriority w:val="99"/>
    <w:semiHidden/>
    <w:unhideWhenUsed/>
    <w:rsid w:val="00007A24"/>
    <w:pPr>
      <w:spacing w:after="160"/>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007A24"/>
    <w:rPr>
      <w:sz w:val="20"/>
      <w:szCs w:val="20"/>
    </w:rPr>
  </w:style>
  <w:style w:type="paragraph" w:styleId="CommentSubject">
    <w:name w:val="annotation subject"/>
    <w:basedOn w:val="CommentText"/>
    <w:next w:val="CommentText"/>
    <w:link w:val="CommentSubjectChar"/>
    <w:uiPriority w:val="99"/>
    <w:semiHidden/>
    <w:unhideWhenUsed/>
    <w:rsid w:val="00007A24"/>
    <w:rPr>
      <w:b/>
      <w:bCs/>
    </w:rPr>
  </w:style>
  <w:style w:type="character" w:customStyle="1" w:styleId="CommentSubjectChar">
    <w:name w:val="Comment Subject Char"/>
    <w:basedOn w:val="CommentTextChar"/>
    <w:link w:val="CommentSubject"/>
    <w:uiPriority w:val="99"/>
    <w:semiHidden/>
    <w:rsid w:val="00007A24"/>
    <w:rPr>
      <w:b/>
      <w:bCs/>
      <w:sz w:val="20"/>
      <w:szCs w:val="20"/>
    </w:rPr>
  </w:style>
  <w:style w:type="character" w:customStyle="1" w:styleId="Heading3Char">
    <w:name w:val="Heading 3 Char"/>
    <w:basedOn w:val="DefaultParagraphFont"/>
    <w:link w:val="Heading3"/>
    <w:uiPriority w:val="9"/>
    <w:semiHidden/>
    <w:rsid w:val="007565AD"/>
    <w:rPr>
      <w:rFonts w:asciiTheme="majorHAnsi" w:eastAsiaTheme="majorEastAsia" w:hAnsiTheme="majorHAnsi" w:cstheme="majorBidi"/>
      <w:color w:val="1F3763" w:themeColor="accent1" w:themeShade="7F"/>
      <w:sz w:val="24"/>
      <w:szCs w:val="24"/>
      <w:lang w:val="en-US"/>
    </w:rPr>
  </w:style>
  <w:style w:type="paragraph" w:customStyle="1" w:styleId="BodyText1">
    <w:name w:val="Body Text1"/>
    <w:basedOn w:val="Normal"/>
    <w:link w:val="BodytextChar"/>
    <w:qFormat/>
    <w:rsid w:val="007565AD"/>
    <w:pPr>
      <w:numPr>
        <w:numId w:val="16"/>
      </w:numPr>
      <w:spacing w:after="160" w:line="259" w:lineRule="auto"/>
      <w:jc w:val="both"/>
    </w:pPr>
    <w:rPr>
      <w:rFonts w:asciiTheme="minorHAnsi" w:eastAsiaTheme="minorHAnsi" w:hAnsiTheme="minorHAnsi" w:cstheme="minorBidi"/>
      <w:sz w:val="20"/>
      <w:szCs w:val="20"/>
      <w:lang w:val="en-GB" w:eastAsia="en-US"/>
    </w:rPr>
  </w:style>
  <w:style w:type="character" w:customStyle="1" w:styleId="BodytextChar">
    <w:name w:val="Body text Char"/>
    <w:basedOn w:val="DefaultParagraphFont"/>
    <w:link w:val="BodyText1"/>
    <w:rsid w:val="007565AD"/>
    <w:rPr>
      <w:sz w:val="20"/>
      <w:szCs w:val="20"/>
    </w:rPr>
  </w:style>
  <w:style w:type="character" w:styleId="FootnoteReference">
    <w:name w:val="footnote reference"/>
    <w:aliases w:val="4_G,Footnotes refss"/>
    <w:basedOn w:val="DefaultParagraphFont"/>
    <w:uiPriority w:val="99"/>
    <w:unhideWhenUsed/>
    <w:qFormat/>
    <w:rsid w:val="007565AD"/>
    <w:rPr>
      <w:vertAlign w:val="superscript"/>
    </w:rPr>
  </w:style>
  <w:style w:type="paragraph" w:styleId="Revision">
    <w:name w:val="Revision"/>
    <w:hidden/>
    <w:uiPriority w:val="99"/>
    <w:semiHidden/>
    <w:rsid w:val="00806654"/>
    <w:pPr>
      <w:spacing w:after="0" w:line="240" w:lineRule="auto"/>
    </w:pPr>
  </w:style>
  <w:style w:type="paragraph" w:styleId="List">
    <w:name w:val="List"/>
    <w:basedOn w:val="Normal"/>
    <w:uiPriority w:val="99"/>
    <w:unhideWhenUsed/>
    <w:rsid w:val="00635435"/>
    <w:pPr>
      <w:spacing w:after="160" w:line="259" w:lineRule="auto"/>
      <w:ind w:left="283" w:hanging="283"/>
      <w:contextualSpacing/>
    </w:pPr>
    <w:rPr>
      <w:rFonts w:asciiTheme="minorHAnsi" w:eastAsiaTheme="minorHAnsi" w:hAnsiTheme="minorHAnsi" w:cstheme="minorBidi"/>
      <w:sz w:val="22"/>
      <w:szCs w:val="22"/>
      <w:lang w:val="en-GB" w:eastAsia="en-US"/>
    </w:rPr>
  </w:style>
  <w:style w:type="paragraph" w:styleId="MessageHeader">
    <w:name w:val="Message Header"/>
    <w:basedOn w:val="Normal"/>
    <w:link w:val="MessageHeaderChar"/>
    <w:uiPriority w:val="99"/>
    <w:unhideWhenUsed/>
    <w:rsid w:val="0063543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val="en-GB" w:eastAsia="en-US"/>
    </w:rPr>
  </w:style>
  <w:style w:type="character" w:customStyle="1" w:styleId="MessageHeaderChar">
    <w:name w:val="Message Header Char"/>
    <w:basedOn w:val="DefaultParagraphFont"/>
    <w:link w:val="MessageHeader"/>
    <w:uiPriority w:val="99"/>
    <w:rsid w:val="00635435"/>
    <w:rPr>
      <w:rFonts w:asciiTheme="majorHAnsi" w:eastAsiaTheme="majorEastAsia" w:hAnsiTheme="majorHAnsi" w:cstheme="majorBidi"/>
      <w:sz w:val="24"/>
      <w:szCs w:val="24"/>
      <w:shd w:val="pct20" w:color="auto" w:fill="auto"/>
    </w:rPr>
  </w:style>
  <w:style w:type="paragraph" w:styleId="Salutation">
    <w:name w:val="Salutation"/>
    <w:basedOn w:val="Normal"/>
    <w:next w:val="Normal"/>
    <w:link w:val="SalutationChar"/>
    <w:uiPriority w:val="99"/>
    <w:unhideWhenUsed/>
    <w:rsid w:val="00635435"/>
    <w:pPr>
      <w:spacing w:after="160" w:line="259" w:lineRule="auto"/>
    </w:pPr>
    <w:rPr>
      <w:rFonts w:asciiTheme="minorHAnsi" w:eastAsiaTheme="minorHAnsi" w:hAnsiTheme="minorHAnsi" w:cstheme="minorBidi"/>
      <w:sz w:val="22"/>
      <w:szCs w:val="22"/>
      <w:lang w:val="en-GB" w:eastAsia="en-US"/>
    </w:rPr>
  </w:style>
  <w:style w:type="character" w:customStyle="1" w:styleId="SalutationChar">
    <w:name w:val="Salutation Char"/>
    <w:basedOn w:val="DefaultParagraphFont"/>
    <w:link w:val="Salutation"/>
    <w:uiPriority w:val="99"/>
    <w:rsid w:val="00635435"/>
  </w:style>
  <w:style w:type="paragraph" w:styleId="Date">
    <w:name w:val="Date"/>
    <w:basedOn w:val="Normal"/>
    <w:next w:val="Normal"/>
    <w:link w:val="DateChar"/>
    <w:uiPriority w:val="99"/>
    <w:unhideWhenUsed/>
    <w:rsid w:val="00635435"/>
    <w:pPr>
      <w:spacing w:after="160" w:line="259" w:lineRule="auto"/>
    </w:pPr>
    <w:rPr>
      <w:rFonts w:asciiTheme="minorHAnsi" w:eastAsiaTheme="minorHAnsi" w:hAnsiTheme="minorHAnsi" w:cstheme="minorBidi"/>
      <w:sz w:val="22"/>
      <w:szCs w:val="22"/>
      <w:lang w:val="en-GB" w:eastAsia="en-US"/>
    </w:rPr>
  </w:style>
  <w:style w:type="character" w:customStyle="1" w:styleId="DateChar">
    <w:name w:val="Date Char"/>
    <w:basedOn w:val="DefaultParagraphFont"/>
    <w:link w:val="Date"/>
    <w:uiPriority w:val="99"/>
    <w:rsid w:val="00635435"/>
  </w:style>
  <w:style w:type="paragraph" w:styleId="ListContinue">
    <w:name w:val="List Continue"/>
    <w:basedOn w:val="Normal"/>
    <w:uiPriority w:val="99"/>
    <w:unhideWhenUsed/>
    <w:rsid w:val="00635435"/>
    <w:pPr>
      <w:spacing w:after="120" w:line="259" w:lineRule="auto"/>
      <w:ind w:left="283"/>
      <w:contextualSpacing/>
    </w:pPr>
    <w:rPr>
      <w:rFonts w:asciiTheme="minorHAnsi" w:eastAsiaTheme="minorHAnsi" w:hAnsiTheme="minorHAnsi" w:cstheme="minorBidi"/>
      <w:sz w:val="22"/>
      <w:szCs w:val="22"/>
      <w:lang w:val="en-GB" w:eastAsia="en-US"/>
    </w:rPr>
  </w:style>
  <w:style w:type="paragraph" w:styleId="BodyText">
    <w:name w:val="Body Text"/>
    <w:basedOn w:val="Normal"/>
    <w:link w:val="BodyTextChar0"/>
    <w:uiPriority w:val="99"/>
    <w:unhideWhenUsed/>
    <w:rsid w:val="00635435"/>
    <w:pPr>
      <w:spacing w:after="120" w:line="259" w:lineRule="auto"/>
    </w:pPr>
    <w:rPr>
      <w:rFonts w:asciiTheme="minorHAnsi" w:eastAsiaTheme="minorHAnsi" w:hAnsiTheme="minorHAnsi" w:cstheme="minorBidi"/>
      <w:sz w:val="22"/>
      <w:szCs w:val="22"/>
      <w:lang w:val="en-GB" w:eastAsia="en-US"/>
    </w:rPr>
  </w:style>
  <w:style w:type="character" w:customStyle="1" w:styleId="BodyTextChar0">
    <w:name w:val="Body Text Char"/>
    <w:basedOn w:val="DefaultParagraphFont"/>
    <w:link w:val="BodyText"/>
    <w:uiPriority w:val="99"/>
    <w:rsid w:val="00635435"/>
  </w:style>
  <w:style w:type="paragraph" w:styleId="FootnoteText">
    <w:name w:val="footnote text"/>
    <w:aliases w:val="5_G"/>
    <w:basedOn w:val="Normal"/>
    <w:link w:val="FootnoteTextChar"/>
    <w:uiPriority w:val="99"/>
    <w:unhideWhenUsed/>
    <w:qFormat/>
    <w:rsid w:val="006B2898"/>
    <w:rPr>
      <w:sz w:val="20"/>
      <w:szCs w:val="20"/>
    </w:rPr>
  </w:style>
  <w:style w:type="character" w:customStyle="1" w:styleId="FootnoteTextChar">
    <w:name w:val="Footnote Text Char"/>
    <w:aliases w:val="5_G Char"/>
    <w:basedOn w:val="DefaultParagraphFont"/>
    <w:link w:val="FootnoteText"/>
    <w:uiPriority w:val="99"/>
    <w:rsid w:val="006B2898"/>
    <w:rPr>
      <w:rFonts w:ascii="Times New Roman" w:eastAsia="Times New Roman" w:hAnsi="Times New Roman" w:cs="Times New Roman"/>
      <w:sz w:val="20"/>
      <w:szCs w:val="20"/>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0501">
      <w:bodyDiv w:val="1"/>
      <w:marLeft w:val="0"/>
      <w:marRight w:val="0"/>
      <w:marTop w:val="0"/>
      <w:marBottom w:val="0"/>
      <w:divBdr>
        <w:top w:val="none" w:sz="0" w:space="0" w:color="auto"/>
        <w:left w:val="none" w:sz="0" w:space="0" w:color="auto"/>
        <w:bottom w:val="none" w:sz="0" w:space="0" w:color="auto"/>
        <w:right w:val="none" w:sz="0" w:space="0" w:color="auto"/>
      </w:divBdr>
    </w:div>
    <w:div w:id="262224041">
      <w:bodyDiv w:val="1"/>
      <w:marLeft w:val="0"/>
      <w:marRight w:val="0"/>
      <w:marTop w:val="0"/>
      <w:marBottom w:val="0"/>
      <w:divBdr>
        <w:top w:val="none" w:sz="0" w:space="0" w:color="auto"/>
        <w:left w:val="none" w:sz="0" w:space="0" w:color="auto"/>
        <w:bottom w:val="none" w:sz="0" w:space="0" w:color="auto"/>
        <w:right w:val="none" w:sz="0" w:space="0" w:color="auto"/>
      </w:divBdr>
    </w:div>
    <w:div w:id="472911884">
      <w:bodyDiv w:val="1"/>
      <w:marLeft w:val="0"/>
      <w:marRight w:val="0"/>
      <w:marTop w:val="0"/>
      <w:marBottom w:val="0"/>
      <w:divBdr>
        <w:top w:val="none" w:sz="0" w:space="0" w:color="auto"/>
        <w:left w:val="none" w:sz="0" w:space="0" w:color="auto"/>
        <w:bottom w:val="none" w:sz="0" w:space="0" w:color="auto"/>
        <w:right w:val="none" w:sz="0" w:space="0" w:color="auto"/>
      </w:divBdr>
    </w:div>
    <w:div w:id="487214108">
      <w:bodyDiv w:val="1"/>
      <w:marLeft w:val="0"/>
      <w:marRight w:val="0"/>
      <w:marTop w:val="0"/>
      <w:marBottom w:val="0"/>
      <w:divBdr>
        <w:top w:val="none" w:sz="0" w:space="0" w:color="auto"/>
        <w:left w:val="none" w:sz="0" w:space="0" w:color="auto"/>
        <w:bottom w:val="none" w:sz="0" w:space="0" w:color="auto"/>
        <w:right w:val="none" w:sz="0" w:space="0" w:color="auto"/>
      </w:divBdr>
    </w:div>
    <w:div w:id="616759577">
      <w:bodyDiv w:val="1"/>
      <w:marLeft w:val="0"/>
      <w:marRight w:val="0"/>
      <w:marTop w:val="0"/>
      <w:marBottom w:val="0"/>
      <w:divBdr>
        <w:top w:val="none" w:sz="0" w:space="0" w:color="auto"/>
        <w:left w:val="none" w:sz="0" w:space="0" w:color="auto"/>
        <w:bottom w:val="none" w:sz="0" w:space="0" w:color="auto"/>
        <w:right w:val="none" w:sz="0" w:space="0" w:color="auto"/>
      </w:divBdr>
    </w:div>
    <w:div w:id="692072954">
      <w:bodyDiv w:val="1"/>
      <w:marLeft w:val="0"/>
      <w:marRight w:val="0"/>
      <w:marTop w:val="0"/>
      <w:marBottom w:val="0"/>
      <w:divBdr>
        <w:top w:val="none" w:sz="0" w:space="0" w:color="auto"/>
        <w:left w:val="none" w:sz="0" w:space="0" w:color="auto"/>
        <w:bottom w:val="none" w:sz="0" w:space="0" w:color="auto"/>
        <w:right w:val="none" w:sz="0" w:space="0" w:color="auto"/>
      </w:divBdr>
    </w:div>
    <w:div w:id="849875700">
      <w:bodyDiv w:val="1"/>
      <w:marLeft w:val="0"/>
      <w:marRight w:val="0"/>
      <w:marTop w:val="0"/>
      <w:marBottom w:val="0"/>
      <w:divBdr>
        <w:top w:val="none" w:sz="0" w:space="0" w:color="auto"/>
        <w:left w:val="none" w:sz="0" w:space="0" w:color="auto"/>
        <w:bottom w:val="none" w:sz="0" w:space="0" w:color="auto"/>
        <w:right w:val="none" w:sz="0" w:space="0" w:color="auto"/>
      </w:divBdr>
    </w:div>
    <w:div w:id="1010985868">
      <w:bodyDiv w:val="1"/>
      <w:marLeft w:val="0"/>
      <w:marRight w:val="0"/>
      <w:marTop w:val="0"/>
      <w:marBottom w:val="0"/>
      <w:divBdr>
        <w:top w:val="none" w:sz="0" w:space="0" w:color="auto"/>
        <w:left w:val="none" w:sz="0" w:space="0" w:color="auto"/>
        <w:bottom w:val="none" w:sz="0" w:space="0" w:color="auto"/>
        <w:right w:val="none" w:sz="0" w:space="0" w:color="auto"/>
      </w:divBdr>
    </w:div>
    <w:div w:id="1052189094">
      <w:bodyDiv w:val="1"/>
      <w:marLeft w:val="0"/>
      <w:marRight w:val="0"/>
      <w:marTop w:val="0"/>
      <w:marBottom w:val="0"/>
      <w:divBdr>
        <w:top w:val="none" w:sz="0" w:space="0" w:color="auto"/>
        <w:left w:val="none" w:sz="0" w:space="0" w:color="auto"/>
        <w:bottom w:val="none" w:sz="0" w:space="0" w:color="auto"/>
        <w:right w:val="none" w:sz="0" w:space="0" w:color="auto"/>
      </w:divBdr>
    </w:div>
    <w:div w:id="1171945296">
      <w:bodyDiv w:val="1"/>
      <w:marLeft w:val="0"/>
      <w:marRight w:val="0"/>
      <w:marTop w:val="0"/>
      <w:marBottom w:val="0"/>
      <w:divBdr>
        <w:top w:val="none" w:sz="0" w:space="0" w:color="auto"/>
        <w:left w:val="none" w:sz="0" w:space="0" w:color="auto"/>
        <w:bottom w:val="none" w:sz="0" w:space="0" w:color="auto"/>
        <w:right w:val="none" w:sz="0" w:space="0" w:color="auto"/>
      </w:divBdr>
    </w:div>
    <w:div w:id="1187719904">
      <w:bodyDiv w:val="1"/>
      <w:marLeft w:val="0"/>
      <w:marRight w:val="0"/>
      <w:marTop w:val="0"/>
      <w:marBottom w:val="0"/>
      <w:divBdr>
        <w:top w:val="none" w:sz="0" w:space="0" w:color="auto"/>
        <w:left w:val="none" w:sz="0" w:space="0" w:color="auto"/>
        <w:bottom w:val="none" w:sz="0" w:space="0" w:color="auto"/>
        <w:right w:val="none" w:sz="0" w:space="0" w:color="auto"/>
      </w:divBdr>
    </w:div>
    <w:div w:id="1193301667">
      <w:bodyDiv w:val="1"/>
      <w:marLeft w:val="0"/>
      <w:marRight w:val="0"/>
      <w:marTop w:val="0"/>
      <w:marBottom w:val="0"/>
      <w:divBdr>
        <w:top w:val="none" w:sz="0" w:space="0" w:color="auto"/>
        <w:left w:val="none" w:sz="0" w:space="0" w:color="auto"/>
        <w:bottom w:val="none" w:sz="0" w:space="0" w:color="auto"/>
        <w:right w:val="none" w:sz="0" w:space="0" w:color="auto"/>
      </w:divBdr>
    </w:div>
    <w:div w:id="1500390856">
      <w:bodyDiv w:val="1"/>
      <w:marLeft w:val="0"/>
      <w:marRight w:val="0"/>
      <w:marTop w:val="0"/>
      <w:marBottom w:val="0"/>
      <w:divBdr>
        <w:top w:val="none" w:sz="0" w:space="0" w:color="auto"/>
        <w:left w:val="none" w:sz="0" w:space="0" w:color="auto"/>
        <w:bottom w:val="none" w:sz="0" w:space="0" w:color="auto"/>
        <w:right w:val="none" w:sz="0" w:space="0" w:color="auto"/>
      </w:divBdr>
    </w:div>
    <w:div w:id="1552308691">
      <w:bodyDiv w:val="1"/>
      <w:marLeft w:val="0"/>
      <w:marRight w:val="0"/>
      <w:marTop w:val="0"/>
      <w:marBottom w:val="0"/>
      <w:divBdr>
        <w:top w:val="none" w:sz="0" w:space="0" w:color="auto"/>
        <w:left w:val="none" w:sz="0" w:space="0" w:color="auto"/>
        <w:bottom w:val="none" w:sz="0" w:space="0" w:color="auto"/>
        <w:right w:val="none" w:sz="0" w:space="0" w:color="auto"/>
      </w:divBdr>
      <w:divsChild>
        <w:div w:id="1620717247">
          <w:marLeft w:val="0"/>
          <w:marRight w:val="0"/>
          <w:marTop w:val="0"/>
          <w:marBottom w:val="0"/>
          <w:divBdr>
            <w:top w:val="none" w:sz="0" w:space="0" w:color="auto"/>
            <w:left w:val="none" w:sz="0" w:space="0" w:color="auto"/>
            <w:bottom w:val="none" w:sz="0" w:space="0" w:color="auto"/>
            <w:right w:val="none" w:sz="0" w:space="0" w:color="auto"/>
          </w:divBdr>
        </w:div>
      </w:divsChild>
    </w:div>
    <w:div w:id="1621297388">
      <w:bodyDiv w:val="1"/>
      <w:marLeft w:val="0"/>
      <w:marRight w:val="0"/>
      <w:marTop w:val="0"/>
      <w:marBottom w:val="0"/>
      <w:divBdr>
        <w:top w:val="none" w:sz="0" w:space="0" w:color="auto"/>
        <w:left w:val="none" w:sz="0" w:space="0" w:color="auto"/>
        <w:bottom w:val="none" w:sz="0" w:space="0" w:color="auto"/>
        <w:right w:val="none" w:sz="0" w:space="0" w:color="auto"/>
      </w:divBdr>
    </w:div>
    <w:div w:id="1780833017">
      <w:bodyDiv w:val="1"/>
      <w:marLeft w:val="0"/>
      <w:marRight w:val="0"/>
      <w:marTop w:val="0"/>
      <w:marBottom w:val="0"/>
      <w:divBdr>
        <w:top w:val="none" w:sz="0" w:space="0" w:color="auto"/>
        <w:left w:val="none" w:sz="0" w:space="0" w:color="auto"/>
        <w:bottom w:val="none" w:sz="0" w:space="0" w:color="auto"/>
        <w:right w:val="none" w:sz="0" w:space="0" w:color="auto"/>
      </w:divBdr>
    </w:div>
    <w:div w:id="1875339291">
      <w:bodyDiv w:val="1"/>
      <w:marLeft w:val="0"/>
      <w:marRight w:val="0"/>
      <w:marTop w:val="0"/>
      <w:marBottom w:val="0"/>
      <w:divBdr>
        <w:top w:val="none" w:sz="0" w:space="0" w:color="auto"/>
        <w:left w:val="none" w:sz="0" w:space="0" w:color="auto"/>
        <w:bottom w:val="none" w:sz="0" w:space="0" w:color="auto"/>
        <w:right w:val="none" w:sz="0" w:space="0" w:color="auto"/>
      </w:divBdr>
    </w:div>
    <w:div w:id="1881042157">
      <w:bodyDiv w:val="1"/>
      <w:marLeft w:val="0"/>
      <w:marRight w:val="0"/>
      <w:marTop w:val="0"/>
      <w:marBottom w:val="0"/>
      <w:divBdr>
        <w:top w:val="none" w:sz="0" w:space="0" w:color="auto"/>
        <w:left w:val="none" w:sz="0" w:space="0" w:color="auto"/>
        <w:bottom w:val="none" w:sz="0" w:space="0" w:color="auto"/>
        <w:right w:val="none" w:sz="0" w:space="0" w:color="auto"/>
      </w:divBdr>
    </w:div>
    <w:div w:id="20899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cd.nic.in/sites/default/files/Vol%20I.compressed.pdf" TargetMode="External"/><Relationship Id="rId18" Type="http://schemas.openxmlformats.org/officeDocument/2006/relationships/hyperlink" Target="https://www.jhpolice.gov.in/download/file/fid/1325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jhpolice.gov.in/download/file/fid/13251" TargetMode="External"/><Relationship Id="rId7" Type="http://schemas.openxmlformats.org/officeDocument/2006/relationships/webSettings" Target="webSettings.xml"/><Relationship Id="rId12" Type="http://schemas.openxmlformats.org/officeDocument/2006/relationships/hyperlink" Target="https://digitallibrary.un.org/record/1473377?ln=en" TargetMode="External"/><Relationship Id="rId17" Type="http://schemas.openxmlformats.org/officeDocument/2006/relationships/hyperlink" Target="https://www.jhpolice.gov.in/download/file/fid/13251" TargetMode="External"/><Relationship Id="rId25" Type="http://schemas.openxmlformats.org/officeDocument/2006/relationships/hyperlink" Target="https://indianexpress.com/article/cities/city-others/project-garima-in-jharkhand-to-restore-dignity-of-women-branded-as-witches-7433393/" TargetMode="External"/><Relationship Id="rId2" Type="http://schemas.openxmlformats.org/officeDocument/2006/relationships/customXml" Target="../customXml/item2.xml"/><Relationship Id="rId16" Type="http://schemas.openxmlformats.org/officeDocument/2006/relationships/hyperlink" Target="https://www.jhpolice.gov.in/download/file/fid/13251" TargetMode="External"/><Relationship Id="rId20" Type="http://schemas.openxmlformats.org/officeDocument/2006/relationships/hyperlink" Target="https://www.jhpolice.gov.in/download/file/fid/1325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diatoday.in/india/story/over-2000-women-killed-in-india-for-practicing-black-magic-in-14-years-15280-2016-06-20" TargetMode="External"/><Relationship Id="rId24" Type="http://schemas.openxmlformats.org/officeDocument/2006/relationships/hyperlink" Target="https://indianexpress.com/article/cities/city-others/project-garima-in-jharkhand-to-restore-dignity-of-women-branded-as-witches-7433393/" TargetMode="External"/><Relationship Id="rId5" Type="http://schemas.openxmlformats.org/officeDocument/2006/relationships/styles" Target="styles.xml"/><Relationship Id="rId15" Type="http://schemas.openxmlformats.org/officeDocument/2006/relationships/hyperlink" Target="https://www.google.co.uk/url?sa=t&amp;rct=j&amp;q=&amp;esrc=s&amp;source=web&amp;cd=&amp;cad=rja&amp;uact=8&amp;ved=2ahUKEwibyKmk2tz5AhXkZWwGHXMSDwwQFnoECCkQAQ&amp;url=https%3A%2F%2Fscroll.in%2Farticle%2F955045%2Fwhats-to-blame-for-jharkhands-witch-hunting-problem-poor-healthcare-and-illiteracy&amp;usg=AOvVaw1aVfWVp-okT93t41OL-BWD" TargetMode="External"/><Relationship Id="rId23" Type="http://schemas.openxmlformats.org/officeDocument/2006/relationships/hyperlink" Target="https://timesofindia.indiatimes.com/city/ranchi/witch-hunts-superstition-kills-more-than-naxals-in-jharkhand/articleshow/70336295.cms" TargetMode="External"/><Relationship Id="rId28" Type="http://schemas.openxmlformats.org/officeDocument/2006/relationships/theme" Target="theme/theme1.xml"/><Relationship Id="rId10" Type="http://schemas.openxmlformats.org/officeDocument/2006/relationships/hyperlink" Target="mailto:p.lolakshanagaveni@lancaster.ac.uk" TargetMode="External"/><Relationship Id="rId19" Type="http://schemas.openxmlformats.org/officeDocument/2006/relationships/hyperlink" Target="https://www.jhpolice.gov.in/download/file/fid/132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cd.nic.in/sites/default/files/Vol%20I.compressed.pdf" TargetMode="External"/><Relationship Id="rId22" Type="http://schemas.openxmlformats.org/officeDocument/2006/relationships/hyperlink" Target="https://www.academia.edu/15475888/Contemporary_Practices_of_Witch_Hunting_A_Report_on_Social_Trends_and_the_Interface_with_Law_2015_"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3268EF-B4A8-4699-AB29-038B3F0E5AA9}">
  <ds:schemaRefs>
    <ds:schemaRef ds:uri="http://schemas.microsoft.com/sharepoint/v3/contenttype/forms"/>
  </ds:schemaRefs>
</ds:datastoreItem>
</file>

<file path=customXml/itemProps2.xml><?xml version="1.0" encoding="utf-8"?>
<ds:datastoreItem xmlns:ds="http://schemas.openxmlformats.org/officeDocument/2006/customXml" ds:itemID="{A53C887A-CBA2-4269-8F80-290FFD605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0BD928-5D41-4382-B89B-87113983333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Anand</dc:creator>
  <cp:keywords/>
  <dc:description/>
  <cp:lastModifiedBy>Tania Naydenova</cp:lastModifiedBy>
  <cp:revision>4</cp:revision>
  <dcterms:created xsi:type="dcterms:W3CDTF">2022-08-23T13:16:00Z</dcterms:created>
  <dcterms:modified xsi:type="dcterms:W3CDTF">2023-02-28T13:24:00Z</dcterms:modified>
</cp:coreProperties>
</file>