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96DC9" w14:textId="79B03B62" w:rsidR="00591927" w:rsidRDefault="00591927" w:rsidP="00591927">
      <w:pPr>
        <w:spacing w:before="180" w:after="60" w:line="276" w:lineRule="auto"/>
        <w:ind w:left="-567" w:right="-567"/>
        <w:jc w:val="center"/>
        <w:rPr>
          <w:rFonts w:ascii="Lato" w:hAnsi="Lato"/>
          <w:b/>
          <w:bCs/>
        </w:rPr>
      </w:pPr>
      <w:r>
        <w:rPr>
          <w:rFonts w:ascii="Lato" w:hAnsi="Lato"/>
          <w:b/>
          <w:bCs/>
          <w:noProof/>
        </w:rPr>
        <w:drawing>
          <wp:inline distT="0" distB="0" distL="0" distR="0" wp14:anchorId="78E31390" wp14:editId="751B0299">
            <wp:extent cx="6480000" cy="12068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6480000" cy="1206834"/>
                    </a:xfrm>
                    <a:prstGeom prst="rect">
                      <a:avLst/>
                    </a:prstGeom>
                  </pic:spPr>
                </pic:pic>
              </a:graphicData>
            </a:graphic>
          </wp:inline>
        </w:drawing>
      </w:r>
    </w:p>
    <w:p w14:paraId="7A5FD9AB" w14:textId="7F0D5614" w:rsidR="009826E4" w:rsidRDefault="0078542E" w:rsidP="00D41D88">
      <w:pPr>
        <w:spacing w:before="180" w:after="60" w:line="276" w:lineRule="auto"/>
        <w:jc w:val="both"/>
        <w:rPr>
          <w:rFonts w:ascii="Lato" w:hAnsi="Lato"/>
          <w:b/>
          <w:bCs/>
        </w:rPr>
      </w:pPr>
      <w:r w:rsidRPr="00D41D88">
        <w:rPr>
          <w:rFonts w:ascii="Lato" w:hAnsi="Lato"/>
          <w:b/>
          <w:bCs/>
        </w:rPr>
        <w:t xml:space="preserve">Response to </w:t>
      </w:r>
      <w:r w:rsidR="00212D52" w:rsidRPr="00D41D88">
        <w:rPr>
          <w:rFonts w:ascii="Lato" w:hAnsi="Lato"/>
          <w:b/>
          <w:bCs/>
        </w:rPr>
        <w:t xml:space="preserve">call </w:t>
      </w:r>
      <w:r w:rsidR="000D470D" w:rsidRPr="00D41D88">
        <w:rPr>
          <w:rFonts w:ascii="Lato" w:hAnsi="Lato"/>
          <w:b/>
          <w:bCs/>
        </w:rPr>
        <w:t xml:space="preserve">of the Office of the High Commissioner </w:t>
      </w:r>
      <w:r w:rsidR="004767F6" w:rsidRPr="00D41D88">
        <w:rPr>
          <w:rFonts w:ascii="Lato" w:hAnsi="Lato"/>
          <w:b/>
          <w:bCs/>
        </w:rPr>
        <w:t xml:space="preserve">for Human Rights </w:t>
      </w:r>
      <w:r w:rsidR="00212D52" w:rsidRPr="00D41D88">
        <w:rPr>
          <w:rFonts w:ascii="Lato" w:hAnsi="Lato"/>
          <w:b/>
          <w:bCs/>
        </w:rPr>
        <w:t>for submission of written contri</w:t>
      </w:r>
      <w:r w:rsidR="00AC3403" w:rsidRPr="00D41D88">
        <w:rPr>
          <w:rFonts w:ascii="Lato" w:hAnsi="Lato"/>
          <w:b/>
          <w:bCs/>
        </w:rPr>
        <w:t xml:space="preserve">butions of the elaboration of a study on the situation of the violations and </w:t>
      </w:r>
      <w:r w:rsidR="0064582D" w:rsidRPr="00D41D88">
        <w:rPr>
          <w:rFonts w:ascii="Lato" w:hAnsi="Lato"/>
          <w:b/>
          <w:bCs/>
        </w:rPr>
        <w:t>a</w:t>
      </w:r>
      <w:r w:rsidR="00AC3403" w:rsidRPr="00D41D88">
        <w:rPr>
          <w:rFonts w:ascii="Lato" w:hAnsi="Lato"/>
          <w:b/>
          <w:bCs/>
        </w:rPr>
        <w:t>buses of human rights rooted in harm</w:t>
      </w:r>
      <w:r w:rsidR="0064582D" w:rsidRPr="00D41D88">
        <w:rPr>
          <w:rFonts w:ascii="Lato" w:hAnsi="Lato"/>
          <w:b/>
          <w:bCs/>
        </w:rPr>
        <w:t>f</w:t>
      </w:r>
      <w:r w:rsidR="00AC3403" w:rsidRPr="00D41D88">
        <w:rPr>
          <w:rFonts w:ascii="Lato" w:hAnsi="Lato"/>
          <w:b/>
          <w:bCs/>
        </w:rPr>
        <w:t>ul pra</w:t>
      </w:r>
      <w:r w:rsidR="0064582D" w:rsidRPr="00D41D88">
        <w:rPr>
          <w:rFonts w:ascii="Lato" w:hAnsi="Lato"/>
          <w:b/>
          <w:bCs/>
        </w:rPr>
        <w:t>c</w:t>
      </w:r>
      <w:r w:rsidR="00AC3403" w:rsidRPr="00D41D88">
        <w:rPr>
          <w:rFonts w:ascii="Lato" w:hAnsi="Lato"/>
          <w:b/>
          <w:bCs/>
        </w:rPr>
        <w:t>ti</w:t>
      </w:r>
      <w:r w:rsidR="0064582D" w:rsidRPr="00D41D88">
        <w:rPr>
          <w:rFonts w:ascii="Lato" w:hAnsi="Lato"/>
          <w:b/>
          <w:bCs/>
        </w:rPr>
        <w:t>c</w:t>
      </w:r>
      <w:r w:rsidR="00AC3403" w:rsidRPr="00D41D88">
        <w:rPr>
          <w:rFonts w:ascii="Lato" w:hAnsi="Lato"/>
          <w:b/>
          <w:bCs/>
        </w:rPr>
        <w:t xml:space="preserve">es </w:t>
      </w:r>
      <w:r w:rsidR="0064582D" w:rsidRPr="00D41D88">
        <w:rPr>
          <w:rFonts w:ascii="Lato" w:hAnsi="Lato"/>
          <w:b/>
          <w:bCs/>
        </w:rPr>
        <w:t>relat</w:t>
      </w:r>
      <w:r w:rsidR="00F25F4B" w:rsidRPr="00D41D88">
        <w:rPr>
          <w:rFonts w:ascii="Lato" w:hAnsi="Lato"/>
          <w:b/>
          <w:bCs/>
        </w:rPr>
        <w:t xml:space="preserve">ed to accusations of witchcraft and ritual attacks, as well as </w:t>
      </w:r>
      <w:r w:rsidR="00466560" w:rsidRPr="00D41D88">
        <w:rPr>
          <w:rFonts w:ascii="Lato" w:hAnsi="Lato"/>
          <w:b/>
          <w:bCs/>
        </w:rPr>
        <w:t>stigmatization</w:t>
      </w:r>
      <w:r w:rsidR="00D41D88">
        <w:rPr>
          <w:rFonts w:ascii="Lato" w:hAnsi="Lato"/>
          <w:b/>
          <w:bCs/>
        </w:rPr>
        <w:t>.</w:t>
      </w:r>
    </w:p>
    <w:p w14:paraId="3DAC2FFB" w14:textId="77777777" w:rsidR="00591927" w:rsidRDefault="00591927" w:rsidP="00591927">
      <w:pPr>
        <w:spacing w:after="0" w:line="240" w:lineRule="auto"/>
        <w:jc w:val="right"/>
        <w:rPr>
          <w:rFonts w:ascii="Lato" w:hAnsi="Lato"/>
        </w:rPr>
      </w:pPr>
    </w:p>
    <w:p w14:paraId="2B949B0F" w14:textId="77777777" w:rsidR="00591927" w:rsidRPr="001F38A0" w:rsidRDefault="00591927" w:rsidP="00591927">
      <w:pPr>
        <w:pBdr>
          <w:top w:val="single" w:sz="18" w:space="1" w:color="7F7F7F" w:themeColor="text1" w:themeTint="80"/>
        </w:pBdr>
        <w:spacing w:after="0" w:line="240" w:lineRule="auto"/>
        <w:jc w:val="right"/>
        <w:rPr>
          <w:rFonts w:ascii="Lato" w:hAnsi="Lato"/>
        </w:rPr>
      </w:pPr>
    </w:p>
    <w:p w14:paraId="45F27D87" w14:textId="0DE985C9" w:rsidR="009826E4" w:rsidRPr="004E735A" w:rsidRDefault="009826E4" w:rsidP="00591927">
      <w:pPr>
        <w:keepNext/>
        <w:keepLines/>
        <w:spacing w:before="180" w:after="60" w:line="276" w:lineRule="auto"/>
        <w:jc w:val="both"/>
        <w:rPr>
          <w:rFonts w:ascii="Lato" w:hAnsi="Lato"/>
          <w:b/>
          <w:bCs/>
          <w:sz w:val="26"/>
          <w:szCs w:val="26"/>
        </w:rPr>
      </w:pPr>
      <w:r w:rsidRPr="004E735A">
        <w:rPr>
          <w:rFonts w:ascii="Lato" w:hAnsi="Lato"/>
          <w:b/>
          <w:bCs/>
          <w:sz w:val="26"/>
          <w:szCs w:val="26"/>
        </w:rPr>
        <w:t>Introduction</w:t>
      </w:r>
    </w:p>
    <w:p w14:paraId="52BE3674" w14:textId="6DA92A07" w:rsidR="009868BE" w:rsidRPr="00D41D88" w:rsidRDefault="00B6522B" w:rsidP="00D41D88">
      <w:pPr>
        <w:spacing w:before="180" w:after="60" w:line="276" w:lineRule="auto"/>
        <w:jc w:val="both"/>
        <w:rPr>
          <w:rFonts w:ascii="Lato" w:hAnsi="Lato"/>
        </w:rPr>
      </w:pPr>
      <w:r w:rsidRPr="00D41D88">
        <w:rPr>
          <w:rFonts w:ascii="Lato" w:hAnsi="Lato"/>
        </w:rPr>
        <w:t xml:space="preserve">The Stop Child Witch Accusations </w:t>
      </w:r>
      <w:r w:rsidR="00BC4644" w:rsidRPr="00D41D88">
        <w:rPr>
          <w:rFonts w:ascii="Lato" w:hAnsi="Lato"/>
        </w:rPr>
        <w:t xml:space="preserve">(SCWA) </w:t>
      </w:r>
      <w:r w:rsidR="00DD1DC0" w:rsidRPr="00D41D88">
        <w:rPr>
          <w:rFonts w:ascii="Lato" w:hAnsi="Lato"/>
        </w:rPr>
        <w:t>C</w:t>
      </w:r>
      <w:r w:rsidRPr="00D41D88">
        <w:rPr>
          <w:rFonts w:ascii="Lato" w:hAnsi="Lato"/>
        </w:rPr>
        <w:t>oalition</w:t>
      </w:r>
      <w:r w:rsidR="00966201">
        <w:rPr>
          <w:rStyle w:val="FootnoteReference"/>
          <w:rFonts w:ascii="Lato" w:hAnsi="Lato"/>
        </w:rPr>
        <w:footnoteReference w:id="1"/>
      </w:r>
      <w:r w:rsidRPr="00D41D88">
        <w:rPr>
          <w:rFonts w:ascii="Lato" w:hAnsi="Lato"/>
        </w:rPr>
        <w:t xml:space="preserve"> of agencies and individuals was formed in 2012 to provide a specifically Christian response to </w:t>
      </w:r>
      <w:r w:rsidR="00EA2CC1" w:rsidRPr="00D41D88">
        <w:rPr>
          <w:rFonts w:ascii="Lato" w:hAnsi="Lato"/>
        </w:rPr>
        <w:t>the phenomenon of witch</w:t>
      </w:r>
      <w:r w:rsidR="00F514B4" w:rsidRPr="00D41D88">
        <w:rPr>
          <w:rFonts w:ascii="Lato" w:hAnsi="Lato"/>
        </w:rPr>
        <w:t>craft</w:t>
      </w:r>
      <w:r w:rsidR="00EA2CC1" w:rsidRPr="00D41D88">
        <w:rPr>
          <w:rFonts w:ascii="Lato" w:hAnsi="Lato"/>
        </w:rPr>
        <w:t xml:space="preserve"> accusations </w:t>
      </w:r>
      <w:r w:rsidR="00F514B4" w:rsidRPr="00D41D88">
        <w:rPr>
          <w:rFonts w:ascii="Lato" w:hAnsi="Lato"/>
        </w:rPr>
        <w:t xml:space="preserve">made </w:t>
      </w:r>
      <w:r w:rsidR="00EA2CC1" w:rsidRPr="00D41D88">
        <w:rPr>
          <w:rFonts w:ascii="Lato" w:hAnsi="Lato"/>
        </w:rPr>
        <w:t>against children</w:t>
      </w:r>
      <w:r w:rsidR="009C3CE7" w:rsidRPr="00D41D88">
        <w:rPr>
          <w:rFonts w:ascii="Lato" w:hAnsi="Lato"/>
        </w:rPr>
        <w:t>,</w:t>
      </w:r>
      <w:r w:rsidR="00EA2CC1" w:rsidRPr="00D41D88">
        <w:rPr>
          <w:rFonts w:ascii="Lato" w:hAnsi="Lato"/>
        </w:rPr>
        <w:t xml:space="preserve"> and the resulting abuse and harm</w:t>
      </w:r>
      <w:r w:rsidR="003238B7" w:rsidRPr="00D41D88">
        <w:rPr>
          <w:rFonts w:ascii="Lato" w:hAnsi="Lato"/>
        </w:rPr>
        <w:t>.</w:t>
      </w:r>
      <w:r w:rsidR="00930E6E" w:rsidRPr="00D41D88">
        <w:rPr>
          <w:rFonts w:ascii="Lato" w:hAnsi="Lato"/>
        </w:rPr>
        <w:t xml:space="preserve"> </w:t>
      </w:r>
      <w:r w:rsidR="003A3522" w:rsidRPr="00D41D88">
        <w:rPr>
          <w:rFonts w:ascii="Lato" w:hAnsi="Lato"/>
        </w:rPr>
        <w:t xml:space="preserve">We believe that </w:t>
      </w:r>
      <w:r w:rsidR="004E4482" w:rsidRPr="00D41D88">
        <w:rPr>
          <w:rFonts w:ascii="Lato" w:hAnsi="Lato"/>
        </w:rPr>
        <w:t>churches have a significant role to play in ending</w:t>
      </w:r>
      <w:r w:rsidR="00C95AA9" w:rsidRPr="00D41D88">
        <w:rPr>
          <w:rFonts w:ascii="Lato" w:hAnsi="Lato"/>
        </w:rPr>
        <w:t xml:space="preserve"> this abuse against children</w:t>
      </w:r>
      <w:r w:rsidR="00866B10">
        <w:rPr>
          <w:rFonts w:ascii="Lato" w:hAnsi="Lato"/>
        </w:rPr>
        <w:t>,</w:t>
      </w:r>
      <w:r w:rsidR="007606ED" w:rsidRPr="00D41D88">
        <w:rPr>
          <w:rFonts w:ascii="Lato" w:hAnsi="Lato"/>
        </w:rPr>
        <w:t xml:space="preserve"> and</w:t>
      </w:r>
      <w:r w:rsidR="007F6A70" w:rsidRPr="00D41D88">
        <w:rPr>
          <w:rFonts w:ascii="Lato" w:hAnsi="Lato" w:cs="Arial"/>
          <w:shd w:val="clear" w:color="auto" w:fill="FFFFFF"/>
        </w:rPr>
        <w:t xml:space="preserve"> </w:t>
      </w:r>
      <w:r w:rsidR="00DD1DC0" w:rsidRPr="00D41D88">
        <w:rPr>
          <w:rFonts w:ascii="Lato" w:hAnsi="Lato" w:cs="Arial"/>
          <w:shd w:val="clear" w:color="auto" w:fill="FFFFFF"/>
        </w:rPr>
        <w:t xml:space="preserve">we </w:t>
      </w:r>
      <w:r w:rsidR="007F6A70" w:rsidRPr="00D41D88">
        <w:rPr>
          <w:rFonts w:ascii="Lato" w:hAnsi="Lato" w:cs="Arial"/>
          <w:shd w:val="clear" w:color="auto" w:fill="FFFFFF"/>
        </w:rPr>
        <w:t xml:space="preserve">empower </w:t>
      </w:r>
      <w:r w:rsidR="00120801" w:rsidRPr="00D41D88">
        <w:rPr>
          <w:rFonts w:ascii="Lato" w:hAnsi="Lato" w:cs="Arial"/>
          <w:shd w:val="clear" w:color="auto" w:fill="FFFFFF"/>
        </w:rPr>
        <w:t xml:space="preserve">church </w:t>
      </w:r>
      <w:r w:rsidR="007F6A70" w:rsidRPr="00D41D88">
        <w:rPr>
          <w:rFonts w:ascii="Lato" w:hAnsi="Lato" w:cs="Arial"/>
          <w:shd w:val="clear" w:color="auto" w:fill="FFFFFF"/>
        </w:rPr>
        <w:t>leaders to</w:t>
      </w:r>
      <w:r w:rsidR="00120801" w:rsidRPr="00D41D88">
        <w:rPr>
          <w:rFonts w:ascii="Lato" w:hAnsi="Lato" w:cs="Arial"/>
          <w:shd w:val="clear" w:color="auto" w:fill="FFFFFF"/>
        </w:rPr>
        <w:t xml:space="preserve"> address the issue</w:t>
      </w:r>
      <w:r w:rsidR="007F6A70" w:rsidRPr="00D41D88">
        <w:rPr>
          <w:rFonts w:ascii="Lato" w:hAnsi="Lato" w:cs="Arial"/>
          <w:shd w:val="clear" w:color="auto" w:fill="FFFFFF"/>
        </w:rPr>
        <w:t xml:space="preserve">. </w:t>
      </w:r>
      <w:r w:rsidR="003238B7" w:rsidRPr="00D41D88">
        <w:rPr>
          <w:rFonts w:ascii="Lato" w:hAnsi="Lato"/>
        </w:rPr>
        <w:t xml:space="preserve">The </w:t>
      </w:r>
      <w:r w:rsidR="00DD1DC0" w:rsidRPr="00D41D88">
        <w:rPr>
          <w:rFonts w:ascii="Lato" w:hAnsi="Lato"/>
        </w:rPr>
        <w:t>SCWA C</w:t>
      </w:r>
      <w:r w:rsidR="003238B7" w:rsidRPr="00D41D88">
        <w:rPr>
          <w:rFonts w:ascii="Lato" w:hAnsi="Lato"/>
        </w:rPr>
        <w:t xml:space="preserve">oalition was part of the group of organisations </w:t>
      </w:r>
      <w:r w:rsidR="00A22AF7" w:rsidRPr="00D41D88">
        <w:rPr>
          <w:rFonts w:ascii="Lato" w:hAnsi="Lato"/>
        </w:rPr>
        <w:t xml:space="preserve">which advocated for the </w:t>
      </w:r>
      <w:r w:rsidR="00E0453C" w:rsidRPr="00D41D88">
        <w:rPr>
          <w:rFonts w:ascii="Lato" w:hAnsi="Lato"/>
        </w:rPr>
        <w:t xml:space="preserve">Human Rights Council resolution 47/8 on </w:t>
      </w:r>
      <w:r w:rsidR="00DD1DC0" w:rsidRPr="00D41D88">
        <w:rPr>
          <w:rFonts w:ascii="Lato" w:hAnsi="Lato"/>
        </w:rPr>
        <w:t>“</w:t>
      </w:r>
      <w:r w:rsidR="00E0453C" w:rsidRPr="00D41D88">
        <w:rPr>
          <w:rFonts w:ascii="Lato" w:hAnsi="Lato"/>
        </w:rPr>
        <w:t xml:space="preserve">the </w:t>
      </w:r>
      <w:r w:rsidR="000C7236" w:rsidRPr="00D41D88">
        <w:rPr>
          <w:rFonts w:ascii="Lato" w:hAnsi="Lato"/>
        </w:rPr>
        <w:t xml:space="preserve">Elimination of </w:t>
      </w:r>
      <w:r w:rsidR="00DD1DC0" w:rsidRPr="00D41D88">
        <w:rPr>
          <w:rFonts w:ascii="Lato" w:hAnsi="Lato"/>
        </w:rPr>
        <w:t>H</w:t>
      </w:r>
      <w:r w:rsidR="000C7236" w:rsidRPr="00D41D88">
        <w:rPr>
          <w:rFonts w:ascii="Lato" w:hAnsi="Lato"/>
        </w:rPr>
        <w:t xml:space="preserve">armful </w:t>
      </w:r>
      <w:r w:rsidR="00DD1DC0" w:rsidRPr="00D41D88">
        <w:rPr>
          <w:rFonts w:ascii="Lato" w:hAnsi="Lato"/>
        </w:rPr>
        <w:t>P</w:t>
      </w:r>
      <w:r w:rsidR="000C7236" w:rsidRPr="00D41D88">
        <w:rPr>
          <w:rFonts w:ascii="Lato" w:hAnsi="Lato"/>
        </w:rPr>
        <w:t xml:space="preserve">ractices related to </w:t>
      </w:r>
      <w:r w:rsidR="00DD1DC0" w:rsidRPr="00D41D88">
        <w:rPr>
          <w:rFonts w:ascii="Lato" w:hAnsi="Lato"/>
        </w:rPr>
        <w:t>A</w:t>
      </w:r>
      <w:r w:rsidR="000C7236" w:rsidRPr="00D41D88">
        <w:rPr>
          <w:rFonts w:ascii="Lato" w:hAnsi="Lato"/>
        </w:rPr>
        <w:t xml:space="preserve">ccusations of </w:t>
      </w:r>
      <w:r w:rsidR="00DD1DC0" w:rsidRPr="00D41D88">
        <w:rPr>
          <w:rFonts w:ascii="Lato" w:hAnsi="Lato"/>
        </w:rPr>
        <w:t>W</w:t>
      </w:r>
      <w:r w:rsidR="000C7236" w:rsidRPr="00D41D88">
        <w:rPr>
          <w:rFonts w:ascii="Lato" w:hAnsi="Lato"/>
        </w:rPr>
        <w:t xml:space="preserve">itchcraft and </w:t>
      </w:r>
      <w:r w:rsidR="00DD1DC0" w:rsidRPr="00D41D88">
        <w:rPr>
          <w:rFonts w:ascii="Lato" w:hAnsi="Lato"/>
        </w:rPr>
        <w:t>R</w:t>
      </w:r>
      <w:r w:rsidR="000C7236" w:rsidRPr="00D41D88">
        <w:rPr>
          <w:rFonts w:ascii="Lato" w:hAnsi="Lato"/>
        </w:rPr>
        <w:t xml:space="preserve">itual </w:t>
      </w:r>
      <w:r w:rsidR="00DD1DC0" w:rsidRPr="00D41D88">
        <w:rPr>
          <w:rFonts w:ascii="Lato" w:hAnsi="Lato"/>
        </w:rPr>
        <w:t>A</w:t>
      </w:r>
      <w:r w:rsidR="000C7236" w:rsidRPr="00D41D88">
        <w:rPr>
          <w:rFonts w:ascii="Lato" w:hAnsi="Lato"/>
        </w:rPr>
        <w:t>ttacks</w:t>
      </w:r>
      <w:r w:rsidR="00DD1DC0" w:rsidRPr="00D41D88">
        <w:rPr>
          <w:rFonts w:ascii="Lato" w:hAnsi="Lato"/>
        </w:rPr>
        <w:t>”</w:t>
      </w:r>
      <w:r w:rsidR="00BC4644" w:rsidRPr="00D41D88">
        <w:rPr>
          <w:rFonts w:ascii="Lato" w:hAnsi="Lato"/>
        </w:rPr>
        <w:t>.</w:t>
      </w:r>
      <w:r w:rsidR="00D41D88" w:rsidRPr="00D41D88">
        <w:rPr>
          <w:rFonts w:ascii="Lato" w:hAnsi="Lato"/>
        </w:rPr>
        <w:t xml:space="preserve"> </w:t>
      </w:r>
    </w:p>
    <w:p w14:paraId="13ABA7CE" w14:textId="18FD7176" w:rsidR="00DD1DC0" w:rsidRPr="00D41D88" w:rsidRDefault="00BC4644" w:rsidP="00D41D88">
      <w:pPr>
        <w:spacing w:before="180" w:after="60" w:line="276" w:lineRule="auto"/>
        <w:jc w:val="both"/>
        <w:rPr>
          <w:rFonts w:ascii="Lato" w:hAnsi="Lato"/>
        </w:rPr>
      </w:pPr>
      <w:r w:rsidRPr="00D41D88">
        <w:rPr>
          <w:rFonts w:ascii="Lato" w:hAnsi="Lato"/>
        </w:rPr>
        <w:t xml:space="preserve">SCWA </w:t>
      </w:r>
      <w:r w:rsidR="005C4541" w:rsidRPr="00D41D88">
        <w:rPr>
          <w:rFonts w:ascii="Lato" w:hAnsi="Lato"/>
        </w:rPr>
        <w:t xml:space="preserve">has developed a </w:t>
      </w:r>
      <w:r w:rsidR="005C4541" w:rsidRPr="00966201">
        <w:rPr>
          <w:rFonts w:ascii="Lato" w:hAnsi="Lato"/>
          <w:i/>
          <w:iCs/>
        </w:rPr>
        <w:t>Model of Change</w:t>
      </w:r>
      <w:r w:rsidR="005C4541" w:rsidRPr="00D41D88">
        <w:rPr>
          <w:rFonts w:ascii="Lato" w:hAnsi="Lato"/>
        </w:rPr>
        <w:t xml:space="preserve"> which is research</w:t>
      </w:r>
      <w:r w:rsidR="00D41D88" w:rsidRPr="00D41D88">
        <w:rPr>
          <w:rFonts w:ascii="Lato" w:hAnsi="Lato"/>
        </w:rPr>
        <w:t>–</w:t>
      </w:r>
      <w:r w:rsidR="005C4541" w:rsidRPr="00D41D88">
        <w:rPr>
          <w:rFonts w:ascii="Lato" w:hAnsi="Lato"/>
        </w:rPr>
        <w:t xml:space="preserve">based and rooted in relationships of trust and respect. </w:t>
      </w:r>
      <w:r w:rsidR="00AE085E" w:rsidRPr="00D41D88">
        <w:rPr>
          <w:rFonts w:ascii="Lato" w:hAnsi="Lato"/>
        </w:rPr>
        <w:t xml:space="preserve">It </w:t>
      </w:r>
      <w:r w:rsidR="00FD1634" w:rsidRPr="00D41D88">
        <w:rPr>
          <w:rFonts w:ascii="Lato" w:hAnsi="Lato"/>
        </w:rPr>
        <w:t xml:space="preserve">primarily </w:t>
      </w:r>
      <w:r w:rsidR="00AE085E" w:rsidRPr="00D41D88">
        <w:rPr>
          <w:rFonts w:ascii="Lato" w:hAnsi="Lato"/>
        </w:rPr>
        <w:t>engages church leaders</w:t>
      </w:r>
      <w:r w:rsidR="00AB2A86" w:rsidRPr="00D41D88">
        <w:rPr>
          <w:rFonts w:ascii="Lato" w:hAnsi="Lato"/>
        </w:rPr>
        <w:t xml:space="preserve">, although the approach has also proved effective </w:t>
      </w:r>
      <w:r w:rsidR="00B6637F" w:rsidRPr="00D41D88">
        <w:rPr>
          <w:rFonts w:ascii="Lato" w:hAnsi="Lato"/>
        </w:rPr>
        <w:t>with school and community leaders, local authorities</w:t>
      </w:r>
      <w:r w:rsidR="00DD1DC0" w:rsidRPr="00D41D88">
        <w:rPr>
          <w:rFonts w:ascii="Lato" w:hAnsi="Lato"/>
        </w:rPr>
        <w:t>,</w:t>
      </w:r>
      <w:r w:rsidR="00B6637F" w:rsidRPr="00D41D88">
        <w:rPr>
          <w:rFonts w:ascii="Lato" w:hAnsi="Lato"/>
        </w:rPr>
        <w:t xml:space="preserve"> and the police</w:t>
      </w:r>
      <w:r w:rsidR="008F27B8" w:rsidRPr="00D41D88">
        <w:rPr>
          <w:rFonts w:ascii="Lato" w:hAnsi="Lato"/>
        </w:rPr>
        <w:t xml:space="preserve">. </w:t>
      </w:r>
      <w:r w:rsidR="002629C2" w:rsidRPr="00D41D88">
        <w:rPr>
          <w:rFonts w:ascii="Lato" w:hAnsi="Lato"/>
        </w:rPr>
        <w:t xml:space="preserve">SCWA has partnered with local </w:t>
      </w:r>
      <w:r w:rsidR="00A77A01" w:rsidRPr="00D41D88">
        <w:rPr>
          <w:rFonts w:ascii="Lato" w:hAnsi="Lato"/>
        </w:rPr>
        <w:t xml:space="preserve">collaborators </w:t>
      </w:r>
      <w:r w:rsidR="002629C2" w:rsidRPr="00D41D88">
        <w:rPr>
          <w:rFonts w:ascii="Lato" w:hAnsi="Lato"/>
        </w:rPr>
        <w:t xml:space="preserve">in </w:t>
      </w:r>
      <w:r w:rsidR="00A77A01" w:rsidRPr="00D41D88">
        <w:rPr>
          <w:rFonts w:ascii="Lato" w:hAnsi="Lato"/>
        </w:rPr>
        <w:t>D</w:t>
      </w:r>
      <w:r w:rsidR="00D55A3C" w:rsidRPr="00D41D88">
        <w:rPr>
          <w:rFonts w:ascii="Lato" w:hAnsi="Lato"/>
        </w:rPr>
        <w:t>.</w:t>
      </w:r>
      <w:r w:rsidR="00A77A01" w:rsidRPr="00D41D88">
        <w:rPr>
          <w:rFonts w:ascii="Lato" w:hAnsi="Lato"/>
        </w:rPr>
        <w:t>R</w:t>
      </w:r>
      <w:r w:rsidR="00D55A3C" w:rsidRPr="00D41D88">
        <w:rPr>
          <w:rFonts w:ascii="Lato" w:hAnsi="Lato"/>
        </w:rPr>
        <w:t>.</w:t>
      </w:r>
      <w:r w:rsidR="00A77A01" w:rsidRPr="00D41D88">
        <w:rPr>
          <w:rFonts w:ascii="Lato" w:hAnsi="Lato"/>
        </w:rPr>
        <w:t xml:space="preserve"> Congo (Kinshasa, Lubumbashi, Kasai</w:t>
      </w:r>
      <w:r w:rsidR="001F38A0">
        <w:rPr>
          <w:rFonts w:ascii="Lato" w:hAnsi="Lato"/>
        </w:rPr>
        <w:t>,</w:t>
      </w:r>
      <w:r w:rsidR="00A77A01" w:rsidRPr="00D41D88">
        <w:rPr>
          <w:rFonts w:ascii="Lato" w:hAnsi="Lato"/>
        </w:rPr>
        <w:t xml:space="preserve"> and Goma), Tog</w:t>
      </w:r>
      <w:r w:rsidR="00517F7A" w:rsidRPr="00D41D88">
        <w:rPr>
          <w:rFonts w:ascii="Lato" w:hAnsi="Lato"/>
        </w:rPr>
        <w:t>o, and Nigeria</w:t>
      </w:r>
      <w:r w:rsidR="00DD1DC0" w:rsidRPr="00D41D88">
        <w:rPr>
          <w:rFonts w:ascii="Lato" w:hAnsi="Lato"/>
        </w:rPr>
        <w:t xml:space="preserve"> (Calabar)</w:t>
      </w:r>
      <w:r w:rsidR="00517F7A" w:rsidRPr="00D41D88">
        <w:rPr>
          <w:rFonts w:ascii="Lato" w:hAnsi="Lato"/>
        </w:rPr>
        <w:t>. It has further connections in K</w:t>
      </w:r>
      <w:r w:rsidR="006F56A2" w:rsidRPr="00D41D88">
        <w:rPr>
          <w:rFonts w:ascii="Lato" w:hAnsi="Lato"/>
        </w:rPr>
        <w:t>enya, Ghana</w:t>
      </w:r>
      <w:r w:rsidR="0036779B" w:rsidRPr="00D41D88">
        <w:rPr>
          <w:rFonts w:ascii="Lato" w:hAnsi="Lato"/>
        </w:rPr>
        <w:t>,</w:t>
      </w:r>
      <w:r w:rsidR="006F56A2" w:rsidRPr="00D41D88">
        <w:rPr>
          <w:rFonts w:ascii="Lato" w:hAnsi="Lato"/>
        </w:rPr>
        <w:t xml:space="preserve"> and Tanzania. </w:t>
      </w:r>
    </w:p>
    <w:p w14:paraId="18934E11" w14:textId="77777777" w:rsidR="001A0B0B" w:rsidRPr="00D41D88" w:rsidRDefault="00DD1DC0" w:rsidP="00D41D88">
      <w:pPr>
        <w:spacing w:before="180" w:after="60" w:line="276" w:lineRule="auto"/>
        <w:jc w:val="both"/>
        <w:rPr>
          <w:rFonts w:ascii="Lato" w:hAnsi="Lato"/>
        </w:rPr>
      </w:pPr>
      <w:r w:rsidRPr="00D41D88">
        <w:rPr>
          <w:rFonts w:ascii="Lato" w:hAnsi="Lato"/>
        </w:rPr>
        <w:t xml:space="preserve">SCWA’s </w:t>
      </w:r>
      <w:r w:rsidR="0036779B" w:rsidRPr="00D41D88">
        <w:rPr>
          <w:rFonts w:ascii="Lato" w:hAnsi="Lato"/>
        </w:rPr>
        <w:t xml:space="preserve">approach is profoundly concerned with children’s rights, protection, and welfare. However, to engage </w:t>
      </w:r>
      <w:r w:rsidR="00D55A3C" w:rsidRPr="00D41D88">
        <w:rPr>
          <w:rFonts w:ascii="Lato" w:hAnsi="Lato"/>
        </w:rPr>
        <w:t xml:space="preserve">with </w:t>
      </w:r>
      <w:r w:rsidR="0036779B" w:rsidRPr="00D41D88">
        <w:rPr>
          <w:rFonts w:ascii="Lato" w:hAnsi="Lato"/>
        </w:rPr>
        <w:t xml:space="preserve">church leaders, we have found it more helpful to </w:t>
      </w:r>
      <w:r w:rsidR="00D55A3C" w:rsidRPr="00D41D88">
        <w:rPr>
          <w:rFonts w:ascii="Lato" w:hAnsi="Lato"/>
        </w:rPr>
        <w:t>promote these through employing theological themes and motifs which will have a particular resonance with the values often espoused by religious leaders. SCWA has developed comprehensive and participative training resources which enable church leaders, their congregations and wider communities to examine their own beliefs and practices in a way that leads to changed attitudes and behaviours, and empowers</w:t>
      </w:r>
      <w:r w:rsidR="00917D5A" w:rsidRPr="00D41D88">
        <w:rPr>
          <w:rFonts w:ascii="Lato" w:hAnsi="Lato"/>
        </w:rPr>
        <w:t xml:space="preserve"> </w:t>
      </w:r>
      <w:r w:rsidR="00D55A3C" w:rsidRPr="00D41D88">
        <w:rPr>
          <w:rFonts w:ascii="Lato" w:hAnsi="Lato"/>
        </w:rPr>
        <w:t xml:space="preserve">those who have been trained </w:t>
      </w:r>
      <w:r w:rsidR="002962E7" w:rsidRPr="00D41D88">
        <w:rPr>
          <w:rFonts w:ascii="Lato" w:hAnsi="Lato"/>
        </w:rPr>
        <w:t xml:space="preserve">to care for </w:t>
      </w:r>
      <w:r w:rsidR="00D55A3C" w:rsidRPr="00D41D88">
        <w:rPr>
          <w:rFonts w:ascii="Lato" w:hAnsi="Lato"/>
        </w:rPr>
        <w:t>and protect children who are accused of witchcraft.</w:t>
      </w:r>
    </w:p>
    <w:p w14:paraId="1A11B128" w14:textId="52A2DDCC" w:rsidR="00F76BD3" w:rsidRPr="00D41D88" w:rsidRDefault="006F56A2" w:rsidP="00D41D88">
      <w:pPr>
        <w:spacing w:before="180" w:after="60" w:line="276" w:lineRule="auto"/>
        <w:jc w:val="both"/>
        <w:rPr>
          <w:rFonts w:ascii="Lato" w:hAnsi="Lato"/>
        </w:rPr>
      </w:pPr>
      <w:r w:rsidRPr="00D41D88">
        <w:rPr>
          <w:rFonts w:ascii="Lato" w:hAnsi="Lato"/>
        </w:rPr>
        <w:t xml:space="preserve">SCWA’s resources are </w:t>
      </w:r>
      <w:r w:rsidR="00831C43" w:rsidRPr="00D41D88">
        <w:rPr>
          <w:rFonts w:ascii="Lato" w:hAnsi="Lato"/>
        </w:rPr>
        <w:t xml:space="preserve">contextualised for </w:t>
      </w:r>
      <w:r w:rsidR="00F514B4" w:rsidRPr="00D41D88">
        <w:rPr>
          <w:rFonts w:ascii="Lato" w:hAnsi="Lato"/>
        </w:rPr>
        <w:t xml:space="preserve">specific </w:t>
      </w:r>
      <w:r w:rsidR="00831C43" w:rsidRPr="00D41D88">
        <w:rPr>
          <w:rFonts w:ascii="Lato" w:hAnsi="Lato"/>
        </w:rPr>
        <w:t>sub</w:t>
      </w:r>
      <w:r w:rsidR="00D41D88" w:rsidRPr="00D41D88">
        <w:rPr>
          <w:rFonts w:ascii="Lato" w:hAnsi="Lato"/>
        </w:rPr>
        <w:t>–</w:t>
      </w:r>
      <w:r w:rsidR="00831C43" w:rsidRPr="00D41D88">
        <w:rPr>
          <w:rFonts w:ascii="Lato" w:hAnsi="Lato"/>
        </w:rPr>
        <w:t>Saharan African nations</w:t>
      </w:r>
      <w:r w:rsidR="008B1A2D" w:rsidRPr="00D41D88">
        <w:rPr>
          <w:rFonts w:ascii="Lato" w:hAnsi="Lato"/>
        </w:rPr>
        <w:t xml:space="preserve">, although they can be adapted for </w:t>
      </w:r>
      <w:r w:rsidR="005F2BE6" w:rsidRPr="00D41D88">
        <w:rPr>
          <w:rFonts w:ascii="Lato" w:hAnsi="Lato"/>
        </w:rPr>
        <w:t xml:space="preserve">use in </w:t>
      </w:r>
      <w:r w:rsidR="008B1A2D" w:rsidRPr="00D41D88">
        <w:rPr>
          <w:rFonts w:ascii="Lato" w:hAnsi="Lato"/>
        </w:rPr>
        <w:t>other nations</w:t>
      </w:r>
      <w:r w:rsidR="00831C43" w:rsidRPr="00D41D88">
        <w:rPr>
          <w:rFonts w:ascii="Lato" w:hAnsi="Lato"/>
        </w:rPr>
        <w:t>.</w:t>
      </w:r>
      <w:r w:rsidR="00D41D88" w:rsidRPr="00D41D88">
        <w:rPr>
          <w:rFonts w:ascii="Lato" w:hAnsi="Lato"/>
        </w:rPr>
        <w:t xml:space="preserve"> </w:t>
      </w:r>
    </w:p>
    <w:p w14:paraId="6F0389F0" w14:textId="77777777" w:rsidR="005F2BE6" w:rsidRPr="00D41D88" w:rsidRDefault="005F2BE6" w:rsidP="00D41D88">
      <w:pPr>
        <w:spacing w:before="180" w:after="60" w:line="276" w:lineRule="auto"/>
        <w:jc w:val="both"/>
        <w:rPr>
          <w:rFonts w:ascii="Lato" w:hAnsi="Lato"/>
        </w:rPr>
      </w:pPr>
    </w:p>
    <w:p w14:paraId="7E345BA2" w14:textId="030BC9C8" w:rsidR="00F82972" w:rsidRPr="004E735A" w:rsidRDefault="009270AD" w:rsidP="00591927">
      <w:pPr>
        <w:keepNext/>
        <w:keepLines/>
        <w:spacing w:before="180" w:after="60" w:line="276" w:lineRule="auto"/>
        <w:jc w:val="both"/>
        <w:rPr>
          <w:rFonts w:ascii="Lato" w:hAnsi="Lato"/>
          <w:b/>
          <w:bCs/>
          <w:sz w:val="32"/>
          <w:szCs w:val="32"/>
        </w:rPr>
      </w:pPr>
      <w:r w:rsidRPr="004E735A">
        <w:rPr>
          <w:rFonts w:ascii="Lato" w:hAnsi="Lato"/>
          <w:b/>
          <w:bCs/>
          <w:sz w:val="32"/>
          <w:szCs w:val="32"/>
        </w:rPr>
        <w:t xml:space="preserve">Submission under section IV </w:t>
      </w:r>
      <w:r w:rsidR="001F38A0" w:rsidRPr="004E735A">
        <w:rPr>
          <w:rFonts w:ascii="Lato" w:hAnsi="Lato"/>
          <w:b/>
          <w:bCs/>
          <w:sz w:val="32"/>
          <w:szCs w:val="32"/>
        </w:rPr>
        <w:t>—</w:t>
      </w:r>
      <w:r w:rsidRPr="004E735A">
        <w:rPr>
          <w:rFonts w:ascii="Lato" w:hAnsi="Lato"/>
          <w:b/>
          <w:bCs/>
          <w:sz w:val="32"/>
          <w:szCs w:val="32"/>
        </w:rPr>
        <w:t xml:space="preserve"> Data collection</w:t>
      </w:r>
    </w:p>
    <w:p w14:paraId="4412E26C" w14:textId="4C1F3CD4" w:rsidR="001E27B9" w:rsidRPr="00D41D88" w:rsidRDefault="008125F1" w:rsidP="00D41D88">
      <w:pPr>
        <w:spacing w:before="180" w:after="60" w:line="276" w:lineRule="auto"/>
        <w:jc w:val="both"/>
        <w:rPr>
          <w:rFonts w:ascii="Lato" w:hAnsi="Lato"/>
        </w:rPr>
      </w:pPr>
      <w:r w:rsidRPr="00D41D88">
        <w:rPr>
          <w:rFonts w:ascii="Lato" w:hAnsi="Lato"/>
        </w:rPr>
        <w:t>S</w:t>
      </w:r>
      <w:r w:rsidR="00373F05" w:rsidRPr="00D41D88">
        <w:rPr>
          <w:rFonts w:ascii="Lato" w:hAnsi="Lato"/>
        </w:rPr>
        <w:t>CWA’s</w:t>
      </w:r>
      <w:r w:rsidR="00201F12" w:rsidRPr="00D41D88">
        <w:rPr>
          <w:rFonts w:ascii="Lato" w:hAnsi="Lato"/>
        </w:rPr>
        <w:t xml:space="preserve"> collaborators have carried out focus group research </w:t>
      </w:r>
      <w:r w:rsidR="00415951" w:rsidRPr="00D41D88">
        <w:rPr>
          <w:rFonts w:ascii="Lato" w:hAnsi="Lato"/>
        </w:rPr>
        <w:t>(</w:t>
      </w:r>
      <w:r w:rsidR="00201F12" w:rsidRPr="00D41D88">
        <w:rPr>
          <w:rFonts w:ascii="Lato" w:hAnsi="Lato"/>
        </w:rPr>
        <w:t xml:space="preserve">in </w:t>
      </w:r>
      <w:r w:rsidR="000E7A00" w:rsidRPr="00D41D88">
        <w:rPr>
          <w:rFonts w:ascii="Lato" w:hAnsi="Lato"/>
        </w:rPr>
        <w:t>Kinshasa</w:t>
      </w:r>
      <w:r w:rsidR="00415951" w:rsidRPr="00D41D88">
        <w:rPr>
          <w:rFonts w:ascii="Lato" w:hAnsi="Lato"/>
        </w:rPr>
        <w:t xml:space="preserve"> in the D.R. Congo</w:t>
      </w:r>
      <w:r w:rsidR="000E7A00" w:rsidRPr="00D41D88">
        <w:rPr>
          <w:rFonts w:ascii="Lato" w:hAnsi="Lato"/>
        </w:rPr>
        <w:t xml:space="preserve">, </w:t>
      </w:r>
      <w:r w:rsidR="00415951" w:rsidRPr="00D41D88">
        <w:rPr>
          <w:rFonts w:ascii="Lato" w:hAnsi="Lato"/>
        </w:rPr>
        <w:t xml:space="preserve">in </w:t>
      </w:r>
      <w:r w:rsidR="000E7A00" w:rsidRPr="00D41D88">
        <w:rPr>
          <w:rFonts w:ascii="Lato" w:hAnsi="Lato"/>
        </w:rPr>
        <w:t>Calabar and Eket</w:t>
      </w:r>
      <w:r w:rsidR="00415951" w:rsidRPr="00D41D88">
        <w:rPr>
          <w:rFonts w:ascii="Lato" w:hAnsi="Lato"/>
        </w:rPr>
        <w:t xml:space="preserve"> in Nigeria, and across all regions of</w:t>
      </w:r>
      <w:r w:rsidR="000E7A00" w:rsidRPr="00D41D88">
        <w:rPr>
          <w:rFonts w:ascii="Lato" w:hAnsi="Lato"/>
        </w:rPr>
        <w:t xml:space="preserve"> </w:t>
      </w:r>
      <w:r w:rsidR="00415951" w:rsidRPr="00D41D88">
        <w:rPr>
          <w:rFonts w:ascii="Lato" w:hAnsi="Lato"/>
        </w:rPr>
        <w:t xml:space="preserve">Togo) </w:t>
      </w:r>
      <w:r w:rsidR="000E7A00" w:rsidRPr="00D41D88">
        <w:rPr>
          <w:rFonts w:ascii="Lato" w:hAnsi="Lato"/>
        </w:rPr>
        <w:t xml:space="preserve">into beliefs around witchcraft, </w:t>
      </w:r>
      <w:r w:rsidR="000E7A00" w:rsidRPr="00D41D88">
        <w:rPr>
          <w:rFonts w:ascii="Lato" w:hAnsi="Lato"/>
        </w:rPr>
        <w:lastRenderedPageBreak/>
        <w:t xml:space="preserve">causes </w:t>
      </w:r>
      <w:r w:rsidR="00C14BD2" w:rsidRPr="00D41D88">
        <w:rPr>
          <w:rFonts w:ascii="Lato" w:hAnsi="Lato"/>
        </w:rPr>
        <w:t>of accusations</w:t>
      </w:r>
      <w:r w:rsidR="00415951" w:rsidRPr="00D41D88">
        <w:rPr>
          <w:rFonts w:ascii="Lato" w:hAnsi="Lato"/>
        </w:rPr>
        <w:t>,</w:t>
      </w:r>
      <w:r w:rsidR="00C14BD2" w:rsidRPr="00D41D88">
        <w:rPr>
          <w:rFonts w:ascii="Lato" w:hAnsi="Lato"/>
        </w:rPr>
        <w:t xml:space="preserve"> and the consequences for those accused.</w:t>
      </w:r>
      <w:r w:rsidR="00D41D88" w:rsidRPr="00D41D88">
        <w:rPr>
          <w:rFonts w:ascii="Lato" w:hAnsi="Lato"/>
        </w:rPr>
        <w:t xml:space="preserve"> </w:t>
      </w:r>
      <w:r w:rsidR="00064975" w:rsidRPr="00D41D88">
        <w:rPr>
          <w:rFonts w:ascii="Lato" w:hAnsi="Lato"/>
        </w:rPr>
        <w:t>Most of this research is local to a specific area</w:t>
      </w:r>
      <w:r w:rsidR="00E3650B" w:rsidRPr="00D41D88">
        <w:rPr>
          <w:rFonts w:ascii="Lato" w:hAnsi="Lato"/>
        </w:rPr>
        <w:t>,</w:t>
      </w:r>
      <w:r w:rsidR="00064975" w:rsidRPr="00D41D88">
        <w:rPr>
          <w:rFonts w:ascii="Lato" w:hAnsi="Lato"/>
        </w:rPr>
        <w:t xml:space="preserve"> samples are relatively small</w:t>
      </w:r>
      <w:r w:rsidR="00E3650B" w:rsidRPr="00D41D88">
        <w:rPr>
          <w:rFonts w:ascii="Lato" w:hAnsi="Lato"/>
        </w:rPr>
        <w:t xml:space="preserve"> and </w:t>
      </w:r>
      <w:r w:rsidR="00354DF9" w:rsidRPr="00D41D88">
        <w:rPr>
          <w:rFonts w:ascii="Lato" w:eastAsia="Times New Roman" w:hAnsi="Lato"/>
        </w:rPr>
        <w:t>it is largely qualitative rather than quantitative</w:t>
      </w:r>
      <w:r w:rsidR="00E3650B" w:rsidRPr="00D41D88">
        <w:rPr>
          <w:rFonts w:ascii="Lato" w:eastAsia="Times New Roman" w:hAnsi="Lato"/>
        </w:rPr>
        <w:t>.</w:t>
      </w:r>
      <w:r w:rsidR="00D41D88" w:rsidRPr="00D41D88">
        <w:rPr>
          <w:rFonts w:ascii="Lato" w:hAnsi="Lato"/>
        </w:rPr>
        <w:t xml:space="preserve"> </w:t>
      </w:r>
      <w:r w:rsidR="00064975" w:rsidRPr="00D41D88">
        <w:rPr>
          <w:rFonts w:ascii="Lato" w:hAnsi="Lato"/>
        </w:rPr>
        <w:t xml:space="preserve">The research relating to Togo </w:t>
      </w:r>
      <w:r w:rsidR="00FA5AD6" w:rsidRPr="00D41D88">
        <w:rPr>
          <w:rFonts w:ascii="Lato" w:hAnsi="Lato"/>
        </w:rPr>
        <w:t xml:space="preserve">is </w:t>
      </w:r>
      <w:r w:rsidR="00675AAB" w:rsidRPr="00D41D88">
        <w:rPr>
          <w:rFonts w:ascii="Lato" w:hAnsi="Lato"/>
        </w:rPr>
        <w:t xml:space="preserve">somewhat </w:t>
      </w:r>
      <w:r w:rsidR="00FA5AD6" w:rsidRPr="00D41D88">
        <w:rPr>
          <w:rFonts w:ascii="Lato" w:hAnsi="Lato"/>
        </w:rPr>
        <w:t xml:space="preserve">more </w:t>
      </w:r>
      <w:r w:rsidR="00A1653F" w:rsidRPr="00D41D88">
        <w:rPr>
          <w:rFonts w:ascii="Lato" w:hAnsi="Lato"/>
        </w:rPr>
        <w:t>extensive.</w:t>
      </w:r>
      <w:r w:rsidR="00D41D88" w:rsidRPr="00D41D88">
        <w:rPr>
          <w:rFonts w:ascii="Lato" w:hAnsi="Lato"/>
        </w:rPr>
        <w:t xml:space="preserve"> </w:t>
      </w:r>
      <w:r w:rsidR="00A1653F" w:rsidRPr="00D41D88">
        <w:rPr>
          <w:rFonts w:ascii="Lato" w:hAnsi="Lato"/>
        </w:rPr>
        <w:t>Focus groups vary</w:t>
      </w:r>
      <w:r w:rsidR="00675AAB" w:rsidRPr="00D41D88">
        <w:rPr>
          <w:rFonts w:ascii="Lato" w:hAnsi="Lato"/>
        </w:rPr>
        <w:t xml:space="preserve"> — </w:t>
      </w:r>
      <w:r w:rsidR="00A1653F" w:rsidRPr="00D41D88">
        <w:rPr>
          <w:rFonts w:ascii="Lato" w:hAnsi="Lato"/>
        </w:rPr>
        <w:t xml:space="preserve">some are mixed, some </w:t>
      </w:r>
      <w:r w:rsidR="00432099" w:rsidRPr="00D41D88">
        <w:rPr>
          <w:rFonts w:ascii="Lato" w:hAnsi="Lato"/>
        </w:rPr>
        <w:t>are male or female only, some adult, some children and youth.</w:t>
      </w:r>
      <w:r w:rsidR="00D41D88" w:rsidRPr="00D41D88">
        <w:rPr>
          <w:rFonts w:ascii="Lato" w:hAnsi="Lato"/>
        </w:rPr>
        <w:t xml:space="preserve"> </w:t>
      </w:r>
      <w:r w:rsidR="00432099" w:rsidRPr="00D41D88">
        <w:rPr>
          <w:rFonts w:ascii="Lato" w:hAnsi="Lato"/>
        </w:rPr>
        <w:t>This is specified</w:t>
      </w:r>
      <w:r w:rsidR="001E27B9" w:rsidRPr="00D41D88">
        <w:rPr>
          <w:rFonts w:ascii="Lato" w:hAnsi="Lato"/>
        </w:rPr>
        <w:t xml:space="preserve"> in each set of data. </w:t>
      </w:r>
    </w:p>
    <w:p w14:paraId="548AFBCB" w14:textId="656D5CB1" w:rsidR="005F2BE6" w:rsidRPr="00D41D88" w:rsidRDefault="00C14BD2" w:rsidP="00D41D88">
      <w:pPr>
        <w:spacing w:before="180" w:after="60" w:line="276" w:lineRule="auto"/>
        <w:jc w:val="both"/>
        <w:rPr>
          <w:rFonts w:ascii="Lato" w:hAnsi="Lato"/>
        </w:rPr>
      </w:pPr>
      <w:r w:rsidRPr="00D41D88">
        <w:rPr>
          <w:rFonts w:ascii="Lato" w:hAnsi="Lato"/>
        </w:rPr>
        <w:t>T</w:t>
      </w:r>
      <w:r w:rsidR="009F181B" w:rsidRPr="00D41D88">
        <w:rPr>
          <w:rFonts w:ascii="Lato" w:hAnsi="Lato"/>
        </w:rPr>
        <w:t xml:space="preserve">his research has informed </w:t>
      </w:r>
      <w:r w:rsidR="00373F05" w:rsidRPr="00D41D88">
        <w:rPr>
          <w:rFonts w:ascii="Lato" w:hAnsi="Lato"/>
        </w:rPr>
        <w:t>SCWA’s</w:t>
      </w:r>
      <w:r w:rsidR="009F181B" w:rsidRPr="00D41D88">
        <w:rPr>
          <w:rFonts w:ascii="Lato" w:hAnsi="Lato"/>
        </w:rPr>
        <w:t xml:space="preserve"> training</w:t>
      </w:r>
      <w:r w:rsidR="00373F05" w:rsidRPr="00D41D88">
        <w:rPr>
          <w:rFonts w:ascii="Lato" w:hAnsi="Lato"/>
        </w:rPr>
        <w:t xml:space="preserve"> materials</w:t>
      </w:r>
      <w:r w:rsidR="009F181B" w:rsidRPr="00D41D88">
        <w:rPr>
          <w:rFonts w:ascii="Lato" w:hAnsi="Lato"/>
        </w:rPr>
        <w:t xml:space="preserve"> but is unpublished.</w:t>
      </w:r>
      <w:r w:rsidR="00D41D88" w:rsidRPr="00D41D88">
        <w:rPr>
          <w:rFonts w:ascii="Lato" w:hAnsi="Lato"/>
        </w:rPr>
        <w:t xml:space="preserve"> </w:t>
      </w:r>
      <w:r w:rsidR="00675AAB" w:rsidRPr="00D41D88">
        <w:rPr>
          <w:rFonts w:ascii="Lato" w:hAnsi="Lato"/>
        </w:rPr>
        <w:t xml:space="preserve">Collated </w:t>
      </w:r>
      <w:r w:rsidR="009F181B" w:rsidRPr="00D41D88">
        <w:rPr>
          <w:rFonts w:ascii="Lato" w:hAnsi="Lato"/>
        </w:rPr>
        <w:t xml:space="preserve">data can be </w:t>
      </w:r>
      <w:r w:rsidR="007A2AAD" w:rsidRPr="00D41D88">
        <w:rPr>
          <w:rFonts w:ascii="Lato" w:hAnsi="Lato"/>
        </w:rPr>
        <w:t>made available on request</w:t>
      </w:r>
      <w:r w:rsidR="00084AFA" w:rsidRPr="00D41D88">
        <w:rPr>
          <w:rFonts w:ascii="Lato" w:hAnsi="Lato"/>
        </w:rPr>
        <w:t>.</w:t>
      </w:r>
    </w:p>
    <w:p w14:paraId="157E2598" w14:textId="77777777" w:rsidR="005F2BE6" w:rsidRPr="00D41D88" w:rsidRDefault="005F2BE6" w:rsidP="00D41D88">
      <w:pPr>
        <w:spacing w:before="180" w:after="60" w:line="276" w:lineRule="auto"/>
        <w:jc w:val="both"/>
        <w:rPr>
          <w:rFonts w:ascii="Lato" w:hAnsi="Lato"/>
        </w:rPr>
      </w:pPr>
    </w:p>
    <w:p w14:paraId="6D5B07C6" w14:textId="5D8C795A" w:rsidR="009270AD" w:rsidRPr="004E735A" w:rsidRDefault="009270AD" w:rsidP="00591927">
      <w:pPr>
        <w:keepNext/>
        <w:keepLines/>
        <w:spacing w:before="180" w:after="60" w:line="276" w:lineRule="auto"/>
        <w:jc w:val="both"/>
        <w:rPr>
          <w:rFonts w:ascii="Lato" w:hAnsi="Lato"/>
          <w:b/>
          <w:bCs/>
          <w:sz w:val="32"/>
          <w:szCs w:val="32"/>
        </w:rPr>
      </w:pPr>
      <w:r w:rsidRPr="004E735A">
        <w:rPr>
          <w:rFonts w:ascii="Lato" w:hAnsi="Lato"/>
          <w:b/>
          <w:bCs/>
          <w:sz w:val="32"/>
          <w:szCs w:val="32"/>
        </w:rPr>
        <w:t xml:space="preserve">Submission under </w:t>
      </w:r>
      <w:r w:rsidR="002629C2" w:rsidRPr="004E735A">
        <w:rPr>
          <w:rFonts w:ascii="Lato" w:hAnsi="Lato"/>
          <w:b/>
          <w:bCs/>
          <w:sz w:val="32"/>
          <w:szCs w:val="32"/>
        </w:rPr>
        <w:t xml:space="preserve">section V </w:t>
      </w:r>
      <w:r w:rsidR="001F38A0" w:rsidRPr="004E735A">
        <w:rPr>
          <w:rFonts w:ascii="Lato" w:hAnsi="Lato"/>
          <w:b/>
          <w:bCs/>
          <w:sz w:val="32"/>
          <w:szCs w:val="32"/>
        </w:rPr>
        <w:t>—</w:t>
      </w:r>
      <w:r w:rsidR="002629C2" w:rsidRPr="004E735A">
        <w:rPr>
          <w:rFonts w:ascii="Lato" w:hAnsi="Lato"/>
          <w:b/>
          <w:bCs/>
          <w:sz w:val="32"/>
          <w:szCs w:val="32"/>
        </w:rPr>
        <w:t xml:space="preserve"> Challenges and opportunities </w:t>
      </w:r>
    </w:p>
    <w:p w14:paraId="25DFEFB8" w14:textId="1B0950BA" w:rsidR="002E60C8" w:rsidRPr="004E735A" w:rsidRDefault="006877BA" w:rsidP="00591927">
      <w:pPr>
        <w:pStyle w:val="ListParagraph"/>
        <w:keepNext/>
        <w:keepLines/>
        <w:numPr>
          <w:ilvl w:val="0"/>
          <w:numId w:val="6"/>
        </w:numPr>
        <w:spacing w:before="180" w:after="60" w:line="276" w:lineRule="auto"/>
        <w:ind w:left="357" w:hanging="357"/>
        <w:jc w:val="both"/>
        <w:rPr>
          <w:rFonts w:ascii="Lato" w:eastAsia="Times New Roman" w:hAnsi="Lato" w:cs="Times New Roman"/>
          <w:b/>
          <w:bCs/>
          <w:color w:val="000000"/>
          <w:sz w:val="26"/>
          <w:szCs w:val="26"/>
          <w:lang w:eastAsia="en-GB"/>
        </w:rPr>
      </w:pPr>
      <w:r w:rsidRPr="004E735A">
        <w:rPr>
          <w:rFonts w:ascii="Lato" w:eastAsia="Times New Roman" w:hAnsi="Lato" w:cs="Times New Roman"/>
          <w:b/>
          <w:bCs/>
          <w:color w:val="000000"/>
          <w:sz w:val="26"/>
          <w:szCs w:val="26"/>
          <w:lang w:eastAsia="en-GB"/>
        </w:rPr>
        <w:t>K</w:t>
      </w:r>
      <w:r w:rsidR="002E60C8" w:rsidRPr="004E735A">
        <w:rPr>
          <w:rFonts w:ascii="Lato" w:eastAsia="Times New Roman" w:hAnsi="Lato" w:cs="Times New Roman"/>
          <w:b/>
          <w:bCs/>
          <w:color w:val="000000"/>
          <w:sz w:val="26"/>
          <w:szCs w:val="26"/>
          <w:lang w:eastAsia="en-GB"/>
        </w:rPr>
        <w:t xml:space="preserve">ey challenges </w:t>
      </w:r>
    </w:p>
    <w:p w14:paraId="26230D84" w14:textId="5709F47D" w:rsidR="009F4008" w:rsidRPr="00D41D88" w:rsidRDefault="00085ED0" w:rsidP="001F38A0">
      <w:pPr>
        <w:spacing w:before="180" w:after="60" w:line="276" w:lineRule="auto"/>
        <w:ind w:left="360"/>
        <w:jc w:val="both"/>
        <w:rPr>
          <w:rFonts w:ascii="Lato" w:eastAsia="Times New Roman" w:hAnsi="Lato" w:cs="Times New Roman"/>
          <w:color w:val="000000"/>
          <w:lang w:eastAsia="en-GB"/>
        </w:rPr>
      </w:pPr>
      <w:r w:rsidRPr="00D41D88">
        <w:rPr>
          <w:rFonts w:ascii="Lato" w:eastAsia="Times New Roman" w:hAnsi="Lato" w:cs="Times New Roman"/>
          <w:color w:val="000000"/>
          <w:lang w:eastAsia="en-GB"/>
        </w:rPr>
        <w:t xml:space="preserve">Accusations of witchcraft </w:t>
      </w:r>
      <w:r w:rsidR="00700B33" w:rsidRPr="00D41D88">
        <w:rPr>
          <w:rFonts w:ascii="Lato" w:eastAsia="Times New Roman" w:hAnsi="Lato" w:cs="Times New Roman"/>
          <w:color w:val="000000"/>
          <w:lang w:eastAsia="en-GB"/>
        </w:rPr>
        <w:t xml:space="preserve">and the associated abuse and stigmatisation are endemic and normalised in </w:t>
      </w:r>
      <w:r w:rsidR="00AC11A0" w:rsidRPr="00D41D88">
        <w:rPr>
          <w:rFonts w:ascii="Lato" w:eastAsia="Times New Roman" w:hAnsi="Lato" w:cs="Times New Roman"/>
          <w:color w:val="000000"/>
          <w:lang w:eastAsia="en-GB"/>
        </w:rPr>
        <w:t>many nations globally, including some in sub</w:t>
      </w:r>
      <w:r w:rsidR="00D41D88" w:rsidRPr="00D41D88">
        <w:rPr>
          <w:rFonts w:ascii="Lato" w:eastAsia="Times New Roman" w:hAnsi="Lato" w:cs="Times New Roman"/>
          <w:color w:val="000000"/>
          <w:lang w:eastAsia="en-GB"/>
        </w:rPr>
        <w:t>–</w:t>
      </w:r>
      <w:r w:rsidR="00AC11A0" w:rsidRPr="00D41D88">
        <w:rPr>
          <w:rFonts w:ascii="Lato" w:eastAsia="Times New Roman" w:hAnsi="Lato" w:cs="Times New Roman"/>
          <w:color w:val="000000"/>
          <w:lang w:eastAsia="en-GB"/>
        </w:rPr>
        <w:t xml:space="preserve">Saharan Africa, </w:t>
      </w:r>
      <w:r w:rsidR="00F2681B" w:rsidRPr="00D41D88">
        <w:rPr>
          <w:rFonts w:ascii="Lato" w:eastAsia="Times New Roman" w:hAnsi="Lato" w:cs="Times New Roman"/>
          <w:color w:val="000000"/>
          <w:lang w:eastAsia="en-GB"/>
        </w:rPr>
        <w:t>which is where SCWA’s work has been focused.</w:t>
      </w:r>
      <w:r w:rsidR="00D41D88" w:rsidRPr="00D41D88">
        <w:rPr>
          <w:rFonts w:ascii="Lato" w:eastAsia="Times New Roman" w:hAnsi="Lato" w:cs="Times New Roman"/>
          <w:color w:val="000000"/>
          <w:lang w:eastAsia="en-GB"/>
        </w:rPr>
        <w:t xml:space="preserve"> </w:t>
      </w:r>
      <w:r w:rsidR="009F4008" w:rsidRPr="00D41D88">
        <w:rPr>
          <w:rFonts w:ascii="Lato" w:eastAsia="Times New Roman" w:hAnsi="Lato" w:cs="Times New Roman"/>
          <w:color w:val="000000"/>
          <w:lang w:eastAsia="en-GB"/>
        </w:rPr>
        <w:t xml:space="preserve">This presents </w:t>
      </w:r>
      <w:r w:rsidR="00E00731" w:rsidRPr="00D41D88">
        <w:rPr>
          <w:rFonts w:ascii="Lato" w:eastAsia="Times New Roman" w:hAnsi="Lato" w:cs="Times New Roman"/>
          <w:color w:val="000000"/>
          <w:lang w:eastAsia="en-GB"/>
        </w:rPr>
        <w:t>the following</w:t>
      </w:r>
      <w:r w:rsidR="009F4008" w:rsidRPr="00D41D88">
        <w:rPr>
          <w:rFonts w:ascii="Lato" w:eastAsia="Times New Roman" w:hAnsi="Lato" w:cs="Times New Roman"/>
          <w:color w:val="000000"/>
          <w:lang w:eastAsia="en-GB"/>
        </w:rPr>
        <w:t xml:space="preserve"> challenges: </w:t>
      </w:r>
    </w:p>
    <w:p w14:paraId="54C0CB32" w14:textId="20110B56" w:rsidR="00CF76FE" w:rsidRPr="00D41D88" w:rsidRDefault="008C16B1" w:rsidP="001F38A0">
      <w:pPr>
        <w:pStyle w:val="ListParagraph"/>
        <w:numPr>
          <w:ilvl w:val="0"/>
          <w:numId w:val="9"/>
        </w:numPr>
        <w:spacing w:before="180" w:after="60" w:line="276" w:lineRule="auto"/>
        <w:jc w:val="both"/>
        <w:rPr>
          <w:rFonts w:ascii="Lato" w:eastAsia="Times New Roman" w:hAnsi="Lato" w:cs="Times New Roman"/>
          <w:color w:val="000000"/>
          <w:lang w:eastAsia="en-GB"/>
        </w:rPr>
      </w:pPr>
      <w:r>
        <w:rPr>
          <w:rFonts w:ascii="Lato" w:eastAsia="Times New Roman" w:hAnsi="Lato" w:cs="Times New Roman"/>
          <w:color w:val="000000"/>
          <w:lang w:eastAsia="en-GB"/>
        </w:rPr>
        <w:t>Such</w:t>
      </w:r>
      <w:r w:rsidR="00985B2C" w:rsidRPr="00D41D88">
        <w:rPr>
          <w:rFonts w:ascii="Lato" w:eastAsia="Times New Roman" w:hAnsi="Lato" w:cs="Times New Roman"/>
          <w:color w:val="000000"/>
          <w:lang w:eastAsia="en-GB"/>
        </w:rPr>
        <w:t xml:space="preserve"> practices are </w:t>
      </w:r>
      <w:r w:rsidR="00BA50F5" w:rsidRPr="00D41D88">
        <w:rPr>
          <w:rFonts w:ascii="Lato" w:eastAsia="Times New Roman" w:hAnsi="Lato" w:cs="Times New Roman"/>
          <w:color w:val="000000"/>
          <w:lang w:eastAsia="en-GB"/>
        </w:rPr>
        <w:t xml:space="preserve">not </w:t>
      </w:r>
      <w:r w:rsidR="00985B2C" w:rsidRPr="00D41D88">
        <w:rPr>
          <w:rFonts w:ascii="Lato" w:eastAsia="Times New Roman" w:hAnsi="Lato" w:cs="Times New Roman"/>
          <w:color w:val="000000"/>
          <w:lang w:eastAsia="en-GB"/>
        </w:rPr>
        <w:t xml:space="preserve">generally </w:t>
      </w:r>
      <w:r w:rsidR="00BA50F5" w:rsidRPr="00D41D88">
        <w:rPr>
          <w:rFonts w:ascii="Lato" w:eastAsia="Times New Roman" w:hAnsi="Lato" w:cs="Times New Roman"/>
          <w:color w:val="000000"/>
          <w:lang w:eastAsia="en-GB"/>
        </w:rPr>
        <w:t xml:space="preserve">questioned in the communities where they </w:t>
      </w:r>
      <w:r w:rsidR="0084627F" w:rsidRPr="00D41D88">
        <w:rPr>
          <w:rFonts w:ascii="Lato" w:eastAsia="Times New Roman" w:hAnsi="Lato" w:cs="Times New Roman"/>
          <w:color w:val="000000"/>
          <w:lang w:eastAsia="en-GB"/>
        </w:rPr>
        <w:t>occur</w:t>
      </w:r>
      <w:r w:rsidR="00BA50F5" w:rsidRPr="00D41D88">
        <w:rPr>
          <w:rFonts w:ascii="Lato" w:eastAsia="Times New Roman" w:hAnsi="Lato" w:cs="Times New Roman"/>
          <w:color w:val="000000"/>
          <w:lang w:eastAsia="en-GB"/>
        </w:rPr>
        <w:t xml:space="preserve">, </w:t>
      </w:r>
      <w:r w:rsidR="0084627F" w:rsidRPr="00D41D88">
        <w:rPr>
          <w:rFonts w:ascii="Lato" w:eastAsia="Times New Roman" w:hAnsi="Lato" w:cs="Times New Roman"/>
          <w:color w:val="000000"/>
          <w:lang w:eastAsia="en-GB"/>
        </w:rPr>
        <w:t>and there can be hostility towards any attempt to do so.</w:t>
      </w:r>
      <w:r w:rsidR="00D41D88" w:rsidRPr="00D41D88">
        <w:rPr>
          <w:rFonts w:ascii="Lato" w:eastAsia="Times New Roman" w:hAnsi="Lato" w:cs="Times New Roman"/>
          <w:color w:val="000000"/>
          <w:lang w:eastAsia="en-GB"/>
        </w:rPr>
        <w:t xml:space="preserve"> </w:t>
      </w:r>
      <w:r>
        <w:rPr>
          <w:rFonts w:ascii="Lato" w:eastAsia="Times New Roman" w:hAnsi="Lato" w:cs="Times New Roman"/>
          <w:color w:val="000000"/>
          <w:lang w:eastAsia="en-GB"/>
        </w:rPr>
        <w:t>H</w:t>
      </w:r>
      <w:r w:rsidR="00EF3173" w:rsidRPr="00D41D88">
        <w:rPr>
          <w:rFonts w:ascii="Lato" w:eastAsia="Times New Roman" w:hAnsi="Lato" w:cs="Times New Roman"/>
          <w:color w:val="000000"/>
          <w:lang w:eastAsia="en-GB"/>
        </w:rPr>
        <w:t>ostility is often framed in terms of respect for cultural norms</w:t>
      </w:r>
      <w:r w:rsidR="009B1198" w:rsidRPr="00D41D88">
        <w:rPr>
          <w:rFonts w:ascii="Lato" w:eastAsia="Times New Roman" w:hAnsi="Lato" w:cs="Times New Roman"/>
          <w:color w:val="000000"/>
          <w:lang w:eastAsia="en-GB"/>
        </w:rPr>
        <w:t>,</w:t>
      </w:r>
      <w:r w:rsidR="00EF3173" w:rsidRPr="00D41D88">
        <w:rPr>
          <w:rFonts w:ascii="Lato" w:eastAsia="Times New Roman" w:hAnsi="Lato" w:cs="Times New Roman"/>
          <w:color w:val="000000"/>
          <w:lang w:eastAsia="en-GB"/>
        </w:rPr>
        <w:t xml:space="preserve"> or </w:t>
      </w:r>
      <w:r w:rsidR="009B1198" w:rsidRPr="00D41D88">
        <w:rPr>
          <w:rFonts w:ascii="Lato" w:eastAsia="Times New Roman" w:hAnsi="Lato" w:cs="Times New Roman"/>
          <w:color w:val="000000"/>
          <w:lang w:eastAsia="en-GB"/>
        </w:rPr>
        <w:t>opposition towards ‘colonial’ thinking from the northern hemisphere directed towards the southern hemisphere.</w:t>
      </w:r>
      <w:r w:rsidR="00D41D88" w:rsidRPr="00D41D88">
        <w:rPr>
          <w:rFonts w:ascii="Lato" w:eastAsia="Times New Roman" w:hAnsi="Lato" w:cs="Times New Roman"/>
          <w:color w:val="000000"/>
          <w:lang w:eastAsia="en-GB"/>
        </w:rPr>
        <w:t xml:space="preserve"> </w:t>
      </w:r>
    </w:p>
    <w:p w14:paraId="45064F60" w14:textId="37948161" w:rsidR="00FC736F" w:rsidRPr="00D41D88" w:rsidRDefault="008C16B1" w:rsidP="001F38A0">
      <w:pPr>
        <w:pStyle w:val="ListParagraph"/>
        <w:numPr>
          <w:ilvl w:val="0"/>
          <w:numId w:val="9"/>
        </w:numPr>
        <w:spacing w:before="180" w:after="60" w:line="276" w:lineRule="auto"/>
        <w:jc w:val="both"/>
        <w:rPr>
          <w:rFonts w:ascii="Lato" w:eastAsia="Times New Roman" w:hAnsi="Lato" w:cs="Times New Roman"/>
          <w:color w:val="000000"/>
          <w:lang w:eastAsia="en-GB"/>
        </w:rPr>
      </w:pPr>
      <w:r>
        <w:rPr>
          <w:rFonts w:ascii="Lato" w:eastAsia="Times New Roman" w:hAnsi="Lato" w:cs="Times New Roman"/>
          <w:color w:val="000000"/>
          <w:lang w:eastAsia="en-GB"/>
        </w:rPr>
        <w:t>M</w:t>
      </w:r>
      <w:r w:rsidR="00FC736F" w:rsidRPr="00D41D88">
        <w:rPr>
          <w:rFonts w:ascii="Lato" w:eastAsia="Times New Roman" w:hAnsi="Lato" w:cs="Times New Roman"/>
          <w:color w:val="000000"/>
          <w:lang w:eastAsia="en-GB"/>
        </w:rPr>
        <w:t xml:space="preserve">onetisation of these forms of harm </w:t>
      </w:r>
      <w:r w:rsidR="00095E8C" w:rsidRPr="00D41D88">
        <w:rPr>
          <w:rFonts w:ascii="Lato" w:eastAsia="Times New Roman" w:hAnsi="Lato" w:cs="Times New Roman"/>
          <w:color w:val="000000"/>
          <w:lang w:eastAsia="en-GB"/>
        </w:rPr>
        <w:t>provides a strong incentive for communities and individuals to resist any attempts to eliminate them.</w:t>
      </w:r>
      <w:r w:rsidR="00D41D88" w:rsidRPr="00D41D88">
        <w:rPr>
          <w:rFonts w:ascii="Lato" w:eastAsia="Times New Roman" w:hAnsi="Lato" w:cs="Times New Roman"/>
          <w:color w:val="000000"/>
          <w:lang w:eastAsia="en-GB"/>
        </w:rPr>
        <w:t xml:space="preserve"> </w:t>
      </w:r>
    </w:p>
    <w:p w14:paraId="19568939" w14:textId="0E214D04" w:rsidR="00A92D58" w:rsidRPr="00D41D88" w:rsidRDefault="008C16B1" w:rsidP="001F38A0">
      <w:pPr>
        <w:pStyle w:val="ListParagraph"/>
        <w:numPr>
          <w:ilvl w:val="0"/>
          <w:numId w:val="9"/>
        </w:numPr>
        <w:spacing w:before="180" w:after="60" w:line="276" w:lineRule="auto"/>
        <w:jc w:val="both"/>
        <w:rPr>
          <w:rFonts w:ascii="Lato" w:eastAsia="Times New Roman" w:hAnsi="Lato" w:cs="Times New Roman"/>
          <w:color w:val="000000"/>
          <w:lang w:eastAsia="en-GB"/>
        </w:rPr>
      </w:pPr>
      <w:r>
        <w:rPr>
          <w:rFonts w:ascii="Lato" w:eastAsia="Times New Roman" w:hAnsi="Lato" w:cs="Times New Roman"/>
          <w:color w:val="000000"/>
          <w:lang w:eastAsia="en-GB"/>
        </w:rPr>
        <w:t>Often t</w:t>
      </w:r>
      <w:r w:rsidR="00841BC5" w:rsidRPr="00D41D88">
        <w:rPr>
          <w:rFonts w:ascii="Lato" w:eastAsia="Times New Roman" w:hAnsi="Lato" w:cs="Times New Roman"/>
          <w:color w:val="000000"/>
          <w:lang w:eastAsia="en-GB"/>
        </w:rPr>
        <w:t xml:space="preserve">hose who challenge prevalent beliefs and practices </w:t>
      </w:r>
      <w:r w:rsidR="001C2FC8" w:rsidRPr="00D41D88">
        <w:rPr>
          <w:rFonts w:ascii="Lato" w:eastAsia="Times New Roman" w:hAnsi="Lato" w:cs="Times New Roman"/>
          <w:color w:val="000000"/>
          <w:lang w:eastAsia="en-GB"/>
        </w:rPr>
        <w:t xml:space="preserve">are </w:t>
      </w:r>
      <w:r w:rsidR="00AE728A" w:rsidRPr="00D41D88">
        <w:rPr>
          <w:rFonts w:ascii="Lato" w:eastAsia="Times New Roman" w:hAnsi="Lato" w:cs="Times New Roman"/>
          <w:color w:val="000000"/>
          <w:lang w:eastAsia="en-GB"/>
        </w:rPr>
        <w:t xml:space="preserve">themselves </w:t>
      </w:r>
      <w:r w:rsidR="001C2FC8" w:rsidRPr="00D41D88">
        <w:rPr>
          <w:rFonts w:ascii="Lato" w:eastAsia="Times New Roman" w:hAnsi="Lato" w:cs="Times New Roman"/>
          <w:color w:val="000000"/>
          <w:lang w:eastAsia="en-GB"/>
        </w:rPr>
        <w:t xml:space="preserve">put </w:t>
      </w:r>
      <w:r w:rsidR="00A92D58" w:rsidRPr="00D41D88">
        <w:rPr>
          <w:rFonts w:ascii="Lato" w:eastAsia="Times New Roman" w:hAnsi="Lato" w:cs="Times New Roman"/>
          <w:color w:val="000000"/>
          <w:lang w:eastAsia="en-GB"/>
        </w:rPr>
        <w:t xml:space="preserve">at risk of being accused of being witches, or of being ostracised by the community. </w:t>
      </w:r>
      <w:r w:rsidR="00AE728A" w:rsidRPr="00D41D88">
        <w:rPr>
          <w:rFonts w:ascii="Lato" w:eastAsia="Times New Roman" w:hAnsi="Lato" w:cs="Times New Roman"/>
          <w:color w:val="000000"/>
          <w:lang w:eastAsia="en-GB"/>
        </w:rPr>
        <w:t>This includes church leaders.</w:t>
      </w:r>
    </w:p>
    <w:p w14:paraId="562AB94C" w14:textId="18ECD0FF" w:rsidR="00E00731" w:rsidRPr="00D41D88" w:rsidRDefault="00AD7592" w:rsidP="001F38A0">
      <w:pPr>
        <w:pStyle w:val="ListParagraph"/>
        <w:numPr>
          <w:ilvl w:val="0"/>
          <w:numId w:val="9"/>
        </w:numPr>
        <w:spacing w:before="180" w:after="60" w:line="276" w:lineRule="auto"/>
        <w:jc w:val="both"/>
        <w:rPr>
          <w:rFonts w:ascii="Lato" w:eastAsia="Times New Roman" w:hAnsi="Lato" w:cs="Times New Roman"/>
          <w:color w:val="000000"/>
          <w:lang w:eastAsia="en-GB"/>
        </w:rPr>
      </w:pPr>
      <w:r w:rsidRPr="00D41D88">
        <w:rPr>
          <w:rFonts w:ascii="Lato" w:eastAsia="Times New Roman" w:hAnsi="Lato" w:cs="Times New Roman"/>
          <w:color w:val="000000"/>
          <w:lang w:eastAsia="en-GB"/>
        </w:rPr>
        <w:t xml:space="preserve">Addressing this </w:t>
      </w:r>
      <w:r w:rsidR="00030240" w:rsidRPr="00D41D88">
        <w:rPr>
          <w:rFonts w:ascii="Lato" w:eastAsia="Times New Roman" w:hAnsi="Lato" w:cs="Times New Roman"/>
          <w:color w:val="000000"/>
          <w:lang w:eastAsia="en-GB"/>
        </w:rPr>
        <w:t>abuse</w:t>
      </w:r>
      <w:r w:rsidRPr="00D41D88">
        <w:rPr>
          <w:rFonts w:ascii="Lato" w:eastAsia="Times New Roman" w:hAnsi="Lato" w:cs="Times New Roman"/>
          <w:color w:val="000000"/>
          <w:lang w:eastAsia="en-GB"/>
        </w:rPr>
        <w:t xml:space="preserve"> </w:t>
      </w:r>
      <w:r w:rsidR="00CF76FE" w:rsidRPr="00D41D88">
        <w:rPr>
          <w:rFonts w:ascii="Lato" w:eastAsia="Times New Roman" w:hAnsi="Lato" w:cs="Times New Roman"/>
          <w:color w:val="000000"/>
          <w:lang w:eastAsia="en-GB"/>
        </w:rPr>
        <w:t xml:space="preserve">can </w:t>
      </w:r>
      <w:r w:rsidRPr="00D41D88">
        <w:rPr>
          <w:rFonts w:ascii="Lato" w:eastAsia="Times New Roman" w:hAnsi="Lato" w:cs="Times New Roman"/>
          <w:color w:val="000000"/>
          <w:lang w:eastAsia="en-GB"/>
        </w:rPr>
        <w:t>promp</w:t>
      </w:r>
      <w:r w:rsidR="00CF76FE" w:rsidRPr="00D41D88">
        <w:rPr>
          <w:rFonts w:ascii="Lato" w:eastAsia="Times New Roman" w:hAnsi="Lato" w:cs="Times New Roman"/>
          <w:color w:val="000000"/>
          <w:lang w:eastAsia="en-GB"/>
        </w:rPr>
        <w:t>t</w:t>
      </w:r>
      <w:r w:rsidRPr="00D41D88">
        <w:rPr>
          <w:rFonts w:ascii="Lato" w:eastAsia="Times New Roman" w:hAnsi="Lato" w:cs="Times New Roman"/>
          <w:color w:val="000000"/>
          <w:lang w:eastAsia="en-GB"/>
        </w:rPr>
        <w:t xml:space="preserve"> highly confrontational approaches which tend to shut down dialogue and to make it harder to </w:t>
      </w:r>
      <w:r w:rsidR="006E513C" w:rsidRPr="00D41D88">
        <w:rPr>
          <w:rFonts w:ascii="Lato" w:eastAsia="Times New Roman" w:hAnsi="Lato" w:cs="Times New Roman"/>
          <w:color w:val="000000"/>
          <w:lang w:eastAsia="en-GB"/>
        </w:rPr>
        <w:t xml:space="preserve">engage with </w:t>
      </w:r>
      <w:r w:rsidR="000269EA" w:rsidRPr="00D41D88">
        <w:rPr>
          <w:rFonts w:ascii="Lato" w:eastAsia="Times New Roman" w:hAnsi="Lato" w:cs="Times New Roman"/>
          <w:color w:val="000000"/>
          <w:lang w:eastAsia="en-GB"/>
        </w:rPr>
        <w:t xml:space="preserve">those who </w:t>
      </w:r>
      <w:r w:rsidR="00CE4971" w:rsidRPr="00D41D88">
        <w:rPr>
          <w:rFonts w:ascii="Lato" w:eastAsia="Times New Roman" w:hAnsi="Lato" w:cs="Times New Roman"/>
          <w:color w:val="000000"/>
          <w:lang w:eastAsia="en-GB"/>
        </w:rPr>
        <w:t xml:space="preserve">are involved </w:t>
      </w:r>
      <w:r w:rsidR="000269EA" w:rsidRPr="00D41D88">
        <w:rPr>
          <w:rFonts w:ascii="Lato" w:eastAsia="Times New Roman" w:hAnsi="Lato" w:cs="Times New Roman"/>
          <w:color w:val="000000"/>
          <w:lang w:eastAsia="en-GB"/>
        </w:rPr>
        <w:t xml:space="preserve">and </w:t>
      </w:r>
      <w:r w:rsidR="00A60021">
        <w:rPr>
          <w:rFonts w:ascii="Lato" w:eastAsia="Times New Roman" w:hAnsi="Lato" w:cs="Times New Roman"/>
          <w:color w:val="000000"/>
          <w:lang w:eastAsia="en-GB"/>
        </w:rPr>
        <w:t xml:space="preserve">who </w:t>
      </w:r>
      <w:r w:rsidR="000269EA" w:rsidRPr="00D41D88">
        <w:rPr>
          <w:rFonts w:ascii="Lato" w:eastAsia="Times New Roman" w:hAnsi="Lato" w:cs="Times New Roman"/>
          <w:color w:val="000000"/>
          <w:lang w:eastAsia="en-GB"/>
        </w:rPr>
        <w:t xml:space="preserve">perpetuate such </w:t>
      </w:r>
      <w:r w:rsidR="00CE4971" w:rsidRPr="00D41D88">
        <w:rPr>
          <w:rFonts w:ascii="Lato" w:eastAsia="Times New Roman" w:hAnsi="Lato" w:cs="Times New Roman"/>
          <w:color w:val="000000"/>
          <w:lang w:eastAsia="en-GB"/>
        </w:rPr>
        <w:t>practi</w:t>
      </w:r>
      <w:r w:rsidR="00116455" w:rsidRPr="00D41D88">
        <w:rPr>
          <w:rFonts w:ascii="Lato" w:eastAsia="Times New Roman" w:hAnsi="Lato" w:cs="Times New Roman"/>
          <w:color w:val="000000"/>
          <w:lang w:eastAsia="en-GB"/>
        </w:rPr>
        <w:t xml:space="preserve">ces. </w:t>
      </w:r>
    </w:p>
    <w:p w14:paraId="65C23203" w14:textId="6D8F275B" w:rsidR="002E49FF" w:rsidRPr="00D41D88" w:rsidRDefault="00A60021" w:rsidP="001F38A0">
      <w:pPr>
        <w:pStyle w:val="ListParagraph"/>
        <w:numPr>
          <w:ilvl w:val="0"/>
          <w:numId w:val="9"/>
        </w:numPr>
        <w:spacing w:before="180" w:after="60" w:line="276" w:lineRule="auto"/>
        <w:jc w:val="both"/>
        <w:rPr>
          <w:rFonts w:ascii="Lato" w:eastAsia="Times New Roman" w:hAnsi="Lato" w:cs="Times New Roman"/>
          <w:color w:val="000000"/>
          <w:lang w:eastAsia="en-GB"/>
        </w:rPr>
      </w:pPr>
      <w:r>
        <w:rPr>
          <w:rFonts w:ascii="Lato" w:eastAsia="Times New Roman" w:hAnsi="Lato" w:cs="Times New Roman"/>
          <w:color w:val="000000"/>
          <w:lang w:eastAsia="en-GB"/>
        </w:rPr>
        <w:t>Frequently, t</w:t>
      </w:r>
      <w:r w:rsidR="00E00731" w:rsidRPr="00D41D88">
        <w:rPr>
          <w:rFonts w:ascii="Lato" w:eastAsia="Times New Roman" w:hAnsi="Lato" w:cs="Times New Roman"/>
          <w:color w:val="000000"/>
          <w:lang w:eastAsia="en-GB"/>
        </w:rPr>
        <w:t xml:space="preserve">here appears to be little </w:t>
      </w:r>
      <w:r>
        <w:rPr>
          <w:rFonts w:ascii="Lato" w:eastAsia="Times New Roman" w:hAnsi="Lato" w:cs="Times New Roman"/>
          <w:color w:val="000000"/>
          <w:lang w:eastAsia="en-GB"/>
        </w:rPr>
        <w:t>impetus</w:t>
      </w:r>
      <w:r w:rsidR="00E00731" w:rsidRPr="00D41D88">
        <w:rPr>
          <w:rFonts w:ascii="Lato" w:eastAsia="Times New Roman" w:hAnsi="Lato" w:cs="Times New Roman"/>
          <w:color w:val="000000"/>
          <w:lang w:eastAsia="en-GB"/>
        </w:rPr>
        <w:t xml:space="preserve"> on the part of </w:t>
      </w:r>
      <w:r>
        <w:rPr>
          <w:rFonts w:ascii="Lato" w:eastAsia="Times New Roman" w:hAnsi="Lato" w:cs="Times New Roman"/>
          <w:color w:val="000000"/>
          <w:lang w:eastAsia="en-GB"/>
        </w:rPr>
        <w:t xml:space="preserve">local </w:t>
      </w:r>
      <w:r w:rsidR="00E00731" w:rsidRPr="00D41D88">
        <w:rPr>
          <w:rFonts w:ascii="Lato" w:eastAsia="Times New Roman" w:hAnsi="Lato" w:cs="Times New Roman"/>
          <w:color w:val="000000"/>
          <w:lang w:eastAsia="en-GB"/>
        </w:rPr>
        <w:t xml:space="preserve">government or </w:t>
      </w:r>
      <w:r w:rsidR="00C72EB0" w:rsidRPr="00D41D88">
        <w:rPr>
          <w:rFonts w:ascii="Lato" w:eastAsia="Times New Roman" w:hAnsi="Lato" w:cs="Times New Roman"/>
          <w:color w:val="000000"/>
          <w:lang w:eastAsia="en-GB"/>
        </w:rPr>
        <w:t>judicial authorities to eliminate these practices.</w:t>
      </w:r>
      <w:r w:rsidR="00D41D88" w:rsidRPr="00D41D88">
        <w:rPr>
          <w:rFonts w:ascii="Lato" w:eastAsia="Times New Roman" w:hAnsi="Lato" w:cs="Times New Roman"/>
          <w:color w:val="000000"/>
          <w:lang w:eastAsia="en-GB"/>
        </w:rPr>
        <w:t xml:space="preserve"> </w:t>
      </w:r>
      <w:r w:rsidR="00C72EB0" w:rsidRPr="00D41D88">
        <w:rPr>
          <w:rFonts w:ascii="Lato" w:eastAsia="Times New Roman" w:hAnsi="Lato" w:cs="Times New Roman"/>
          <w:color w:val="000000"/>
          <w:lang w:eastAsia="en-GB"/>
        </w:rPr>
        <w:t xml:space="preserve">Indeed, </w:t>
      </w:r>
      <w:r w:rsidR="009B0813" w:rsidRPr="00D41D88">
        <w:rPr>
          <w:rFonts w:ascii="Lato" w:eastAsia="Times New Roman" w:hAnsi="Lato" w:cs="Times New Roman"/>
          <w:color w:val="000000"/>
          <w:lang w:eastAsia="en-GB"/>
        </w:rPr>
        <w:t xml:space="preserve">much anecdotal evidence suggests that </w:t>
      </w:r>
      <w:r w:rsidR="00C72EB0" w:rsidRPr="00D41D88">
        <w:rPr>
          <w:rFonts w:ascii="Lato" w:eastAsia="Times New Roman" w:hAnsi="Lato" w:cs="Times New Roman"/>
          <w:color w:val="000000"/>
          <w:lang w:eastAsia="en-GB"/>
        </w:rPr>
        <w:t xml:space="preserve">such bodies and individuals are </w:t>
      </w:r>
      <w:r w:rsidR="002E49FF" w:rsidRPr="00D41D88">
        <w:rPr>
          <w:rFonts w:ascii="Lato" w:eastAsia="Times New Roman" w:hAnsi="Lato" w:cs="Times New Roman"/>
          <w:color w:val="000000"/>
          <w:lang w:eastAsia="en-GB"/>
        </w:rPr>
        <w:t>often actively engaged in perpetuating them.</w:t>
      </w:r>
    </w:p>
    <w:p w14:paraId="77CD4CAC" w14:textId="6C93074E" w:rsidR="007F7CC4" w:rsidRPr="00D41D88" w:rsidRDefault="00180A86" w:rsidP="001F38A0">
      <w:pPr>
        <w:pStyle w:val="ListParagraph"/>
        <w:numPr>
          <w:ilvl w:val="0"/>
          <w:numId w:val="9"/>
        </w:numPr>
        <w:spacing w:before="180" w:after="60" w:line="276" w:lineRule="auto"/>
        <w:jc w:val="both"/>
        <w:rPr>
          <w:rFonts w:ascii="Lato" w:eastAsia="Times New Roman" w:hAnsi="Lato" w:cs="Times New Roman"/>
          <w:color w:val="000000"/>
          <w:lang w:eastAsia="en-GB"/>
        </w:rPr>
      </w:pPr>
      <w:r w:rsidRPr="00D41D88">
        <w:rPr>
          <w:rFonts w:ascii="Lato" w:eastAsia="Times New Roman" w:hAnsi="Lato" w:cs="Times New Roman"/>
          <w:color w:val="000000"/>
          <w:lang w:eastAsia="en-GB"/>
        </w:rPr>
        <w:t>Many international NGOs working in affected communities do not recognise th</w:t>
      </w:r>
      <w:r w:rsidR="00A60021">
        <w:rPr>
          <w:rFonts w:ascii="Lato" w:eastAsia="Times New Roman" w:hAnsi="Lato" w:cs="Times New Roman"/>
          <w:color w:val="000000"/>
          <w:lang w:eastAsia="en-GB"/>
        </w:rPr>
        <w:t>is</w:t>
      </w:r>
      <w:r w:rsidRPr="00D41D88">
        <w:rPr>
          <w:rFonts w:ascii="Lato" w:eastAsia="Times New Roman" w:hAnsi="Lato" w:cs="Times New Roman"/>
          <w:color w:val="000000"/>
          <w:lang w:eastAsia="en-GB"/>
        </w:rPr>
        <w:t xml:space="preserve"> issue and/or are reluctant to address it.</w:t>
      </w:r>
    </w:p>
    <w:p w14:paraId="61B3DBE6" w14:textId="05D0DBE8" w:rsidR="00B6266C" w:rsidRPr="00D41D88" w:rsidRDefault="00BF6829" w:rsidP="001F38A0">
      <w:pPr>
        <w:pStyle w:val="ListParagraph"/>
        <w:numPr>
          <w:ilvl w:val="0"/>
          <w:numId w:val="9"/>
        </w:numPr>
        <w:spacing w:before="180" w:after="60" w:line="276" w:lineRule="auto"/>
        <w:jc w:val="both"/>
        <w:rPr>
          <w:rFonts w:ascii="Lato" w:eastAsia="Times New Roman" w:hAnsi="Lato" w:cs="Times New Roman"/>
          <w:color w:val="000000"/>
          <w:lang w:eastAsia="en-GB"/>
        </w:rPr>
      </w:pPr>
      <w:r w:rsidRPr="00D41D88">
        <w:rPr>
          <w:rFonts w:ascii="Lato" w:eastAsia="Times New Roman" w:hAnsi="Lato" w:cs="Times New Roman"/>
          <w:color w:val="000000"/>
          <w:lang w:eastAsia="en-GB"/>
        </w:rPr>
        <w:t>Lack of regulation relating to self</w:t>
      </w:r>
      <w:r w:rsidR="00D41D88" w:rsidRPr="00D41D88">
        <w:rPr>
          <w:rFonts w:ascii="Lato" w:eastAsia="Times New Roman" w:hAnsi="Lato" w:cs="Times New Roman"/>
          <w:color w:val="000000"/>
          <w:lang w:eastAsia="en-GB"/>
        </w:rPr>
        <w:t>–</w:t>
      </w:r>
      <w:r w:rsidRPr="00D41D88">
        <w:rPr>
          <w:rFonts w:ascii="Lato" w:eastAsia="Times New Roman" w:hAnsi="Lato" w:cs="Times New Roman"/>
          <w:color w:val="000000"/>
          <w:lang w:eastAsia="en-GB"/>
        </w:rPr>
        <w:t>appointed ‘pastors’ and ‘churches’</w:t>
      </w:r>
      <w:r w:rsidR="00303C71" w:rsidRPr="00D41D88">
        <w:rPr>
          <w:rFonts w:ascii="Lato" w:eastAsia="Times New Roman" w:hAnsi="Lato" w:cs="Times New Roman"/>
          <w:color w:val="000000"/>
          <w:lang w:eastAsia="en-GB"/>
        </w:rPr>
        <w:t xml:space="preserve"> allows individuals to exploit these titles as a front for </w:t>
      </w:r>
      <w:r w:rsidR="00B6266C" w:rsidRPr="00D41D88">
        <w:rPr>
          <w:rFonts w:ascii="Lato" w:eastAsia="Times New Roman" w:hAnsi="Lato" w:cs="Times New Roman"/>
          <w:color w:val="000000"/>
          <w:lang w:eastAsia="en-GB"/>
        </w:rPr>
        <w:t xml:space="preserve">such practices, even though they are contrary to </w:t>
      </w:r>
      <w:r w:rsidR="0099109A" w:rsidRPr="00D41D88">
        <w:rPr>
          <w:rFonts w:ascii="Lato" w:eastAsia="Times New Roman" w:hAnsi="Lato" w:cs="Times New Roman"/>
          <w:color w:val="000000"/>
          <w:lang w:eastAsia="en-GB"/>
        </w:rPr>
        <w:t>the ethics and values of the Christian faith</w:t>
      </w:r>
      <w:r w:rsidR="00EE1DBF" w:rsidRPr="00D41D88">
        <w:rPr>
          <w:rFonts w:ascii="Lato" w:eastAsia="Times New Roman" w:hAnsi="Lato" w:cs="Times New Roman"/>
          <w:color w:val="000000"/>
          <w:lang w:eastAsia="en-GB"/>
        </w:rPr>
        <w:t xml:space="preserve"> in support of children’s rights and welfare</w:t>
      </w:r>
      <w:r w:rsidR="00B6266C" w:rsidRPr="00D41D88">
        <w:rPr>
          <w:rFonts w:ascii="Lato" w:eastAsia="Times New Roman" w:hAnsi="Lato" w:cs="Times New Roman"/>
          <w:color w:val="000000"/>
          <w:lang w:eastAsia="en-GB"/>
        </w:rPr>
        <w:t xml:space="preserve">. </w:t>
      </w:r>
    </w:p>
    <w:p w14:paraId="60EFA026" w14:textId="5F8C2043" w:rsidR="003947C7" w:rsidRPr="00D41D88" w:rsidRDefault="002E49FF" w:rsidP="001F38A0">
      <w:pPr>
        <w:pStyle w:val="ListParagraph"/>
        <w:numPr>
          <w:ilvl w:val="0"/>
          <w:numId w:val="9"/>
        </w:numPr>
        <w:spacing w:before="180" w:after="60" w:line="276" w:lineRule="auto"/>
        <w:jc w:val="both"/>
        <w:rPr>
          <w:rFonts w:ascii="Lato" w:eastAsia="Times New Roman" w:hAnsi="Lato" w:cs="Times New Roman"/>
          <w:color w:val="000000"/>
          <w:lang w:eastAsia="en-GB"/>
        </w:rPr>
      </w:pPr>
      <w:r w:rsidRPr="00D41D88">
        <w:rPr>
          <w:rFonts w:ascii="Lato" w:eastAsia="Times New Roman" w:hAnsi="Lato" w:cs="Times New Roman"/>
          <w:color w:val="000000"/>
          <w:lang w:eastAsia="en-GB"/>
        </w:rPr>
        <w:t xml:space="preserve">The victims of these practices are typically the most vulnerable and marginalised members of society, </w:t>
      </w:r>
      <w:r w:rsidR="002503DA" w:rsidRPr="00D41D88">
        <w:rPr>
          <w:rFonts w:ascii="Lato" w:eastAsia="Times New Roman" w:hAnsi="Lato" w:cs="Times New Roman"/>
          <w:color w:val="000000"/>
          <w:lang w:eastAsia="en-GB"/>
        </w:rPr>
        <w:t xml:space="preserve">particularly children, </w:t>
      </w:r>
      <w:r w:rsidR="00EE1DBF" w:rsidRPr="00D41D88">
        <w:rPr>
          <w:rFonts w:ascii="Lato" w:eastAsia="Times New Roman" w:hAnsi="Lato" w:cs="Times New Roman"/>
          <w:color w:val="000000"/>
          <w:lang w:eastAsia="en-GB"/>
        </w:rPr>
        <w:t xml:space="preserve">but also </w:t>
      </w:r>
      <w:r w:rsidR="002503DA" w:rsidRPr="00D41D88">
        <w:rPr>
          <w:rFonts w:ascii="Lato" w:eastAsia="Times New Roman" w:hAnsi="Lato" w:cs="Times New Roman"/>
          <w:color w:val="000000"/>
          <w:lang w:eastAsia="en-GB"/>
        </w:rPr>
        <w:t>elderly, and people living with disability or mental illness.</w:t>
      </w:r>
      <w:r w:rsidR="00D41D88" w:rsidRPr="00D41D88">
        <w:rPr>
          <w:rFonts w:ascii="Lato" w:eastAsia="Times New Roman" w:hAnsi="Lato" w:cs="Times New Roman"/>
          <w:color w:val="000000"/>
          <w:lang w:eastAsia="en-GB"/>
        </w:rPr>
        <w:t xml:space="preserve"> </w:t>
      </w:r>
      <w:r w:rsidR="002503DA" w:rsidRPr="00D41D88">
        <w:rPr>
          <w:rFonts w:ascii="Lato" w:eastAsia="Times New Roman" w:hAnsi="Lato" w:cs="Times New Roman"/>
          <w:color w:val="000000"/>
          <w:lang w:eastAsia="en-GB"/>
        </w:rPr>
        <w:t>The</w:t>
      </w:r>
      <w:r w:rsidR="000D2E55" w:rsidRPr="00D41D88">
        <w:rPr>
          <w:rFonts w:ascii="Lato" w:eastAsia="Times New Roman" w:hAnsi="Lato" w:cs="Times New Roman"/>
          <w:color w:val="000000"/>
          <w:lang w:eastAsia="en-GB"/>
        </w:rPr>
        <w:t>ir rights and value as human beings are often dismissed</w:t>
      </w:r>
      <w:r w:rsidR="00985B9F" w:rsidRPr="00D41D88">
        <w:rPr>
          <w:rFonts w:ascii="Lato" w:eastAsia="Times New Roman" w:hAnsi="Lato" w:cs="Times New Roman"/>
          <w:color w:val="000000"/>
          <w:lang w:eastAsia="en-GB"/>
        </w:rPr>
        <w:t>, which leaves them defenceless in the face of abuse and stigmatisation.</w:t>
      </w:r>
      <w:r w:rsidR="00116455" w:rsidRPr="00D41D88">
        <w:rPr>
          <w:rFonts w:ascii="Lato" w:eastAsia="Times New Roman" w:hAnsi="Lato" w:cs="Times New Roman"/>
          <w:color w:val="000000"/>
          <w:lang w:eastAsia="en-GB"/>
        </w:rPr>
        <w:t xml:space="preserve"> </w:t>
      </w:r>
    </w:p>
    <w:p w14:paraId="2B7AF2FC" w14:textId="256258AE" w:rsidR="004B765C" w:rsidRPr="00D41D88" w:rsidRDefault="00E63D44" w:rsidP="001F38A0">
      <w:pPr>
        <w:pStyle w:val="ListParagraph"/>
        <w:numPr>
          <w:ilvl w:val="0"/>
          <w:numId w:val="9"/>
        </w:numPr>
        <w:spacing w:before="180" w:after="60" w:line="276" w:lineRule="auto"/>
        <w:jc w:val="both"/>
        <w:rPr>
          <w:rFonts w:ascii="Lato" w:eastAsia="Times New Roman" w:hAnsi="Lato" w:cs="Times New Roman"/>
          <w:color w:val="000000"/>
          <w:lang w:eastAsia="en-GB"/>
        </w:rPr>
      </w:pPr>
      <w:r w:rsidRPr="00D41D88">
        <w:rPr>
          <w:rFonts w:ascii="Lato" w:eastAsia="Times New Roman" w:hAnsi="Lato" w:cs="Times New Roman"/>
          <w:color w:val="000000"/>
          <w:lang w:eastAsia="en-GB"/>
        </w:rPr>
        <w:t>The</w:t>
      </w:r>
      <w:r w:rsidR="00AC1D62" w:rsidRPr="00D41D88">
        <w:rPr>
          <w:rFonts w:ascii="Lato" w:eastAsia="Times New Roman" w:hAnsi="Lato" w:cs="Times New Roman"/>
          <w:color w:val="000000"/>
          <w:lang w:eastAsia="en-GB"/>
        </w:rPr>
        <w:t xml:space="preserve"> Nigeria</w:t>
      </w:r>
      <w:r w:rsidR="00D41D88" w:rsidRPr="00D41D88">
        <w:rPr>
          <w:rFonts w:ascii="Lato" w:eastAsia="Times New Roman" w:hAnsi="Lato" w:cs="Times New Roman"/>
          <w:color w:val="000000"/>
          <w:lang w:eastAsia="en-GB"/>
        </w:rPr>
        <w:t>–</w:t>
      </w:r>
      <w:r w:rsidR="00AC1D62" w:rsidRPr="00D41D88">
        <w:rPr>
          <w:rFonts w:ascii="Lato" w:eastAsia="Times New Roman" w:hAnsi="Lato" w:cs="Times New Roman"/>
          <w:color w:val="000000"/>
          <w:lang w:eastAsia="en-GB"/>
        </w:rPr>
        <w:t>based</w:t>
      </w:r>
      <w:r w:rsidRPr="00D41D88">
        <w:rPr>
          <w:rFonts w:ascii="Lato" w:eastAsia="Times New Roman" w:hAnsi="Lato" w:cs="Times New Roman"/>
          <w:color w:val="000000"/>
          <w:lang w:eastAsia="en-GB"/>
        </w:rPr>
        <w:t xml:space="preserve"> </w:t>
      </w:r>
      <w:r w:rsidR="00A60021">
        <w:rPr>
          <w:rFonts w:ascii="Lato" w:eastAsia="Times New Roman" w:hAnsi="Lato" w:cs="Times New Roman"/>
          <w:color w:val="000000"/>
          <w:lang w:eastAsia="en-GB"/>
        </w:rPr>
        <w:t>“</w:t>
      </w:r>
      <w:r w:rsidRPr="00D41D88">
        <w:rPr>
          <w:rFonts w:ascii="Lato" w:eastAsia="Times New Roman" w:hAnsi="Lato" w:cs="Times New Roman"/>
          <w:color w:val="000000"/>
          <w:lang w:eastAsia="en-GB"/>
        </w:rPr>
        <w:t>Nollywood</w:t>
      </w:r>
      <w:r w:rsidR="00A60021">
        <w:rPr>
          <w:rFonts w:ascii="Lato" w:eastAsia="Times New Roman" w:hAnsi="Lato" w:cs="Times New Roman"/>
          <w:color w:val="000000"/>
          <w:lang w:eastAsia="en-GB"/>
        </w:rPr>
        <w:t>”</w:t>
      </w:r>
      <w:r w:rsidRPr="00D41D88">
        <w:rPr>
          <w:rFonts w:ascii="Lato" w:eastAsia="Times New Roman" w:hAnsi="Lato" w:cs="Times New Roman"/>
          <w:color w:val="000000"/>
          <w:lang w:eastAsia="en-GB"/>
        </w:rPr>
        <w:t xml:space="preserve"> film industry is a powerful </w:t>
      </w:r>
      <w:r w:rsidR="00A60021">
        <w:rPr>
          <w:rFonts w:ascii="Lato" w:eastAsia="Times New Roman" w:hAnsi="Lato" w:cs="Times New Roman"/>
          <w:color w:val="000000"/>
          <w:lang w:eastAsia="en-GB"/>
        </w:rPr>
        <w:t>conduit</w:t>
      </w:r>
      <w:r w:rsidRPr="00D41D88">
        <w:rPr>
          <w:rFonts w:ascii="Lato" w:eastAsia="Times New Roman" w:hAnsi="Lato" w:cs="Times New Roman"/>
          <w:color w:val="000000"/>
          <w:lang w:eastAsia="en-GB"/>
        </w:rPr>
        <w:t xml:space="preserve"> for spreading </w:t>
      </w:r>
      <w:r w:rsidR="00A23BBE" w:rsidRPr="00D41D88">
        <w:rPr>
          <w:rFonts w:ascii="Lato" w:eastAsia="Times New Roman" w:hAnsi="Lato" w:cs="Times New Roman"/>
          <w:color w:val="000000"/>
          <w:lang w:eastAsia="en-GB"/>
        </w:rPr>
        <w:t xml:space="preserve">harmful attitudes and practices across nations, including driving the </w:t>
      </w:r>
      <w:r w:rsidR="0040637A" w:rsidRPr="00D41D88">
        <w:rPr>
          <w:rFonts w:ascii="Lato" w:eastAsia="Times New Roman" w:hAnsi="Lato" w:cs="Times New Roman"/>
          <w:color w:val="000000"/>
          <w:lang w:eastAsia="en-GB"/>
        </w:rPr>
        <w:t>shift towards accusations against children in nations, such as Tanzania, where they were historically focused on elderly women.</w:t>
      </w:r>
      <w:r w:rsidR="00D41D88" w:rsidRPr="00D41D88">
        <w:rPr>
          <w:rFonts w:ascii="Lato" w:eastAsia="Times New Roman" w:hAnsi="Lato" w:cs="Times New Roman"/>
          <w:color w:val="000000"/>
          <w:lang w:eastAsia="en-GB"/>
        </w:rPr>
        <w:t xml:space="preserve"> </w:t>
      </w:r>
      <w:r w:rsidR="0040637A" w:rsidRPr="00D41D88">
        <w:rPr>
          <w:rFonts w:ascii="Lato" w:eastAsia="Times New Roman" w:hAnsi="Lato" w:cs="Times New Roman"/>
          <w:color w:val="000000"/>
          <w:lang w:eastAsia="en-GB"/>
        </w:rPr>
        <w:t>These films are widely distributed</w:t>
      </w:r>
      <w:r w:rsidR="00641966" w:rsidRPr="00D41D88">
        <w:rPr>
          <w:rFonts w:ascii="Lato" w:eastAsia="Times New Roman" w:hAnsi="Lato" w:cs="Times New Roman"/>
          <w:color w:val="000000"/>
          <w:lang w:eastAsia="en-GB"/>
        </w:rPr>
        <w:t xml:space="preserve"> and popular</w:t>
      </w:r>
      <w:r w:rsidR="00966248" w:rsidRPr="00D41D88">
        <w:rPr>
          <w:rFonts w:ascii="Lato" w:eastAsia="Times New Roman" w:hAnsi="Lato" w:cs="Times New Roman"/>
          <w:color w:val="000000"/>
          <w:lang w:eastAsia="en-GB"/>
        </w:rPr>
        <w:t xml:space="preserve">, including among diaspora </w:t>
      </w:r>
      <w:r w:rsidR="00B46E88" w:rsidRPr="00D41D88">
        <w:rPr>
          <w:rFonts w:ascii="Lato" w:eastAsia="Times New Roman" w:hAnsi="Lato" w:cs="Times New Roman"/>
          <w:color w:val="000000"/>
          <w:lang w:eastAsia="en-GB"/>
        </w:rPr>
        <w:t>communities.</w:t>
      </w:r>
    </w:p>
    <w:p w14:paraId="4577ECDE" w14:textId="120B504D" w:rsidR="00E71845" w:rsidRPr="00D41D88" w:rsidRDefault="008351CF" w:rsidP="001F38A0">
      <w:pPr>
        <w:pStyle w:val="ListParagraph"/>
        <w:numPr>
          <w:ilvl w:val="0"/>
          <w:numId w:val="9"/>
        </w:numPr>
        <w:spacing w:before="180" w:after="60" w:line="276" w:lineRule="auto"/>
        <w:jc w:val="both"/>
        <w:rPr>
          <w:rFonts w:ascii="Lato" w:eastAsia="Times New Roman" w:hAnsi="Lato" w:cs="Times New Roman"/>
          <w:color w:val="000000"/>
          <w:lang w:eastAsia="en-GB"/>
        </w:rPr>
      </w:pPr>
      <w:r w:rsidRPr="00D41D88">
        <w:rPr>
          <w:rFonts w:ascii="Lato" w:eastAsia="Times New Roman" w:hAnsi="Lato" w:cs="Times New Roman"/>
          <w:color w:val="000000"/>
          <w:lang w:eastAsia="en-GB"/>
        </w:rPr>
        <w:t xml:space="preserve">Lack of </w:t>
      </w:r>
      <w:r w:rsidR="00B46E88" w:rsidRPr="00D41D88">
        <w:rPr>
          <w:rFonts w:ascii="Lato" w:eastAsia="Times New Roman" w:hAnsi="Lato" w:cs="Times New Roman"/>
          <w:color w:val="000000"/>
          <w:lang w:eastAsia="en-GB"/>
        </w:rPr>
        <w:t xml:space="preserve">official data </w:t>
      </w:r>
      <w:r w:rsidR="00E71845" w:rsidRPr="00D41D88">
        <w:rPr>
          <w:rFonts w:ascii="Lato" w:eastAsia="Times New Roman" w:hAnsi="Lato" w:cs="Times New Roman"/>
          <w:color w:val="000000"/>
          <w:lang w:eastAsia="en-GB"/>
        </w:rPr>
        <w:t>around these forms of abuse and stigmatisation result in heavy reliance on qualitative and anecdotal evidence</w:t>
      </w:r>
      <w:r w:rsidR="00B94D6A" w:rsidRPr="00D41D88">
        <w:rPr>
          <w:rFonts w:ascii="Lato" w:eastAsia="Times New Roman" w:hAnsi="Lato" w:cs="Times New Roman"/>
          <w:color w:val="000000"/>
          <w:lang w:eastAsia="en-GB"/>
        </w:rPr>
        <w:t>.</w:t>
      </w:r>
    </w:p>
    <w:p w14:paraId="79FA2FAC" w14:textId="6F3D8D09" w:rsidR="00B342E9" w:rsidRPr="00D41D88" w:rsidRDefault="00B94D6A" w:rsidP="001F38A0">
      <w:pPr>
        <w:pStyle w:val="ListParagraph"/>
        <w:numPr>
          <w:ilvl w:val="0"/>
          <w:numId w:val="9"/>
        </w:numPr>
        <w:spacing w:before="180" w:after="60" w:line="276" w:lineRule="auto"/>
        <w:jc w:val="both"/>
        <w:rPr>
          <w:rFonts w:ascii="Lato" w:eastAsia="Times New Roman" w:hAnsi="Lato" w:cs="Times New Roman"/>
          <w:color w:val="000000"/>
          <w:lang w:eastAsia="en-GB"/>
        </w:rPr>
      </w:pPr>
      <w:r w:rsidRPr="00D41D88">
        <w:rPr>
          <w:rFonts w:ascii="Lato" w:eastAsia="Times New Roman" w:hAnsi="Lato" w:cs="Times New Roman"/>
          <w:color w:val="000000"/>
          <w:lang w:eastAsia="en-GB"/>
        </w:rPr>
        <w:lastRenderedPageBreak/>
        <w:t xml:space="preserve">Lack of </w:t>
      </w:r>
      <w:r w:rsidR="008351CF" w:rsidRPr="00D41D88">
        <w:rPr>
          <w:rFonts w:ascii="Lato" w:eastAsia="Times New Roman" w:hAnsi="Lato" w:cs="Times New Roman"/>
          <w:color w:val="000000"/>
          <w:lang w:eastAsia="en-GB"/>
        </w:rPr>
        <w:t xml:space="preserve">funding for </w:t>
      </w:r>
      <w:r w:rsidR="00F76188" w:rsidRPr="00D41D88">
        <w:rPr>
          <w:rFonts w:ascii="Lato" w:eastAsia="Times New Roman" w:hAnsi="Lato" w:cs="Times New Roman"/>
          <w:color w:val="000000"/>
          <w:lang w:eastAsia="en-GB"/>
        </w:rPr>
        <w:t>training and other interventions</w:t>
      </w:r>
      <w:r w:rsidR="00302A22" w:rsidRPr="00D41D88">
        <w:rPr>
          <w:rFonts w:ascii="Lato" w:eastAsia="Times New Roman" w:hAnsi="Lato" w:cs="Times New Roman"/>
          <w:color w:val="000000"/>
          <w:lang w:eastAsia="en-GB"/>
        </w:rPr>
        <w:t xml:space="preserve"> and for </w:t>
      </w:r>
      <w:r w:rsidR="008351CF" w:rsidRPr="00D41D88">
        <w:rPr>
          <w:rFonts w:ascii="Lato" w:eastAsia="Times New Roman" w:hAnsi="Lato" w:cs="Times New Roman"/>
          <w:color w:val="000000"/>
          <w:lang w:eastAsia="en-GB"/>
        </w:rPr>
        <w:t>the long</w:t>
      </w:r>
      <w:r w:rsidR="00D41D88" w:rsidRPr="00D41D88">
        <w:rPr>
          <w:rFonts w:ascii="Lato" w:eastAsia="Times New Roman" w:hAnsi="Lato" w:cs="Times New Roman"/>
          <w:color w:val="000000"/>
          <w:lang w:eastAsia="en-GB"/>
        </w:rPr>
        <w:t>–</w:t>
      </w:r>
      <w:r w:rsidR="008351CF" w:rsidRPr="00D41D88">
        <w:rPr>
          <w:rFonts w:ascii="Lato" w:eastAsia="Times New Roman" w:hAnsi="Lato" w:cs="Times New Roman"/>
          <w:color w:val="000000"/>
          <w:lang w:eastAsia="en-GB"/>
        </w:rPr>
        <w:t>term evaluation of impact of interventions can make it difficult to identify the most effective approaches.</w:t>
      </w:r>
    </w:p>
    <w:p w14:paraId="6FDD3B11" w14:textId="77777777" w:rsidR="00B86661" w:rsidRPr="00D41D88" w:rsidRDefault="00B86661" w:rsidP="00D41D88">
      <w:pPr>
        <w:pStyle w:val="ListParagraph"/>
        <w:spacing w:before="180" w:after="60" w:line="276" w:lineRule="auto"/>
        <w:jc w:val="both"/>
        <w:rPr>
          <w:rFonts w:ascii="Lato" w:eastAsia="Times New Roman" w:hAnsi="Lato" w:cs="Times New Roman"/>
          <w:color w:val="000000"/>
          <w:lang w:eastAsia="en-GB"/>
        </w:rPr>
      </w:pPr>
    </w:p>
    <w:p w14:paraId="0934C3AB" w14:textId="77777777" w:rsidR="00B86661" w:rsidRPr="00D41D88" w:rsidRDefault="00B86661" w:rsidP="00D41D88">
      <w:pPr>
        <w:pStyle w:val="ListParagraph"/>
        <w:spacing w:before="180" w:after="60" w:line="276" w:lineRule="auto"/>
        <w:jc w:val="both"/>
        <w:rPr>
          <w:rFonts w:ascii="Lato" w:eastAsia="Times New Roman" w:hAnsi="Lato" w:cs="Times New Roman"/>
          <w:color w:val="000000"/>
          <w:sz w:val="27"/>
          <w:szCs w:val="27"/>
          <w:lang w:eastAsia="en-GB"/>
        </w:rPr>
      </w:pPr>
    </w:p>
    <w:p w14:paraId="3CF88A57" w14:textId="2A90BE55" w:rsidR="002E60C8" w:rsidRPr="004E735A" w:rsidRDefault="00B86661" w:rsidP="00591927">
      <w:pPr>
        <w:pStyle w:val="ListParagraph"/>
        <w:keepNext/>
        <w:keepLines/>
        <w:numPr>
          <w:ilvl w:val="0"/>
          <w:numId w:val="6"/>
        </w:numPr>
        <w:spacing w:before="180" w:after="60" w:line="276" w:lineRule="auto"/>
        <w:ind w:left="357" w:hanging="357"/>
        <w:jc w:val="both"/>
        <w:rPr>
          <w:rFonts w:ascii="Lato" w:eastAsia="Times New Roman" w:hAnsi="Lato" w:cs="Times New Roman"/>
          <w:b/>
          <w:bCs/>
          <w:color w:val="000000"/>
          <w:sz w:val="26"/>
          <w:szCs w:val="26"/>
          <w:lang w:eastAsia="en-GB"/>
        </w:rPr>
      </w:pPr>
      <w:r w:rsidRPr="004E735A">
        <w:rPr>
          <w:rFonts w:ascii="Lato" w:eastAsia="Times New Roman" w:hAnsi="Lato" w:cs="Times New Roman"/>
          <w:b/>
          <w:bCs/>
          <w:color w:val="000000"/>
          <w:sz w:val="26"/>
          <w:szCs w:val="26"/>
          <w:lang w:eastAsia="en-GB"/>
        </w:rPr>
        <w:t>P</w:t>
      </w:r>
      <w:r w:rsidR="002E60C8" w:rsidRPr="004E735A">
        <w:rPr>
          <w:rFonts w:ascii="Lato" w:eastAsia="Times New Roman" w:hAnsi="Lato" w:cs="Times New Roman"/>
          <w:b/>
          <w:bCs/>
          <w:color w:val="000000"/>
          <w:sz w:val="26"/>
          <w:szCs w:val="26"/>
          <w:lang w:eastAsia="en-GB"/>
        </w:rPr>
        <w:t xml:space="preserve">romising </w:t>
      </w:r>
      <w:r w:rsidR="00512E53" w:rsidRPr="004E735A">
        <w:rPr>
          <w:rFonts w:ascii="Lato" w:eastAsia="Times New Roman" w:hAnsi="Lato" w:cs="Times New Roman"/>
          <w:b/>
          <w:bCs/>
          <w:color w:val="000000"/>
          <w:sz w:val="26"/>
          <w:szCs w:val="26"/>
          <w:lang w:eastAsia="en-GB"/>
        </w:rPr>
        <w:t>interventions</w:t>
      </w:r>
    </w:p>
    <w:p w14:paraId="037088CC" w14:textId="0C799557" w:rsidR="00641AC5" w:rsidRDefault="007A2AAD" w:rsidP="001F38A0">
      <w:pPr>
        <w:spacing w:before="180" w:after="60" w:line="276" w:lineRule="auto"/>
        <w:ind w:left="360"/>
        <w:jc w:val="both"/>
        <w:rPr>
          <w:rFonts w:ascii="Lato" w:hAnsi="Lato"/>
        </w:rPr>
      </w:pPr>
      <w:r w:rsidRPr="00D41D88">
        <w:rPr>
          <w:rFonts w:ascii="Lato" w:hAnsi="Lato"/>
        </w:rPr>
        <w:t>SCWA</w:t>
      </w:r>
      <w:r w:rsidR="00550B55" w:rsidRPr="00D41D88">
        <w:rPr>
          <w:rFonts w:ascii="Lato" w:hAnsi="Lato"/>
        </w:rPr>
        <w:t xml:space="preserve">’s approach is one of open dialogue and of providing a mechanism </w:t>
      </w:r>
      <w:r w:rsidR="005A0652" w:rsidRPr="00D41D88">
        <w:rPr>
          <w:rFonts w:ascii="Lato" w:hAnsi="Lato"/>
        </w:rPr>
        <w:t xml:space="preserve">whereby individuals and communities can critically examine </w:t>
      </w:r>
      <w:r w:rsidR="00761D29" w:rsidRPr="00D41D88">
        <w:rPr>
          <w:rFonts w:ascii="Lato" w:hAnsi="Lato"/>
        </w:rPr>
        <w:t xml:space="preserve">beliefs and practices under a wider safeguarding </w:t>
      </w:r>
      <w:r w:rsidR="00EE1DBF" w:rsidRPr="00D41D88">
        <w:rPr>
          <w:rFonts w:ascii="Lato" w:hAnsi="Lato"/>
        </w:rPr>
        <w:t xml:space="preserve">and child protection </w:t>
      </w:r>
      <w:r w:rsidR="00761D29" w:rsidRPr="00D41D88">
        <w:rPr>
          <w:rFonts w:ascii="Lato" w:hAnsi="Lato"/>
        </w:rPr>
        <w:t>umbrella.</w:t>
      </w:r>
      <w:r w:rsidR="00D41D88" w:rsidRPr="00D41D88">
        <w:rPr>
          <w:rFonts w:ascii="Lato" w:hAnsi="Lato"/>
        </w:rPr>
        <w:t xml:space="preserve"> </w:t>
      </w:r>
      <w:r w:rsidR="00D700C0" w:rsidRPr="00D41D88">
        <w:rPr>
          <w:rFonts w:ascii="Lato" w:hAnsi="Lato"/>
        </w:rPr>
        <w:t xml:space="preserve">The </w:t>
      </w:r>
      <w:r w:rsidR="00EE1DBF" w:rsidRPr="00D41D88">
        <w:rPr>
          <w:rFonts w:ascii="Lato" w:hAnsi="Lato"/>
        </w:rPr>
        <w:t>C</w:t>
      </w:r>
      <w:r w:rsidR="00D700C0" w:rsidRPr="00D41D88">
        <w:rPr>
          <w:rFonts w:ascii="Lato" w:hAnsi="Lato"/>
        </w:rPr>
        <w:t xml:space="preserve">oalition recognises that some churches have been </w:t>
      </w:r>
      <w:r w:rsidR="00236C38" w:rsidRPr="00D41D88">
        <w:rPr>
          <w:rFonts w:ascii="Lato" w:hAnsi="Lato"/>
        </w:rPr>
        <w:t xml:space="preserve">and are </w:t>
      </w:r>
      <w:r w:rsidR="00D700C0" w:rsidRPr="00D41D88">
        <w:rPr>
          <w:rFonts w:ascii="Lato" w:hAnsi="Lato"/>
        </w:rPr>
        <w:t xml:space="preserve">involved in accusations of witchcraft against children and have </w:t>
      </w:r>
      <w:r w:rsidR="002C1ACB" w:rsidRPr="00D41D88">
        <w:rPr>
          <w:rFonts w:ascii="Lato" w:hAnsi="Lato"/>
        </w:rPr>
        <w:t>used</w:t>
      </w:r>
      <w:r w:rsidR="00236C38" w:rsidRPr="00D41D88">
        <w:rPr>
          <w:rFonts w:ascii="Lato" w:hAnsi="Lato"/>
        </w:rPr>
        <w:t xml:space="preserve"> and continue to use</w:t>
      </w:r>
      <w:r w:rsidR="002C1ACB" w:rsidRPr="00D41D88">
        <w:rPr>
          <w:rFonts w:ascii="Lato" w:hAnsi="Lato"/>
        </w:rPr>
        <w:t xml:space="preserve"> harmful ‘deliverance’ practices.</w:t>
      </w:r>
      <w:r w:rsidR="00D41D88" w:rsidRPr="00D41D88">
        <w:rPr>
          <w:rFonts w:ascii="Lato" w:hAnsi="Lato"/>
        </w:rPr>
        <w:t xml:space="preserve"> </w:t>
      </w:r>
      <w:r w:rsidR="007E1BC9" w:rsidRPr="00D41D88">
        <w:rPr>
          <w:rFonts w:ascii="Lato" w:hAnsi="Lato"/>
        </w:rPr>
        <w:t>SCWA</w:t>
      </w:r>
      <w:r w:rsidR="002C1ACB" w:rsidRPr="00D41D88">
        <w:rPr>
          <w:rFonts w:ascii="Lato" w:hAnsi="Lato"/>
        </w:rPr>
        <w:t xml:space="preserve"> also recognise</w:t>
      </w:r>
      <w:r w:rsidR="007E1BC9" w:rsidRPr="00D41D88">
        <w:rPr>
          <w:rFonts w:ascii="Lato" w:hAnsi="Lato"/>
        </w:rPr>
        <w:t>s</w:t>
      </w:r>
      <w:r w:rsidR="002C1ACB" w:rsidRPr="00D41D88">
        <w:rPr>
          <w:rFonts w:ascii="Lato" w:hAnsi="Lato"/>
        </w:rPr>
        <w:t xml:space="preserve"> that </w:t>
      </w:r>
      <w:r w:rsidR="00B2439A" w:rsidRPr="00D41D88">
        <w:rPr>
          <w:rFonts w:ascii="Lato" w:hAnsi="Lato"/>
        </w:rPr>
        <w:t xml:space="preserve">local </w:t>
      </w:r>
      <w:r w:rsidR="002C1ACB" w:rsidRPr="00D41D88">
        <w:rPr>
          <w:rFonts w:ascii="Lato" w:hAnsi="Lato"/>
        </w:rPr>
        <w:t>church</w:t>
      </w:r>
      <w:r w:rsidR="00B2439A" w:rsidRPr="00D41D88">
        <w:rPr>
          <w:rFonts w:ascii="Lato" w:hAnsi="Lato"/>
        </w:rPr>
        <w:t xml:space="preserve">es are </w:t>
      </w:r>
      <w:r w:rsidR="002C1ACB" w:rsidRPr="00D41D88">
        <w:rPr>
          <w:rFonts w:ascii="Lato" w:hAnsi="Lato"/>
        </w:rPr>
        <w:t xml:space="preserve">highly influential </w:t>
      </w:r>
      <w:r w:rsidR="00B2439A" w:rsidRPr="00D41D88">
        <w:rPr>
          <w:rFonts w:ascii="Lato" w:hAnsi="Lato"/>
        </w:rPr>
        <w:t>and can be a force for positive change in their communities.</w:t>
      </w:r>
      <w:r w:rsidR="00D41D88" w:rsidRPr="00D41D88">
        <w:rPr>
          <w:rFonts w:ascii="Lato" w:hAnsi="Lato"/>
        </w:rPr>
        <w:t xml:space="preserve"> </w:t>
      </w:r>
      <w:r w:rsidR="007E1BC9" w:rsidRPr="00D41D88">
        <w:rPr>
          <w:rFonts w:ascii="Lato" w:hAnsi="Lato"/>
        </w:rPr>
        <w:t>SCWA</w:t>
      </w:r>
      <w:r w:rsidR="00565FAD" w:rsidRPr="00D41D88">
        <w:rPr>
          <w:rFonts w:ascii="Lato" w:hAnsi="Lato"/>
        </w:rPr>
        <w:t xml:space="preserve"> believe</w:t>
      </w:r>
      <w:r w:rsidR="007E1BC9" w:rsidRPr="00D41D88">
        <w:rPr>
          <w:rFonts w:ascii="Lato" w:hAnsi="Lato"/>
        </w:rPr>
        <w:t>s</w:t>
      </w:r>
      <w:r w:rsidR="00565FAD" w:rsidRPr="00D41D88">
        <w:rPr>
          <w:rFonts w:ascii="Lato" w:hAnsi="Lato"/>
        </w:rPr>
        <w:t xml:space="preserve"> that a confrontational approach shuts down dialogue and </w:t>
      </w:r>
      <w:r w:rsidR="00A23CEA" w:rsidRPr="00D41D88">
        <w:rPr>
          <w:rFonts w:ascii="Lato" w:hAnsi="Lato"/>
        </w:rPr>
        <w:t>does not result in change, whereas</w:t>
      </w:r>
      <w:r w:rsidR="00AA6B30" w:rsidRPr="00D41D88">
        <w:rPr>
          <w:rFonts w:ascii="Lato" w:hAnsi="Lato"/>
        </w:rPr>
        <w:t>,</w:t>
      </w:r>
      <w:r w:rsidR="00A23CEA" w:rsidRPr="00D41D88">
        <w:rPr>
          <w:rFonts w:ascii="Lato" w:hAnsi="Lato"/>
        </w:rPr>
        <w:t xml:space="preserve"> </w:t>
      </w:r>
      <w:r w:rsidR="000A4336" w:rsidRPr="00D41D88">
        <w:rPr>
          <w:rFonts w:ascii="Lato" w:hAnsi="Lato"/>
        </w:rPr>
        <w:t xml:space="preserve">in our experience, </w:t>
      </w:r>
      <w:r w:rsidR="00A23CEA" w:rsidRPr="00D41D88">
        <w:rPr>
          <w:rFonts w:ascii="Lato" w:hAnsi="Lato"/>
        </w:rPr>
        <w:t xml:space="preserve">a relational one can </w:t>
      </w:r>
      <w:r w:rsidR="004139F5" w:rsidRPr="00D41D88">
        <w:rPr>
          <w:rFonts w:ascii="Lato" w:hAnsi="Lato"/>
        </w:rPr>
        <w:t xml:space="preserve">bring about lasting transformation in </w:t>
      </w:r>
      <w:r w:rsidR="00A23CEA" w:rsidRPr="00D41D88">
        <w:rPr>
          <w:rFonts w:ascii="Lato" w:hAnsi="Lato"/>
        </w:rPr>
        <w:t>whole communities</w:t>
      </w:r>
      <w:r w:rsidR="004139F5" w:rsidRPr="00D41D88">
        <w:rPr>
          <w:rFonts w:ascii="Lato" w:hAnsi="Lato"/>
        </w:rPr>
        <w:t>.</w:t>
      </w:r>
    </w:p>
    <w:p w14:paraId="2F62E6B3" w14:textId="77777777" w:rsidR="00F8090E" w:rsidRPr="00D41D88" w:rsidRDefault="00F8090E" w:rsidP="001F38A0">
      <w:pPr>
        <w:spacing w:before="180" w:after="60" w:line="276" w:lineRule="auto"/>
        <w:ind w:left="360"/>
        <w:jc w:val="both"/>
        <w:rPr>
          <w:rFonts w:ascii="Lato" w:hAnsi="Lato"/>
        </w:rPr>
      </w:pPr>
    </w:p>
    <w:p w14:paraId="5977D2B8" w14:textId="67ACC945" w:rsidR="00641AC5" w:rsidRPr="001F38A0" w:rsidRDefault="00641AC5" w:rsidP="00591927">
      <w:pPr>
        <w:pStyle w:val="ListParagraph"/>
        <w:keepNext/>
        <w:keepLines/>
        <w:numPr>
          <w:ilvl w:val="1"/>
          <w:numId w:val="6"/>
        </w:numPr>
        <w:spacing w:before="180" w:after="60" w:line="276" w:lineRule="auto"/>
        <w:ind w:left="714" w:hanging="357"/>
        <w:jc w:val="both"/>
        <w:rPr>
          <w:rFonts w:ascii="Lato" w:hAnsi="Lato"/>
          <w:b/>
          <w:bCs/>
        </w:rPr>
      </w:pPr>
      <w:r w:rsidRPr="001F38A0">
        <w:rPr>
          <w:rFonts w:ascii="Lato" w:hAnsi="Lato"/>
          <w:b/>
          <w:bCs/>
        </w:rPr>
        <w:t>Model of Change</w:t>
      </w:r>
    </w:p>
    <w:p w14:paraId="54625FAB" w14:textId="4910C9F9" w:rsidR="00AC3578" w:rsidRPr="00D41D88" w:rsidRDefault="00AC3578" w:rsidP="00D41D88">
      <w:pPr>
        <w:spacing w:before="180" w:after="60" w:line="276" w:lineRule="auto"/>
        <w:ind w:left="360"/>
        <w:jc w:val="both"/>
        <w:rPr>
          <w:rFonts w:ascii="Lato" w:hAnsi="Lato"/>
        </w:rPr>
      </w:pPr>
      <w:r w:rsidRPr="00D41D88">
        <w:rPr>
          <w:rFonts w:ascii="Lato" w:hAnsi="Lato"/>
        </w:rPr>
        <w:t xml:space="preserve">The </w:t>
      </w:r>
      <w:r w:rsidRPr="002C3D64">
        <w:rPr>
          <w:rFonts w:ascii="Lato" w:hAnsi="Lato"/>
          <w:i/>
          <w:iCs/>
        </w:rPr>
        <w:t>Mode</w:t>
      </w:r>
      <w:r w:rsidR="001B4E3C" w:rsidRPr="002C3D64">
        <w:rPr>
          <w:rFonts w:ascii="Lato" w:hAnsi="Lato"/>
          <w:i/>
          <w:iCs/>
        </w:rPr>
        <w:t>l</w:t>
      </w:r>
      <w:r w:rsidRPr="002C3D64">
        <w:rPr>
          <w:rFonts w:ascii="Lato" w:hAnsi="Lato"/>
          <w:i/>
          <w:iCs/>
        </w:rPr>
        <w:t xml:space="preserve"> of Change</w:t>
      </w:r>
      <w:r w:rsidRPr="00D41D88">
        <w:rPr>
          <w:rFonts w:ascii="Lato" w:hAnsi="Lato"/>
        </w:rPr>
        <w:t xml:space="preserve"> is a fiv</w:t>
      </w:r>
      <w:r w:rsidR="00E64CFA" w:rsidRPr="00D41D88">
        <w:rPr>
          <w:rFonts w:ascii="Lato" w:hAnsi="Lato"/>
        </w:rPr>
        <w:t>e</w:t>
      </w:r>
      <w:r w:rsidR="00D41D88" w:rsidRPr="00D41D88">
        <w:rPr>
          <w:rFonts w:ascii="Lato" w:hAnsi="Lato"/>
        </w:rPr>
        <w:t>–</w:t>
      </w:r>
      <w:r w:rsidRPr="00D41D88">
        <w:rPr>
          <w:rFonts w:ascii="Lato" w:hAnsi="Lato"/>
        </w:rPr>
        <w:t>phase process</w:t>
      </w:r>
      <w:r w:rsidR="00177440" w:rsidRPr="00D41D88">
        <w:rPr>
          <w:rFonts w:ascii="Lato" w:hAnsi="Lato"/>
        </w:rPr>
        <w:t xml:space="preserve">, available in summary and full formats </w:t>
      </w:r>
      <w:r w:rsidR="00A60021">
        <w:rPr>
          <w:rFonts w:ascii="Lato" w:hAnsi="Lato"/>
        </w:rPr>
        <w:t>online.</w:t>
      </w:r>
      <w:r w:rsidR="00A60021">
        <w:rPr>
          <w:rStyle w:val="FootnoteReference"/>
          <w:rFonts w:ascii="Lato" w:hAnsi="Lato"/>
        </w:rPr>
        <w:footnoteReference w:id="2"/>
      </w:r>
      <w:r w:rsidR="00D377F1" w:rsidRPr="00D41D88">
        <w:rPr>
          <w:rFonts w:ascii="Lato" w:hAnsi="Lato"/>
        </w:rPr>
        <w:t xml:space="preserve"> It is possible in some contexts to adopt a </w:t>
      </w:r>
      <w:r w:rsidR="00C927B6" w:rsidRPr="00D41D88">
        <w:rPr>
          <w:rFonts w:ascii="Lato" w:hAnsi="Lato"/>
        </w:rPr>
        <w:t>fast</w:t>
      </w:r>
      <w:r w:rsidR="00D41D88" w:rsidRPr="00D41D88">
        <w:rPr>
          <w:rFonts w:ascii="Lato" w:hAnsi="Lato"/>
        </w:rPr>
        <w:t>–</w:t>
      </w:r>
      <w:r w:rsidR="00C927B6" w:rsidRPr="00D41D88">
        <w:rPr>
          <w:rFonts w:ascii="Lato" w:hAnsi="Lato"/>
        </w:rPr>
        <w:t>track</w:t>
      </w:r>
      <w:r w:rsidR="00D377F1" w:rsidRPr="00D41D88">
        <w:rPr>
          <w:rFonts w:ascii="Lato" w:hAnsi="Lato"/>
        </w:rPr>
        <w:t xml:space="preserve"> approach</w:t>
      </w:r>
      <w:r w:rsidR="00F47964" w:rsidRPr="00D41D88">
        <w:rPr>
          <w:rFonts w:ascii="Lato" w:hAnsi="Lato"/>
        </w:rPr>
        <w:t xml:space="preserve">, omitting </w:t>
      </w:r>
      <w:r w:rsidR="00C77B21">
        <w:rPr>
          <w:rFonts w:ascii="Lato" w:hAnsi="Lato"/>
        </w:rPr>
        <w:t>phase</w:t>
      </w:r>
      <w:r w:rsidR="00F47964" w:rsidRPr="00D41D88">
        <w:rPr>
          <w:rFonts w:ascii="Lato" w:hAnsi="Lato"/>
        </w:rPr>
        <w:t xml:space="preserve"> three. In </w:t>
      </w:r>
      <w:r w:rsidR="00E92174" w:rsidRPr="00D41D88">
        <w:rPr>
          <w:rFonts w:ascii="Lato" w:hAnsi="Lato"/>
        </w:rPr>
        <w:t>general, lasting change takes time and it would be rare to see significant transformation in less than two years.</w:t>
      </w:r>
      <w:r w:rsidR="00D41D88" w:rsidRPr="00D41D88">
        <w:rPr>
          <w:rFonts w:ascii="Lato" w:hAnsi="Lato"/>
        </w:rPr>
        <w:t xml:space="preserve"> </w:t>
      </w:r>
    </w:p>
    <w:p w14:paraId="596B0656" w14:textId="68620718" w:rsidR="00126384" w:rsidRPr="00D41D88" w:rsidRDefault="002C3D64" w:rsidP="00D41D88">
      <w:pPr>
        <w:spacing w:before="180" w:after="60" w:line="276" w:lineRule="auto"/>
        <w:ind w:left="360"/>
        <w:jc w:val="both"/>
        <w:rPr>
          <w:rFonts w:ascii="Lato" w:hAnsi="Lato"/>
        </w:rPr>
      </w:pPr>
      <w:r w:rsidRPr="001E009B">
        <w:rPr>
          <w:rFonts w:ascii="Lato" w:hAnsi="Lato"/>
          <w:b/>
          <w:bCs/>
        </w:rPr>
        <w:t xml:space="preserve">Phase </w:t>
      </w:r>
      <w:r w:rsidR="00C77B21" w:rsidRPr="001E009B">
        <w:rPr>
          <w:rFonts w:ascii="Lato" w:hAnsi="Lato"/>
          <w:b/>
          <w:bCs/>
        </w:rPr>
        <w:t>One</w:t>
      </w:r>
      <w:r w:rsidR="0034026C" w:rsidRPr="00D41D88">
        <w:rPr>
          <w:rFonts w:ascii="Lato" w:hAnsi="Lato"/>
        </w:rPr>
        <w:t xml:space="preserve"> of the </w:t>
      </w:r>
      <w:r w:rsidR="0034026C" w:rsidRPr="00C77B21">
        <w:rPr>
          <w:rFonts w:ascii="Lato" w:hAnsi="Lato"/>
          <w:i/>
          <w:iCs/>
        </w:rPr>
        <w:t>Model of Change</w:t>
      </w:r>
      <w:r w:rsidR="0034026C" w:rsidRPr="00D41D88">
        <w:rPr>
          <w:rFonts w:ascii="Lato" w:hAnsi="Lato"/>
        </w:rPr>
        <w:t xml:space="preserve"> is </w:t>
      </w:r>
      <w:r w:rsidR="005D115D" w:rsidRPr="00D41D88">
        <w:rPr>
          <w:rFonts w:ascii="Lato" w:hAnsi="Lato"/>
          <w:b/>
          <w:bCs/>
        </w:rPr>
        <w:t xml:space="preserve">identifying and </w:t>
      </w:r>
      <w:r w:rsidR="0034026C" w:rsidRPr="00D41D88">
        <w:rPr>
          <w:rFonts w:ascii="Lato" w:hAnsi="Lato"/>
          <w:b/>
          <w:bCs/>
        </w:rPr>
        <w:t xml:space="preserve">building </w:t>
      </w:r>
      <w:r w:rsidR="00F904ED" w:rsidRPr="00D41D88">
        <w:rPr>
          <w:rFonts w:ascii="Lato" w:hAnsi="Lato"/>
          <w:b/>
          <w:bCs/>
        </w:rPr>
        <w:t xml:space="preserve">a </w:t>
      </w:r>
      <w:r w:rsidR="0034026C" w:rsidRPr="00D41D88">
        <w:rPr>
          <w:rFonts w:ascii="Lato" w:hAnsi="Lato"/>
          <w:b/>
          <w:bCs/>
        </w:rPr>
        <w:t>relationship</w:t>
      </w:r>
      <w:r w:rsidR="0034026C" w:rsidRPr="00D41D88">
        <w:rPr>
          <w:rFonts w:ascii="Lato" w:hAnsi="Lato"/>
        </w:rPr>
        <w:t xml:space="preserve"> </w:t>
      </w:r>
      <w:r w:rsidR="00F904ED" w:rsidRPr="00D41D88">
        <w:rPr>
          <w:rFonts w:ascii="Lato" w:hAnsi="Lato"/>
        </w:rPr>
        <w:t xml:space="preserve">of mutual trust and respect </w:t>
      </w:r>
      <w:r w:rsidR="0034026C" w:rsidRPr="00D41D88">
        <w:rPr>
          <w:rFonts w:ascii="Lato" w:hAnsi="Lato"/>
        </w:rPr>
        <w:t xml:space="preserve">with a team of </w:t>
      </w:r>
      <w:r w:rsidR="005D115D" w:rsidRPr="00D41D88">
        <w:rPr>
          <w:rFonts w:ascii="Lato" w:hAnsi="Lato"/>
        </w:rPr>
        <w:t>local church leaders</w:t>
      </w:r>
      <w:r w:rsidR="00DA343F" w:rsidRPr="00D41D88">
        <w:rPr>
          <w:rFonts w:ascii="Lato" w:hAnsi="Lato"/>
        </w:rPr>
        <w:t xml:space="preserve"> of influence and integrity who are already committed to </w:t>
      </w:r>
      <w:r w:rsidR="00EE1DBF" w:rsidRPr="00D41D88">
        <w:rPr>
          <w:rFonts w:ascii="Lato" w:hAnsi="Lato"/>
        </w:rPr>
        <w:t xml:space="preserve">child protection and </w:t>
      </w:r>
      <w:r w:rsidR="00C77B21">
        <w:rPr>
          <w:rFonts w:ascii="Lato" w:hAnsi="Lato"/>
        </w:rPr>
        <w:t xml:space="preserve">to </w:t>
      </w:r>
      <w:r w:rsidR="00DA343F" w:rsidRPr="00D41D88">
        <w:rPr>
          <w:rFonts w:ascii="Lato" w:hAnsi="Lato"/>
        </w:rPr>
        <w:t xml:space="preserve">seeing </w:t>
      </w:r>
      <w:r w:rsidR="008D7714" w:rsidRPr="00D41D88">
        <w:rPr>
          <w:rFonts w:ascii="Lato" w:hAnsi="Lato"/>
        </w:rPr>
        <w:t>an end to child witch accusations and related harm.</w:t>
      </w:r>
      <w:r w:rsidR="00D41D88" w:rsidRPr="00D41D88">
        <w:rPr>
          <w:rFonts w:ascii="Lato" w:hAnsi="Lato"/>
        </w:rPr>
        <w:t xml:space="preserve"> </w:t>
      </w:r>
      <w:r w:rsidR="00C77B21">
        <w:rPr>
          <w:rFonts w:ascii="Lato" w:hAnsi="Lato"/>
        </w:rPr>
        <w:t>S</w:t>
      </w:r>
      <w:r w:rsidR="000522CF" w:rsidRPr="00D41D88">
        <w:rPr>
          <w:rFonts w:ascii="Lato" w:hAnsi="Lato"/>
        </w:rPr>
        <w:t xml:space="preserve">ometimes </w:t>
      </w:r>
      <w:r w:rsidR="00C77B21">
        <w:rPr>
          <w:rFonts w:ascii="Lato" w:hAnsi="Lato"/>
        </w:rPr>
        <w:t xml:space="preserve">it is </w:t>
      </w:r>
      <w:r w:rsidR="000522CF" w:rsidRPr="00D41D88">
        <w:rPr>
          <w:rFonts w:ascii="Lato" w:hAnsi="Lato"/>
        </w:rPr>
        <w:t>appropriate for non</w:t>
      </w:r>
      <w:r w:rsidR="00D41D88" w:rsidRPr="00D41D88">
        <w:rPr>
          <w:rFonts w:ascii="Lato" w:hAnsi="Lato"/>
        </w:rPr>
        <w:t>–</w:t>
      </w:r>
      <w:r w:rsidR="000522CF" w:rsidRPr="00D41D88">
        <w:rPr>
          <w:rFonts w:ascii="Lato" w:hAnsi="Lato"/>
        </w:rPr>
        <w:t>church leaders to be a part of this group</w:t>
      </w:r>
      <w:r w:rsidR="00BB3E0F" w:rsidRPr="00D41D88">
        <w:rPr>
          <w:rFonts w:ascii="Lato" w:hAnsi="Lato"/>
        </w:rPr>
        <w:t>, provided they are also committed to a faith</w:t>
      </w:r>
      <w:r w:rsidR="00D41D88" w:rsidRPr="00D41D88">
        <w:rPr>
          <w:rFonts w:ascii="Lato" w:hAnsi="Lato"/>
        </w:rPr>
        <w:t>–</w:t>
      </w:r>
      <w:r w:rsidR="00BB3E0F" w:rsidRPr="00D41D88">
        <w:rPr>
          <w:rFonts w:ascii="Lato" w:hAnsi="Lato"/>
        </w:rPr>
        <w:t>based approach.</w:t>
      </w:r>
      <w:r w:rsidR="00344CCE" w:rsidRPr="00D41D88">
        <w:rPr>
          <w:rFonts w:ascii="Lato" w:hAnsi="Lato"/>
        </w:rPr>
        <w:t xml:space="preserve"> As an example, the </w:t>
      </w:r>
      <w:r w:rsidR="00B63CBF" w:rsidRPr="00D41D88">
        <w:rPr>
          <w:rFonts w:ascii="Lato" w:hAnsi="Lato"/>
        </w:rPr>
        <w:t>group with whom SCWA is collaborating in Calabar includes church leaders, health workers</w:t>
      </w:r>
      <w:r w:rsidR="00C77B21">
        <w:rPr>
          <w:rFonts w:ascii="Lato" w:hAnsi="Lato"/>
        </w:rPr>
        <w:t>,</w:t>
      </w:r>
      <w:r w:rsidR="00B63CBF" w:rsidRPr="00D41D88">
        <w:rPr>
          <w:rFonts w:ascii="Lato" w:hAnsi="Lato"/>
        </w:rPr>
        <w:t xml:space="preserve"> and the human rights organisation BRCI (Basic Rights Counsel Initi</w:t>
      </w:r>
      <w:r w:rsidR="00FF60E5" w:rsidRPr="00D41D88">
        <w:rPr>
          <w:rFonts w:ascii="Lato" w:hAnsi="Lato"/>
        </w:rPr>
        <w:t>ative).</w:t>
      </w:r>
      <w:r w:rsidR="00D41D88" w:rsidRPr="00D41D88">
        <w:rPr>
          <w:rFonts w:ascii="Lato" w:hAnsi="Lato"/>
        </w:rPr>
        <w:t xml:space="preserve"> </w:t>
      </w:r>
    </w:p>
    <w:p w14:paraId="0D81EAC7" w14:textId="0EF48F96" w:rsidR="00C959BF" w:rsidRPr="00D41D88" w:rsidRDefault="00204692" w:rsidP="00D41D88">
      <w:pPr>
        <w:spacing w:before="180" w:after="60" w:line="276" w:lineRule="auto"/>
        <w:ind w:left="360"/>
        <w:jc w:val="both"/>
        <w:rPr>
          <w:rFonts w:ascii="Lato" w:hAnsi="Lato"/>
        </w:rPr>
      </w:pPr>
      <w:r w:rsidRPr="00D41D88">
        <w:rPr>
          <w:rFonts w:ascii="Lato" w:hAnsi="Lato"/>
        </w:rPr>
        <w:t xml:space="preserve">As this relationship </w:t>
      </w:r>
      <w:r w:rsidR="009C6A77" w:rsidRPr="00D41D88">
        <w:rPr>
          <w:rFonts w:ascii="Lato" w:hAnsi="Lato"/>
        </w:rPr>
        <w:t xml:space="preserve">develops, the local team forms </w:t>
      </w:r>
      <w:r w:rsidR="008F60F7" w:rsidRPr="00D41D88">
        <w:rPr>
          <w:rFonts w:ascii="Lato" w:hAnsi="Lato"/>
        </w:rPr>
        <w:t xml:space="preserve">a Planning Committee to implement the </w:t>
      </w:r>
      <w:r w:rsidR="00797240" w:rsidRPr="00D41D88">
        <w:rPr>
          <w:rFonts w:ascii="Lato" w:hAnsi="Lato"/>
        </w:rPr>
        <w:t>remaining</w:t>
      </w:r>
      <w:r w:rsidR="008F60F7" w:rsidRPr="00D41D88">
        <w:rPr>
          <w:rFonts w:ascii="Lato" w:hAnsi="Lato"/>
        </w:rPr>
        <w:t xml:space="preserve"> phases of the </w:t>
      </w:r>
      <w:r w:rsidR="008F60F7" w:rsidRPr="00C77B21">
        <w:rPr>
          <w:rFonts w:ascii="Lato" w:hAnsi="Lato"/>
          <w:i/>
          <w:iCs/>
        </w:rPr>
        <w:t>Model of Change</w:t>
      </w:r>
      <w:r w:rsidR="00797240" w:rsidRPr="00D41D88">
        <w:rPr>
          <w:rFonts w:ascii="Lato" w:hAnsi="Lato"/>
        </w:rPr>
        <w:t>.</w:t>
      </w:r>
      <w:r w:rsidR="00D41D88" w:rsidRPr="00D41D88">
        <w:rPr>
          <w:rFonts w:ascii="Lato" w:hAnsi="Lato"/>
        </w:rPr>
        <w:t xml:space="preserve"> </w:t>
      </w:r>
      <w:r w:rsidR="00797240" w:rsidRPr="00D41D88">
        <w:rPr>
          <w:rFonts w:ascii="Lato" w:hAnsi="Lato"/>
        </w:rPr>
        <w:t>The relationship is one of equals, with the local Planning Committee</w:t>
      </w:r>
      <w:r w:rsidR="003D6FFC" w:rsidRPr="00D41D88">
        <w:rPr>
          <w:rFonts w:ascii="Lato" w:hAnsi="Lato"/>
        </w:rPr>
        <w:t xml:space="preserve"> recognised as having </w:t>
      </w:r>
      <w:r w:rsidR="001D63A3" w:rsidRPr="00D41D88">
        <w:rPr>
          <w:rFonts w:ascii="Lato" w:hAnsi="Lato"/>
        </w:rPr>
        <w:t xml:space="preserve">the greater </w:t>
      </w:r>
      <w:r w:rsidR="00205709" w:rsidRPr="00D41D88">
        <w:rPr>
          <w:rFonts w:ascii="Lato" w:hAnsi="Lato"/>
        </w:rPr>
        <w:t>expertise</w:t>
      </w:r>
      <w:r w:rsidR="006853D1" w:rsidRPr="00D41D88">
        <w:rPr>
          <w:rFonts w:ascii="Lato" w:hAnsi="Lato"/>
        </w:rPr>
        <w:t xml:space="preserve"> and influence</w:t>
      </w:r>
      <w:r w:rsidR="00205709" w:rsidRPr="00D41D88">
        <w:rPr>
          <w:rFonts w:ascii="Lato" w:hAnsi="Lato"/>
        </w:rPr>
        <w:t xml:space="preserve"> in their context</w:t>
      </w:r>
      <w:r w:rsidR="009E0A4E" w:rsidRPr="00D41D88">
        <w:rPr>
          <w:rFonts w:ascii="Lato" w:hAnsi="Lato"/>
        </w:rPr>
        <w:t>, and with</w:t>
      </w:r>
      <w:r w:rsidR="006853D1" w:rsidRPr="00D41D88">
        <w:rPr>
          <w:rFonts w:ascii="Lato" w:hAnsi="Lato"/>
        </w:rPr>
        <w:t xml:space="preserve"> SCWA </w:t>
      </w:r>
      <w:r w:rsidR="009E0A4E" w:rsidRPr="00D41D88">
        <w:rPr>
          <w:rFonts w:ascii="Lato" w:hAnsi="Lato"/>
        </w:rPr>
        <w:t xml:space="preserve">providing expertise in the </w:t>
      </w:r>
      <w:r w:rsidR="00C14E84" w:rsidRPr="00D41D88">
        <w:rPr>
          <w:rFonts w:ascii="Lato" w:hAnsi="Lato"/>
        </w:rPr>
        <w:t>participative training approach</w:t>
      </w:r>
      <w:r w:rsidR="00C80EC3" w:rsidRPr="00D41D88">
        <w:rPr>
          <w:rFonts w:ascii="Lato" w:hAnsi="Lato"/>
        </w:rPr>
        <w:t xml:space="preserve"> and follow</w:t>
      </w:r>
      <w:r w:rsidR="00D41D88" w:rsidRPr="00D41D88">
        <w:rPr>
          <w:rFonts w:ascii="Lato" w:hAnsi="Lato"/>
        </w:rPr>
        <w:t>–</w:t>
      </w:r>
      <w:r w:rsidR="00C80EC3" w:rsidRPr="00D41D88">
        <w:rPr>
          <w:rFonts w:ascii="Lato" w:hAnsi="Lato"/>
        </w:rPr>
        <w:t>up</w:t>
      </w:r>
      <w:r w:rsidR="00C14E84" w:rsidRPr="00D41D88">
        <w:rPr>
          <w:rFonts w:ascii="Lato" w:hAnsi="Lato"/>
        </w:rPr>
        <w:t>.</w:t>
      </w:r>
      <w:r w:rsidR="00D41D88" w:rsidRPr="00D41D88">
        <w:rPr>
          <w:rFonts w:ascii="Lato" w:hAnsi="Lato"/>
        </w:rPr>
        <w:t xml:space="preserve"> </w:t>
      </w:r>
    </w:p>
    <w:p w14:paraId="63A1617D" w14:textId="38F9E430" w:rsidR="006F2C74" w:rsidRPr="00D41D88" w:rsidRDefault="002C3D64" w:rsidP="00D41D88">
      <w:pPr>
        <w:spacing w:before="180" w:after="60" w:line="276" w:lineRule="auto"/>
        <w:ind w:left="360"/>
        <w:jc w:val="both"/>
        <w:rPr>
          <w:rFonts w:ascii="Lato" w:hAnsi="Lato"/>
        </w:rPr>
      </w:pPr>
      <w:r w:rsidRPr="001E009B">
        <w:rPr>
          <w:rFonts w:ascii="Lato" w:hAnsi="Lato"/>
          <w:b/>
          <w:bCs/>
        </w:rPr>
        <w:t xml:space="preserve">Phase </w:t>
      </w:r>
      <w:r w:rsidR="00C77B21" w:rsidRPr="001E009B">
        <w:rPr>
          <w:rFonts w:ascii="Lato" w:hAnsi="Lato"/>
          <w:b/>
          <w:bCs/>
        </w:rPr>
        <w:t>Two</w:t>
      </w:r>
      <w:r>
        <w:rPr>
          <w:rFonts w:ascii="Lato" w:hAnsi="Lato"/>
        </w:rPr>
        <w:t xml:space="preserve"> </w:t>
      </w:r>
      <w:r w:rsidR="006F2C74" w:rsidRPr="00D41D88">
        <w:rPr>
          <w:rFonts w:ascii="Lato" w:hAnsi="Lato"/>
        </w:rPr>
        <w:t>i</w:t>
      </w:r>
      <w:r w:rsidR="001E009B">
        <w:rPr>
          <w:rFonts w:ascii="Lato" w:hAnsi="Lato"/>
        </w:rPr>
        <w:t>nvolves</w:t>
      </w:r>
      <w:r w:rsidR="006F2C74" w:rsidRPr="00D41D88">
        <w:rPr>
          <w:rFonts w:ascii="Lato" w:hAnsi="Lato"/>
        </w:rPr>
        <w:t xml:space="preserve"> </w:t>
      </w:r>
      <w:r w:rsidR="00681B9B" w:rsidRPr="00D41D88">
        <w:rPr>
          <w:rFonts w:ascii="Lato" w:hAnsi="Lato"/>
          <w:b/>
          <w:bCs/>
        </w:rPr>
        <w:t>focus group</w:t>
      </w:r>
      <w:r w:rsidR="00681B9B" w:rsidRPr="00D41D88">
        <w:rPr>
          <w:rFonts w:ascii="Lato" w:hAnsi="Lato"/>
        </w:rPr>
        <w:t xml:space="preserve"> </w:t>
      </w:r>
      <w:r w:rsidR="002F416A" w:rsidRPr="00D41D88">
        <w:rPr>
          <w:rFonts w:ascii="Lato" w:hAnsi="Lato"/>
          <w:b/>
          <w:bCs/>
        </w:rPr>
        <w:t>research</w:t>
      </w:r>
      <w:r w:rsidR="00767F35" w:rsidRPr="00D41D88">
        <w:rPr>
          <w:rFonts w:ascii="Lato" w:hAnsi="Lato"/>
        </w:rPr>
        <w:t xml:space="preserve"> </w:t>
      </w:r>
      <w:r w:rsidR="00681B9B" w:rsidRPr="00D41D88">
        <w:rPr>
          <w:rFonts w:ascii="Lato" w:hAnsi="Lato"/>
        </w:rPr>
        <w:t>to identify prevalent beliefs and root causes</w:t>
      </w:r>
      <w:r w:rsidR="005116A4" w:rsidRPr="00D41D88">
        <w:rPr>
          <w:rFonts w:ascii="Lato" w:hAnsi="Lato"/>
        </w:rPr>
        <w:t xml:space="preserve"> of child witch accusations</w:t>
      </w:r>
      <w:r w:rsidR="00681B9B" w:rsidRPr="00D41D88">
        <w:rPr>
          <w:rFonts w:ascii="Lato" w:hAnsi="Lato"/>
        </w:rPr>
        <w:t xml:space="preserve"> in the local context, establishing a baseline</w:t>
      </w:r>
      <w:r w:rsidR="00B2421D" w:rsidRPr="00D41D88">
        <w:rPr>
          <w:rFonts w:ascii="Lato" w:hAnsi="Lato"/>
        </w:rPr>
        <w:t xml:space="preserve"> </w:t>
      </w:r>
      <w:r w:rsidR="00A477C3" w:rsidRPr="00D41D88">
        <w:rPr>
          <w:rFonts w:ascii="Lato" w:hAnsi="Lato"/>
        </w:rPr>
        <w:t>understanding of the local situation</w:t>
      </w:r>
      <w:r w:rsidR="00681B9B" w:rsidRPr="00D41D88">
        <w:rPr>
          <w:rFonts w:ascii="Lato" w:hAnsi="Lato"/>
        </w:rPr>
        <w:t>.</w:t>
      </w:r>
      <w:r w:rsidR="00D41D88" w:rsidRPr="00D41D88">
        <w:rPr>
          <w:rFonts w:ascii="Lato" w:hAnsi="Lato"/>
        </w:rPr>
        <w:t xml:space="preserve"> </w:t>
      </w:r>
      <w:r w:rsidR="007E1BC9" w:rsidRPr="00D41D88">
        <w:rPr>
          <w:rFonts w:ascii="Lato" w:hAnsi="Lato"/>
        </w:rPr>
        <w:t>SCWA has</w:t>
      </w:r>
      <w:r w:rsidR="00681B9B" w:rsidRPr="00D41D88">
        <w:rPr>
          <w:rFonts w:ascii="Lato" w:hAnsi="Lato"/>
        </w:rPr>
        <w:t xml:space="preserve"> found that it is essential to </w:t>
      </w:r>
      <w:r w:rsidR="00F229B3" w:rsidRPr="00D41D88">
        <w:rPr>
          <w:rFonts w:ascii="Lato" w:hAnsi="Lato"/>
        </w:rPr>
        <w:t xml:space="preserve">avoid assumptions about what drives accusations in a particular nation or </w:t>
      </w:r>
      <w:r w:rsidR="00C77B21">
        <w:rPr>
          <w:rFonts w:ascii="Lato" w:hAnsi="Lato"/>
        </w:rPr>
        <w:t>locality</w:t>
      </w:r>
      <w:r w:rsidR="00F229B3" w:rsidRPr="00D41D88">
        <w:rPr>
          <w:rFonts w:ascii="Lato" w:hAnsi="Lato"/>
        </w:rPr>
        <w:t>.</w:t>
      </w:r>
      <w:r w:rsidR="00D41D88" w:rsidRPr="00D41D88">
        <w:rPr>
          <w:rFonts w:ascii="Lato" w:hAnsi="Lato"/>
        </w:rPr>
        <w:t xml:space="preserve"> </w:t>
      </w:r>
      <w:r w:rsidR="00F229B3" w:rsidRPr="00D41D88">
        <w:rPr>
          <w:rFonts w:ascii="Lato" w:hAnsi="Lato"/>
        </w:rPr>
        <w:t xml:space="preserve">Although there may be common factors </w:t>
      </w:r>
      <w:r w:rsidR="00CF72BC" w:rsidRPr="00D41D88">
        <w:rPr>
          <w:rFonts w:ascii="Lato" w:hAnsi="Lato"/>
        </w:rPr>
        <w:t xml:space="preserve">(such as poor understanding of normal child development and the impact of trauma, or fear of spiritual powers), </w:t>
      </w:r>
      <w:r w:rsidR="00275CED" w:rsidRPr="00D41D88">
        <w:rPr>
          <w:rFonts w:ascii="Lato" w:hAnsi="Lato"/>
        </w:rPr>
        <w:t>the phenomenon of accusations of witchcraft is nuanced and there are local, regional</w:t>
      </w:r>
      <w:r w:rsidR="003E3CA9" w:rsidRPr="00D41D88">
        <w:rPr>
          <w:rFonts w:ascii="Lato" w:hAnsi="Lato"/>
        </w:rPr>
        <w:t>,</w:t>
      </w:r>
      <w:r w:rsidR="00275CED" w:rsidRPr="00D41D88">
        <w:rPr>
          <w:rFonts w:ascii="Lato" w:hAnsi="Lato"/>
        </w:rPr>
        <w:t xml:space="preserve"> and national variations</w:t>
      </w:r>
      <w:r w:rsidR="00E62030" w:rsidRPr="00D41D88">
        <w:rPr>
          <w:rFonts w:ascii="Lato" w:hAnsi="Lato"/>
        </w:rPr>
        <w:t xml:space="preserve"> which need to be understood and addressed in any intervention.</w:t>
      </w:r>
      <w:r w:rsidR="008D2581" w:rsidRPr="00D41D88">
        <w:rPr>
          <w:rFonts w:ascii="Lato" w:hAnsi="Lato"/>
        </w:rPr>
        <w:t xml:space="preserve"> Suggested questions can be adapted for a particular context</w:t>
      </w:r>
      <w:r w:rsidR="00EC27D0" w:rsidRPr="00D41D88">
        <w:rPr>
          <w:rFonts w:ascii="Lato" w:hAnsi="Lato"/>
        </w:rPr>
        <w:t xml:space="preserve">, and focus groups are led by peers </w:t>
      </w:r>
      <w:r w:rsidR="001B1F77" w:rsidRPr="00D41D88">
        <w:rPr>
          <w:rFonts w:ascii="Lato" w:hAnsi="Lato"/>
        </w:rPr>
        <w:t>who</w:t>
      </w:r>
      <w:r w:rsidR="00EC27D0" w:rsidRPr="00D41D88">
        <w:rPr>
          <w:rFonts w:ascii="Lato" w:hAnsi="Lato"/>
        </w:rPr>
        <w:t xml:space="preserve"> note responses without comment. There is no attempted intervention </w:t>
      </w:r>
      <w:r w:rsidR="00EC27D0" w:rsidRPr="00D41D88">
        <w:rPr>
          <w:rFonts w:ascii="Lato" w:hAnsi="Lato"/>
        </w:rPr>
        <w:lastRenderedPageBreak/>
        <w:t>to challenge beliefs and practices at this stage.</w:t>
      </w:r>
      <w:r w:rsidR="00D41D88" w:rsidRPr="00D41D88">
        <w:rPr>
          <w:rFonts w:ascii="Lato" w:hAnsi="Lato"/>
        </w:rPr>
        <w:t xml:space="preserve"> </w:t>
      </w:r>
      <w:r w:rsidR="0066326E" w:rsidRPr="00D41D88">
        <w:rPr>
          <w:rFonts w:ascii="Lato" w:hAnsi="Lato"/>
        </w:rPr>
        <w:t>The research results are analysed to draw out key</w:t>
      </w:r>
      <w:r w:rsidR="00B17556" w:rsidRPr="00D41D88">
        <w:rPr>
          <w:rFonts w:ascii="Lato" w:hAnsi="Lato"/>
        </w:rPr>
        <w:t xml:space="preserve"> recurring themes</w:t>
      </w:r>
      <w:r w:rsidR="00DE413C" w:rsidRPr="00D41D88">
        <w:rPr>
          <w:rFonts w:ascii="Lato" w:hAnsi="Lato"/>
        </w:rPr>
        <w:t>, which will be addressed at a later stage of the process.</w:t>
      </w:r>
    </w:p>
    <w:p w14:paraId="0C36B9F7" w14:textId="2DE73DA1" w:rsidR="006D575C" w:rsidRPr="00D41D88" w:rsidRDefault="00D4391D" w:rsidP="00D41D88">
      <w:pPr>
        <w:spacing w:before="180" w:after="60" w:line="276" w:lineRule="auto"/>
        <w:ind w:left="360"/>
        <w:jc w:val="both"/>
        <w:rPr>
          <w:rFonts w:ascii="Lato" w:hAnsi="Lato"/>
        </w:rPr>
      </w:pPr>
      <w:r w:rsidRPr="001E009B">
        <w:rPr>
          <w:rFonts w:ascii="Lato" w:hAnsi="Lato"/>
          <w:b/>
          <w:bCs/>
        </w:rPr>
        <w:t xml:space="preserve">Phase </w:t>
      </w:r>
      <w:r w:rsidR="00C77B21" w:rsidRPr="001E009B">
        <w:rPr>
          <w:rFonts w:ascii="Lato" w:hAnsi="Lato"/>
          <w:b/>
          <w:bCs/>
        </w:rPr>
        <w:t>Three</w:t>
      </w:r>
      <w:r w:rsidRPr="00D41D88">
        <w:rPr>
          <w:rFonts w:ascii="Lato" w:hAnsi="Lato"/>
        </w:rPr>
        <w:t xml:space="preserve"> is to </w:t>
      </w:r>
      <w:r w:rsidRPr="00D41D88">
        <w:rPr>
          <w:rFonts w:ascii="Lato" w:hAnsi="Lato"/>
          <w:b/>
          <w:bCs/>
        </w:rPr>
        <w:t>facilitate dialogue through an Action Forum</w:t>
      </w:r>
      <w:r w:rsidR="00853374" w:rsidRPr="00D41D88">
        <w:rPr>
          <w:rFonts w:ascii="Lato" w:hAnsi="Lato"/>
        </w:rPr>
        <w:t xml:space="preserve">, </w:t>
      </w:r>
      <w:r w:rsidR="00F433CD" w:rsidRPr="00D41D88">
        <w:rPr>
          <w:rFonts w:ascii="Lato" w:hAnsi="Lato"/>
        </w:rPr>
        <w:t xml:space="preserve">allowing church </w:t>
      </w:r>
      <w:r w:rsidR="00C77B21">
        <w:rPr>
          <w:rFonts w:ascii="Lato" w:hAnsi="Lato"/>
        </w:rPr>
        <w:t xml:space="preserve">and community </w:t>
      </w:r>
      <w:r w:rsidR="00F433CD" w:rsidRPr="00D41D88">
        <w:rPr>
          <w:rFonts w:ascii="Lato" w:hAnsi="Lato"/>
        </w:rPr>
        <w:t xml:space="preserve">leaders of influence to discuss issues and to receive </w:t>
      </w:r>
      <w:r w:rsidR="009B487D" w:rsidRPr="00D41D88">
        <w:rPr>
          <w:rFonts w:ascii="Lato" w:hAnsi="Lato"/>
        </w:rPr>
        <w:t xml:space="preserve">theological </w:t>
      </w:r>
      <w:r w:rsidR="00F433CD" w:rsidRPr="00D41D88">
        <w:rPr>
          <w:rFonts w:ascii="Lato" w:hAnsi="Lato"/>
        </w:rPr>
        <w:t xml:space="preserve">input </w:t>
      </w:r>
      <w:r w:rsidR="009B487D" w:rsidRPr="00D41D88">
        <w:rPr>
          <w:rFonts w:ascii="Lato" w:hAnsi="Lato"/>
        </w:rPr>
        <w:t>regarding</w:t>
      </w:r>
      <w:r w:rsidR="00F433CD" w:rsidRPr="00D41D88">
        <w:rPr>
          <w:rFonts w:ascii="Lato" w:hAnsi="Lato"/>
        </w:rPr>
        <w:t xml:space="preserve"> specific drivers of accusation</w:t>
      </w:r>
      <w:r w:rsidR="009B487D" w:rsidRPr="00D41D88">
        <w:rPr>
          <w:rFonts w:ascii="Lato" w:hAnsi="Lato"/>
        </w:rPr>
        <w:t xml:space="preserve">s, particularly where </w:t>
      </w:r>
      <w:r w:rsidR="00241740">
        <w:rPr>
          <w:rFonts w:ascii="Lato" w:hAnsi="Lato"/>
        </w:rPr>
        <w:t>religious texts are</w:t>
      </w:r>
      <w:r w:rsidR="00916100" w:rsidRPr="00D41D88">
        <w:rPr>
          <w:rFonts w:ascii="Lato" w:hAnsi="Lato"/>
        </w:rPr>
        <w:t xml:space="preserve"> being misinterpreted or misapplied to justify </w:t>
      </w:r>
      <w:r w:rsidR="00F709D0" w:rsidRPr="00D41D88">
        <w:rPr>
          <w:rFonts w:ascii="Lato" w:hAnsi="Lato"/>
        </w:rPr>
        <w:t>harmful attitudes or practices.</w:t>
      </w:r>
      <w:r w:rsidR="00D41D88" w:rsidRPr="00D41D88">
        <w:rPr>
          <w:rFonts w:ascii="Lato" w:hAnsi="Lato"/>
        </w:rPr>
        <w:t xml:space="preserve"> </w:t>
      </w:r>
      <w:r w:rsidR="003E3CA9" w:rsidRPr="00D41D88">
        <w:rPr>
          <w:rFonts w:ascii="Lato" w:hAnsi="Lato"/>
        </w:rPr>
        <w:t xml:space="preserve">For this input, </w:t>
      </w:r>
      <w:r w:rsidR="00F709D0" w:rsidRPr="00D41D88">
        <w:rPr>
          <w:rFonts w:ascii="Lato" w:hAnsi="Lato"/>
        </w:rPr>
        <w:t xml:space="preserve">SCWA works closely with theologians </w:t>
      </w:r>
      <w:r w:rsidR="00636A42" w:rsidRPr="00D41D88">
        <w:rPr>
          <w:rFonts w:ascii="Lato" w:hAnsi="Lato"/>
        </w:rPr>
        <w:t>from African nations</w:t>
      </w:r>
      <w:r w:rsidR="00241740">
        <w:rPr>
          <w:rFonts w:ascii="Lato" w:hAnsi="Lato"/>
        </w:rPr>
        <w:t>,</w:t>
      </w:r>
      <w:r w:rsidR="00636A42" w:rsidRPr="00D41D88">
        <w:rPr>
          <w:rFonts w:ascii="Lato" w:hAnsi="Lato"/>
        </w:rPr>
        <w:t xml:space="preserve"> or who have lived and worked </w:t>
      </w:r>
      <w:r w:rsidR="00241740">
        <w:rPr>
          <w:rFonts w:ascii="Lato" w:hAnsi="Lato"/>
        </w:rPr>
        <w:t xml:space="preserve">extensively </w:t>
      </w:r>
      <w:r w:rsidR="00636A42" w:rsidRPr="00D41D88">
        <w:rPr>
          <w:rFonts w:ascii="Lato" w:hAnsi="Lato"/>
        </w:rPr>
        <w:t>there</w:t>
      </w:r>
      <w:r w:rsidR="00241740">
        <w:rPr>
          <w:rFonts w:ascii="Lato" w:hAnsi="Lato"/>
        </w:rPr>
        <w:t>,</w:t>
      </w:r>
      <w:r w:rsidR="00636A42" w:rsidRPr="00D41D88">
        <w:rPr>
          <w:rFonts w:ascii="Lato" w:hAnsi="Lato"/>
        </w:rPr>
        <w:t xml:space="preserve"> and who have </w:t>
      </w:r>
      <w:r w:rsidR="00241740">
        <w:rPr>
          <w:rFonts w:ascii="Lato" w:hAnsi="Lato"/>
        </w:rPr>
        <w:t xml:space="preserve">significant </w:t>
      </w:r>
      <w:r w:rsidR="00636A42" w:rsidRPr="00D41D88">
        <w:rPr>
          <w:rFonts w:ascii="Lato" w:hAnsi="Lato"/>
        </w:rPr>
        <w:t>theological and/or anthropological expertise in this field.</w:t>
      </w:r>
      <w:r w:rsidR="00D41D88" w:rsidRPr="00D41D88">
        <w:rPr>
          <w:rFonts w:ascii="Lato" w:hAnsi="Lato"/>
        </w:rPr>
        <w:t xml:space="preserve"> </w:t>
      </w:r>
      <w:r w:rsidR="0003634E" w:rsidRPr="00D41D88">
        <w:rPr>
          <w:rFonts w:ascii="Lato" w:hAnsi="Lato"/>
        </w:rPr>
        <w:t xml:space="preserve">This </w:t>
      </w:r>
      <w:r w:rsidR="003E3CA9" w:rsidRPr="00D41D88">
        <w:rPr>
          <w:rFonts w:ascii="Lato" w:hAnsi="Lato"/>
        </w:rPr>
        <w:t xml:space="preserve">exploration of anthropological and theological perspectives </w:t>
      </w:r>
      <w:r w:rsidR="0003634E" w:rsidRPr="00D41D88">
        <w:rPr>
          <w:rFonts w:ascii="Lato" w:hAnsi="Lato"/>
        </w:rPr>
        <w:t xml:space="preserve">has been </w:t>
      </w:r>
      <w:r w:rsidR="00116E3F" w:rsidRPr="00D41D88">
        <w:rPr>
          <w:rFonts w:ascii="Lato" w:hAnsi="Lato"/>
        </w:rPr>
        <w:t>a crucial groundwork for</w:t>
      </w:r>
      <w:r w:rsidR="0003634E" w:rsidRPr="00D41D88">
        <w:rPr>
          <w:rFonts w:ascii="Lato" w:hAnsi="Lato"/>
        </w:rPr>
        <w:t xml:space="preserve"> the development of the primary training resource, </w:t>
      </w:r>
      <w:r w:rsidR="0003634E" w:rsidRPr="00D41D88">
        <w:rPr>
          <w:rFonts w:ascii="Lato" w:hAnsi="Lato"/>
          <w:i/>
          <w:iCs/>
        </w:rPr>
        <w:t>The Heart of the Matter</w:t>
      </w:r>
      <w:r w:rsidR="0003634E" w:rsidRPr="00D41D88">
        <w:rPr>
          <w:rFonts w:ascii="Lato" w:hAnsi="Lato"/>
        </w:rPr>
        <w:t xml:space="preserve"> (see below</w:t>
      </w:r>
      <w:r w:rsidR="00882CC9" w:rsidRPr="00D41D88">
        <w:rPr>
          <w:rFonts w:ascii="Lato" w:hAnsi="Lato"/>
        </w:rPr>
        <w:t>)</w:t>
      </w:r>
      <w:r w:rsidR="00241740">
        <w:rPr>
          <w:rFonts w:ascii="Lato" w:hAnsi="Lato"/>
        </w:rPr>
        <w:t>.</w:t>
      </w:r>
      <w:r w:rsidR="00882CC9" w:rsidRPr="00D41D88">
        <w:rPr>
          <w:rFonts w:ascii="Lato" w:hAnsi="Lato"/>
        </w:rPr>
        <w:t xml:space="preserve"> </w:t>
      </w:r>
      <w:r w:rsidR="00241740">
        <w:rPr>
          <w:rFonts w:ascii="Lato" w:hAnsi="Lato"/>
        </w:rPr>
        <w:t xml:space="preserve">However, </w:t>
      </w:r>
      <w:r w:rsidR="00882CC9" w:rsidRPr="00D41D88">
        <w:rPr>
          <w:rFonts w:ascii="Lato" w:hAnsi="Lato"/>
        </w:rPr>
        <w:t>now that the resource is freely available, Phase 3</w:t>
      </w:r>
      <w:r w:rsidR="00A922AC" w:rsidRPr="00D41D88">
        <w:rPr>
          <w:rFonts w:ascii="Lato" w:hAnsi="Lato"/>
        </w:rPr>
        <w:t xml:space="preserve"> </w:t>
      </w:r>
      <w:r w:rsidR="00241740">
        <w:rPr>
          <w:rFonts w:ascii="Lato" w:hAnsi="Lato"/>
        </w:rPr>
        <w:t>may</w:t>
      </w:r>
      <w:r w:rsidR="00A922AC" w:rsidRPr="00D41D88">
        <w:rPr>
          <w:rFonts w:ascii="Lato" w:hAnsi="Lato"/>
        </w:rPr>
        <w:t xml:space="preserve"> be omitted in order to fast</w:t>
      </w:r>
      <w:r w:rsidR="00D41D88" w:rsidRPr="00D41D88">
        <w:rPr>
          <w:rFonts w:ascii="Lato" w:hAnsi="Lato"/>
        </w:rPr>
        <w:t>–</w:t>
      </w:r>
      <w:r w:rsidR="00A922AC" w:rsidRPr="00D41D88">
        <w:rPr>
          <w:rFonts w:ascii="Lato" w:hAnsi="Lato"/>
        </w:rPr>
        <w:t>track the process</w:t>
      </w:r>
      <w:r w:rsidR="0003634E" w:rsidRPr="00D41D88">
        <w:rPr>
          <w:rFonts w:ascii="Lato" w:hAnsi="Lato"/>
        </w:rPr>
        <w:t>, moving from Phase 2 to Phase 4.</w:t>
      </w:r>
      <w:r w:rsidR="00882CC9" w:rsidRPr="00D41D88">
        <w:rPr>
          <w:rFonts w:ascii="Lato" w:hAnsi="Lato"/>
        </w:rPr>
        <w:t xml:space="preserve"> </w:t>
      </w:r>
    </w:p>
    <w:p w14:paraId="72C2F799" w14:textId="5B6CFF5C" w:rsidR="00490EDB" w:rsidRPr="00D41D88" w:rsidRDefault="002C3D64" w:rsidP="00542465">
      <w:pPr>
        <w:spacing w:before="180" w:after="60" w:line="276" w:lineRule="auto"/>
        <w:ind w:left="360"/>
        <w:jc w:val="both"/>
        <w:rPr>
          <w:rFonts w:ascii="Lato" w:hAnsi="Lato"/>
        </w:rPr>
      </w:pPr>
      <w:r w:rsidRPr="001E009B">
        <w:rPr>
          <w:rFonts w:ascii="Lato" w:hAnsi="Lato"/>
          <w:b/>
          <w:bCs/>
        </w:rPr>
        <w:t xml:space="preserve">Phase </w:t>
      </w:r>
      <w:r w:rsidR="00C77B21" w:rsidRPr="001E009B">
        <w:rPr>
          <w:rFonts w:ascii="Lato" w:hAnsi="Lato"/>
          <w:b/>
          <w:bCs/>
        </w:rPr>
        <w:t>Four</w:t>
      </w:r>
      <w:r w:rsidR="00490EDB" w:rsidRPr="00D41D88">
        <w:rPr>
          <w:rFonts w:ascii="Lato" w:hAnsi="Lato"/>
        </w:rPr>
        <w:t xml:space="preserve"> is </w:t>
      </w:r>
      <w:r w:rsidR="00CF0063" w:rsidRPr="00D41D88">
        <w:rPr>
          <w:rFonts w:ascii="Lato" w:hAnsi="Lato"/>
        </w:rPr>
        <w:t xml:space="preserve">to hold an </w:t>
      </w:r>
      <w:r w:rsidR="00CF0063" w:rsidRPr="00D41D88">
        <w:rPr>
          <w:rFonts w:ascii="Lato" w:hAnsi="Lato"/>
          <w:b/>
          <w:bCs/>
        </w:rPr>
        <w:t>interactive training workshop</w:t>
      </w:r>
      <w:r w:rsidR="0084343F" w:rsidRPr="00D41D88">
        <w:rPr>
          <w:rFonts w:ascii="Lato" w:hAnsi="Lato"/>
        </w:rPr>
        <w:t>,</w:t>
      </w:r>
      <w:r w:rsidR="00CF0063" w:rsidRPr="00D41D88">
        <w:rPr>
          <w:rFonts w:ascii="Lato" w:hAnsi="Lato"/>
        </w:rPr>
        <w:t xml:space="preserve"> ideally over five days, primarily for church leaders, who make a commitment in advance to pass on what they learn in their churches, communities</w:t>
      </w:r>
      <w:r w:rsidR="001E009B">
        <w:rPr>
          <w:rFonts w:ascii="Lato" w:hAnsi="Lato"/>
        </w:rPr>
        <w:t>,</w:t>
      </w:r>
      <w:r w:rsidR="00CF0063" w:rsidRPr="00D41D88">
        <w:rPr>
          <w:rFonts w:ascii="Lato" w:hAnsi="Lato"/>
        </w:rPr>
        <w:t xml:space="preserve"> and networks. </w:t>
      </w:r>
      <w:r w:rsidR="007E1BC9" w:rsidRPr="00D41D88">
        <w:rPr>
          <w:rFonts w:ascii="Lato" w:hAnsi="Lato"/>
        </w:rPr>
        <w:t>SCWA is</w:t>
      </w:r>
      <w:r w:rsidR="00365F33" w:rsidRPr="00D41D88">
        <w:rPr>
          <w:rFonts w:ascii="Lato" w:hAnsi="Lato"/>
        </w:rPr>
        <w:t xml:space="preserve"> aware of workshops which have been attended by </w:t>
      </w:r>
      <w:r w:rsidR="005B0570" w:rsidRPr="00D41D88">
        <w:rPr>
          <w:rFonts w:ascii="Lato" w:hAnsi="Lato"/>
        </w:rPr>
        <w:t xml:space="preserve">school leaders, </w:t>
      </w:r>
      <w:r w:rsidR="00365F33" w:rsidRPr="00D41D88">
        <w:rPr>
          <w:rFonts w:ascii="Lato" w:hAnsi="Lato"/>
        </w:rPr>
        <w:t>health workers, community leaders</w:t>
      </w:r>
      <w:r w:rsidR="001E009B">
        <w:rPr>
          <w:rFonts w:ascii="Lato" w:hAnsi="Lato"/>
        </w:rPr>
        <w:t>,</w:t>
      </w:r>
      <w:r w:rsidR="00365F33" w:rsidRPr="00D41D88">
        <w:rPr>
          <w:rFonts w:ascii="Lato" w:hAnsi="Lato"/>
        </w:rPr>
        <w:t xml:space="preserve"> and representatives of the local authorities and police, </w:t>
      </w:r>
      <w:r w:rsidR="006504A4" w:rsidRPr="00D41D88">
        <w:rPr>
          <w:rFonts w:ascii="Lato" w:hAnsi="Lato"/>
        </w:rPr>
        <w:t xml:space="preserve">with positive outcomes. This </w:t>
      </w:r>
      <w:r w:rsidR="006D0BF9" w:rsidRPr="00D41D88">
        <w:rPr>
          <w:rFonts w:ascii="Lato" w:hAnsi="Lato"/>
        </w:rPr>
        <w:t>five</w:t>
      </w:r>
      <w:r w:rsidR="00D41D88" w:rsidRPr="00D41D88">
        <w:rPr>
          <w:rFonts w:ascii="Lato" w:hAnsi="Lato"/>
        </w:rPr>
        <w:t>–</w:t>
      </w:r>
      <w:r w:rsidR="006D0BF9" w:rsidRPr="00D41D88">
        <w:rPr>
          <w:rFonts w:ascii="Lato" w:hAnsi="Lato"/>
        </w:rPr>
        <w:t>day</w:t>
      </w:r>
      <w:r w:rsidR="006504A4" w:rsidRPr="00D41D88">
        <w:rPr>
          <w:rFonts w:ascii="Lato" w:hAnsi="Lato"/>
        </w:rPr>
        <w:t xml:space="preserve"> workshop</w:t>
      </w:r>
      <w:r w:rsidR="008A7DC0" w:rsidRPr="00D41D88">
        <w:rPr>
          <w:rFonts w:ascii="Lato" w:hAnsi="Lato"/>
        </w:rPr>
        <w:t xml:space="preserve"> </w:t>
      </w:r>
      <w:r w:rsidR="005135B7" w:rsidRPr="00D41D88">
        <w:rPr>
          <w:rFonts w:ascii="Lato" w:hAnsi="Lato"/>
        </w:rPr>
        <w:t>w</w:t>
      </w:r>
      <w:r w:rsidR="008A7DC0" w:rsidRPr="00D41D88">
        <w:rPr>
          <w:rFonts w:ascii="Lato" w:hAnsi="Lato"/>
        </w:rPr>
        <w:t xml:space="preserve">ould generally be facilitated by members of the </w:t>
      </w:r>
      <w:r w:rsidR="00732E47" w:rsidRPr="00D41D88">
        <w:rPr>
          <w:rFonts w:ascii="Lato" w:hAnsi="Lato"/>
        </w:rPr>
        <w:t xml:space="preserve">local </w:t>
      </w:r>
      <w:r w:rsidR="008A7DC0" w:rsidRPr="00D41D88">
        <w:rPr>
          <w:rFonts w:ascii="Lato" w:hAnsi="Lato"/>
        </w:rPr>
        <w:t>Planning Committee</w:t>
      </w:r>
      <w:r w:rsidR="005135B7" w:rsidRPr="00D41D88">
        <w:rPr>
          <w:rFonts w:ascii="Lato" w:hAnsi="Lato"/>
        </w:rPr>
        <w:t>, using the</w:t>
      </w:r>
      <w:r w:rsidR="000846B2" w:rsidRPr="00D41D88">
        <w:rPr>
          <w:rFonts w:ascii="Lato" w:hAnsi="Lato"/>
        </w:rPr>
        <w:t xml:space="preserve"> interactive</w:t>
      </w:r>
      <w:r w:rsidR="005135B7" w:rsidRPr="00D41D88">
        <w:rPr>
          <w:rFonts w:ascii="Lato" w:hAnsi="Lato"/>
        </w:rPr>
        <w:t xml:space="preserve"> SCWA resource </w:t>
      </w:r>
      <w:r w:rsidR="005135B7" w:rsidRPr="00D41D88">
        <w:rPr>
          <w:rFonts w:ascii="Lato" w:hAnsi="Lato"/>
          <w:i/>
          <w:iCs/>
        </w:rPr>
        <w:t>The Heart of the Matter</w:t>
      </w:r>
      <w:r w:rsidR="005135B7" w:rsidRPr="00D41D88">
        <w:rPr>
          <w:rFonts w:ascii="Lato" w:hAnsi="Lato"/>
        </w:rPr>
        <w:t xml:space="preserve"> (see below)</w:t>
      </w:r>
      <w:r w:rsidR="008A7DC0" w:rsidRPr="00D41D88">
        <w:rPr>
          <w:rFonts w:ascii="Lato" w:hAnsi="Lato"/>
        </w:rPr>
        <w:t>.</w:t>
      </w:r>
      <w:r w:rsidR="00D41D88" w:rsidRPr="00D41D88">
        <w:rPr>
          <w:rFonts w:ascii="Lato" w:hAnsi="Lato"/>
        </w:rPr>
        <w:t xml:space="preserve"> </w:t>
      </w:r>
      <w:r w:rsidR="008A7DC0" w:rsidRPr="00D41D88">
        <w:rPr>
          <w:rFonts w:ascii="Lato" w:hAnsi="Lato"/>
        </w:rPr>
        <w:t>SCWA can provide a</w:t>
      </w:r>
      <w:r w:rsidR="005135B7" w:rsidRPr="00D41D88">
        <w:rPr>
          <w:rFonts w:ascii="Lato" w:hAnsi="Lato"/>
        </w:rPr>
        <w:t xml:space="preserve">n online </w:t>
      </w:r>
      <w:r w:rsidR="00ED28E9" w:rsidRPr="00D41D88">
        <w:rPr>
          <w:rFonts w:ascii="Lato" w:hAnsi="Lato"/>
        </w:rPr>
        <w:t>two</w:t>
      </w:r>
      <w:r w:rsidR="00D41D88" w:rsidRPr="00D41D88">
        <w:rPr>
          <w:rFonts w:ascii="Lato" w:hAnsi="Lato"/>
        </w:rPr>
        <w:t>–</w:t>
      </w:r>
      <w:r w:rsidR="00ED28E9" w:rsidRPr="00D41D88">
        <w:rPr>
          <w:rFonts w:ascii="Lato" w:hAnsi="Lato"/>
        </w:rPr>
        <w:t>day t</w:t>
      </w:r>
      <w:r w:rsidR="005135B7" w:rsidRPr="00D41D88">
        <w:rPr>
          <w:rFonts w:ascii="Lato" w:hAnsi="Lato"/>
        </w:rPr>
        <w:t xml:space="preserve">raining </w:t>
      </w:r>
      <w:r w:rsidR="00ED28E9" w:rsidRPr="00D41D88">
        <w:rPr>
          <w:rFonts w:ascii="Lato" w:hAnsi="Lato"/>
        </w:rPr>
        <w:t>for local facilitators</w:t>
      </w:r>
      <w:r w:rsidR="00542465">
        <w:rPr>
          <w:rFonts w:ascii="Lato" w:hAnsi="Lato"/>
        </w:rPr>
        <w:t>, preparing them in how to run a workshop effectively, utilising an interactive and participative methodology, rather than a more common didactic approach.</w:t>
      </w:r>
      <w:r w:rsidR="00D41D88" w:rsidRPr="00D41D88">
        <w:rPr>
          <w:rFonts w:ascii="Lato" w:hAnsi="Lato"/>
        </w:rPr>
        <w:t xml:space="preserve"> </w:t>
      </w:r>
      <w:r w:rsidR="005B0570" w:rsidRPr="00D41D88">
        <w:rPr>
          <w:rFonts w:ascii="Lato" w:hAnsi="Lato"/>
        </w:rPr>
        <w:t>One outcome of the workshop is that each church, school</w:t>
      </w:r>
      <w:r w:rsidR="00542465">
        <w:rPr>
          <w:rFonts w:ascii="Lato" w:hAnsi="Lato"/>
        </w:rPr>
        <w:t>,</w:t>
      </w:r>
      <w:r w:rsidR="005B0570" w:rsidRPr="00D41D88">
        <w:rPr>
          <w:rFonts w:ascii="Lato" w:hAnsi="Lato"/>
        </w:rPr>
        <w:t xml:space="preserve"> or other body represented</w:t>
      </w:r>
      <w:r w:rsidR="00542465">
        <w:rPr>
          <w:rFonts w:ascii="Lato" w:hAnsi="Lato"/>
        </w:rPr>
        <w:t>,</w:t>
      </w:r>
      <w:r w:rsidR="005B0570" w:rsidRPr="00D41D88">
        <w:rPr>
          <w:rFonts w:ascii="Lato" w:hAnsi="Lato"/>
        </w:rPr>
        <w:t xml:space="preserve"> </w:t>
      </w:r>
      <w:r w:rsidR="00783B23" w:rsidRPr="00D41D88">
        <w:rPr>
          <w:rFonts w:ascii="Lato" w:hAnsi="Lato"/>
        </w:rPr>
        <w:t xml:space="preserve">produces a simple child protection declaration and process, </w:t>
      </w:r>
      <w:r w:rsidR="00876517" w:rsidRPr="00D41D88">
        <w:rPr>
          <w:rFonts w:ascii="Lato" w:hAnsi="Lato"/>
        </w:rPr>
        <w:t xml:space="preserve">with a view to actively </w:t>
      </w:r>
      <w:r w:rsidR="00542465">
        <w:rPr>
          <w:rFonts w:ascii="Lato" w:hAnsi="Lato"/>
        </w:rPr>
        <w:t>championing</w:t>
      </w:r>
      <w:r w:rsidR="00876517" w:rsidRPr="00D41D88">
        <w:rPr>
          <w:rFonts w:ascii="Lato" w:hAnsi="Lato"/>
        </w:rPr>
        <w:t xml:space="preserve"> safeguarding principles in the community, particularly with regard to children who are accused of witchcraft</w:t>
      </w:r>
      <w:r w:rsidR="00783B23" w:rsidRPr="00D41D88">
        <w:rPr>
          <w:rFonts w:ascii="Lato" w:hAnsi="Lato"/>
        </w:rPr>
        <w:t>.</w:t>
      </w:r>
    </w:p>
    <w:p w14:paraId="4CAF0C72" w14:textId="242491A1" w:rsidR="009B78D1" w:rsidRPr="00D41D88" w:rsidRDefault="002C3D64" w:rsidP="00D41D88">
      <w:pPr>
        <w:spacing w:before="180" w:after="60" w:line="276" w:lineRule="auto"/>
        <w:ind w:left="360"/>
        <w:jc w:val="both"/>
        <w:rPr>
          <w:rFonts w:ascii="Lato" w:hAnsi="Lato"/>
        </w:rPr>
      </w:pPr>
      <w:r w:rsidRPr="001E009B">
        <w:rPr>
          <w:rFonts w:ascii="Lato" w:hAnsi="Lato"/>
          <w:b/>
          <w:bCs/>
        </w:rPr>
        <w:t xml:space="preserve">Phase </w:t>
      </w:r>
      <w:r w:rsidR="00C77B21" w:rsidRPr="001E009B">
        <w:rPr>
          <w:rFonts w:ascii="Lato" w:hAnsi="Lato"/>
          <w:b/>
          <w:bCs/>
        </w:rPr>
        <w:t>Five</w:t>
      </w:r>
      <w:r>
        <w:rPr>
          <w:rFonts w:ascii="Lato" w:hAnsi="Lato"/>
        </w:rPr>
        <w:t>, the</w:t>
      </w:r>
      <w:r w:rsidR="006D0BF9" w:rsidRPr="00D41D88">
        <w:rPr>
          <w:rFonts w:ascii="Lato" w:hAnsi="Lato"/>
        </w:rPr>
        <w:t xml:space="preserve"> final stage in the </w:t>
      </w:r>
      <w:r w:rsidR="006D0BF9" w:rsidRPr="002C3D64">
        <w:rPr>
          <w:rFonts w:ascii="Lato" w:hAnsi="Lato"/>
          <w:i/>
          <w:iCs/>
        </w:rPr>
        <w:t>Model of Change</w:t>
      </w:r>
      <w:r>
        <w:rPr>
          <w:rFonts w:ascii="Lato" w:hAnsi="Lato"/>
        </w:rPr>
        <w:t>,</w:t>
      </w:r>
      <w:r w:rsidR="006D0BF9" w:rsidRPr="00D41D88">
        <w:rPr>
          <w:rFonts w:ascii="Lato" w:hAnsi="Lato"/>
        </w:rPr>
        <w:t xml:space="preserve"> </w:t>
      </w:r>
      <w:r w:rsidR="00D53368" w:rsidRPr="00D41D88">
        <w:rPr>
          <w:rFonts w:ascii="Lato" w:hAnsi="Lato"/>
        </w:rPr>
        <w:t xml:space="preserve">concerns </w:t>
      </w:r>
      <w:r w:rsidR="00D53368" w:rsidRPr="00D41D88">
        <w:rPr>
          <w:rFonts w:ascii="Lato" w:hAnsi="Lato"/>
          <w:b/>
          <w:bCs/>
        </w:rPr>
        <w:t>cascading of impact.</w:t>
      </w:r>
      <w:r w:rsidR="00D41D88" w:rsidRPr="00D41D88">
        <w:rPr>
          <w:rFonts w:ascii="Lato" w:hAnsi="Lato"/>
          <w:b/>
          <w:bCs/>
        </w:rPr>
        <w:t xml:space="preserve"> </w:t>
      </w:r>
      <w:r w:rsidR="00D53368" w:rsidRPr="00D41D88">
        <w:rPr>
          <w:rFonts w:ascii="Lato" w:hAnsi="Lato"/>
        </w:rPr>
        <w:t xml:space="preserve">Those trained are expected to pass on the teaching in their churches and </w:t>
      </w:r>
      <w:r w:rsidR="00DB37CC">
        <w:rPr>
          <w:rFonts w:ascii="Lato" w:hAnsi="Lato"/>
        </w:rPr>
        <w:t xml:space="preserve">wider </w:t>
      </w:r>
      <w:r w:rsidR="00D53368" w:rsidRPr="00D41D88">
        <w:rPr>
          <w:rFonts w:ascii="Lato" w:hAnsi="Lato"/>
        </w:rPr>
        <w:t>communities</w:t>
      </w:r>
      <w:r w:rsidR="00DB37CC">
        <w:rPr>
          <w:rFonts w:ascii="Lato" w:hAnsi="Lato"/>
        </w:rPr>
        <w:t>. S</w:t>
      </w:r>
      <w:r w:rsidR="00D53368" w:rsidRPr="00D41D88">
        <w:rPr>
          <w:rFonts w:ascii="Lato" w:hAnsi="Lato"/>
        </w:rPr>
        <w:t xml:space="preserve">ome emerge as competent trainers who can facilitate further </w:t>
      </w:r>
      <w:r w:rsidR="00C66DBF" w:rsidRPr="00D41D88">
        <w:rPr>
          <w:rFonts w:ascii="Lato" w:hAnsi="Lato"/>
        </w:rPr>
        <w:t xml:space="preserve">interactive </w:t>
      </w:r>
      <w:r w:rsidR="00D53368" w:rsidRPr="00D41D88">
        <w:rPr>
          <w:rFonts w:ascii="Lato" w:hAnsi="Lato"/>
        </w:rPr>
        <w:t>workshops</w:t>
      </w:r>
      <w:r w:rsidR="00C66DBF" w:rsidRPr="00D41D88">
        <w:rPr>
          <w:rFonts w:ascii="Lato" w:hAnsi="Lato"/>
        </w:rPr>
        <w:t>. The Planning Committee is encouraged to remain in touch with participants it has trained</w:t>
      </w:r>
      <w:r w:rsidR="000C0CAF" w:rsidRPr="00D41D88">
        <w:rPr>
          <w:rFonts w:ascii="Lato" w:hAnsi="Lato"/>
        </w:rPr>
        <w:t>, to</w:t>
      </w:r>
      <w:r w:rsidR="000161EE" w:rsidRPr="00D41D88">
        <w:rPr>
          <w:rFonts w:ascii="Lato" w:hAnsi="Lato"/>
        </w:rPr>
        <w:t xml:space="preserve"> support</w:t>
      </w:r>
      <w:r w:rsidR="000C0CAF" w:rsidRPr="00D41D88">
        <w:rPr>
          <w:rFonts w:ascii="Lato" w:hAnsi="Lato"/>
        </w:rPr>
        <w:t xml:space="preserve"> and advise them and</w:t>
      </w:r>
      <w:r w:rsidR="00DB37CC">
        <w:rPr>
          <w:rFonts w:ascii="Lato" w:hAnsi="Lato"/>
        </w:rPr>
        <w:t>,</w:t>
      </w:r>
      <w:r w:rsidR="000C0CAF" w:rsidRPr="00D41D88">
        <w:rPr>
          <w:rFonts w:ascii="Lato" w:hAnsi="Lato"/>
        </w:rPr>
        <w:t xml:space="preserve"> to seek evidence of impact </w:t>
      </w:r>
      <w:r w:rsidR="008021DF" w:rsidRPr="00D41D88">
        <w:rPr>
          <w:rFonts w:ascii="Lato" w:hAnsi="Lato"/>
        </w:rPr>
        <w:t xml:space="preserve">in the form of changed attitudes and behaviours, a reduction in accusations and related abuse, </w:t>
      </w:r>
      <w:r w:rsidR="0070399D" w:rsidRPr="00D41D88">
        <w:rPr>
          <w:rFonts w:ascii="Lato" w:hAnsi="Lato"/>
        </w:rPr>
        <w:t xml:space="preserve">advocacy </w:t>
      </w:r>
      <w:r w:rsidR="005845D8" w:rsidRPr="00D41D88">
        <w:rPr>
          <w:rFonts w:ascii="Lato" w:hAnsi="Lato"/>
        </w:rPr>
        <w:t>for individual children</w:t>
      </w:r>
      <w:r w:rsidR="00ED28E9" w:rsidRPr="00D41D88">
        <w:rPr>
          <w:rFonts w:ascii="Lato" w:hAnsi="Lato"/>
        </w:rPr>
        <w:t>,</w:t>
      </w:r>
      <w:r w:rsidR="005845D8" w:rsidRPr="00D41D88">
        <w:rPr>
          <w:rFonts w:ascii="Lato" w:hAnsi="Lato"/>
        </w:rPr>
        <w:t xml:space="preserve"> and for the implementation of wider child protection practices.</w:t>
      </w:r>
    </w:p>
    <w:p w14:paraId="4AF67735" w14:textId="77777777" w:rsidR="009B78D1" w:rsidRPr="00D41D88" w:rsidRDefault="009B78D1" w:rsidP="00D41D88">
      <w:pPr>
        <w:spacing w:before="180" w:after="60" w:line="276" w:lineRule="auto"/>
        <w:ind w:left="360"/>
        <w:jc w:val="both"/>
        <w:rPr>
          <w:rFonts w:ascii="Lato" w:hAnsi="Lato"/>
        </w:rPr>
      </w:pPr>
    </w:p>
    <w:p w14:paraId="395B415B" w14:textId="7D9A75F5" w:rsidR="006D0BF9" w:rsidRPr="001F38A0" w:rsidRDefault="001F38A0" w:rsidP="00591927">
      <w:pPr>
        <w:pStyle w:val="ListParagraph"/>
        <w:keepNext/>
        <w:keepLines/>
        <w:numPr>
          <w:ilvl w:val="1"/>
          <w:numId w:val="6"/>
        </w:numPr>
        <w:spacing w:before="180" w:after="60" w:line="276" w:lineRule="auto"/>
        <w:ind w:left="714" w:hanging="357"/>
        <w:jc w:val="both"/>
        <w:rPr>
          <w:rFonts w:ascii="Lato" w:hAnsi="Lato"/>
          <w:b/>
          <w:bCs/>
        </w:rPr>
      </w:pPr>
      <w:r>
        <w:rPr>
          <w:rFonts w:ascii="Lato" w:hAnsi="Lato"/>
          <w:b/>
          <w:bCs/>
        </w:rPr>
        <w:t>“</w:t>
      </w:r>
      <w:r w:rsidR="009B78D1" w:rsidRPr="001F38A0">
        <w:rPr>
          <w:rFonts w:ascii="Lato" w:hAnsi="Lato"/>
          <w:b/>
          <w:bCs/>
        </w:rPr>
        <w:t>The Heart of the Matter</w:t>
      </w:r>
      <w:r>
        <w:rPr>
          <w:rFonts w:ascii="Lato" w:hAnsi="Lato"/>
          <w:b/>
          <w:bCs/>
        </w:rPr>
        <w:t>” training resource</w:t>
      </w:r>
      <w:r w:rsidR="00D53368" w:rsidRPr="001F38A0">
        <w:rPr>
          <w:rFonts w:ascii="Lato" w:hAnsi="Lato"/>
          <w:b/>
          <w:bCs/>
        </w:rPr>
        <w:t xml:space="preserve"> </w:t>
      </w:r>
    </w:p>
    <w:p w14:paraId="49C7FB39" w14:textId="75F2871F" w:rsidR="00C376D8" w:rsidRPr="00D41D88" w:rsidRDefault="00B27BD7" w:rsidP="00D41D88">
      <w:pPr>
        <w:spacing w:before="180" w:after="60" w:line="276" w:lineRule="auto"/>
        <w:ind w:left="360"/>
        <w:jc w:val="both"/>
        <w:rPr>
          <w:rFonts w:ascii="Lato" w:hAnsi="Lato"/>
        </w:rPr>
      </w:pPr>
      <w:r>
        <w:rPr>
          <w:rFonts w:ascii="Lato" w:hAnsi="Lato"/>
        </w:rPr>
        <w:t xml:space="preserve">SCWA’s </w:t>
      </w:r>
      <w:r>
        <w:rPr>
          <w:rFonts w:ascii="Lato" w:hAnsi="Lato"/>
          <w:i/>
          <w:iCs/>
        </w:rPr>
        <w:t xml:space="preserve">Heart of the Matter </w:t>
      </w:r>
      <w:r w:rsidR="009B78D1" w:rsidRPr="00D41D88">
        <w:rPr>
          <w:rFonts w:ascii="Lato" w:hAnsi="Lato"/>
        </w:rPr>
        <w:t xml:space="preserve">interactive training </w:t>
      </w:r>
      <w:r>
        <w:rPr>
          <w:rFonts w:ascii="Lato" w:hAnsi="Lato"/>
        </w:rPr>
        <w:t>material,</w:t>
      </w:r>
      <w:r w:rsidRPr="00B27BD7">
        <w:rPr>
          <w:rStyle w:val="FootnoteReference"/>
          <w:rFonts w:ascii="Lato" w:hAnsi="Lato"/>
        </w:rPr>
        <w:t xml:space="preserve"> </w:t>
      </w:r>
      <w:r>
        <w:rPr>
          <w:rStyle w:val="FootnoteReference"/>
          <w:rFonts w:ascii="Lato" w:hAnsi="Lato"/>
        </w:rPr>
        <w:footnoteReference w:id="3"/>
      </w:r>
      <w:r>
        <w:rPr>
          <w:rFonts w:ascii="Lato" w:hAnsi="Lato"/>
        </w:rPr>
        <w:t xml:space="preserve"> </w:t>
      </w:r>
      <w:r w:rsidRPr="00D41D88">
        <w:rPr>
          <w:rFonts w:ascii="Lato" w:hAnsi="Lato"/>
        </w:rPr>
        <w:t>with associated audio resources</w:t>
      </w:r>
      <w:r>
        <w:rPr>
          <w:rFonts w:ascii="Lato" w:hAnsi="Lato"/>
        </w:rPr>
        <w:t>,</w:t>
      </w:r>
      <w:r>
        <w:rPr>
          <w:rStyle w:val="FootnoteReference"/>
          <w:rFonts w:ascii="Lato" w:hAnsi="Lato"/>
        </w:rPr>
        <w:footnoteReference w:id="4"/>
      </w:r>
      <w:r w:rsidR="009B78D1" w:rsidRPr="00D41D88">
        <w:rPr>
          <w:rFonts w:ascii="Lato" w:hAnsi="Lato"/>
        </w:rPr>
        <w:t xml:space="preserve"> </w:t>
      </w:r>
      <w:r w:rsidR="00F5087C" w:rsidRPr="00D41D88">
        <w:rPr>
          <w:rFonts w:ascii="Lato" w:hAnsi="Lato"/>
        </w:rPr>
        <w:t xml:space="preserve">is </w:t>
      </w:r>
      <w:r w:rsidR="00ED28E9" w:rsidRPr="00D41D88">
        <w:rPr>
          <w:rFonts w:ascii="Lato" w:hAnsi="Lato"/>
        </w:rPr>
        <w:t>available online</w:t>
      </w:r>
      <w:r>
        <w:rPr>
          <w:rFonts w:ascii="Lato" w:hAnsi="Lato"/>
        </w:rPr>
        <w:t>.</w:t>
      </w:r>
    </w:p>
    <w:p w14:paraId="7F100BED" w14:textId="60FBFD0C" w:rsidR="006F2086" w:rsidRPr="00D41D88" w:rsidRDefault="00F520F1" w:rsidP="00D41D88">
      <w:pPr>
        <w:spacing w:before="180" w:after="60" w:line="276" w:lineRule="auto"/>
        <w:ind w:left="360"/>
        <w:jc w:val="both"/>
        <w:rPr>
          <w:rFonts w:ascii="Lato" w:hAnsi="Lato"/>
        </w:rPr>
      </w:pPr>
      <w:r w:rsidRPr="00D41D88">
        <w:rPr>
          <w:rFonts w:ascii="Lato" w:hAnsi="Lato"/>
        </w:rPr>
        <w:t xml:space="preserve">Each of the seven modules </w:t>
      </w:r>
      <w:r w:rsidR="00B27BD7">
        <w:rPr>
          <w:rFonts w:ascii="Lato" w:hAnsi="Lato"/>
        </w:rPr>
        <w:t>addresses key themes identified during the</w:t>
      </w:r>
      <w:r w:rsidR="009554A8" w:rsidRPr="00D41D88">
        <w:rPr>
          <w:rFonts w:ascii="Lato" w:hAnsi="Lato"/>
        </w:rPr>
        <w:t xml:space="preserve"> focus group research into root causes </w:t>
      </w:r>
      <w:r w:rsidR="00041769">
        <w:rPr>
          <w:rFonts w:ascii="Lato" w:hAnsi="Lato"/>
        </w:rPr>
        <w:t xml:space="preserve">and </w:t>
      </w:r>
      <w:r w:rsidR="009554A8" w:rsidRPr="00D41D88">
        <w:rPr>
          <w:rFonts w:ascii="Lato" w:hAnsi="Lato"/>
        </w:rPr>
        <w:t>drive</w:t>
      </w:r>
      <w:r w:rsidR="00041769">
        <w:rPr>
          <w:rFonts w:ascii="Lato" w:hAnsi="Lato"/>
        </w:rPr>
        <w:t>rs of</w:t>
      </w:r>
      <w:r w:rsidR="009554A8" w:rsidRPr="00D41D88">
        <w:rPr>
          <w:rFonts w:ascii="Lato" w:hAnsi="Lato"/>
        </w:rPr>
        <w:t xml:space="preserve"> accusations.</w:t>
      </w:r>
      <w:r w:rsidR="00D41D88" w:rsidRPr="00D41D88">
        <w:rPr>
          <w:rFonts w:ascii="Lato" w:hAnsi="Lato"/>
        </w:rPr>
        <w:t xml:space="preserve"> </w:t>
      </w:r>
      <w:r w:rsidR="006F2086" w:rsidRPr="00D41D88">
        <w:rPr>
          <w:rFonts w:ascii="Lato" w:hAnsi="Lato"/>
        </w:rPr>
        <w:t xml:space="preserve">SCWA uses the language of </w:t>
      </w:r>
      <w:r w:rsidR="00041769">
        <w:rPr>
          <w:rFonts w:ascii="Lato" w:hAnsi="Lato"/>
        </w:rPr>
        <w:t>‘</w:t>
      </w:r>
      <w:r w:rsidR="006F2086" w:rsidRPr="00D41D88">
        <w:rPr>
          <w:rFonts w:ascii="Lato" w:hAnsi="Lato"/>
        </w:rPr>
        <w:t>child protection</w:t>
      </w:r>
      <w:r w:rsidR="00041769">
        <w:rPr>
          <w:rFonts w:ascii="Lato" w:hAnsi="Lato"/>
        </w:rPr>
        <w:t>’</w:t>
      </w:r>
      <w:r w:rsidR="006F2086" w:rsidRPr="00D41D88">
        <w:rPr>
          <w:rFonts w:ascii="Lato" w:hAnsi="Lato"/>
        </w:rPr>
        <w:t xml:space="preserve">, rather than </w:t>
      </w:r>
      <w:r w:rsidR="00C277AD" w:rsidRPr="00D41D88">
        <w:rPr>
          <w:rFonts w:ascii="Lato" w:hAnsi="Lato"/>
        </w:rPr>
        <w:t>‘</w:t>
      </w:r>
      <w:r w:rsidR="006F2086" w:rsidRPr="00D41D88">
        <w:rPr>
          <w:rFonts w:ascii="Lato" w:hAnsi="Lato"/>
        </w:rPr>
        <w:t>safeguarding</w:t>
      </w:r>
      <w:r w:rsidR="007A183C" w:rsidRPr="00D41D88">
        <w:rPr>
          <w:rFonts w:ascii="Lato" w:hAnsi="Lato"/>
        </w:rPr>
        <w:t>’ since</w:t>
      </w:r>
      <w:r w:rsidR="006F2086" w:rsidRPr="00D41D88">
        <w:rPr>
          <w:rFonts w:ascii="Lato" w:hAnsi="Lato"/>
        </w:rPr>
        <w:t xml:space="preserve"> this is more widely understood by grassroots communities in the sub</w:t>
      </w:r>
      <w:r w:rsidR="00D41D88" w:rsidRPr="00D41D88">
        <w:rPr>
          <w:rFonts w:ascii="Lato" w:hAnsi="Lato"/>
        </w:rPr>
        <w:t>–</w:t>
      </w:r>
      <w:r w:rsidR="006F2086" w:rsidRPr="00D41D88">
        <w:rPr>
          <w:rFonts w:ascii="Lato" w:hAnsi="Lato"/>
        </w:rPr>
        <w:t>Saharan African nations where SCWA’s work has been focused to date.</w:t>
      </w:r>
      <w:r w:rsidR="00417E93" w:rsidRPr="00D41D88">
        <w:rPr>
          <w:rFonts w:ascii="Lato" w:hAnsi="Lato"/>
        </w:rPr>
        <w:t xml:space="preserve"> SCWA </w:t>
      </w:r>
      <w:r w:rsidR="00233B04" w:rsidRPr="00D41D88">
        <w:rPr>
          <w:rFonts w:ascii="Lato" w:hAnsi="Lato"/>
        </w:rPr>
        <w:t xml:space="preserve">and its collaborators </w:t>
      </w:r>
      <w:r w:rsidR="00417E93" w:rsidRPr="00D41D88">
        <w:rPr>
          <w:rFonts w:ascii="Lato" w:hAnsi="Lato"/>
        </w:rPr>
        <w:t>ha</w:t>
      </w:r>
      <w:r w:rsidR="00233B04" w:rsidRPr="00D41D88">
        <w:rPr>
          <w:rFonts w:ascii="Lato" w:hAnsi="Lato"/>
        </w:rPr>
        <w:t>ve</w:t>
      </w:r>
      <w:r w:rsidR="00417E93" w:rsidRPr="00D41D88">
        <w:rPr>
          <w:rFonts w:ascii="Lato" w:hAnsi="Lato"/>
        </w:rPr>
        <w:t xml:space="preserve"> found that ch</w:t>
      </w:r>
      <w:r w:rsidR="00BB0CEC" w:rsidRPr="00D41D88">
        <w:rPr>
          <w:rFonts w:ascii="Lato" w:hAnsi="Lato"/>
        </w:rPr>
        <w:t xml:space="preserve">urches and communities </w:t>
      </w:r>
      <w:r w:rsidR="00457135" w:rsidRPr="00D41D88">
        <w:rPr>
          <w:rFonts w:ascii="Lato" w:hAnsi="Lato"/>
        </w:rPr>
        <w:t xml:space="preserve">are less </w:t>
      </w:r>
      <w:r w:rsidR="00457135" w:rsidRPr="00D41D88">
        <w:rPr>
          <w:rFonts w:ascii="Lato" w:hAnsi="Lato"/>
        </w:rPr>
        <w:lastRenderedPageBreak/>
        <w:t xml:space="preserve">defensive and more willing to engage </w:t>
      </w:r>
      <w:r w:rsidR="00D47D35" w:rsidRPr="00D41D88">
        <w:rPr>
          <w:rFonts w:ascii="Lato" w:hAnsi="Lato"/>
        </w:rPr>
        <w:t xml:space="preserve">when the topic is introduced indirectly </w:t>
      </w:r>
      <w:r w:rsidR="00EB14BB" w:rsidRPr="00D41D88">
        <w:rPr>
          <w:rFonts w:ascii="Lato" w:hAnsi="Lato"/>
        </w:rPr>
        <w:t xml:space="preserve">under a ’child protection’ banner, </w:t>
      </w:r>
      <w:r w:rsidR="00D47D35" w:rsidRPr="00D41D88">
        <w:rPr>
          <w:rFonts w:ascii="Lato" w:hAnsi="Lato"/>
        </w:rPr>
        <w:t>rather than</w:t>
      </w:r>
      <w:r w:rsidR="00457135" w:rsidRPr="00D41D88">
        <w:rPr>
          <w:rFonts w:ascii="Lato" w:hAnsi="Lato"/>
        </w:rPr>
        <w:t xml:space="preserve"> when </w:t>
      </w:r>
      <w:r w:rsidR="003E5092" w:rsidRPr="00D41D88">
        <w:rPr>
          <w:rFonts w:ascii="Lato" w:hAnsi="Lato"/>
        </w:rPr>
        <w:t>people</w:t>
      </w:r>
      <w:r w:rsidR="00C277AD" w:rsidRPr="00D41D88">
        <w:rPr>
          <w:rFonts w:ascii="Lato" w:hAnsi="Lato"/>
        </w:rPr>
        <w:t xml:space="preserve"> are </w:t>
      </w:r>
      <w:r w:rsidR="00457135" w:rsidRPr="00D41D88">
        <w:rPr>
          <w:rFonts w:ascii="Lato" w:hAnsi="Lato"/>
        </w:rPr>
        <w:t xml:space="preserve">directly challenged or confronted </w:t>
      </w:r>
      <w:r w:rsidR="00E438F7" w:rsidRPr="00D41D88">
        <w:rPr>
          <w:rFonts w:ascii="Lato" w:hAnsi="Lato"/>
        </w:rPr>
        <w:t xml:space="preserve">about </w:t>
      </w:r>
      <w:r w:rsidR="00457135" w:rsidRPr="00D41D88">
        <w:rPr>
          <w:rFonts w:ascii="Lato" w:hAnsi="Lato"/>
        </w:rPr>
        <w:t xml:space="preserve">child witch accusations. </w:t>
      </w:r>
    </w:p>
    <w:p w14:paraId="78F2C565" w14:textId="6E4E9877" w:rsidR="00F520F1" w:rsidRPr="00D41D88" w:rsidRDefault="00DA0EE2" w:rsidP="00D41D88">
      <w:pPr>
        <w:spacing w:before="180" w:after="60" w:line="276" w:lineRule="auto"/>
        <w:ind w:left="360"/>
        <w:jc w:val="both"/>
        <w:rPr>
          <w:rFonts w:ascii="Lato" w:hAnsi="Lato"/>
        </w:rPr>
      </w:pPr>
      <w:r w:rsidRPr="00D41D88">
        <w:rPr>
          <w:rFonts w:ascii="Lato" w:hAnsi="Lato"/>
        </w:rPr>
        <w:t xml:space="preserve">Some further contextualisation is required when the material is used </w:t>
      </w:r>
      <w:r w:rsidR="0036397C" w:rsidRPr="00D41D88">
        <w:rPr>
          <w:rFonts w:ascii="Lato" w:hAnsi="Lato"/>
        </w:rPr>
        <w:t>outside its original context</w:t>
      </w:r>
      <w:r w:rsidR="009554A8" w:rsidRPr="00D41D88">
        <w:rPr>
          <w:rFonts w:ascii="Lato" w:hAnsi="Lato"/>
        </w:rPr>
        <w:t xml:space="preserve"> </w:t>
      </w:r>
      <w:r w:rsidR="0036397C" w:rsidRPr="00D41D88">
        <w:rPr>
          <w:rFonts w:ascii="Lato" w:hAnsi="Lato"/>
        </w:rPr>
        <w:t xml:space="preserve">of </w:t>
      </w:r>
      <w:r w:rsidR="00041769">
        <w:rPr>
          <w:rFonts w:ascii="Lato" w:hAnsi="Lato"/>
        </w:rPr>
        <w:t xml:space="preserve">the </w:t>
      </w:r>
      <w:r w:rsidR="0036397C" w:rsidRPr="00D41D88">
        <w:rPr>
          <w:rFonts w:ascii="Lato" w:hAnsi="Lato"/>
        </w:rPr>
        <w:t>D</w:t>
      </w:r>
      <w:r w:rsidR="00041769">
        <w:rPr>
          <w:rFonts w:ascii="Lato" w:hAnsi="Lato"/>
        </w:rPr>
        <w:t>.</w:t>
      </w:r>
      <w:r w:rsidR="0036397C" w:rsidRPr="00D41D88">
        <w:rPr>
          <w:rFonts w:ascii="Lato" w:hAnsi="Lato"/>
        </w:rPr>
        <w:t>R</w:t>
      </w:r>
      <w:r w:rsidR="00041769">
        <w:rPr>
          <w:rFonts w:ascii="Lato" w:hAnsi="Lato"/>
        </w:rPr>
        <w:t>.</w:t>
      </w:r>
      <w:r w:rsidR="0036397C" w:rsidRPr="00D41D88">
        <w:rPr>
          <w:rFonts w:ascii="Lato" w:hAnsi="Lato"/>
        </w:rPr>
        <w:t xml:space="preserve"> Congo</w:t>
      </w:r>
      <w:r w:rsidR="00FC56A6" w:rsidRPr="00D41D88">
        <w:rPr>
          <w:rFonts w:ascii="Lato" w:hAnsi="Lato"/>
        </w:rPr>
        <w:t xml:space="preserve">, particularly in the final </w:t>
      </w:r>
      <w:r w:rsidR="00041769">
        <w:rPr>
          <w:rFonts w:ascii="Lato" w:hAnsi="Lato"/>
        </w:rPr>
        <w:t>m</w:t>
      </w:r>
      <w:r w:rsidR="00FC56A6" w:rsidRPr="00D41D88">
        <w:rPr>
          <w:rFonts w:ascii="Lato" w:hAnsi="Lato"/>
        </w:rPr>
        <w:t>odule</w:t>
      </w:r>
      <w:r w:rsidR="0004225F">
        <w:rPr>
          <w:rFonts w:ascii="Lato" w:hAnsi="Lato"/>
        </w:rPr>
        <w:t>’s focus on</w:t>
      </w:r>
      <w:r w:rsidR="00FC56A6" w:rsidRPr="00D41D88">
        <w:rPr>
          <w:rFonts w:ascii="Lato" w:hAnsi="Lato"/>
        </w:rPr>
        <w:t xml:space="preserve"> local </w:t>
      </w:r>
      <w:r w:rsidR="00041769">
        <w:rPr>
          <w:rFonts w:ascii="Lato" w:hAnsi="Lato"/>
        </w:rPr>
        <w:t>legal frameworks</w:t>
      </w:r>
      <w:r w:rsidR="00880FED" w:rsidRPr="00D41D88">
        <w:rPr>
          <w:rFonts w:ascii="Lato" w:hAnsi="Lato"/>
        </w:rPr>
        <w:t>.</w:t>
      </w:r>
      <w:r w:rsidR="00D41D88" w:rsidRPr="00D41D88">
        <w:rPr>
          <w:rFonts w:ascii="Lato" w:hAnsi="Lato"/>
        </w:rPr>
        <w:t xml:space="preserve"> </w:t>
      </w:r>
      <w:r w:rsidR="00880FED" w:rsidRPr="00D41D88">
        <w:rPr>
          <w:rFonts w:ascii="Lato" w:hAnsi="Lato"/>
        </w:rPr>
        <w:t>The core resource is available in English, French</w:t>
      </w:r>
      <w:r w:rsidR="00041769">
        <w:rPr>
          <w:rFonts w:ascii="Lato" w:hAnsi="Lato"/>
        </w:rPr>
        <w:t>,</w:t>
      </w:r>
      <w:r w:rsidR="00880FED" w:rsidRPr="00D41D88">
        <w:rPr>
          <w:rFonts w:ascii="Lato" w:hAnsi="Lato"/>
        </w:rPr>
        <w:t xml:space="preserve"> and Kiswahili, with a Lingala version </w:t>
      </w:r>
      <w:r w:rsidR="00441300" w:rsidRPr="00D41D88">
        <w:rPr>
          <w:rFonts w:ascii="Lato" w:hAnsi="Lato"/>
        </w:rPr>
        <w:t xml:space="preserve">to follow once finalised. </w:t>
      </w:r>
      <w:r w:rsidR="009C4EC0" w:rsidRPr="00D41D88">
        <w:rPr>
          <w:rFonts w:ascii="Lato" w:hAnsi="Lato"/>
        </w:rPr>
        <w:t>SCWA has</w:t>
      </w:r>
      <w:r w:rsidR="00441300" w:rsidRPr="00D41D88">
        <w:rPr>
          <w:rFonts w:ascii="Lato" w:hAnsi="Lato"/>
        </w:rPr>
        <w:t xml:space="preserve"> </w:t>
      </w:r>
      <w:r w:rsidR="0004225F">
        <w:rPr>
          <w:rFonts w:ascii="Lato" w:hAnsi="Lato"/>
        </w:rPr>
        <w:t xml:space="preserve">published </w:t>
      </w:r>
      <w:r w:rsidR="00745E66" w:rsidRPr="00D41D88">
        <w:rPr>
          <w:rFonts w:ascii="Lato" w:hAnsi="Lato"/>
        </w:rPr>
        <w:t xml:space="preserve">a version of Module 7 contextualised for the Calabar </w:t>
      </w:r>
      <w:r w:rsidR="00B961FB" w:rsidRPr="00D41D88">
        <w:rPr>
          <w:rFonts w:ascii="Lato" w:hAnsi="Lato"/>
        </w:rPr>
        <w:t xml:space="preserve">(Nigeria) </w:t>
      </w:r>
      <w:r w:rsidR="00745E66" w:rsidRPr="00D41D88">
        <w:rPr>
          <w:rFonts w:ascii="Lato" w:hAnsi="Lato"/>
        </w:rPr>
        <w:t>context</w:t>
      </w:r>
      <w:r w:rsidR="00041769">
        <w:rPr>
          <w:rFonts w:ascii="Lato" w:hAnsi="Lato"/>
        </w:rPr>
        <w:t>,</w:t>
      </w:r>
      <w:r w:rsidR="009C4EC0" w:rsidRPr="00D41D88">
        <w:rPr>
          <w:rFonts w:ascii="Lato" w:hAnsi="Lato"/>
        </w:rPr>
        <w:t xml:space="preserve"> and can assist with contextualisation for other nations. </w:t>
      </w:r>
    </w:p>
    <w:p w14:paraId="70CAD36A" w14:textId="00392E6F" w:rsidR="003E5092" w:rsidRDefault="003E5092" w:rsidP="00D41D88">
      <w:pPr>
        <w:spacing w:before="180" w:after="60" w:line="276" w:lineRule="auto"/>
        <w:ind w:left="360"/>
        <w:jc w:val="both"/>
        <w:rPr>
          <w:rFonts w:ascii="Lato" w:hAnsi="Lato"/>
        </w:rPr>
      </w:pPr>
      <w:r w:rsidRPr="00D41D88">
        <w:rPr>
          <w:rFonts w:ascii="Lato" w:hAnsi="Lato"/>
        </w:rPr>
        <w:t>SCWA has found that</w:t>
      </w:r>
      <w:r w:rsidR="00200F1E" w:rsidRPr="00D41D88">
        <w:rPr>
          <w:rFonts w:ascii="Lato" w:hAnsi="Lato"/>
        </w:rPr>
        <w:t xml:space="preserve"> the</w:t>
      </w:r>
      <w:r w:rsidR="00E26B47" w:rsidRPr="00E26B47">
        <w:rPr>
          <w:rFonts w:ascii="Lato" w:hAnsi="Lato"/>
        </w:rPr>
        <w:t xml:space="preserve"> </w:t>
      </w:r>
      <w:r w:rsidR="00E26B47" w:rsidRPr="00D41D88">
        <w:rPr>
          <w:rFonts w:ascii="Lato" w:hAnsi="Lato"/>
        </w:rPr>
        <w:t>degree</w:t>
      </w:r>
      <w:r w:rsidR="00E26B47">
        <w:rPr>
          <w:rFonts w:ascii="Lato" w:hAnsi="Lato"/>
        </w:rPr>
        <w:t xml:space="preserve"> to which each of the </w:t>
      </w:r>
      <w:r w:rsidRPr="00D41D88">
        <w:rPr>
          <w:rFonts w:ascii="Lato" w:hAnsi="Lato"/>
        </w:rPr>
        <w:t xml:space="preserve">seven </w:t>
      </w:r>
      <w:r w:rsidR="00041769">
        <w:rPr>
          <w:rFonts w:ascii="Lato" w:hAnsi="Lato"/>
        </w:rPr>
        <w:t>themes</w:t>
      </w:r>
      <w:r w:rsidR="003C04D4" w:rsidRPr="00D41D88">
        <w:rPr>
          <w:rFonts w:ascii="Lato" w:hAnsi="Lato"/>
        </w:rPr>
        <w:t xml:space="preserve"> </w:t>
      </w:r>
      <w:r w:rsidR="00E26B47">
        <w:rPr>
          <w:rFonts w:ascii="Lato" w:hAnsi="Lato"/>
        </w:rPr>
        <w:t>is in play may vary</w:t>
      </w:r>
      <w:r w:rsidR="00D81F8D" w:rsidRPr="00D41D88">
        <w:rPr>
          <w:rFonts w:ascii="Lato" w:hAnsi="Lato"/>
        </w:rPr>
        <w:t>.</w:t>
      </w:r>
      <w:r w:rsidR="00D41D88" w:rsidRPr="00D41D88">
        <w:rPr>
          <w:rFonts w:ascii="Lato" w:hAnsi="Lato"/>
        </w:rPr>
        <w:t xml:space="preserve"> </w:t>
      </w:r>
      <w:r w:rsidR="00D81F8D" w:rsidRPr="00D41D88">
        <w:rPr>
          <w:rFonts w:ascii="Lato" w:hAnsi="Lato"/>
        </w:rPr>
        <w:t xml:space="preserve">Local issues </w:t>
      </w:r>
      <w:r w:rsidR="00A35324" w:rsidRPr="00D41D88">
        <w:rPr>
          <w:rFonts w:ascii="Lato" w:hAnsi="Lato"/>
        </w:rPr>
        <w:t>and nuances should also be addressed in the context of the interactive training.</w:t>
      </w:r>
    </w:p>
    <w:p w14:paraId="19DF8C9B" w14:textId="41043B39" w:rsidR="0092013D" w:rsidRPr="00D41D88" w:rsidRDefault="00E26B47" w:rsidP="00D41D88">
      <w:pPr>
        <w:spacing w:before="180" w:after="60" w:line="276" w:lineRule="auto"/>
        <w:ind w:left="360"/>
        <w:jc w:val="both"/>
        <w:rPr>
          <w:rFonts w:ascii="Lato" w:hAnsi="Lato"/>
          <w:b/>
          <w:bCs/>
        </w:rPr>
      </w:pPr>
      <w:r>
        <w:rPr>
          <w:rFonts w:ascii="Lato" w:hAnsi="Lato"/>
          <w:b/>
          <w:bCs/>
          <w:i/>
          <w:iCs/>
        </w:rPr>
        <w:t>The Heart of the M</w:t>
      </w:r>
      <w:r w:rsidR="001625B4">
        <w:rPr>
          <w:rFonts w:ascii="Lato" w:hAnsi="Lato"/>
          <w:b/>
          <w:bCs/>
          <w:i/>
          <w:iCs/>
        </w:rPr>
        <w:t>a</w:t>
      </w:r>
      <w:r>
        <w:rPr>
          <w:rFonts w:ascii="Lato" w:hAnsi="Lato"/>
          <w:b/>
          <w:bCs/>
          <w:i/>
          <w:iCs/>
        </w:rPr>
        <w:t>tter</w:t>
      </w:r>
      <w:r w:rsidR="001625B4">
        <w:rPr>
          <w:rFonts w:ascii="Lato" w:hAnsi="Lato"/>
          <w:b/>
          <w:bCs/>
          <w:i/>
          <w:iCs/>
        </w:rPr>
        <w:t>:</w:t>
      </w:r>
      <w:r w:rsidR="001625B4">
        <w:rPr>
          <w:rFonts w:ascii="Lato" w:hAnsi="Lato"/>
          <w:b/>
          <w:bCs/>
        </w:rPr>
        <w:t xml:space="preserve"> </w:t>
      </w:r>
      <w:r w:rsidR="0092013D" w:rsidRPr="00D41D88">
        <w:rPr>
          <w:rFonts w:ascii="Lato" w:hAnsi="Lato"/>
          <w:b/>
          <w:bCs/>
        </w:rPr>
        <w:t xml:space="preserve">Course Outline </w:t>
      </w:r>
    </w:p>
    <w:p w14:paraId="1DA85A47" w14:textId="2FC2E484" w:rsidR="0092013D" w:rsidRPr="00D41D88" w:rsidRDefault="0092013D" w:rsidP="000613D5">
      <w:pPr>
        <w:spacing w:before="180" w:after="60" w:line="276" w:lineRule="auto"/>
        <w:ind w:left="1134" w:hanging="414"/>
        <w:jc w:val="both"/>
        <w:rPr>
          <w:rFonts w:ascii="Lato" w:hAnsi="Lato"/>
        </w:rPr>
      </w:pPr>
      <w:r w:rsidRPr="00D41D88">
        <w:rPr>
          <w:rFonts w:ascii="Lato" w:hAnsi="Lato"/>
        </w:rPr>
        <w:t>1.</w:t>
      </w:r>
      <w:r w:rsidR="000613D5">
        <w:rPr>
          <w:rFonts w:ascii="Lato" w:hAnsi="Lato"/>
        </w:rPr>
        <w:tab/>
      </w:r>
      <w:r w:rsidRPr="00D41D88">
        <w:rPr>
          <w:rFonts w:ascii="Lato" w:hAnsi="Lato"/>
        </w:rPr>
        <w:t xml:space="preserve">Children as </w:t>
      </w:r>
      <w:r w:rsidR="001625B4">
        <w:rPr>
          <w:rFonts w:ascii="Lato" w:hAnsi="Lato"/>
        </w:rPr>
        <w:t>g</w:t>
      </w:r>
      <w:r w:rsidRPr="00D41D88">
        <w:rPr>
          <w:rFonts w:ascii="Lato" w:hAnsi="Lato"/>
        </w:rPr>
        <w:t>ifts of God</w:t>
      </w:r>
      <w:r w:rsidR="001625B4">
        <w:rPr>
          <w:rFonts w:ascii="Lato" w:hAnsi="Lato"/>
        </w:rPr>
        <w:t>.</w:t>
      </w:r>
      <w:r w:rsidRPr="00D41D88">
        <w:rPr>
          <w:rFonts w:ascii="Lato" w:hAnsi="Lato"/>
        </w:rPr>
        <w:t xml:space="preserve"> </w:t>
      </w:r>
    </w:p>
    <w:p w14:paraId="24589F84" w14:textId="4A5094EC" w:rsidR="0092013D" w:rsidRPr="00D41D88" w:rsidRDefault="0092013D" w:rsidP="000613D5">
      <w:pPr>
        <w:spacing w:before="180" w:after="60" w:line="276" w:lineRule="auto"/>
        <w:ind w:left="1134" w:hanging="414"/>
        <w:jc w:val="both"/>
        <w:rPr>
          <w:rFonts w:ascii="Lato" w:hAnsi="Lato"/>
        </w:rPr>
      </w:pPr>
      <w:r w:rsidRPr="00D41D88">
        <w:rPr>
          <w:rFonts w:ascii="Lato" w:hAnsi="Lato"/>
        </w:rPr>
        <w:t>2.</w:t>
      </w:r>
      <w:r w:rsidR="000613D5">
        <w:rPr>
          <w:rFonts w:ascii="Lato" w:hAnsi="Lato"/>
        </w:rPr>
        <w:tab/>
      </w:r>
      <w:r w:rsidRPr="00D41D88">
        <w:rPr>
          <w:rFonts w:ascii="Lato" w:hAnsi="Lato"/>
        </w:rPr>
        <w:t xml:space="preserve">Personal </w:t>
      </w:r>
      <w:r w:rsidR="001625B4">
        <w:rPr>
          <w:rFonts w:ascii="Lato" w:hAnsi="Lato"/>
        </w:rPr>
        <w:t>r</w:t>
      </w:r>
      <w:r w:rsidRPr="00D41D88">
        <w:rPr>
          <w:rFonts w:ascii="Lato" w:hAnsi="Lato"/>
        </w:rPr>
        <w:t>esponsibility</w:t>
      </w:r>
      <w:r w:rsidR="001625B4">
        <w:rPr>
          <w:rFonts w:ascii="Lato" w:hAnsi="Lato"/>
        </w:rPr>
        <w:t>,</w:t>
      </w:r>
      <w:r w:rsidRPr="00D41D88">
        <w:rPr>
          <w:rFonts w:ascii="Lato" w:hAnsi="Lato"/>
        </w:rPr>
        <w:t xml:space="preserve"> and the </w:t>
      </w:r>
      <w:r w:rsidR="001625B4">
        <w:rPr>
          <w:rFonts w:ascii="Lato" w:hAnsi="Lato"/>
        </w:rPr>
        <w:t>t</w:t>
      </w:r>
      <w:r w:rsidRPr="00D41D88">
        <w:rPr>
          <w:rFonts w:ascii="Lato" w:hAnsi="Lato"/>
        </w:rPr>
        <w:t xml:space="preserve">endency to </w:t>
      </w:r>
      <w:r w:rsidR="001625B4">
        <w:rPr>
          <w:rFonts w:ascii="Lato" w:hAnsi="Lato"/>
        </w:rPr>
        <w:t>p</w:t>
      </w:r>
      <w:r w:rsidRPr="00D41D88">
        <w:rPr>
          <w:rFonts w:ascii="Lato" w:hAnsi="Lato"/>
        </w:rPr>
        <w:t xml:space="preserve">ut </w:t>
      </w:r>
      <w:r w:rsidR="001625B4">
        <w:rPr>
          <w:rFonts w:ascii="Lato" w:hAnsi="Lato"/>
        </w:rPr>
        <w:t>b</w:t>
      </w:r>
      <w:r w:rsidRPr="00D41D88">
        <w:rPr>
          <w:rFonts w:ascii="Lato" w:hAnsi="Lato"/>
        </w:rPr>
        <w:t xml:space="preserve">lame on </w:t>
      </w:r>
      <w:r w:rsidR="001625B4">
        <w:rPr>
          <w:rFonts w:ascii="Lato" w:hAnsi="Lato"/>
        </w:rPr>
        <w:t>o</w:t>
      </w:r>
      <w:r w:rsidRPr="00D41D88">
        <w:rPr>
          <w:rFonts w:ascii="Lato" w:hAnsi="Lato"/>
        </w:rPr>
        <w:t>thers</w:t>
      </w:r>
      <w:r w:rsidR="001625B4">
        <w:rPr>
          <w:rFonts w:ascii="Lato" w:hAnsi="Lato"/>
        </w:rPr>
        <w:t>.</w:t>
      </w:r>
      <w:r w:rsidRPr="00D41D88">
        <w:rPr>
          <w:rFonts w:ascii="Lato" w:hAnsi="Lato"/>
        </w:rPr>
        <w:t xml:space="preserve"> </w:t>
      </w:r>
    </w:p>
    <w:p w14:paraId="6120C840" w14:textId="64819D48" w:rsidR="0092013D" w:rsidRPr="00D41D88" w:rsidRDefault="0092013D" w:rsidP="000613D5">
      <w:pPr>
        <w:spacing w:before="180" w:after="60" w:line="276" w:lineRule="auto"/>
        <w:ind w:left="1134" w:hanging="414"/>
        <w:jc w:val="both"/>
        <w:rPr>
          <w:rFonts w:ascii="Lato" w:hAnsi="Lato"/>
        </w:rPr>
      </w:pPr>
      <w:r w:rsidRPr="00D41D88">
        <w:rPr>
          <w:rFonts w:ascii="Lato" w:hAnsi="Lato"/>
        </w:rPr>
        <w:t>3.</w:t>
      </w:r>
      <w:r w:rsidR="000613D5">
        <w:rPr>
          <w:rFonts w:ascii="Lato" w:hAnsi="Lato"/>
        </w:rPr>
        <w:tab/>
      </w:r>
      <w:r w:rsidRPr="00D41D88">
        <w:rPr>
          <w:rFonts w:ascii="Lato" w:hAnsi="Lato"/>
        </w:rPr>
        <w:t xml:space="preserve">Normal </w:t>
      </w:r>
      <w:r w:rsidR="001625B4">
        <w:rPr>
          <w:rFonts w:ascii="Lato" w:hAnsi="Lato"/>
        </w:rPr>
        <w:t>c</w:t>
      </w:r>
      <w:r w:rsidRPr="00D41D88">
        <w:rPr>
          <w:rFonts w:ascii="Lato" w:hAnsi="Lato"/>
        </w:rPr>
        <w:t xml:space="preserve">hild </w:t>
      </w:r>
      <w:r w:rsidR="001625B4">
        <w:rPr>
          <w:rFonts w:ascii="Lato" w:hAnsi="Lato"/>
        </w:rPr>
        <w:t>d</w:t>
      </w:r>
      <w:r w:rsidRPr="00D41D88">
        <w:rPr>
          <w:rFonts w:ascii="Lato" w:hAnsi="Lato"/>
        </w:rPr>
        <w:t xml:space="preserve">evelopment and the </w:t>
      </w:r>
      <w:r w:rsidR="001625B4">
        <w:rPr>
          <w:rFonts w:ascii="Lato" w:hAnsi="Lato"/>
        </w:rPr>
        <w:t>i</w:t>
      </w:r>
      <w:r w:rsidRPr="00D41D88">
        <w:rPr>
          <w:rFonts w:ascii="Lato" w:hAnsi="Lato"/>
        </w:rPr>
        <w:t xml:space="preserve">mpact of </w:t>
      </w:r>
      <w:r w:rsidR="001625B4">
        <w:rPr>
          <w:rFonts w:ascii="Lato" w:hAnsi="Lato"/>
        </w:rPr>
        <w:t>t</w:t>
      </w:r>
      <w:r w:rsidRPr="00D41D88">
        <w:rPr>
          <w:rFonts w:ascii="Lato" w:hAnsi="Lato"/>
        </w:rPr>
        <w:t>rauma</w:t>
      </w:r>
      <w:r w:rsidR="001625B4">
        <w:rPr>
          <w:rFonts w:ascii="Lato" w:hAnsi="Lato"/>
        </w:rPr>
        <w:t>.</w:t>
      </w:r>
    </w:p>
    <w:p w14:paraId="787BB555" w14:textId="36239C38" w:rsidR="0092013D" w:rsidRPr="00D41D88" w:rsidRDefault="0092013D" w:rsidP="000613D5">
      <w:pPr>
        <w:spacing w:before="180" w:after="60" w:line="276" w:lineRule="auto"/>
        <w:ind w:left="1134" w:hanging="414"/>
        <w:jc w:val="both"/>
        <w:rPr>
          <w:rFonts w:ascii="Lato" w:hAnsi="Lato"/>
        </w:rPr>
      </w:pPr>
      <w:r w:rsidRPr="00D41D88">
        <w:rPr>
          <w:rFonts w:ascii="Lato" w:hAnsi="Lato"/>
        </w:rPr>
        <w:t>4.</w:t>
      </w:r>
      <w:r w:rsidR="000613D5">
        <w:rPr>
          <w:rFonts w:ascii="Lato" w:hAnsi="Lato"/>
        </w:rPr>
        <w:tab/>
      </w:r>
      <w:r w:rsidRPr="00D41D88">
        <w:rPr>
          <w:rFonts w:ascii="Lato" w:hAnsi="Lato"/>
        </w:rPr>
        <w:t xml:space="preserve">Spiritual </w:t>
      </w:r>
      <w:r w:rsidR="001625B4">
        <w:rPr>
          <w:rFonts w:ascii="Lato" w:hAnsi="Lato"/>
        </w:rPr>
        <w:t>p</w:t>
      </w:r>
      <w:r w:rsidRPr="00D41D88">
        <w:rPr>
          <w:rFonts w:ascii="Lato" w:hAnsi="Lato"/>
        </w:rPr>
        <w:t>owers</w:t>
      </w:r>
      <w:r w:rsidR="001625B4">
        <w:rPr>
          <w:rFonts w:ascii="Lato" w:hAnsi="Lato"/>
        </w:rPr>
        <w:t>,</w:t>
      </w:r>
      <w:r w:rsidRPr="00D41D88">
        <w:rPr>
          <w:rFonts w:ascii="Lato" w:hAnsi="Lato"/>
        </w:rPr>
        <w:t xml:space="preserve"> fear</w:t>
      </w:r>
      <w:r w:rsidR="001A0F62" w:rsidRPr="00D41D88">
        <w:rPr>
          <w:rFonts w:ascii="Lato" w:hAnsi="Lato"/>
        </w:rPr>
        <w:t xml:space="preserve"> of </w:t>
      </w:r>
      <w:r w:rsidR="000068E9" w:rsidRPr="00D41D88">
        <w:rPr>
          <w:rFonts w:ascii="Lato" w:hAnsi="Lato"/>
        </w:rPr>
        <w:t xml:space="preserve">malevolent </w:t>
      </w:r>
      <w:r w:rsidR="001625B4">
        <w:rPr>
          <w:rFonts w:ascii="Lato" w:hAnsi="Lato"/>
        </w:rPr>
        <w:t>forces</w:t>
      </w:r>
      <w:r w:rsidR="001819BA" w:rsidRPr="00D41D88">
        <w:rPr>
          <w:rFonts w:ascii="Lato" w:hAnsi="Lato"/>
        </w:rPr>
        <w:t xml:space="preserve"> and the occult</w:t>
      </w:r>
      <w:r w:rsidR="001625B4">
        <w:rPr>
          <w:rFonts w:ascii="Lato" w:hAnsi="Lato"/>
        </w:rPr>
        <w:t>.</w:t>
      </w:r>
    </w:p>
    <w:p w14:paraId="3A6E2917" w14:textId="4754F370" w:rsidR="0092013D" w:rsidRPr="00D41D88" w:rsidRDefault="0092013D" w:rsidP="000613D5">
      <w:pPr>
        <w:spacing w:before="180" w:after="60" w:line="276" w:lineRule="auto"/>
        <w:ind w:left="1134" w:hanging="414"/>
        <w:jc w:val="both"/>
        <w:rPr>
          <w:rFonts w:ascii="Lato" w:hAnsi="Lato"/>
        </w:rPr>
      </w:pPr>
      <w:r w:rsidRPr="00D41D88">
        <w:rPr>
          <w:rFonts w:ascii="Lato" w:hAnsi="Lato"/>
        </w:rPr>
        <w:t>5.</w:t>
      </w:r>
      <w:r w:rsidR="000613D5">
        <w:rPr>
          <w:rFonts w:ascii="Lato" w:hAnsi="Lato"/>
        </w:rPr>
        <w:tab/>
      </w:r>
      <w:r w:rsidRPr="00D41D88">
        <w:rPr>
          <w:rFonts w:ascii="Lato" w:hAnsi="Lato"/>
        </w:rPr>
        <w:t xml:space="preserve">The </w:t>
      </w:r>
      <w:r w:rsidR="001625B4">
        <w:rPr>
          <w:rFonts w:ascii="Lato" w:hAnsi="Lato"/>
        </w:rPr>
        <w:t>r</w:t>
      </w:r>
      <w:r w:rsidRPr="00D41D88">
        <w:rPr>
          <w:rFonts w:ascii="Lato" w:hAnsi="Lato"/>
        </w:rPr>
        <w:t>ole of Pastors</w:t>
      </w:r>
      <w:r w:rsidR="00480B9A" w:rsidRPr="00D41D88">
        <w:rPr>
          <w:rFonts w:ascii="Lato" w:hAnsi="Lato"/>
        </w:rPr>
        <w:t>, with</w:t>
      </w:r>
      <w:r w:rsidR="00D360DB" w:rsidRPr="00D41D88">
        <w:rPr>
          <w:rFonts w:ascii="Lato" w:hAnsi="Lato"/>
        </w:rPr>
        <w:t xml:space="preserve"> </w:t>
      </w:r>
      <w:r w:rsidRPr="00D41D88">
        <w:rPr>
          <w:rFonts w:ascii="Lato" w:hAnsi="Lato"/>
        </w:rPr>
        <w:t>practical recommendations on how to respond to accusation</w:t>
      </w:r>
      <w:r w:rsidR="001625B4">
        <w:rPr>
          <w:rFonts w:ascii="Lato" w:hAnsi="Lato"/>
        </w:rPr>
        <w:t>s</w:t>
      </w:r>
      <w:r w:rsidRPr="00D41D88">
        <w:rPr>
          <w:rFonts w:ascii="Lato" w:hAnsi="Lato"/>
        </w:rPr>
        <w:t xml:space="preserve"> of witchcraft made against a child. </w:t>
      </w:r>
    </w:p>
    <w:p w14:paraId="240B9F5E" w14:textId="620D6613" w:rsidR="0092013D" w:rsidRPr="00D41D88" w:rsidRDefault="0092013D" w:rsidP="000613D5">
      <w:pPr>
        <w:spacing w:before="180" w:after="60" w:line="276" w:lineRule="auto"/>
        <w:ind w:left="1134" w:hanging="414"/>
        <w:jc w:val="both"/>
        <w:rPr>
          <w:rFonts w:ascii="Lato" w:hAnsi="Lato"/>
        </w:rPr>
      </w:pPr>
      <w:r w:rsidRPr="00D41D88">
        <w:rPr>
          <w:rFonts w:ascii="Lato" w:hAnsi="Lato"/>
        </w:rPr>
        <w:t>6.</w:t>
      </w:r>
      <w:r w:rsidR="000613D5">
        <w:rPr>
          <w:rFonts w:ascii="Lato" w:hAnsi="Lato"/>
        </w:rPr>
        <w:tab/>
      </w:r>
      <w:r w:rsidRPr="00D41D88">
        <w:rPr>
          <w:rFonts w:ascii="Lato" w:hAnsi="Lato"/>
        </w:rPr>
        <w:t xml:space="preserve">The </w:t>
      </w:r>
      <w:r w:rsidR="001625B4">
        <w:rPr>
          <w:rFonts w:ascii="Lato" w:hAnsi="Lato"/>
        </w:rPr>
        <w:t>c</w:t>
      </w:r>
      <w:r w:rsidRPr="00D41D88">
        <w:rPr>
          <w:rFonts w:ascii="Lato" w:hAnsi="Lato"/>
        </w:rPr>
        <w:t xml:space="preserve">hild in the </w:t>
      </w:r>
      <w:r w:rsidR="001625B4">
        <w:rPr>
          <w:rFonts w:ascii="Lato" w:hAnsi="Lato"/>
        </w:rPr>
        <w:t>c</w:t>
      </w:r>
      <w:r w:rsidRPr="00D41D88">
        <w:rPr>
          <w:rFonts w:ascii="Lato" w:hAnsi="Lato"/>
        </w:rPr>
        <w:t>ommunity</w:t>
      </w:r>
      <w:r w:rsidR="001625B4">
        <w:rPr>
          <w:rFonts w:ascii="Lato" w:hAnsi="Lato"/>
        </w:rPr>
        <w:t>.</w:t>
      </w:r>
    </w:p>
    <w:p w14:paraId="63CC750C" w14:textId="40F3757C" w:rsidR="00A35324" w:rsidRPr="00D41D88" w:rsidRDefault="0092013D" w:rsidP="000613D5">
      <w:pPr>
        <w:spacing w:before="180" w:after="60" w:line="276" w:lineRule="auto"/>
        <w:ind w:left="1134" w:hanging="414"/>
        <w:jc w:val="both"/>
        <w:rPr>
          <w:rFonts w:ascii="Lato" w:hAnsi="Lato"/>
        </w:rPr>
      </w:pPr>
      <w:r w:rsidRPr="00D41D88">
        <w:rPr>
          <w:rFonts w:ascii="Lato" w:hAnsi="Lato"/>
        </w:rPr>
        <w:t>7.</w:t>
      </w:r>
      <w:r w:rsidR="000613D5">
        <w:rPr>
          <w:rFonts w:ascii="Lato" w:hAnsi="Lato"/>
        </w:rPr>
        <w:tab/>
      </w:r>
      <w:r w:rsidRPr="00D41D88">
        <w:rPr>
          <w:rFonts w:ascii="Lato" w:hAnsi="Lato"/>
        </w:rPr>
        <w:t xml:space="preserve">Child </w:t>
      </w:r>
      <w:r w:rsidR="001625B4">
        <w:rPr>
          <w:rFonts w:ascii="Lato" w:hAnsi="Lato"/>
        </w:rPr>
        <w:t>r</w:t>
      </w:r>
      <w:r w:rsidRPr="00D41D88">
        <w:rPr>
          <w:rFonts w:ascii="Lato" w:hAnsi="Lato"/>
        </w:rPr>
        <w:t xml:space="preserve">ights and the </w:t>
      </w:r>
      <w:r w:rsidR="001625B4">
        <w:rPr>
          <w:rFonts w:ascii="Lato" w:hAnsi="Lato"/>
        </w:rPr>
        <w:t>r</w:t>
      </w:r>
      <w:r w:rsidRPr="00D41D88">
        <w:rPr>
          <w:rFonts w:ascii="Lato" w:hAnsi="Lato"/>
        </w:rPr>
        <w:t xml:space="preserve">ole of the </w:t>
      </w:r>
      <w:r w:rsidR="001625B4">
        <w:rPr>
          <w:rFonts w:ascii="Lato" w:hAnsi="Lato"/>
        </w:rPr>
        <w:t>l</w:t>
      </w:r>
      <w:r w:rsidRPr="00D41D88">
        <w:rPr>
          <w:rFonts w:ascii="Lato" w:hAnsi="Lato"/>
        </w:rPr>
        <w:t xml:space="preserve">aw in the </w:t>
      </w:r>
      <w:r w:rsidR="001625B4">
        <w:rPr>
          <w:rFonts w:ascii="Lato" w:hAnsi="Lato"/>
        </w:rPr>
        <w:t>child p</w:t>
      </w:r>
      <w:r w:rsidRPr="00D41D88">
        <w:rPr>
          <w:rFonts w:ascii="Lato" w:hAnsi="Lato"/>
        </w:rPr>
        <w:t>rotection</w:t>
      </w:r>
      <w:r w:rsidR="001625B4">
        <w:rPr>
          <w:rFonts w:ascii="Lato" w:hAnsi="Lato"/>
        </w:rPr>
        <w:t>.</w:t>
      </w:r>
    </w:p>
    <w:p w14:paraId="1A2FF3A0" w14:textId="03330155" w:rsidR="007B04C4" w:rsidRPr="00D41D88" w:rsidRDefault="007B04C4" w:rsidP="00591927">
      <w:pPr>
        <w:keepNext/>
        <w:keepLines/>
        <w:spacing w:before="180" w:after="60" w:line="276" w:lineRule="auto"/>
        <w:ind w:left="357"/>
        <w:jc w:val="both"/>
        <w:rPr>
          <w:rFonts w:ascii="Lato" w:hAnsi="Lato"/>
          <w:b/>
          <w:bCs/>
        </w:rPr>
      </w:pPr>
      <w:r w:rsidRPr="00D41D88">
        <w:rPr>
          <w:rFonts w:ascii="Lato" w:hAnsi="Lato"/>
          <w:b/>
          <w:bCs/>
        </w:rPr>
        <w:t>Additional resources:</w:t>
      </w:r>
    </w:p>
    <w:p w14:paraId="387A1C75" w14:textId="12048B7F" w:rsidR="007B04C4" w:rsidRPr="00D41D88" w:rsidRDefault="001625B4" w:rsidP="00D41D88">
      <w:pPr>
        <w:spacing w:before="180" w:after="60" w:line="276" w:lineRule="auto"/>
        <w:ind w:left="360"/>
        <w:jc w:val="both"/>
        <w:rPr>
          <w:rFonts w:ascii="Lato" w:hAnsi="Lato"/>
        </w:rPr>
      </w:pPr>
      <w:r>
        <w:rPr>
          <w:rFonts w:ascii="Lato" w:hAnsi="Lato"/>
        </w:rPr>
        <w:t>Further</w:t>
      </w:r>
      <w:r w:rsidR="007B04C4" w:rsidRPr="00D41D88">
        <w:rPr>
          <w:rFonts w:ascii="Lato" w:hAnsi="Lato"/>
        </w:rPr>
        <w:t xml:space="preserve"> to requests from our collaborators on location, SCWA ha</w:t>
      </w:r>
      <w:r w:rsidR="00D360DB" w:rsidRPr="00D41D88">
        <w:rPr>
          <w:rFonts w:ascii="Lato" w:hAnsi="Lato"/>
        </w:rPr>
        <w:t xml:space="preserve">s </w:t>
      </w:r>
      <w:r w:rsidR="007B04C4" w:rsidRPr="00D41D88">
        <w:rPr>
          <w:rFonts w:ascii="Lato" w:hAnsi="Lato"/>
        </w:rPr>
        <w:t xml:space="preserve">now added training on </w:t>
      </w:r>
      <w:r w:rsidR="007B04C4" w:rsidRPr="00D41D88">
        <w:rPr>
          <w:rFonts w:ascii="Lato" w:hAnsi="Lato"/>
          <w:i/>
          <w:iCs/>
        </w:rPr>
        <w:t>Sickness, Health and Healing</w:t>
      </w:r>
      <w:r>
        <w:rPr>
          <w:rStyle w:val="FootnoteReference"/>
          <w:rFonts w:ascii="Lato" w:hAnsi="Lato"/>
          <w:i/>
          <w:iCs/>
        </w:rPr>
        <w:footnoteReference w:id="5"/>
      </w:r>
      <w:r w:rsidR="007B04C4" w:rsidRPr="00D41D88">
        <w:rPr>
          <w:rFonts w:ascii="Lato" w:hAnsi="Lato"/>
        </w:rPr>
        <w:t xml:space="preserve"> and </w:t>
      </w:r>
      <w:r w:rsidR="007B04C4" w:rsidRPr="00D41D88">
        <w:rPr>
          <w:rFonts w:ascii="Lato" w:hAnsi="Lato"/>
          <w:i/>
          <w:iCs/>
        </w:rPr>
        <w:t>Mental Health Matters</w:t>
      </w:r>
      <w:r>
        <w:rPr>
          <w:rStyle w:val="FootnoteReference"/>
          <w:rFonts w:ascii="Lato" w:hAnsi="Lato"/>
          <w:i/>
          <w:iCs/>
        </w:rPr>
        <w:footnoteReference w:id="6"/>
      </w:r>
      <w:r w:rsidR="007B04C4" w:rsidRPr="00D41D88">
        <w:rPr>
          <w:rFonts w:ascii="Lato" w:hAnsi="Lato"/>
        </w:rPr>
        <w:t xml:space="preserve"> to address the links between physical and mental illness and accusations. </w:t>
      </w:r>
    </w:p>
    <w:p w14:paraId="4086C17D" w14:textId="0AD9E302" w:rsidR="00533E02" w:rsidRPr="00D41D88" w:rsidRDefault="00533E02" w:rsidP="00D41D88">
      <w:pPr>
        <w:spacing w:before="180" w:after="60" w:line="276" w:lineRule="auto"/>
        <w:jc w:val="both"/>
        <w:rPr>
          <w:rFonts w:ascii="Lato" w:hAnsi="Lato"/>
        </w:rPr>
      </w:pPr>
    </w:p>
    <w:p w14:paraId="63E67D92" w14:textId="21FD4EE3" w:rsidR="00695793" w:rsidRPr="004E735A" w:rsidRDefault="004E735A" w:rsidP="00591927">
      <w:pPr>
        <w:pStyle w:val="ListParagraph"/>
        <w:keepNext/>
        <w:keepLines/>
        <w:numPr>
          <w:ilvl w:val="1"/>
          <w:numId w:val="6"/>
        </w:numPr>
        <w:spacing w:before="180" w:after="60" w:line="276" w:lineRule="auto"/>
        <w:ind w:left="714" w:hanging="357"/>
        <w:jc w:val="both"/>
        <w:rPr>
          <w:rFonts w:ascii="Lato" w:hAnsi="Lato"/>
          <w:b/>
          <w:bCs/>
        </w:rPr>
      </w:pPr>
      <w:r w:rsidRPr="004E735A">
        <w:rPr>
          <w:rFonts w:ascii="Lato" w:hAnsi="Lato"/>
          <w:b/>
          <w:bCs/>
        </w:rPr>
        <w:t>Outcomes</w:t>
      </w:r>
    </w:p>
    <w:p w14:paraId="35545424" w14:textId="77DB879B" w:rsidR="008125F1" w:rsidRPr="00D41D88" w:rsidRDefault="00D87F2A" w:rsidP="00D41D88">
      <w:pPr>
        <w:spacing w:before="180" w:after="60" w:line="276" w:lineRule="auto"/>
        <w:ind w:left="360"/>
        <w:jc w:val="both"/>
        <w:rPr>
          <w:rFonts w:ascii="Lato" w:hAnsi="Lato"/>
        </w:rPr>
      </w:pPr>
      <w:r w:rsidRPr="00D41D88">
        <w:rPr>
          <w:rFonts w:ascii="Lato" w:hAnsi="Lato"/>
        </w:rPr>
        <w:t xml:space="preserve">In </w:t>
      </w:r>
      <w:r w:rsidR="00967521" w:rsidRPr="00D41D88">
        <w:rPr>
          <w:rFonts w:ascii="Lato" w:hAnsi="Lato"/>
        </w:rPr>
        <w:t>2017</w:t>
      </w:r>
      <w:r w:rsidR="00D41D88" w:rsidRPr="00D41D88">
        <w:rPr>
          <w:rFonts w:ascii="Lato" w:hAnsi="Lato"/>
        </w:rPr>
        <w:t>–</w:t>
      </w:r>
      <w:r w:rsidR="00967521" w:rsidRPr="00D41D88">
        <w:rPr>
          <w:rFonts w:ascii="Lato" w:hAnsi="Lato"/>
        </w:rPr>
        <w:t xml:space="preserve">18, </w:t>
      </w:r>
      <w:r w:rsidR="006648EA" w:rsidRPr="00D41D88">
        <w:rPr>
          <w:rFonts w:ascii="Lato" w:hAnsi="Lato"/>
        </w:rPr>
        <w:t xml:space="preserve">SCWA conducted a pilot </w:t>
      </w:r>
      <w:r w:rsidR="00941A28" w:rsidRPr="00D41D88">
        <w:rPr>
          <w:rFonts w:ascii="Lato" w:hAnsi="Lato"/>
        </w:rPr>
        <w:t xml:space="preserve">study of </w:t>
      </w:r>
      <w:r w:rsidR="00941A28" w:rsidRPr="00D41D88">
        <w:rPr>
          <w:rFonts w:ascii="Lato" w:hAnsi="Lato"/>
          <w:i/>
          <w:iCs/>
        </w:rPr>
        <w:t>The Heart of the Matter</w:t>
      </w:r>
      <w:r w:rsidR="002A4DD5" w:rsidRPr="00D41D88">
        <w:rPr>
          <w:rFonts w:ascii="Lato" w:hAnsi="Lato"/>
          <w:i/>
          <w:iCs/>
        </w:rPr>
        <w:t xml:space="preserve"> </w:t>
      </w:r>
      <w:r w:rsidR="002A4DD5" w:rsidRPr="00D41D88">
        <w:rPr>
          <w:rFonts w:ascii="Lato" w:hAnsi="Lato"/>
        </w:rPr>
        <w:t xml:space="preserve">in four areas of </w:t>
      </w:r>
      <w:r w:rsidR="00B94AAC">
        <w:rPr>
          <w:rFonts w:ascii="Lato" w:hAnsi="Lato"/>
        </w:rPr>
        <w:t xml:space="preserve">the </w:t>
      </w:r>
      <w:r w:rsidR="002A4DD5" w:rsidRPr="00D41D88">
        <w:rPr>
          <w:rFonts w:ascii="Lato" w:hAnsi="Lato"/>
        </w:rPr>
        <w:t>D</w:t>
      </w:r>
      <w:r w:rsidR="00B94AAC">
        <w:rPr>
          <w:rFonts w:ascii="Lato" w:hAnsi="Lato"/>
        </w:rPr>
        <w:t>.R.</w:t>
      </w:r>
      <w:r w:rsidR="002A4DD5" w:rsidRPr="00D41D88">
        <w:rPr>
          <w:rFonts w:ascii="Lato" w:hAnsi="Lato"/>
        </w:rPr>
        <w:t xml:space="preserve"> Congo (Kinshasa, Lubumbashi, Kasai and Goma) and in Tog</w:t>
      </w:r>
      <w:r w:rsidR="00045B7C" w:rsidRPr="00D41D88">
        <w:rPr>
          <w:rFonts w:ascii="Lato" w:hAnsi="Lato"/>
        </w:rPr>
        <w:t>o</w:t>
      </w:r>
      <w:r w:rsidR="00941A28" w:rsidRPr="00D41D88">
        <w:rPr>
          <w:rFonts w:ascii="Lato" w:hAnsi="Lato"/>
        </w:rPr>
        <w:t xml:space="preserve">, reporting on </w:t>
      </w:r>
      <w:r w:rsidR="00045B7C" w:rsidRPr="00D41D88">
        <w:rPr>
          <w:rFonts w:ascii="Lato" w:hAnsi="Lato"/>
        </w:rPr>
        <w:t xml:space="preserve">the </w:t>
      </w:r>
      <w:r w:rsidR="00941A28" w:rsidRPr="00D41D88">
        <w:rPr>
          <w:rFonts w:ascii="Lato" w:hAnsi="Lato"/>
        </w:rPr>
        <w:t xml:space="preserve">immediate impact </w:t>
      </w:r>
      <w:r w:rsidR="00045B7C" w:rsidRPr="00D41D88">
        <w:rPr>
          <w:rFonts w:ascii="Lato" w:hAnsi="Lato"/>
        </w:rPr>
        <w:t xml:space="preserve">of the </w:t>
      </w:r>
      <w:r w:rsidR="00045B7C" w:rsidRPr="001625B4">
        <w:rPr>
          <w:rFonts w:ascii="Lato" w:hAnsi="Lato"/>
          <w:i/>
          <w:iCs/>
        </w:rPr>
        <w:t>Model of Change</w:t>
      </w:r>
      <w:r w:rsidR="00045B7C" w:rsidRPr="00D41D88">
        <w:rPr>
          <w:rFonts w:ascii="Lato" w:hAnsi="Lato"/>
        </w:rPr>
        <w:t xml:space="preserve"> and of the training resource</w:t>
      </w:r>
      <w:r w:rsidR="002237EC" w:rsidRPr="00D41D88">
        <w:rPr>
          <w:rFonts w:ascii="Lato" w:hAnsi="Lato"/>
        </w:rPr>
        <w:t xml:space="preserve">, </w:t>
      </w:r>
      <w:r w:rsidR="00941A28" w:rsidRPr="00D41D88">
        <w:rPr>
          <w:rFonts w:ascii="Lato" w:hAnsi="Lato"/>
        </w:rPr>
        <w:t xml:space="preserve">and on the situation after </w:t>
      </w:r>
      <w:r w:rsidR="008D0BAE" w:rsidRPr="00D41D88">
        <w:rPr>
          <w:rFonts w:ascii="Lato" w:hAnsi="Lato"/>
        </w:rPr>
        <w:t>twelve months</w:t>
      </w:r>
      <w:r w:rsidR="001625B4">
        <w:rPr>
          <w:rFonts w:ascii="Lato" w:hAnsi="Lato"/>
        </w:rPr>
        <w:t xml:space="preserve"> and beyond</w:t>
      </w:r>
      <w:r w:rsidR="008D0BAE" w:rsidRPr="00D41D88">
        <w:rPr>
          <w:rFonts w:ascii="Lato" w:hAnsi="Lato"/>
        </w:rPr>
        <w:t>.</w:t>
      </w:r>
      <w:r w:rsidR="00D41D88" w:rsidRPr="00D41D88">
        <w:rPr>
          <w:rFonts w:ascii="Lato" w:hAnsi="Lato"/>
        </w:rPr>
        <w:t xml:space="preserve"> </w:t>
      </w:r>
      <w:r w:rsidR="008D0BAE" w:rsidRPr="00D41D88">
        <w:rPr>
          <w:rFonts w:ascii="Lato" w:hAnsi="Lato"/>
        </w:rPr>
        <w:t xml:space="preserve">The results of the pilot are </w:t>
      </w:r>
      <w:r w:rsidR="006157CE" w:rsidRPr="00D41D88">
        <w:rPr>
          <w:rFonts w:ascii="Lato" w:hAnsi="Lato"/>
        </w:rPr>
        <w:t>published in a report</w:t>
      </w:r>
      <w:r w:rsidR="008D0BAE" w:rsidRPr="00D41D88">
        <w:rPr>
          <w:rFonts w:ascii="Lato" w:hAnsi="Lato"/>
        </w:rPr>
        <w:t xml:space="preserve"> </w:t>
      </w:r>
      <w:r w:rsidR="006157CE" w:rsidRPr="00D41D88">
        <w:rPr>
          <w:rFonts w:ascii="Lato" w:hAnsi="Lato"/>
        </w:rPr>
        <w:t xml:space="preserve">entitled </w:t>
      </w:r>
      <w:r w:rsidR="006157CE" w:rsidRPr="00D41D88">
        <w:rPr>
          <w:rFonts w:ascii="Lato" w:hAnsi="Lato"/>
          <w:i/>
          <w:iCs/>
        </w:rPr>
        <w:t>Getting to the Heart of the Matter</w:t>
      </w:r>
      <w:r w:rsidR="001625B4">
        <w:rPr>
          <w:rStyle w:val="FootnoteReference"/>
          <w:rFonts w:ascii="Lato" w:hAnsi="Lato"/>
          <w:i/>
          <w:iCs/>
        </w:rPr>
        <w:footnoteReference w:id="7"/>
      </w:r>
      <w:r w:rsidR="007D5534" w:rsidRPr="00D41D88">
        <w:rPr>
          <w:rFonts w:ascii="Lato" w:hAnsi="Lato"/>
          <w:i/>
          <w:iCs/>
        </w:rPr>
        <w:t xml:space="preserve"> </w:t>
      </w:r>
      <w:r w:rsidR="007D5534" w:rsidRPr="00D41D88">
        <w:rPr>
          <w:rFonts w:ascii="Lato" w:hAnsi="Lato"/>
        </w:rPr>
        <w:t>and the Annex to the report</w:t>
      </w:r>
      <w:r w:rsidR="001625B4">
        <w:rPr>
          <w:rFonts w:ascii="Lato" w:hAnsi="Lato"/>
        </w:rPr>
        <w:t xml:space="preserve"> entitled</w:t>
      </w:r>
      <w:r w:rsidR="007D5534" w:rsidRPr="00D41D88">
        <w:rPr>
          <w:rFonts w:ascii="Lato" w:hAnsi="Lato"/>
        </w:rPr>
        <w:t xml:space="preserve">: </w:t>
      </w:r>
      <w:r w:rsidR="007D5534" w:rsidRPr="00D41D88">
        <w:rPr>
          <w:rFonts w:ascii="Lato" w:hAnsi="Lato"/>
          <w:i/>
          <w:iCs/>
        </w:rPr>
        <w:t>One Year On</w:t>
      </w:r>
      <w:r w:rsidR="00824783" w:rsidRPr="00D41D88">
        <w:rPr>
          <w:rFonts w:ascii="Lato" w:hAnsi="Lato"/>
          <w:i/>
          <w:iCs/>
        </w:rPr>
        <w:t>.</w:t>
      </w:r>
      <w:r w:rsidR="001625B4">
        <w:rPr>
          <w:rStyle w:val="FootnoteReference"/>
          <w:rFonts w:ascii="Lato" w:hAnsi="Lato"/>
          <w:i/>
          <w:iCs/>
        </w:rPr>
        <w:footnoteReference w:id="8"/>
      </w:r>
      <w:r w:rsidR="00D41D88" w:rsidRPr="00D41D88">
        <w:rPr>
          <w:rFonts w:ascii="Lato" w:hAnsi="Lato"/>
          <w:i/>
          <w:iCs/>
        </w:rPr>
        <w:t xml:space="preserve"> </w:t>
      </w:r>
      <w:r w:rsidR="00824783" w:rsidRPr="00D41D88">
        <w:rPr>
          <w:rFonts w:ascii="Lato" w:hAnsi="Lato"/>
        </w:rPr>
        <w:t xml:space="preserve">In brief, there was </w:t>
      </w:r>
      <w:r w:rsidR="00EA483B" w:rsidRPr="00D41D88">
        <w:rPr>
          <w:rFonts w:ascii="Lato" w:hAnsi="Lato"/>
        </w:rPr>
        <w:t xml:space="preserve">clear </w:t>
      </w:r>
      <w:r w:rsidR="00824783" w:rsidRPr="00D41D88">
        <w:rPr>
          <w:rFonts w:ascii="Lato" w:hAnsi="Lato"/>
        </w:rPr>
        <w:t xml:space="preserve">evidence of both immediate and </w:t>
      </w:r>
      <w:r w:rsidR="00BC406F" w:rsidRPr="00D41D88">
        <w:rPr>
          <w:rFonts w:ascii="Lato" w:hAnsi="Lato"/>
        </w:rPr>
        <w:t>long</w:t>
      </w:r>
      <w:r w:rsidR="00EA483B" w:rsidRPr="00D41D88">
        <w:rPr>
          <w:rFonts w:ascii="Lato" w:hAnsi="Lato"/>
        </w:rPr>
        <w:t>er</w:t>
      </w:r>
      <w:r w:rsidR="00D41D88" w:rsidRPr="00D41D88">
        <w:rPr>
          <w:rFonts w:ascii="Lato" w:hAnsi="Lato"/>
        </w:rPr>
        <w:t>–</w:t>
      </w:r>
      <w:r w:rsidR="00BC406F" w:rsidRPr="00D41D88">
        <w:rPr>
          <w:rFonts w:ascii="Lato" w:hAnsi="Lato"/>
        </w:rPr>
        <w:t>term</w:t>
      </w:r>
      <w:r w:rsidR="00824783" w:rsidRPr="00D41D88">
        <w:rPr>
          <w:rFonts w:ascii="Lato" w:hAnsi="Lato"/>
        </w:rPr>
        <w:t xml:space="preserve"> impact</w:t>
      </w:r>
      <w:r w:rsidR="00BC406F" w:rsidRPr="00D41D88">
        <w:rPr>
          <w:rFonts w:ascii="Lato" w:hAnsi="Lato"/>
        </w:rPr>
        <w:t>.</w:t>
      </w:r>
      <w:r w:rsidR="00D41D88" w:rsidRPr="00D41D88">
        <w:rPr>
          <w:rFonts w:ascii="Lato" w:hAnsi="Lato"/>
        </w:rPr>
        <w:t xml:space="preserve"> </w:t>
      </w:r>
    </w:p>
    <w:p w14:paraId="37EEB40C" w14:textId="45BADBB9" w:rsidR="009B7BD4" w:rsidRPr="00D41D88" w:rsidRDefault="002237EC" w:rsidP="00D41D88">
      <w:pPr>
        <w:spacing w:before="180" w:after="60" w:line="276" w:lineRule="auto"/>
        <w:ind w:left="360"/>
        <w:jc w:val="both"/>
        <w:rPr>
          <w:rFonts w:ascii="Lato" w:hAnsi="Lato"/>
        </w:rPr>
      </w:pPr>
      <w:r w:rsidRPr="00D41D88">
        <w:rPr>
          <w:rFonts w:ascii="Lato" w:hAnsi="Lato"/>
        </w:rPr>
        <w:t>SCWA has an ongoing relationship with the teams in Kinshasa</w:t>
      </w:r>
      <w:r w:rsidR="007D2083" w:rsidRPr="00D41D88">
        <w:rPr>
          <w:rFonts w:ascii="Lato" w:hAnsi="Lato"/>
        </w:rPr>
        <w:t xml:space="preserve"> and</w:t>
      </w:r>
      <w:r w:rsidRPr="00D41D88">
        <w:rPr>
          <w:rFonts w:ascii="Lato" w:hAnsi="Lato"/>
        </w:rPr>
        <w:t xml:space="preserve"> </w:t>
      </w:r>
      <w:r w:rsidR="007D2083" w:rsidRPr="00D41D88">
        <w:rPr>
          <w:rFonts w:ascii="Lato" w:hAnsi="Lato"/>
        </w:rPr>
        <w:t>Goma, and with a new group in Calabar, Nigeria</w:t>
      </w:r>
      <w:r w:rsidR="00DF0438" w:rsidRPr="00D41D88">
        <w:rPr>
          <w:rFonts w:ascii="Lato" w:hAnsi="Lato"/>
        </w:rPr>
        <w:t>. SCWA</w:t>
      </w:r>
      <w:r w:rsidR="007D2083" w:rsidRPr="00D41D88">
        <w:rPr>
          <w:rFonts w:ascii="Lato" w:hAnsi="Lato"/>
        </w:rPr>
        <w:t xml:space="preserve"> </w:t>
      </w:r>
      <w:r w:rsidR="009F3E52" w:rsidRPr="00D41D88">
        <w:rPr>
          <w:rFonts w:ascii="Lato" w:hAnsi="Lato"/>
        </w:rPr>
        <w:t>has</w:t>
      </w:r>
      <w:r w:rsidR="00AC2BB9" w:rsidRPr="00D41D88">
        <w:rPr>
          <w:rFonts w:ascii="Lato" w:hAnsi="Lato"/>
        </w:rPr>
        <w:t xml:space="preserve"> see</w:t>
      </w:r>
      <w:r w:rsidR="009F3E52" w:rsidRPr="00D41D88">
        <w:rPr>
          <w:rFonts w:ascii="Lato" w:hAnsi="Lato"/>
        </w:rPr>
        <w:t>n</w:t>
      </w:r>
      <w:r w:rsidR="00AC2BB9" w:rsidRPr="00D41D88">
        <w:rPr>
          <w:rFonts w:ascii="Lato" w:hAnsi="Lato"/>
        </w:rPr>
        <w:t xml:space="preserve"> progress over several years in the former two, and </w:t>
      </w:r>
      <w:r w:rsidR="00D64EDF">
        <w:rPr>
          <w:rFonts w:ascii="Lato" w:hAnsi="Lato"/>
        </w:rPr>
        <w:t xml:space="preserve">an </w:t>
      </w:r>
      <w:r w:rsidR="00AC2BB9" w:rsidRPr="00D41D88">
        <w:rPr>
          <w:rFonts w:ascii="Lato" w:hAnsi="Lato"/>
        </w:rPr>
        <w:t>early</w:t>
      </w:r>
      <w:r w:rsidR="00D64EDF">
        <w:rPr>
          <w:rFonts w:ascii="Lato" w:hAnsi="Lato"/>
        </w:rPr>
        <w:t xml:space="preserve"> positive</w:t>
      </w:r>
      <w:r w:rsidR="00AC2BB9" w:rsidRPr="00D41D88">
        <w:rPr>
          <w:rFonts w:ascii="Lato" w:hAnsi="Lato"/>
        </w:rPr>
        <w:t xml:space="preserve"> impact in Calabar</w:t>
      </w:r>
      <w:r w:rsidR="00872FA9" w:rsidRPr="00D41D88">
        <w:rPr>
          <w:rFonts w:ascii="Lato" w:hAnsi="Lato"/>
        </w:rPr>
        <w:t>.</w:t>
      </w:r>
    </w:p>
    <w:p w14:paraId="07FB92B3" w14:textId="77777777" w:rsidR="00E3790C" w:rsidRPr="00D41D88" w:rsidRDefault="00E3790C" w:rsidP="00591927">
      <w:pPr>
        <w:keepNext/>
        <w:keepLines/>
        <w:spacing w:before="180" w:after="60" w:line="276" w:lineRule="auto"/>
        <w:ind w:left="357"/>
        <w:jc w:val="both"/>
        <w:rPr>
          <w:rFonts w:ascii="Lato" w:hAnsi="Lato"/>
          <w:b/>
          <w:bCs/>
        </w:rPr>
      </w:pPr>
      <w:r w:rsidRPr="00D41D88">
        <w:rPr>
          <w:rFonts w:ascii="Lato" w:hAnsi="Lato"/>
          <w:b/>
          <w:bCs/>
        </w:rPr>
        <w:lastRenderedPageBreak/>
        <w:t>Caveats:</w:t>
      </w:r>
    </w:p>
    <w:p w14:paraId="32786906" w14:textId="2D1AFE15" w:rsidR="00E3790C" w:rsidRPr="00D41D88" w:rsidRDefault="00BC7E09" w:rsidP="00D41D88">
      <w:pPr>
        <w:pStyle w:val="ListParagraph"/>
        <w:numPr>
          <w:ilvl w:val="0"/>
          <w:numId w:val="8"/>
        </w:numPr>
        <w:spacing w:before="180" w:after="60" w:line="276" w:lineRule="auto"/>
        <w:jc w:val="both"/>
        <w:rPr>
          <w:rFonts w:ascii="Lato" w:hAnsi="Lato"/>
        </w:rPr>
      </w:pPr>
      <w:r w:rsidRPr="00D41D88">
        <w:rPr>
          <w:rFonts w:ascii="Lato" w:hAnsi="Lato"/>
        </w:rPr>
        <w:t xml:space="preserve">In the areas in which our </w:t>
      </w:r>
      <w:r w:rsidRPr="00D64EDF">
        <w:rPr>
          <w:rFonts w:ascii="Lato" w:hAnsi="Lato"/>
          <w:i/>
          <w:iCs/>
        </w:rPr>
        <w:t>Model of Change</w:t>
      </w:r>
      <w:r w:rsidRPr="00D41D88">
        <w:rPr>
          <w:rFonts w:ascii="Lato" w:hAnsi="Lato"/>
        </w:rPr>
        <w:t xml:space="preserve"> is being used</w:t>
      </w:r>
      <w:r w:rsidR="00322C93" w:rsidRPr="00D41D88">
        <w:rPr>
          <w:rFonts w:ascii="Lato" w:hAnsi="Lato"/>
        </w:rPr>
        <w:t>,</w:t>
      </w:r>
      <w:r w:rsidRPr="00D41D88">
        <w:rPr>
          <w:rFonts w:ascii="Lato" w:hAnsi="Lato"/>
        </w:rPr>
        <w:t xml:space="preserve"> </w:t>
      </w:r>
      <w:r w:rsidR="00201C43" w:rsidRPr="00D41D88">
        <w:rPr>
          <w:rFonts w:ascii="Lato" w:hAnsi="Lato"/>
        </w:rPr>
        <w:t xml:space="preserve">SCWA is aware of no official </w:t>
      </w:r>
      <w:r w:rsidR="00D64EDF">
        <w:rPr>
          <w:rFonts w:ascii="Lato" w:hAnsi="Lato"/>
        </w:rPr>
        <w:t>statistics</w:t>
      </w:r>
      <w:r w:rsidR="00201C43" w:rsidRPr="00D41D88">
        <w:rPr>
          <w:rFonts w:ascii="Lato" w:hAnsi="Lato"/>
        </w:rPr>
        <w:t xml:space="preserve"> about rates of accusations and associated abuse, so most impact data is qualitative. </w:t>
      </w:r>
    </w:p>
    <w:p w14:paraId="133FC180" w14:textId="77552187" w:rsidR="00201C43" w:rsidRPr="00D41D88" w:rsidRDefault="00E3790C" w:rsidP="00D41D88">
      <w:pPr>
        <w:pStyle w:val="ListParagraph"/>
        <w:numPr>
          <w:ilvl w:val="0"/>
          <w:numId w:val="8"/>
        </w:numPr>
        <w:spacing w:before="180" w:after="60" w:line="276" w:lineRule="auto"/>
        <w:jc w:val="both"/>
        <w:rPr>
          <w:rFonts w:ascii="Lato" w:hAnsi="Lato"/>
        </w:rPr>
      </w:pPr>
      <w:r w:rsidRPr="00D41D88">
        <w:rPr>
          <w:rFonts w:ascii="Lato" w:hAnsi="Lato"/>
        </w:rPr>
        <w:t>SCWA makes its resources available free of charge through its website and cannot track who is using them or with what results.</w:t>
      </w:r>
      <w:r w:rsidR="00D41D88" w:rsidRPr="00D41D88">
        <w:rPr>
          <w:rFonts w:ascii="Lato" w:hAnsi="Lato"/>
        </w:rPr>
        <w:t xml:space="preserve"> </w:t>
      </w:r>
      <w:r w:rsidRPr="00D41D88">
        <w:rPr>
          <w:rFonts w:ascii="Lato" w:hAnsi="Lato"/>
        </w:rPr>
        <w:t>The priority is to equip the local, grassroots church</w:t>
      </w:r>
      <w:r w:rsidR="00D64EDF">
        <w:rPr>
          <w:rFonts w:ascii="Lato" w:hAnsi="Lato"/>
        </w:rPr>
        <w:t>es</w:t>
      </w:r>
      <w:r w:rsidRPr="00D41D88">
        <w:rPr>
          <w:rFonts w:ascii="Lato" w:hAnsi="Lato"/>
        </w:rPr>
        <w:t xml:space="preserve"> to respond to accusations of witchcraft, which necessitates this approach.</w:t>
      </w:r>
      <w:r w:rsidR="00D41D88" w:rsidRPr="00D41D88">
        <w:rPr>
          <w:rFonts w:ascii="Lato" w:hAnsi="Lato"/>
        </w:rPr>
        <w:t xml:space="preserve"> </w:t>
      </w:r>
      <w:r w:rsidRPr="00D41D88">
        <w:rPr>
          <w:rFonts w:ascii="Lato" w:hAnsi="Lato"/>
        </w:rPr>
        <w:t xml:space="preserve">SCWA operates on a shoestring and </w:t>
      </w:r>
      <w:r w:rsidR="00D64EDF">
        <w:rPr>
          <w:rFonts w:ascii="Lato" w:hAnsi="Lato"/>
        </w:rPr>
        <w:t xml:space="preserve">currently </w:t>
      </w:r>
      <w:r w:rsidRPr="00D41D88">
        <w:rPr>
          <w:rFonts w:ascii="Lato" w:hAnsi="Lato"/>
        </w:rPr>
        <w:t xml:space="preserve">does not have </w:t>
      </w:r>
      <w:r w:rsidR="00D64EDF">
        <w:rPr>
          <w:rFonts w:ascii="Lato" w:hAnsi="Lato"/>
        </w:rPr>
        <w:t>financial</w:t>
      </w:r>
      <w:r w:rsidRPr="00D41D88">
        <w:rPr>
          <w:rFonts w:ascii="Lato" w:hAnsi="Lato"/>
        </w:rPr>
        <w:t xml:space="preserve"> resources to conduct extensive monitoring and evaluation studies in country. </w:t>
      </w:r>
    </w:p>
    <w:p w14:paraId="1AFEE4EC" w14:textId="7BF85215" w:rsidR="00120825" w:rsidRPr="00D41D88" w:rsidRDefault="00120825" w:rsidP="00591927">
      <w:pPr>
        <w:keepNext/>
        <w:keepLines/>
        <w:spacing w:before="180" w:after="60" w:line="276" w:lineRule="auto"/>
        <w:ind w:left="357"/>
        <w:jc w:val="both"/>
        <w:rPr>
          <w:rFonts w:ascii="Lato" w:hAnsi="Lato"/>
          <w:b/>
          <w:bCs/>
        </w:rPr>
      </w:pPr>
      <w:r w:rsidRPr="00D41D88">
        <w:rPr>
          <w:rFonts w:ascii="Lato" w:hAnsi="Lato"/>
          <w:b/>
          <w:bCs/>
        </w:rPr>
        <w:t>Impact:</w:t>
      </w:r>
    </w:p>
    <w:p w14:paraId="41646AC0" w14:textId="48DDB913" w:rsidR="00B9449F" w:rsidRPr="00D41D88" w:rsidRDefault="00B9449F" w:rsidP="00D41D88">
      <w:pPr>
        <w:spacing w:before="180" w:after="60" w:line="276" w:lineRule="auto"/>
        <w:ind w:left="360"/>
        <w:jc w:val="both"/>
        <w:rPr>
          <w:rFonts w:ascii="Lato" w:hAnsi="Lato"/>
        </w:rPr>
      </w:pPr>
      <w:r w:rsidRPr="00D41D88">
        <w:rPr>
          <w:rFonts w:ascii="Lato" w:hAnsi="Lato"/>
        </w:rPr>
        <w:t xml:space="preserve">Immediate impact </w:t>
      </w:r>
      <w:r w:rsidR="00E3790C" w:rsidRPr="00D41D88">
        <w:rPr>
          <w:rFonts w:ascii="Lato" w:hAnsi="Lato"/>
        </w:rPr>
        <w:t xml:space="preserve">across all locations </w:t>
      </w:r>
      <w:r w:rsidRPr="00D41D88">
        <w:rPr>
          <w:rFonts w:ascii="Lato" w:hAnsi="Lato"/>
        </w:rPr>
        <w:t xml:space="preserve">is typically in the form of changes in attitude </w:t>
      </w:r>
      <w:r w:rsidR="00AC2276" w:rsidRPr="00D41D88">
        <w:rPr>
          <w:rFonts w:ascii="Lato" w:hAnsi="Lato"/>
        </w:rPr>
        <w:t>towards children accused of witchcraf</w:t>
      </w:r>
      <w:r w:rsidR="00E3790C" w:rsidRPr="00D41D88">
        <w:rPr>
          <w:rFonts w:ascii="Lato" w:hAnsi="Lato"/>
        </w:rPr>
        <w:t>t</w:t>
      </w:r>
      <w:r w:rsidR="00AC2276" w:rsidRPr="00D41D88">
        <w:rPr>
          <w:rFonts w:ascii="Lato" w:hAnsi="Lato"/>
        </w:rPr>
        <w:t>.</w:t>
      </w:r>
      <w:r w:rsidR="00D41D88" w:rsidRPr="00D41D88">
        <w:rPr>
          <w:rFonts w:ascii="Lato" w:hAnsi="Lato"/>
        </w:rPr>
        <w:t xml:space="preserve"> </w:t>
      </w:r>
      <w:r w:rsidR="00201C43" w:rsidRPr="00D41D88">
        <w:rPr>
          <w:rFonts w:ascii="Lato" w:hAnsi="Lato"/>
        </w:rPr>
        <w:t>R</w:t>
      </w:r>
      <w:r w:rsidR="00B91644" w:rsidRPr="00D41D88">
        <w:rPr>
          <w:rFonts w:ascii="Lato" w:hAnsi="Lato"/>
        </w:rPr>
        <w:t>e</w:t>
      </w:r>
      <w:r w:rsidR="00AC2276" w:rsidRPr="00D41D88">
        <w:rPr>
          <w:rFonts w:ascii="Lato" w:hAnsi="Lato"/>
        </w:rPr>
        <w:t>sponses include</w:t>
      </w:r>
      <w:r w:rsidR="00B91644" w:rsidRPr="00D41D88">
        <w:rPr>
          <w:rFonts w:ascii="Lato" w:hAnsi="Lato"/>
        </w:rPr>
        <w:t xml:space="preserve"> statements of regret about past involvement in accusations, </w:t>
      </w:r>
      <w:r w:rsidR="00FC2D4D" w:rsidRPr="00D41D88">
        <w:rPr>
          <w:rFonts w:ascii="Lato" w:hAnsi="Lato"/>
        </w:rPr>
        <w:t xml:space="preserve">assertions of the need to protect and advocate for children, and commitments to passing on the </w:t>
      </w:r>
      <w:r w:rsidR="00D64EDF">
        <w:rPr>
          <w:rFonts w:ascii="Lato" w:hAnsi="Lato"/>
        </w:rPr>
        <w:t>training</w:t>
      </w:r>
      <w:r w:rsidR="00FC2D4D" w:rsidRPr="00D41D88">
        <w:rPr>
          <w:rFonts w:ascii="Lato" w:hAnsi="Lato"/>
        </w:rPr>
        <w:t xml:space="preserve"> in churches and wider communities.</w:t>
      </w:r>
      <w:r w:rsidR="000501A5" w:rsidRPr="00D41D88">
        <w:rPr>
          <w:rFonts w:ascii="Lato" w:hAnsi="Lato"/>
        </w:rPr>
        <w:t xml:space="preserve"> </w:t>
      </w:r>
      <w:r w:rsidR="0097206B" w:rsidRPr="00D41D88">
        <w:rPr>
          <w:rFonts w:ascii="Lato" w:hAnsi="Lato"/>
        </w:rPr>
        <w:t xml:space="preserve">There have been several cases </w:t>
      </w:r>
      <w:r w:rsidR="003A762F" w:rsidRPr="00D41D88">
        <w:rPr>
          <w:rFonts w:ascii="Lato" w:hAnsi="Lato"/>
        </w:rPr>
        <w:t>(</w:t>
      </w:r>
      <w:r w:rsidR="00E4713B">
        <w:rPr>
          <w:rFonts w:ascii="Lato" w:hAnsi="Lato"/>
        </w:rPr>
        <w:t xml:space="preserve">in each </w:t>
      </w:r>
      <w:r w:rsidR="000B5F6D" w:rsidRPr="00D41D88">
        <w:rPr>
          <w:rFonts w:ascii="Lato" w:hAnsi="Lato"/>
        </w:rPr>
        <w:t xml:space="preserve">nation where SCWA has </w:t>
      </w:r>
      <w:r w:rsidR="003A762F" w:rsidRPr="00D41D88">
        <w:rPr>
          <w:rFonts w:ascii="Lato" w:hAnsi="Lato"/>
        </w:rPr>
        <w:t xml:space="preserve">been working with local </w:t>
      </w:r>
      <w:r w:rsidR="0097206B" w:rsidRPr="00D41D88">
        <w:rPr>
          <w:rFonts w:ascii="Lato" w:hAnsi="Lato"/>
        </w:rPr>
        <w:t>church leaders</w:t>
      </w:r>
      <w:r w:rsidR="003A762F" w:rsidRPr="00D41D88">
        <w:rPr>
          <w:rFonts w:ascii="Lato" w:hAnsi="Lato"/>
        </w:rPr>
        <w:t>) of pastors</w:t>
      </w:r>
      <w:r w:rsidR="0097206B" w:rsidRPr="00D41D88">
        <w:rPr>
          <w:rFonts w:ascii="Lato" w:hAnsi="Lato"/>
        </w:rPr>
        <w:t xml:space="preserve"> taking in children who have been thrown out of their homes onto the streets </w:t>
      </w:r>
      <w:r w:rsidR="006A73D8" w:rsidRPr="00D41D88">
        <w:rPr>
          <w:rFonts w:ascii="Lato" w:hAnsi="Lato"/>
        </w:rPr>
        <w:t xml:space="preserve">because </w:t>
      </w:r>
      <w:r w:rsidR="0097206B" w:rsidRPr="00D41D88">
        <w:rPr>
          <w:rFonts w:ascii="Lato" w:hAnsi="Lato"/>
        </w:rPr>
        <w:t xml:space="preserve">of witchcraft accusations. </w:t>
      </w:r>
      <w:r w:rsidR="00D64EDF">
        <w:rPr>
          <w:rFonts w:ascii="Lato" w:hAnsi="Lato"/>
        </w:rPr>
        <w:t>Some</w:t>
      </w:r>
      <w:r w:rsidR="000B5F6D" w:rsidRPr="00D41D88">
        <w:rPr>
          <w:rFonts w:ascii="Lato" w:hAnsi="Lato"/>
        </w:rPr>
        <w:t xml:space="preserve"> church leaders have worked with local authorities to find foster homes for such children.</w:t>
      </w:r>
      <w:r w:rsidR="00D41D88" w:rsidRPr="00D41D88">
        <w:rPr>
          <w:rFonts w:ascii="Lato" w:hAnsi="Lato"/>
        </w:rPr>
        <w:t xml:space="preserve"> </w:t>
      </w:r>
      <w:r w:rsidR="00A86979" w:rsidRPr="00D41D88">
        <w:rPr>
          <w:rFonts w:ascii="Lato" w:hAnsi="Lato"/>
        </w:rPr>
        <w:t>Roll</w:t>
      </w:r>
      <w:r w:rsidR="00D41D88" w:rsidRPr="00D41D88">
        <w:rPr>
          <w:rFonts w:ascii="Lato" w:hAnsi="Lato"/>
        </w:rPr>
        <w:t>–</w:t>
      </w:r>
      <w:r w:rsidR="00A86979" w:rsidRPr="00D41D88">
        <w:rPr>
          <w:rFonts w:ascii="Lato" w:hAnsi="Lato"/>
        </w:rPr>
        <w:t>out of the teaching has been impressive;</w:t>
      </w:r>
      <w:r w:rsidR="00C16A8B" w:rsidRPr="00D41D88">
        <w:rPr>
          <w:rFonts w:ascii="Lato" w:hAnsi="Lato"/>
        </w:rPr>
        <w:t xml:space="preserve"> for example, the </w:t>
      </w:r>
      <w:r w:rsidR="00C16A8B" w:rsidRPr="005C51CE">
        <w:rPr>
          <w:rFonts w:ascii="Lato" w:hAnsi="Lato"/>
          <w:i/>
          <w:iCs/>
        </w:rPr>
        <w:t>One Year On</w:t>
      </w:r>
      <w:r w:rsidR="00C16A8B" w:rsidRPr="00D41D88">
        <w:rPr>
          <w:rFonts w:ascii="Lato" w:hAnsi="Lato"/>
        </w:rPr>
        <w:t xml:space="preserve"> </w:t>
      </w:r>
      <w:r w:rsidR="00985F5C" w:rsidRPr="00D41D88">
        <w:rPr>
          <w:rFonts w:ascii="Lato" w:hAnsi="Lato"/>
        </w:rPr>
        <w:t>Annex quotes the report from the team in Kasai, who indicated that the 12 people who were originally trained had, within the first year, passed on the</w:t>
      </w:r>
      <w:r w:rsidR="00D64EDF">
        <w:rPr>
          <w:rFonts w:ascii="Lato" w:hAnsi="Lato"/>
        </w:rPr>
        <w:t>ir learning</w:t>
      </w:r>
      <w:r w:rsidR="00985F5C" w:rsidRPr="00D41D88">
        <w:rPr>
          <w:rFonts w:ascii="Lato" w:hAnsi="Lato"/>
        </w:rPr>
        <w:t xml:space="preserve"> to</w:t>
      </w:r>
      <w:r w:rsidR="00A86979" w:rsidRPr="00D41D88">
        <w:rPr>
          <w:rFonts w:ascii="Lato" w:hAnsi="Lato"/>
        </w:rPr>
        <w:t xml:space="preserve"> </w:t>
      </w:r>
      <w:r w:rsidR="00985F5C" w:rsidRPr="00D41D88">
        <w:rPr>
          <w:rFonts w:ascii="Lato" w:hAnsi="Lato"/>
        </w:rPr>
        <w:t>3278 people.</w:t>
      </w:r>
      <w:r w:rsidR="00D41D88" w:rsidRPr="00D41D88">
        <w:rPr>
          <w:rFonts w:ascii="Lato" w:hAnsi="Lato"/>
        </w:rPr>
        <w:t xml:space="preserve"> </w:t>
      </w:r>
      <w:r w:rsidR="00985F5C" w:rsidRPr="00D41D88">
        <w:rPr>
          <w:rFonts w:ascii="Lato" w:hAnsi="Lato"/>
        </w:rPr>
        <w:t>Children report feeling safer in their churches and communities</w:t>
      </w:r>
      <w:r w:rsidR="00B71AE4" w:rsidRPr="00D41D88">
        <w:rPr>
          <w:rFonts w:ascii="Lato" w:hAnsi="Lato"/>
        </w:rPr>
        <w:t xml:space="preserve"> and, anecdotally, there </w:t>
      </w:r>
      <w:r w:rsidR="00072F42" w:rsidRPr="00D41D88">
        <w:rPr>
          <w:rFonts w:ascii="Lato" w:hAnsi="Lato"/>
        </w:rPr>
        <w:t xml:space="preserve">has been </w:t>
      </w:r>
      <w:r w:rsidR="00B71AE4" w:rsidRPr="00D41D88">
        <w:rPr>
          <w:rFonts w:ascii="Lato" w:hAnsi="Lato"/>
        </w:rPr>
        <w:t>a perceived reduction in the number of children accused of witchcraft</w:t>
      </w:r>
      <w:r w:rsidR="00EB7884" w:rsidRPr="00D41D88">
        <w:rPr>
          <w:rFonts w:ascii="Lato" w:hAnsi="Lato"/>
        </w:rPr>
        <w:t>, and a greater willingness to challenge accusations</w:t>
      </w:r>
      <w:r w:rsidR="00B71AE4" w:rsidRPr="00D41D88">
        <w:rPr>
          <w:rFonts w:ascii="Lato" w:hAnsi="Lato"/>
        </w:rPr>
        <w:t>.</w:t>
      </w:r>
      <w:r w:rsidR="00072F42" w:rsidRPr="00D41D88">
        <w:rPr>
          <w:rFonts w:ascii="Lato" w:hAnsi="Lato"/>
        </w:rPr>
        <w:t xml:space="preserve"> </w:t>
      </w:r>
    </w:p>
    <w:p w14:paraId="74057D43" w14:textId="46281615" w:rsidR="002A4DD5" w:rsidRPr="00D41D88" w:rsidRDefault="00D64EDF" w:rsidP="00591927">
      <w:pPr>
        <w:keepNext/>
        <w:keepLines/>
        <w:spacing w:before="180" w:after="60" w:line="276" w:lineRule="auto"/>
        <w:ind w:left="357"/>
        <w:jc w:val="both"/>
        <w:rPr>
          <w:rFonts w:ascii="Lato" w:hAnsi="Lato"/>
          <w:b/>
          <w:bCs/>
        </w:rPr>
      </w:pPr>
      <w:r>
        <w:rPr>
          <w:rFonts w:ascii="Lato" w:hAnsi="Lato"/>
          <w:b/>
          <w:bCs/>
        </w:rPr>
        <w:t xml:space="preserve">Example: </w:t>
      </w:r>
      <w:r w:rsidR="00072F42" w:rsidRPr="00D41D88">
        <w:rPr>
          <w:rFonts w:ascii="Lato" w:hAnsi="Lato"/>
          <w:b/>
          <w:bCs/>
        </w:rPr>
        <w:t>Goma case study</w:t>
      </w:r>
    </w:p>
    <w:p w14:paraId="5415D49F" w14:textId="065E09D9" w:rsidR="001C3B48" w:rsidRPr="00D41D88" w:rsidRDefault="008742E9" w:rsidP="00D41D88">
      <w:pPr>
        <w:spacing w:before="180" w:after="60" w:line="276" w:lineRule="auto"/>
        <w:ind w:left="360"/>
        <w:jc w:val="both"/>
        <w:rPr>
          <w:rFonts w:ascii="Lato" w:hAnsi="Lato"/>
        </w:rPr>
      </w:pPr>
      <w:r w:rsidRPr="00D41D88">
        <w:rPr>
          <w:rFonts w:ascii="Lato" w:hAnsi="Lato"/>
        </w:rPr>
        <w:t xml:space="preserve">SCWA works with a local </w:t>
      </w:r>
      <w:r w:rsidR="000850F1">
        <w:rPr>
          <w:rFonts w:ascii="Lato" w:hAnsi="Lato"/>
        </w:rPr>
        <w:t>NGO</w:t>
      </w:r>
      <w:r w:rsidRPr="00D41D88">
        <w:rPr>
          <w:rFonts w:ascii="Lato" w:hAnsi="Lato"/>
        </w:rPr>
        <w:t xml:space="preserve"> in Goma called </w:t>
      </w:r>
      <w:r w:rsidR="005C51CE">
        <w:rPr>
          <w:rFonts w:ascii="Lato" w:hAnsi="Lato"/>
        </w:rPr>
        <w:t>“</w:t>
      </w:r>
      <w:r w:rsidRPr="00D41D88">
        <w:rPr>
          <w:rFonts w:ascii="Lato" w:hAnsi="Lato"/>
        </w:rPr>
        <w:t>Laissez Vivre les Enfants</w:t>
      </w:r>
      <w:r w:rsidR="005C51CE">
        <w:rPr>
          <w:rFonts w:ascii="Lato" w:hAnsi="Lato"/>
        </w:rPr>
        <w:t>”</w:t>
      </w:r>
      <w:r w:rsidRPr="00D41D88">
        <w:rPr>
          <w:rFonts w:ascii="Lato" w:hAnsi="Lato"/>
        </w:rPr>
        <w:t xml:space="preserve"> (LVLE), led by Rev</w:t>
      </w:r>
      <w:r w:rsidR="005F668F" w:rsidRPr="00D41D88">
        <w:rPr>
          <w:rFonts w:ascii="Lato" w:hAnsi="Lato"/>
        </w:rPr>
        <w:t>d</w:t>
      </w:r>
      <w:r w:rsidRPr="00D41D88">
        <w:rPr>
          <w:rFonts w:ascii="Lato" w:hAnsi="Lato"/>
        </w:rPr>
        <w:t xml:space="preserve"> Jean</w:t>
      </w:r>
      <w:r w:rsidR="00D41D88" w:rsidRPr="00D41D88">
        <w:rPr>
          <w:rFonts w:ascii="Lato" w:hAnsi="Lato"/>
        </w:rPr>
        <w:t>–</w:t>
      </w:r>
      <w:r w:rsidRPr="00D41D88">
        <w:rPr>
          <w:rFonts w:ascii="Lato" w:hAnsi="Lato"/>
        </w:rPr>
        <w:t>Paul Aruna Masudi.</w:t>
      </w:r>
      <w:r w:rsidR="00554312" w:rsidRPr="00D41D88">
        <w:rPr>
          <w:rFonts w:ascii="Lato" w:hAnsi="Lato"/>
        </w:rPr>
        <w:t xml:space="preserve"> SCWA was already in partnership with LVLE through one of its member organisations, The Bethany Children’s</w:t>
      </w:r>
      <w:r w:rsidR="001C3B48" w:rsidRPr="00D41D88">
        <w:rPr>
          <w:rFonts w:ascii="Lato" w:hAnsi="Lato"/>
        </w:rPr>
        <w:t xml:space="preserve"> Trust</w:t>
      </w:r>
      <w:r w:rsidR="000B04E8" w:rsidRPr="00D41D88">
        <w:rPr>
          <w:rFonts w:ascii="Lato" w:hAnsi="Lato"/>
        </w:rPr>
        <w:t>.</w:t>
      </w:r>
      <w:r w:rsidR="00AC0258" w:rsidRPr="00D41D88">
        <w:rPr>
          <w:rFonts w:ascii="Lato" w:hAnsi="Lato"/>
        </w:rPr>
        <w:t xml:space="preserve"> </w:t>
      </w:r>
      <w:r w:rsidR="000B04E8" w:rsidRPr="00D41D88">
        <w:rPr>
          <w:rFonts w:ascii="Lato" w:hAnsi="Lato"/>
        </w:rPr>
        <w:t>T</w:t>
      </w:r>
      <w:r w:rsidR="005F668F" w:rsidRPr="00D41D88">
        <w:rPr>
          <w:rFonts w:ascii="Lato" w:hAnsi="Lato"/>
        </w:rPr>
        <w:t>he R</w:t>
      </w:r>
      <w:r w:rsidR="00AC0258" w:rsidRPr="00D41D88">
        <w:rPr>
          <w:rFonts w:ascii="Lato" w:hAnsi="Lato"/>
        </w:rPr>
        <w:t>ev</w:t>
      </w:r>
      <w:r w:rsidR="005F668F" w:rsidRPr="00D41D88">
        <w:rPr>
          <w:rFonts w:ascii="Lato" w:hAnsi="Lato"/>
        </w:rPr>
        <w:t>d</w:t>
      </w:r>
      <w:r w:rsidR="00AC0258" w:rsidRPr="00D41D88">
        <w:rPr>
          <w:rFonts w:ascii="Lato" w:hAnsi="Lato"/>
        </w:rPr>
        <w:t xml:space="preserve"> Aruna Masudi and his team were </w:t>
      </w:r>
      <w:r w:rsidR="004115FA" w:rsidRPr="00D41D88">
        <w:rPr>
          <w:rFonts w:ascii="Lato" w:hAnsi="Lato"/>
        </w:rPr>
        <w:t>deeply concerned about the pervasive nature of witchcraft accusations and serious related harm</w:t>
      </w:r>
      <w:r w:rsidR="005F668F" w:rsidRPr="00D41D88">
        <w:rPr>
          <w:rFonts w:ascii="Lato" w:hAnsi="Lato"/>
        </w:rPr>
        <w:t xml:space="preserve"> </w:t>
      </w:r>
      <w:r w:rsidR="004115FA" w:rsidRPr="00D41D88">
        <w:rPr>
          <w:rFonts w:ascii="Lato" w:hAnsi="Lato"/>
        </w:rPr>
        <w:t xml:space="preserve">in </w:t>
      </w:r>
      <w:r w:rsidR="001C3B48" w:rsidRPr="00D41D88">
        <w:rPr>
          <w:rFonts w:ascii="Lato" w:hAnsi="Lato"/>
        </w:rPr>
        <w:t>Goma</w:t>
      </w:r>
      <w:r w:rsidR="004115FA" w:rsidRPr="00D41D88">
        <w:rPr>
          <w:rFonts w:ascii="Lato" w:hAnsi="Lato"/>
        </w:rPr>
        <w:t xml:space="preserve"> and surrounding </w:t>
      </w:r>
      <w:r w:rsidR="000850F1">
        <w:rPr>
          <w:rFonts w:ascii="Lato" w:hAnsi="Lato"/>
        </w:rPr>
        <w:t>areas</w:t>
      </w:r>
      <w:r w:rsidR="004115FA" w:rsidRPr="00D41D88">
        <w:rPr>
          <w:rFonts w:ascii="Lato" w:hAnsi="Lato"/>
        </w:rPr>
        <w:t>.</w:t>
      </w:r>
      <w:r w:rsidR="00D41D88" w:rsidRPr="00D41D88">
        <w:rPr>
          <w:rFonts w:ascii="Lato" w:hAnsi="Lato"/>
        </w:rPr>
        <w:t xml:space="preserve"> </w:t>
      </w:r>
    </w:p>
    <w:p w14:paraId="730DF7D3" w14:textId="1813A73C" w:rsidR="00042666" w:rsidRPr="00D41D88" w:rsidRDefault="00554312" w:rsidP="00D41D88">
      <w:pPr>
        <w:spacing w:before="180" w:after="60" w:line="276" w:lineRule="auto"/>
        <w:ind w:left="360"/>
        <w:jc w:val="both"/>
        <w:rPr>
          <w:rFonts w:ascii="Lato" w:hAnsi="Lato"/>
        </w:rPr>
      </w:pPr>
      <w:r w:rsidRPr="00D41D88">
        <w:rPr>
          <w:rFonts w:ascii="Lato" w:hAnsi="Lato"/>
        </w:rPr>
        <w:t xml:space="preserve">LVLE ran </w:t>
      </w:r>
      <w:r w:rsidR="000850F1">
        <w:rPr>
          <w:rFonts w:ascii="Lato" w:hAnsi="Lato"/>
        </w:rPr>
        <w:t>an</w:t>
      </w:r>
      <w:r w:rsidRPr="00D41D88">
        <w:rPr>
          <w:rFonts w:ascii="Lato" w:hAnsi="Lato"/>
        </w:rPr>
        <w:t xml:space="preserve"> initial pilot</w:t>
      </w:r>
      <w:r w:rsidR="000850F1">
        <w:rPr>
          <w:rFonts w:ascii="Lato" w:hAnsi="Lato"/>
        </w:rPr>
        <w:t xml:space="preserve"> workshop</w:t>
      </w:r>
      <w:r w:rsidRPr="00D41D88">
        <w:rPr>
          <w:rFonts w:ascii="Lato" w:hAnsi="Lato"/>
        </w:rPr>
        <w:t xml:space="preserve"> of </w:t>
      </w:r>
      <w:r w:rsidRPr="00D41D88">
        <w:rPr>
          <w:rFonts w:ascii="Lato" w:hAnsi="Lato"/>
          <w:i/>
          <w:iCs/>
        </w:rPr>
        <w:t xml:space="preserve">The Heart of the Matter </w:t>
      </w:r>
      <w:r w:rsidRPr="00D41D88">
        <w:rPr>
          <w:rFonts w:ascii="Lato" w:hAnsi="Lato"/>
        </w:rPr>
        <w:t>training</w:t>
      </w:r>
      <w:r w:rsidR="0096311B" w:rsidRPr="00D41D88">
        <w:rPr>
          <w:rFonts w:ascii="Lato" w:hAnsi="Lato"/>
        </w:rPr>
        <w:t xml:space="preserve"> in August 2017</w:t>
      </w:r>
      <w:r w:rsidR="00AC0258" w:rsidRPr="00D41D88">
        <w:rPr>
          <w:rFonts w:ascii="Lato" w:hAnsi="Lato"/>
        </w:rPr>
        <w:t>.</w:t>
      </w:r>
      <w:r w:rsidR="00D41D88" w:rsidRPr="00D41D88">
        <w:rPr>
          <w:rFonts w:ascii="Lato" w:hAnsi="Lato"/>
        </w:rPr>
        <w:t xml:space="preserve"> </w:t>
      </w:r>
      <w:r w:rsidR="00272A72" w:rsidRPr="00D41D88">
        <w:rPr>
          <w:rFonts w:ascii="Lato" w:hAnsi="Lato"/>
        </w:rPr>
        <w:t xml:space="preserve">Immediately </w:t>
      </w:r>
      <w:r w:rsidR="000850F1">
        <w:rPr>
          <w:rFonts w:ascii="Lato" w:hAnsi="Lato"/>
        </w:rPr>
        <w:t>following this</w:t>
      </w:r>
      <w:r w:rsidR="001E05FD" w:rsidRPr="00D41D88">
        <w:rPr>
          <w:rFonts w:ascii="Lato" w:hAnsi="Lato"/>
        </w:rPr>
        <w:t xml:space="preserve">, </w:t>
      </w:r>
      <w:r w:rsidR="001C3B48" w:rsidRPr="00D41D88">
        <w:rPr>
          <w:rFonts w:ascii="Lato" w:hAnsi="Lato"/>
        </w:rPr>
        <w:t xml:space="preserve">90% of </w:t>
      </w:r>
      <w:r w:rsidR="001E05FD" w:rsidRPr="00D41D88">
        <w:rPr>
          <w:rFonts w:ascii="Lato" w:hAnsi="Lato"/>
        </w:rPr>
        <w:t xml:space="preserve">the participants reported that they needed to change their beliefs and practices, and </w:t>
      </w:r>
      <w:r w:rsidR="001654F3" w:rsidRPr="00D41D88">
        <w:rPr>
          <w:rFonts w:ascii="Lato" w:hAnsi="Lato"/>
        </w:rPr>
        <w:t>there was a strong desire for the rapid spreading of the teaching, particularly in the villages, where accusations and abusive ‘deliverance’ practices are particularly visible.</w:t>
      </w:r>
      <w:r w:rsidR="00D41D88" w:rsidRPr="00D41D88">
        <w:rPr>
          <w:rFonts w:ascii="Lato" w:hAnsi="Lato"/>
        </w:rPr>
        <w:t xml:space="preserve"> </w:t>
      </w:r>
      <w:r w:rsidR="000850F1">
        <w:rPr>
          <w:rFonts w:ascii="Lato" w:hAnsi="Lato"/>
        </w:rPr>
        <w:t>One</w:t>
      </w:r>
      <w:r w:rsidR="00E6746A" w:rsidRPr="00D41D88">
        <w:rPr>
          <w:rFonts w:ascii="Lato" w:hAnsi="Lato"/>
        </w:rPr>
        <w:t xml:space="preserve"> year on, the Goma participants were </w:t>
      </w:r>
      <w:r w:rsidR="000850F1">
        <w:rPr>
          <w:rFonts w:ascii="Lato" w:hAnsi="Lato"/>
        </w:rPr>
        <w:t xml:space="preserve">still </w:t>
      </w:r>
      <w:r w:rsidR="00E6746A" w:rsidRPr="00D41D88">
        <w:rPr>
          <w:rFonts w:ascii="Lato" w:hAnsi="Lato"/>
        </w:rPr>
        <w:t xml:space="preserve">actively </w:t>
      </w:r>
      <w:r w:rsidR="000850F1">
        <w:rPr>
          <w:rFonts w:ascii="Lato" w:hAnsi="Lato"/>
        </w:rPr>
        <w:t xml:space="preserve">engaged in </w:t>
      </w:r>
      <w:r w:rsidR="00E6746A" w:rsidRPr="00D41D88">
        <w:rPr>
          <w:rFonts w:ascii="Lato" w:hAnsi="Lato"/>
        </w:rPr>
        <w:t xml:space="preserve">passing on the training </w:t>
      </w:r>
      <w:r w:rsidR="005D4EFA" w:rsidRPr="00D41D88">
        <w:rPr>
          <w:rFonts w:ascii="Lato" w:hAnsi="Lato"/>
        </w:rPr>
        <w:t xml:space="preserve">at multiple levels </w:t>
      </w:r>
      <w:r w:rsidR="00E6746A" w:rsidRPr="00D41D88">
        <w:rPr>
          <w:rFonts w:ascii="Lato" w:hAnsi="Lato"/>
        </w:rPr>
        <w:t xml:space="preserve">in their </w:t>
      </w:r>
      <w:r w:rsidR="005D4EFA" w:rsidRPr="00D41D88">
        <w:rPr>
          <w:rFonts w:ascii="Lato" w:hAnsi="Lato"/>
        </w:rPr>
        <w:t xml:space="preserve">families, neighbourhoods, churches, </w:t>
      </w:r>
      <w:r w:rsidR="00C05EF1" w:rsidRPr="00D41D88">
        <w:rPr>
          <w:rFonts w:ascii="Lato" w:hAnsi="Lato"/>
        </w:rPr>
        <w:t xml:space="preserve">and </w:t>
      </w:r>
      <w:r w:rsidR="005D4EFA" w:rsidRPr="00D41D88">
        <w:rPr>
          <w:rFonts w:ascii="Lato" w:hAnsi="Lato"/>
        </w:rPr>
        <w:t>communities</w:t>
      </w:r>
      <w:r w:rsidR="00C05EF1" w:rsidRPr="00D41D88">
        <w:rPr>
          <w:rFonts w:ascii="Lato" w:hAnsi="Lato"/>
        </w:rPr>
        <w:t>.</w:t>
      </w:r>
      <w:r w:rsidR="00D41D88" w:rsidRPr="00D41D88">
        <w:rPr>
          <w:rFonts w:ascii="Lato" w:hAnsi="Lato"/>
        </w:rPr>
        <w:t xml:space="preserve"> </w:t>
      </w:r>
      <w:r w:rsidR="00042666" w:rsidRPr="00D41D88">
        <w:rPr>
          <w:rFonts w:ascii="Lato" w:hAnsi="Lato"/>
        </w:rPr>
        <w:t>Individual testimonies from the group include the following, cited in</w:t>
      </w:r>
      <w:r w:rsidR="007F7487" w:rsidRPr="00D41D88">
        <w:rPr>
          <w:rFonts w:ascii="Lato" w:hAnsi="Lato"/>
        </w:rPr>
        <w:t xml:space="preserve"> the </w:t>
      </w:r>
      <w:r w:rsidR="00C9155F" w:rsidRPr="00D41D88">
        <w:rPr>
          <w:rFonts w:ascii="Lato" w:hAnsi="Lato"/>
        </w:rPr>
        <w:t>annex of</w:t>
      </w:r>
      <w:r w:rsidR="00042666" w:rsidRPr="00D41D88">
        <w:rPr>
          <w:rFonts w:ascii="Lato" w:hAnsi="Lato"/>
        </w:rPr>
        <w:t xml:space="preserve"> </w:t>
      </w:r>
      <w:r w:rsidR="00042666" w:rsidRPr="00D41D88">
        <w:rPr>
          <w:rFonts w:ascii="Lato" w:hAnsi="Lato"/>
          <w:i/>
          <w:iCs/>
        </w:rPr>
        <w:t>Getting to The Heart of the Matter: One Year On</w:t>
      </w:r>
      <w:r w:rsidR="00522495">
        <w:rPr>
          <w:rFonts w:ascii="Lato" w:hAnsi="Lato"/>
        </w:rPr>
        <w:t>.</w:t>
      </w:r>
    </w:p>
    <w:p w14:paraId="44206755" w14:textId="21878369" w:rsidR="00042666" w:rsidRPr="00D41D88" w:rsidRDefault="00042666" w:rsidP="000850F1">
      <w:pPr>
        <w:spacing w:before="180" w:after="60" w:line="276" w:lineRule="auto"/>
        <w:ind w:left="720"/>
        <w:jc w:val="both"/>
        <w:rPr>
          <w:rFonts w:ascii="Lato" w:hAnsi="Lato"/>
          <w:i/>
          <w:iCs/>
        </w:rPr>
      </w:pPr>
      <w:r w:rsidRPr="00D41D88">
        <w:rPr>
          <w:rFonts w:ascii="Lato" w:hAnsi="Lato"/>
          <w:i/>
          <w:iCs/>
        </w:rPr>
        <w:t xml:space="preserve">“There are parents who come to us in the church for help when they think their children are witches. I follow the approach taught in </w:t>
      </w:r>
      <w:r w:rsidRPr="000850F1">
        <w:rPr>
          <w:rFonts w:ascii="Lato" w:hAnsi="Lato"/>
        </w:rPr>
        <w:t>The Heart of the Matter</w:t>
      </w:r>
      <w:r w:rsidRPr="00D41D88">
        <w:rPr>
          <w:rFonts w:ascii="Lato" w:hAnsi="Lato"/>
          <w:i/>
          <w:iCs/>
        </w:rPr>
        <w:t xml:space="preserve"> for how to respond in these situations. It is usually not hard to get to the bottom of what is really causing the problem in the family or the difficult behaviour of the child and once that has been addressed, parents say that their children’s behaviour has totally changed, as has their belief that their child is a witch.” </w:t>
      </w:r>
    </w:p>
    <w:p w14:paraId="5D293A79" w14:textId="77777777" w:rsidR="00042666" w:rsidRPr="00D41D88" w:rsidRDefault="00042666" w:rsidP="000850F1">
      <w:pPr>
        <w:spacing w:before="180" w:after="60" w:line="276" w:lineRule="auto"/>
        <w:ind w:left="720"/>
        <w:jc w:val="both"/>
        <w:rPr>
          <w:rFonts w:ascii="Lato" w:hAnsi="Lato"/>
          <w:i/>
          <w:iCs/>
        </w:rPr>
      </w:pPr>
      <w:r w:rsidRPr="00D41D88">
        <w:rPr>
          <w:rFonts w:ascii="Lato" w:hAnsi="Lato"/>
          <w:i/>
          <w:iCs/>
        </w:rPr>
        <w:lastRenderedPageBreak/>
        <w:t xml:space="preserve">“It has given me the courage to go into my community to challenge the phenomenon of witchcraft accusations against children.” </w:t>
      </w:r>
    </w:p>
    <w:p w14:paraId="55A3A3B0" w14:textId="7FB09B47" w:rsidR="00162958" w:rsidRDefault="009125EE" w:rsidP="00D41D88">
      <w:pPr>
        <w:spacing w:before="180" w:after="60" w:line="276" w:lineRule="auto"/>
        <w:ind w:left="360"/>
        <w:jc w:val="both"/>
        <w:rPr>
          <w:rFonts w:ascii="Lato" w:hAnsi="Lato"/>
        </w:rPr>
      </w:pPr>
      <w:r w:rsidRPr="00D41D88">
        <w:rPr>
          <w:rFonts w:ascii="Lato" w:hAnsi="Lato"/>
        </w:rPr>
        <w:t>Sin</w:t>
      </w:r>
      <w:r w:rsidR="00984D60" w:rsidRPr="00D41D88">
        <w:rPr>
          <w:rFonts w:ascii="Lato" w:hAnsi="Lato"/>
        </w:rPr>
        <w:t>c</w:t>
      </w:r>
      <w:r w:rsidRPr="00D41D88">
        <w:rPr>
          <w:rFonts w:ascii="Lato" w:hAnsi="Lato"/>
        </w:rPr>
        <w:t>e then, LVLE has systematically</w:t>
      </w:r>
      <w:r w:rsidR="001753D9" w:rsidRPr="00D41D88">
        <w:rPr>
          <w:rFonts w:ascii="Lato" w:hAnsi="Lato"/>
        </w:rPr>
        <w:t xml:space="preserve"> carried out training </w:t>
      </w:r>
      <w:r w:rsidR="000850F1">
        <w:rPr>
          <w:rFonts w:ascii="Lato" w:hAnsi="Lato"/>
        </w:rPr>
        <w:t>using</w:t>
      </w:r>
      <w:r w:rsidR="001753D9" w:rsidRPr="00D41D88">
        <w:rPr>
          <w:rFonts w:ascii="Lato" w:hAnsi="Lato"/>
        </w:rPr>
        <w:t xml:space="preserve"> </w:t>
      </w:r>
      <w:r w:rsidR="001753D9" w:rsidRPr="00D41D88">
        <w:rPr>
          <w:rFonts w:ascii="Lato" w:hAnsi="Lato"/>
          <w:i/>
          <w:iCs/>
        </w:rPr>
        <w:t xml:space="preserve">The Heart of the Matter </w:t>
      </w:r>
      <w:r w:rsidR="001753D9" w:rsidRPr="00D41D88">
        <w:rPr>
          <w:rFonts w:ascii="Lato" w:hAnsi="Lato"/>
        </w:rPr>
        <w:t>in</w:t>
      </w:r>
      <w:r w:rsidRPr="00D41D88">
        <w:rPr>
          <w:rFonts w:ascii="Lato" w:hAnsi="Lato"/>
        </w:rPr>
        <w:t xml:space="preserve"> </w:t>
      </w:r>
      <w:r w:rsidR="001E653C" w:rsidRPr="00D41D88">
        <w:rPr>
          <w:rFonts w:ascii="Lato" w:hAnsi="Lato"/>
        </w:rPr>
        <w:t xml:space="preserve">hundreds of </w:t>
      </w:r>
      <w:r w:rsidRPr="00D41D88">
        <w:rPr>
          <w:rFonts w:ascii="Lato" w:hAnsi="Lato"/>
        </w:rPr>
        <w:t>schools</w:t>
      </w:r>
      <w:r w:rsidR="00343713" w:rsidRPr="00D41D88">
        <w:rPr>
          <w:rFonts w:ascii="Lato" w:hAnsi="Lato"/>
        </w:rPr>
        <w:t>,</w:t>
      </w:r>
      <w:r w:rsidR="001E653C" w:rsidRPr="00D41D88">
        <w:rPr>
          <w:rFonts w:ascii="Lato" w:hAnsi="Lato"/>
        </w:rPr>
        <w:t xml:space="preserve"> </w:t>
      </w:r>
      <w:r w:rsidRPr="00D41D88">
        <w:rPr>
          <w:rFonts w:ascii="Lato" w:hAnsi="Lato"/>
        </w:rPr>
        <w:t>churches</w:t>
      </w:r>
      <w:r w:rsidR="000850F1">
        <w:rPr>
          <w:rFonts w:ascii="Lato" w:hAnsi="Lato"/>
        </w:rPr>
        <w:t>,</w:t>
      </w:r>
      <w:r w:rsidRPr="00D41D88">
        <w:rPr>
          <w:rFonts w:ascii="Lato" w:hAnsi="Lato"/>
        </w:rPr>
        <w:t xml:space="preserve"> and </w:t>
      </w:r>
      <w:r w:rsidR="001E653C" w:rsidRPr="00D41D88">
        <w:rPr>
          <w:rFonts w:ascii="Lato" w:hAnsi="Lato"/>
        </w:rPr>
        <w:t xml:space="preserve">communities in Goma </w:t>
      </w:r>
      <w:r w:rsidR="00DB61A1" w:rsidRPr="00D41D88">
        <w:rPr>
          <w:rFonts w:ascii="Lato" w:hAnsi="Lato"/>
        </w:rPr>
        <w:t xml:space="preserve">and </w:t>
      </w:r>
      <w:r w:rsidR="00275B7D" w:rsidRPr="00D41D88">
        <w:rPr>
          <w:rFonts w:ascii="Lato" w:hAnsi="Lato"/>
        </w:rPr>
        <w:t xml:space="preserve">in the </w:t>
      </w:r>
      <w:r w:rsidR="00DB61A1" w:rsidRPr="00D41D88">
        <w:rPr>
          <w:rFonts w:ascii="Lato" w:hAnsi="Lato"/>
        </w:rPr>
        <w:t xml:space="preserve">surrounding areas of </w:t>
      </w:r>
      <w:r w:rsidR="001E653C" w:rsidRPr="00D41D88">
        <w:rPr>
          <w:rFonts w:ascii="Lato" w:hAnsi="Lato"/>
        </w:rPr>
        <w:t>Masisi, Karisimb</w:t>
      </w:r>
      <w:r w:rsidR="00DB61A1" w:rsidRPr="00D41D88">
        <w:rPr>
          <w:rFonts w:ascii="Lato" w:hAnsi="Lato"/>
        </w:rPr>
        <w:t>i, Monigi</w:t>
      </w:r>
      <w:r w:rsidR="00523950">
        <w:rPr>
          <w:rFonts w:ascii="Lato" w:hAnsi="Lato"/>
        </w:rPr>
        <w:t>,</w:t>
      </w:r>
      <w:r w:rsidR="00DB61A1" w:rsidRPr="00D41D88">
        <w:rPr>
          <w:rFonts w:ascii="Lato" w:hAnsi="Lato"/>
        </w:rPr>
        <w:t xml:space="preserve"> and Nyiragongo</w:t>
      </w:r>
      <w:r w:rsidR="00573B67" w:rsidRPr="00D41D88">
        <w:rPr>
          <w:rFonts w:ascii="Lato" w:hAnsi="Lato"/>
        </w:rPr>
        <w:t>.</w:t>
      </w:r>
      <w:r w:rsidR="00E8273F" w:rsidRPr="00D41D88">
        <w:rPr>
          <w:rFonts w:ascii="Lato" w:hAnsi="Lato"/>
        </w:rPr>
        <w:t xml:space="preserve"> </w:t>
      </w:r>
      <w:r w:rsidR="00573B67" w:rsidRPr="00D41D88">
        <w:rPr>
          <w:rFonts w:ascii="Lato" w:hAnsi="Lato"/>
        </w:rPr>
        <w:t>T</w:t>
      </w:r>
      <w:r w:rsidR="00E8273F" w:rsidRPr="00D41D88">
        <w:rPr>
          <w:rFonts w:ascii="Lato" w:hAnsi="Lato"/>
        </w:rPr>
        <w:t xml:space="preserve">he majority of those trained </w:t>
      </w:r>
      <w:r w:rsidR="00573B67" w:rsidRPr="00D41D88">
        <w:rPr>
          <w:rFonts w:ascii="Lato" w:hAnsi="Lato"/>
        </w:rPr>
        <w:t xml:space="preserve">have </w:t>
      </w:r>
      <w:r w:rsidR="00E8273F" w:rsidRPr="00D41D88">
        <w:rPr>
          <w:rFonts w:ascii="Lato" w:hAnsi="Lato"/>
        </w:rPr>
        <w:t>adopt</w:t>
      </w:r>
      <w:r w:rsidR="00573B67" w:rsidRPr="00D41D88">
        <w:rPr>
          <w:rFonts w:ascii="Lato" w:hAnsi="Lato"/>
        </w:rPr>
        <w:t>ed</w:t>
      </w:r>
      <w:r w:rsidR="00E8273F" w:rsidRPr="00D41D88">
        <w:rPr>
          <w:rFonts w:ascii="Lato" w:hAnsi="Lato"/>
        </w:rPr>
        <w:t xml:space="preserve"> child protection declarations and processes as a result.</w:t>
      </w:r>
      <w:r w:rsidR="00D41D88" w:rsidRPr="00D41D88">
        <w:rPr>
          <w:rFonts w:ascii="Lato" w:hAnsi="Lato"/>
        </w:rPr>
        <w:t xml:space="preserve"> </w:t>
      </w:r>
      <w:r w:rsidR="00DB61A1" w:rsidRPr="00D41D88">
        <w:rPr>
          <w:rFonts w:ascii="Lato" w:hAnsi="Lato"/>
        </w:rPr>
        <w:t xml:space="preserve">The </w:t>
      </w:r>
      <w:r w:rsidR="00C2029C" w:rsidRPr="00D41D88">
        <w:rPr>
          <w:rFonts w:ascii="Lato" w:hAnsi="Lato"/>
        </w:rPr>
        <w:t>impact of the work in these communities drew the attention of the local authorities and the police who were so impressed that they asked LVLE to include them in the trainings and t</w:t>
      </w:r>
      <w:r w:rsidR="00AB46B5" w:rsidRPr="00D41D88">
        <w:rPr>
          <w:rFonts w:ascii="Lato" w:hAnsi="Lato"/>
        </w:rPr>
        <w:t xml:space="preserve">o work with them </w:t>
      </w:r>
      <w:r w:rsidR="00042368" w:rsidRPr="00D41D88">
        <w:rPr>
          <w:rFonts w:ascii="Lato" w:hAnsi="Lato"/>
        </w:rPr>
        <w:t xml:space="preserve">to enforce child protection </w:t>
      </w:r>
      <w:r w:rsidR="00AB46B5" w:rsidRPr="00D41D88">
        <w:rPr>
          <w:rFonts w:ascii="Lato" w:hAnsi="Lato"/>
        </w:rPr>
        <w:t>in the so</w:t>
      </w:r>
      <w:r w:rsidR="00D41D88" w:rsidRPr="00D41D88">
        <w:rPr>
          <w:rFonts w:ascii="Lato" w:hAnsi="Lato"/>
        </w:rPr>
        <w:t>–</w:t>
      </w:r>
      <w:r w:rsidR="00AB46B5" w:rsidRPr="00D41D88">
        <w:rPr>
          <w:rFonts w:ascii="Lato" w:hAnsi="Lato"/>
        </w:rPr>
        <w:t>called ‘prayer rooms’ which are unregulated epicentres of abuse</w:t>
      </w:r>
      <w:r w:rsidR="00042368" w:rsidRPr="00D41D88">
        <w:rPr>
          <w:rFonts w:ascii="Lato" w:hAnsi="Lato"/>
        </w:rPr>
        <w:t>.</w:t>
      </w:r>
      <w:r w:rsidR="00D41D88" w:rsidRPr="00D41D88">
        <w:rPr>
          <w:rFonts w:ascii="Lato" w:hAnsi="Lato"/>
        </w:rPr>
        <w:t xml:space="preserve"> </w:t>
      </w:r>
      <w:r w:rsidR="00042368" w:rsidRPr="00D41D88">
        <w:rPr>
          <w:rFonts w:ascii="Lato" w:hAnsi="Lato"/>
        </w:rPr>
        <w:t xml:space="preserve">As a result, formal </w:t>
      </w:r>
      <w:r w:rsidR="00F622FB">
        <w:rPr>
          <w:rFonts w:ascii="Lato" w:hAnsi="Lato"/>
        </w:rPr>
        <w:t>“S</w:t>
      </w:r>
      <w:r w:rsidR="00042368" w:rsidRPr="00D41D88">
        <w:rPr>
          <w:rFonts w:ascii="Lato" w:hAnsi="Lato"/>
        </w:rPr>
        <w:t>ynergies</w:t>
      </w:r>
      <w:r w:rsidR="00F622FB">
        <w:rPr>
          <w:rFonts w:ascii="Lato" w:hAnsi="Lato"/>
        </w:rPr>
        <w:t>”</w:t>
      </w:r>
      <w:r w:rsidR="00042368" w:rsidRPr="00D41D88">
        <w:rPr>
          <w:rFonts w:ascii="Lato" w:hAnsi="Lato"/>
        </w:rPr>
        <w:t xml:space="preserve"> have been created in Masisi and Monigi</w:t>
      </w:r>
      <w:r w:rsidR="009665BA" w:rsidRPr="00D41D88">
        <w:rPr>
          <w:rFonts w:ascii="Lato" w:hAnsi="Lato"/>
        </w:rPr>
        <w:t xml:space="preserve">, </w:t>
      </w:r>
      <w:r w:rsidR="00F622FB">
        <w:rPr>
          <w:rFonts w:ascii="Lato" w:hAnsi="Lato"/>
        </w:rPr>
        <w:t>as collaborations between</w:t>
      </w:r>
      <w:r w:rsidR="009665BA" w:rsidRPr="00D41D88">
        <w:rPr>
          <w:rFonts w:ascii="Lato" w:hAnsi="Lato"/>
        </w:rPr>
        <w:t xml:space="preserve"> LVLE, trained churches and schools, the local police</w:t>
      </w:r>
      <w:r w:rsidR="000850F1">
        <w:rPr>
          <w:rFonts w:ascii="Lato" w:hAnsi="Lato"/>
        </w:rPr>
        <w:t>,</w:t>
      </w:r>
      <w:r w:rsidR="009665BA" w:rsidRPr="00D41D88">
        <w:rPr>
          <w:rFonts w:ascii="Lato" w:hAnsi="Lato"/>
        </w:rPr>
        <w:t xml:space="preserve"> and administrative authorities</w:t>
      </w:r>
      <w:r w:rsidR="0078309C" w:rsidRPr="00D41D88">
        <w:rPr>
          <w:rFonts w:ascii="Lato" w:hAnsi="Lato"/>
        </w:rPr>
        <w:t>.</w:t>
      </w:r>
      <w:r w:rsidR="00D41D88" w:rsidRPr="00D41D88">
        <w:rPr>
          <w:rFonts w:ascii="Lato" w:hAnsi="Lato"/>
        </w:rPr>
        <w:t xml:space="preserve"> </w:t>
      </w:r>
      <w:r w:rsidR="0078309C" w:rsidRPr="00D41D88">
        <w:rPr>
          <w:rFonts w:ascii="Lato" w:hAnsi="Lato"/>
        </w:rPr>
        <w:t xml:space="preserve">They </w:t>
      </w:r>
      <w:r w:rsidR="005A564D" w:rsidRPr="00D41D88">
        <w:rPr>
          <w:rFonts w:ascii="Lato" w:hAnsi="Lato"/>
        </w:rPr>
        <w:t>are implementing</w:t>
      </w:r>
      <w:r w:rsidR="009665BA" w:rsidRPr="00D41D88">
        <w:rPr>
          <w:rFonts w:ascii="Lato" w:hAnsi="Lato"/>
        </w:rPr>
        <w:t xml:space="preserve"> formal action plans </w:t>
      </w:r>
      <w:r w:rsidR="0078309C" w:rsidRPr="00D41D88">
        <w:rPr>
          <w:rFonts w:ascii="Lato" w:hAnsi="Lato"/>
        </w:rPr>
        <w:t>to address witchcraft accusations and the related harm</w:t>
      </w:r>
      <w:r w:rsidR="005A564D" w:rsidRPr="00D41D88">
        <w:rPr>
          <w:rFonts w:ascii="Lato" w:hAnsi="Lato"/>
        </w:rPr>
        <w:t xml:space="preserve"> in their </w:t>
      </w:r>
      <w:r w:rsidR="00162958">
        <w:rPr>
          <w:rFonts w:ascii="Lato" w:hAnsi="Lato"/>
        </w:rPr>
        <w:t>districts</w:t>
      </w:r>
      <w:r w:rsidR="009665BA" w:rsidRPr="00D41D88">
        <w:rPr>
          <w:rFonts w:ascii="Lato" w:hAnsi="Lato"/>
        </w:rPr>
        <w:t>.</w:t>
      </w:r>
    </w:p>
    <w:p w14:paraId="11A7921C" w14:textId="756C038A" w:rsidR="00641AC5" w:rsidRPr="00D41D88" w:rsidRDefault="005A564D" w:rsidP="00D41D88">
      <w:pPr>
        <w:spacing w:before="180" w:after="60" w:line="276" w:lineRule="auto"/>
        <w:ind w:left="360"/>
        <w:jc w:val="both"/>
        <w:rPr>
          <w:rFonts w:ascii="Lato" w:hAnsi="Lato"/>
        </w:rPr>
      </w:pPr>
      <w:r w:rsidRPr="00D41D88">
        <w:rPr>
          <w:rFonts w:ascii="Lato" w:hAnsi="Lato"/>
        </w:rPr>
        <w:t>This represents a major breakthrough</w:t>
      </w:r>
      <w:r w:rsidR="00984D60" w:rsidRPr="00D41D88">
        <w:rPr>
          <w:rFonts w:ascii="Lato" w:hAnsi="Lato"/>
        </w:rPr>
        <w:t xml:space="preserve"> and a model</w:t>
      </w:r>
      <w:r w:rsidR="00354269" w:rsidRPr="00D41D88">
        <w:rPr>
          <w:rFonts w:ascii="Lato" w:hAnsi="Lato"/>
        </w:rPr>
        <w:t xml:space="preserve"> to replicate elsewhere</w:t>
      </w:r>
      <w:r w:rsidR="00984D60" w:rsidRPr="00D41D88">
        <w:rPr>
          <w:rFonts w:ascii="Lato" w:hAnsi="Lato"/>
        </w:rPr>
        <w:t>.</w:t>
      </w:r>
    </w:p>
    <w:p w14:paraId="464CEA5A" w14:textId="77777777" w:rsidR="00591927" w:rsidRDefault="00591927" w:rsidP="00591927">
      <w:pPr>
        <w:spacing w:after="0" w:line="240" w:lineRule="auto"/>
        <w:jc w:val="right"/>
        <w:rPr>
          <w:rFonts w:ascii="Lato" w:hAnsi="Lato"/>
        </w:rPr>
      </w:pPr>
    </w:p>
    <w:p w14:paraId="0FC746EE" w14:textId="77777777" w:rsidR="00591927" w:rsidRPr="001F38A0" w:rsidRDefault="00591927" w:rsidP="00591927">
      <w:pPr>
        <w:pBdr>
          <w:top w:val="single" w:sz="18" w:space="1" w:color="7F7F7F" w:themeColor="text1" w:themeTint="80"/>
        </w:pBdr>
        <w:spacing w:after="0" w:line="240" w:lineRule="auto"/>
        <w:jc w:val="right"/>
        <w:rPr>
          <w:rFonts w:ascii="Lato" w:hAnsi="Lato"/>
        </w:rPr>
      </w:pPr>
    </w:p>
    <w:p w14:paraId="4ECC02B5" w14:textId="69C2A58E" w:rsidR="00CB3800" w:rsidRDefault="00CB3800" w:rsidP="002C3D64">
      <w:pPr>
        <w:spacing w:before="180" w:after="60" w:line="276" w:lineRule="auto"/>
        <w:jc w:val="both"/>
        <w:rPr>
          <w:rFonts w:ascii="Lato" w:hAnsi="Lato"/>
        </w:rPr>
      </w:pPr>
      <w:r>
        <w:rPr>
          <w:rFonts w:ascii="Lato" w:hAnsi="Lato"/>
        </w:rPr>
        <w:t>Carolyn Gent (Chair)</w:t>
      </w:r>
    </w:p>
    <w:p w14:paraId="3294BBA9" w14:textId="067EF00E" w:rsidR="008B7E9A" w:rsidRPr="00D41D88" w:rsidRDefault="008B7E9A" w:rsidP="002C3D64">
      <w:pPr>
        <w:spacing w:before="180" w:after="60" w:line="276" w:lineRule="auto"/>
        <w:jc w:val="both"/>
        <w:rPr>
          <w:rFonts w:ascii="Lato" w:hAnsi="Lato"/>
        </w:rPr>
      </w:pPr>
      <w:r w:rsidRPr="00D41D88">
        <w:rPr>
          <w:rFonts w:ascii="Lato" w:hAnsi="Lato"/>
        </w:rPr>
        <w:t>T</w:t>
      </w:r>
      <w:r w:rsidR="0055346D" w:rsidRPr="00D41D88">
        <w:rPr>
          <w:rFonts w:ascii="Lato" w:hAnsi="Lato"/>
        </w:rPr>
        <w:t>h</w:t>
      </w:r>
      <w:r w:rsidRPr="00D41D88">
        <w:rPr>
          <w:rFonts w:ascii="Lato" w:hAnsi="Lato"/>
        </w:rPr>
        <w:t>e SCWA Coalition</w:t>
      </w:r>
      <w:r w:rsidR="00F622FB">
        <w:rPr>
          <w:rFonts w:ascii="Lato" w:hAnsi="Lato"/>
        </w:rPr>
        <w:t>.</w:t>
      </w:r>
    </w:p>
    <w:p w14:paraId="07DE414E" w14:textId="2223F218" w:rsidR="0055346D" w:rsidRDefault="0055346D" w:rsidP="002C3D64">
      <w:pPr>
        <w:spacing w:before="180" w:after="60" w:line="276" w:lineRule="auto"/>
        <w:jc w:val="both"/>
        <w:rPr>
          <w:rFonts w:ascii="Lato" w:hAnsi="Lato"/>
        </w:rPr>
      </w:pPr>
      <w:r w:rsidRPr="00D41D88">
        <w:rPr>
          <w:rFonts w:ascii="Lato" w:hAnsi="Lato"/>
        </w:rPr>
        <w:t>September</w:t>
      </w:r>
      <w:r w:rsidR="00AD2034">
        <w:rPr>
          <w:rFonts w:ascii="Lato" w:hAnsi="Lato"/>
        </w:rPr>
        <w:t xml:space="preserve"> 12th,</w:t>
      </w:r>
      <w:r w:rsidRPr="00D41D88">
        <w:rPr>
          <w:rFonts w:ascii="Lato" w:hAnsi="Lato"/>
        </w:rPr>
        <w:t xml:space="preserve"> 2022</w:t>
      </w:r>
      <w:r w:rsidR="00F622FB">
        <w:rPr>
          <w:rFonts w:ascii="Lato" w:hAnsi="Lato"/>
        </w:rPr>
        <w:t>.</w:t>
      </w:r>
    </w:p>
    <w:p w14:paraId="6200997C" w14:textId="4EB2C193" w:rsidR="00AD2034" w:rsidRPr="00D41D88" w:rsidRDefault="00591927" w:rsidP="00591927">
      <w:pPr>
        <w:spacing w:before="180" w:after="60" w:line="276" w:lineRule="auto"/>
        <w:ind w:left="-567" w:right="-567"/>
        <w:jc w:val="center"/>
        <w:rPr>
          <w:rFonts w:ascii="Lato" w:hAnsi="Lato"/>
        </w:rPr>
      </w:pPr>
      <w:r>
        <w:rPr>
          <w:rFonts w:ascii="Lato" w:hAnsi="Lato"/>
          <w:noProof/>
        </w:rPr>
        <w:drawing>
          <wp:inline distT="0" distB="0" distL="0" distR="0" wp14:anchorId="3AB8F09B" wp14:editId="476BF648">
            <wp:extent cx="6480000" cy="56716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6480000" cy="567162"/>
                    </a:xfrm>
                    <a:prstGeom prst="rect">
                      <a:avLst/>
                    </a:prstGeom>
                  </pic:spPr>
                </pic:pic>
              </a:graphicData>
            </a:graphic>
          </wp:inline>
        </w:drawing>
      </w:r>
    </w:p>
    <w:sectPr w:rsidR="00AD2034" w:rsidRPr="00D41D88" w:rsidSect="009C5512">
      <w:pgSz w:w="11906" w:h="16838"/>
      <w:pgMar w:top="1083" w:right="1440" w:bottom="108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D831D" w14:textId="77777777" w:rsidR="00BB1B41" w:rsidRDefault="00BB1B41" w:rsidP="00966201">
      <w:pPr>
        <w:spacing w:after="0" w:line="240" w:lineRule="auto"/>
      </w:pPr>
      <w:r>
        <w:separator/>
      </w:r>
    </w:p>
  </w:endnote>
  <w:endnote w:type="continuationSeparator" w:id="0">
    <w:p w14:paraId="412C2E5F" w14:textId="77777777" w:rsidR="00BB1B41" w:rsidRDefault="00BB1B41" w:rsidP="00966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DF0BF" w14:textId="77777777" w:rsidR="00BB1B41" w:rsidRDefault="00BB1B41" w:rsidP="00966201">
      <w:pPr>
        <w:spacing w:after="0" w:line="240" w:lineRule="auto"/>
      </w:pPr>
      <w:r>
        <w:separator/>
      </w:r>
    </w:p>
  </w:footnote>
  <w:footnote w:type="continuationSeparator" w:id="0">
    <w:p w14:paraId="10FB6325" w14:textId="77777777" w:rsidR="00BB1B41" w:rsidRDefault="00BB1B41" w:rsidP="00966201">
      <w:pPr>
        <w:spacing w:after="0" w:line="240" w:lineRule="auto"/>
      </w:pPr>
      <w:r>
        <w:continuationSeparator/>
      </w:r>
    </w:p>
  </w:footnote>
  <w:footnote w:id="1">
    <w:p w14:paraId="0DBE36EC" w14:textId="0F2EC362" w:rsidR="00966201" w:rsidRDefault="00966201">
      <w:pPr>
        <w:pStyle w:val="FootnoteText"/>
      </w:pPr>
      <w:r>
        <w:rPr>
          <w:rStyle w:val="FootnoteReference"/>
        </w:rPr>
        <w:footnoteRef/>
      </w:r>
      <w:r>
        <w:t xml:space="preserve"> « </w:t>
      </w:r>
      <w:r w:rsidRPr="000338CE">
        <w:rPr>
          <w:color w:val="7030A0"/>
        </w:rPr>
        <w:t>https://stop-cwa.org/about </w:t>
      </w:r>
      <w:r w:rsidR="000338CE">
        <w:t>» and « </w:t>
      </w:r>
      <w:r w:rsidR="000338CE" w:rsidRPr="000338CE">
        <w:rPr>
          <w:color w:val="7030A0"/>
        </w:rPr>
        <w:t>https://stop-cwa.org/vision </w:t>
      </w:r>
      <w:r w:rsidR="000338CE">
        <w:t>»</w:t>
      </w:r>
    </w:p>
  </w:footnote>
  <w:footnote w:id="2">
    <w:p w14:paraId="0A5D1E6A" w14:textId="0CBCAFAE" w:rsidR="00A60021" w:rsidRDefault="00A60021" w:rsidP="00C77B21">
      <w:pPr>
        <w:pStyle w:val="FootnoteText"/>
      </w:pPr>
      <w:r>
        <w:rPr>
          <w:rStyle w:val="FootnoteReference"/>
        </w:rPr>
        <w:footnoteRef/>
      </w:r>
      <w:r>
        <w:t xml:space="preserve"> </w:t>
      </w:r>
      <w:r w:rsidR="00C77B21">
        <w:t>« </w:t>
      </w:r>
      <w:r w:rsidR="00C77B21" w:rsidRPr="00C77B21">
        <w:rPr>
          <w:color w:val="7030A0"/>
        </w:rPr>
        <w:t>https://www.stop–cwa.org/resources/59</w:t>
      </w:r>
      <w:r w:rsidR="00C77B21">
        <w:t> »</w:t>
      </w:r>
    </w:p>
  </w:footnote>
  <w:footnote w:id="3">
    <w:p w14:paraId="0BFD035E" w14:textId="77777777" w:rsidR="00B27BD7" w:rsidRDefault="00B27BD7" w:rsidP="00B27BD7">
      <w:pPr>
        <w:pStyle w:val="FootnoteText"/>
      </w:pPr>
      <w:r>
        <w:rPr>
          <w:rStyle w:val="FootnoteReference"/>
        </w:rPr>
        <w:footnoteRef/>
      </w:r>
      <w:r>
        <w:t xml:space="preserve"> « </w:t>
      </w:r>
      <w:r w:rsidRPr="00B27BD7">
        <w:rPr>
          <w:color w:val="7030A0"/>
        </w:rPr>
        <w:t>https://www.stop–cwa.org/resources/45</w:t>
      </w:r>
      <w:r>
        <w:t> »</w:t>
      </w:r>
    </w:p>
  </w:footnote>
  <w:footnote w:id="4">
    <w:p w14:paraId="0F3759D2" w14:textId="51F40CFF" w:rsidR="00B27BD7" w:rsidRDefault="00B27BD7" w:rsidP="00B27BD7">
      <w:pPr>
        <w:pStyle w:val="FootnoteText"/>
      </w:pPr>
      <w:r>
        <w:rPr>
          <w:rStyle w:val="FootnoteReference"/>
        </w:rPr>
        <w:footnoteRef/>
      </w:r>
      <w:r>
        <w:t xml:space="preserve"> « </w:t>
      </w:r>
      <w:r w:rsidRPr="00B27BD7">
        <w:rPr>
          <w:color w:val="7030A0"/>
        </w:rPr>
        <w:t>https://www.stop–cwa.org/resources/55 </w:t>
      </w:r>
      <w:r>
        <w:t>», and « </w:t>
      </w:r>
      <w:r w:rsidRPr="00B27BD7">
        <w:rPr>
          <w:color w:val="7030A0"/>
        </w:rPr>
        <w:t>https://www.stop–cwa.org/resources/56 </w:t>
      </w:r>
      <w:r>
        <w:t>»</w:t>
      </w:r>
    </w:p>
  </w:footnote>
  <w:footnote w:id="5">
    <w:p w14:paraId="1D3FCFC0" w14:textId="0614A969" w:rsidR="001625B4" w:rsidRDefault="001625B4" w:rsidP="001625B4">
      <w:pPr>
        <w:pStyle w:val="FootnoteText"/>
      </w:pPr>
      <w:r>
        <w:rPr>
          <w:rStyle w:val="FootnoteReference"/>
        </w:rPr>
        <w:footnoteRef/>
      </w:r>
      <w:r>
        <w:t xml:space="preserve"> « </w:t>
      </w:r>
      <w:r w:rsidRPr="001625B4">
        <w:rPr>
          <w:color w:val="7030A0"/>
        </w:rPr>
        <w:t>https://www.stop–cwa.org/resources/60 </w:t>
      </w:r>
      <w:r>
        <w:t>»</w:t>
      </w:r>
    </w:p>
  </w:footnote>
  <w:footnote w:id="6">
    <w:p w14:paraId="1509392E" w14:textId="711DFBC4" w:rsidR="001625B4" w:rsidRDefault="001625B4" w:rsidP="001625B4">
      <w:pPr>
        <w:pStyle w:val="FootnoteText"/>
      </w:pPr>
      <w:r>
        <w:rPr>
          <w:rStyle w:val="FootnoteReference"/>
        </w:rPr>
        <w:footnoteRef/>
      </w:r>
      <w:r>
        <w:t xml:space="preserve"> « </w:t>
      </w:r>
      <w:r w:rsidRPr="001625B4">
        <w:rPr>
          <w:color w:val="7030A0"/>
        </w:rPr>
        <w:t>https://www.stop–cwa.org/resources/61 </w:t>
      </w:r>
      <w:r>
        <w:t>»</w:t>
      </w:r>
    </w:p>
  </w:footnote>
  <w:footnote w:id="7">
    <w:p w14:paraId="7D1658E4" w14:textId="37807FD3" w:rsidR="001625B4" w:rsidRDefault="001625B4" w:rsidP="001625B4">
      <w:pPr>
        <w:pStyle w:val="FootnoteText"/>
      </w:pPr>
      <w:r>
        <w:rPr>
          <w:rStyle w:val="FootnoteReference"/>
        </w:rPr>
        <w:footnoteRef/>
      </w:r>
      <w:r>
        <w:t xml:space="preserve"> « </w:t>
      </w:r>
      <w:r w:rsidRPr="001625B4">
        <w:rPr>
          <w:color w:val="7030A0"/>
        </w:rPr>
        <w:t>https://stop–cwa.org/resources/40 </w:t>
      </w:r>
      <w:r>
        <w:t>»</w:t>
      </w:r>
    </w:p>
  </w:footnote>
  <w:footnote w:id="8">
    <w:p w14:paraId="708C3289" w14:textId="5346172B" w:rsidR="001625B4" w:rsidRDefault="001625B4" w:rsidP="001625B4">
      <w:pPr>
        <w:pStyle w:val="FootnoteText"/>
      </w:pPr>
      <w:r>
        <w:rPr>
          <w:rStyle w:val="FootnoteReference"/>
        </w:rPr>
        <w:footnoteRef/>
      </w:r>
      <w:r>
        <w:t xml:space="preserve"> « </w:t>
      </w:r>
      <w:r w:rsidRPr="001625B4">
        <w:rPr>
          <w:color w:val="7030A0"/>
        </w:rPr>
        <w:t>https://stop–cwa.org/resources/57 </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37EAF"/>
    <w:multiLevelType w:val="hybridMultilevel"/>
    <w:tmpl w:val="2C2299A4"/>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5F6752"/>
    <w:multiLevelType w:val="multilevel"/>
    <w:tmpl w:val="075CA87C"/>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234C4EB7"/>
    <w:multiLevelType w:val="hybridMultilevel"/>
    <w:tmpl w:val="084A58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3FAF59E2"/>
    <w:multiLevelType w:val="hybridMultilevel"/>
    <w:tmpl w:val="3DA0A38C"/>
    <w:lvl w:ilvl="0" w:tplc="8AEC23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19281C"/>
    <w:multiLevelType w:val="hybridMultilevel"/>
    <w:tmpl w:val="3E4A063E"/>
    <w:lvl w:ilvl="0" w:tplc="4FB073D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FF45D3"/>
    <w:multiLevelType w:val="hybridMultilevel"/>
    <w:tmpl w:val="E7E62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8761B7"/>
    <w:multiLevelType w:val="multilevel"/>
    <w:tmpl w:val="79DC7D0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lowerLetter"/>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5C2D7B19"/>
    <w:multiLevelType w:val="hybridMultilevel"/>
    <w:tmpl w:val="8F8A1D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72E6FCE"/>
    <w:multiLevelType w:val="hybridMultilevel"/>
    <w:tmpl w:val="CA58402C"/>
    <w:lvl w:ilvl="0" w:tplc="A5E850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1"/>
  </w:num>
  <w:num w:numId="6">
    <w:abstractNumId w:val="6"/>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2A"/>
    <w:rsid w:val="00000D88"/>
    <w:rsid w:val="000068E9"/>
    <w:rsid w:val="000156B3"/>
    <w:rsid w:val="000161EE"/>
    <w:rsid w:val="00016ECF"/>
    <w:rsid w:val="000269EA"/>
    <w:rsid w:val="0002771F"/>
    <w:rsid w:val="00030240"/>
    <w:rsid w:val="0003307D"/>
    <w:rsid w:val="000338CE"/>
    <w:rsid w:val="0003634E"/>
    <w:rsid w:val="00041769"/>
    <w:rsid w:val="0004225F"/>
    <w:rsid w:val="00042368"/>
    <w:rsid w:val="00042666"/>
    <w:rsid w:val="00045B7C"/>
    <w:rsid w:val="0004656E"/>
    <w:rsid w:val="000501A5"/>
    <w:rsid w:val="000522CF"/>
    <w:rsid w:val="00055EFA"/>
    <w:rsid w:val="000613D5"/>
    <w:rsid w:val="00061F8A"/>
    <w:rsid w:val="00063DA1"/>
    <w:rsid w:val="00064975"/>
    <w:rsid w:val="00072F42"/>
    <w:rsid w:val="00082E71"/>
    <w:rsid w:val="000846B2"/>
    <w:rsid w:val="00084AFA"/>
    <w:rsid w:val="000850F1"/>
    <w:rsid w:val="00085ED0"/>
    <w:rsid w:val="00090286"/>
    <w:rsid w:val="00090DB9"/>
    <w:rsid w:val="00093CB3"/>
    <w:rsid w:val="00093E90"/>
    <w:rsid w:val="00094A07"/>
    <w:rsid w:val="00095E8C"/>
    <w:rsid w:val="000A1013"/>
    <w:rsid w:val="000A4336"/>
    <w:rsid w:val="000B04E8"/>
    <w:rsid w:val="000B201B"/>
    <w:rsid w:val="000B269D"/>
    <w:rsid w:val="000B5F6D"/>
    <w:rsid w:val="000C0CAF"/>
    <w:rsid w:val="000C2FB1"/>
    <w:rsid w:val="000C7236"/>
    <w:rsid w:val="000D2E55"/>
    <w:rsid w:val="000D470D"/>
    <w:rsid w:val="000E7321"/>
    <w:rsid w:val="000E7A00"/>
    <w:rsid w:val="000F678A"/>
    <w:rsid w:val="00116455"/>
    <w:rsid w:val="00116E3F"/>
    <w:rsid w:val="00120801"/>
    <w:rsid w:val="00120825"/>
    <w:rsid w:val="00126384"/>
    <w:rsid w:val="001625B4"/>
    <w:rsid w:val="00162958"/>
    <w:rsid w:val="001654F3"/>
    <w:rsid w:val="001753D9"/>
    <w:rsid w:val="00177440"/>
    <w:rsid w:val="00180A86"/>
    <w:rsid w:val="001819BA"/>
    <w:rsid w:val="00181EC5"/>
    <w:rsid w:val="00186599"/>
    <w:rsid w:val="00190390"/>
    <w:rsid w:val="00190E46"/>
    <w:rsid w:val="001A0B0B"/>
    <w:rsid w:val="001A0F62"/>
    <w:rsid w:val="001B1F77"/>
    <w:rsid w:val="001B4E3C"/>
    <w:rsid w:val="001C2FC8"/>
    <w:rsid w:val="001C3B48"/>
    <w:rsid w:val="001D5DE3"/>
    <w:rsid w:val="001D63A3"/>
    <w:rsid w:val="001E009B"/>
    <w:rsid w:val="001E05FD"/>
    <w:rsid w:val="001E0AD1"/>
    <w:rsid w:val="001E27B9"/>
    <w:rsid w:val="001E3F19"/>
    <w:rsid w:val="001E653C"/>
    <w:rsid w:val="001F38A0"/>
    <w:rsid w:val="00200F1E"/>
    <w:rsid w:val="00201C43"/>
    <w:rsid w:val="00201F12"/>
    <w:rsid w:val="002032E2"/>
    <w:rsid w:val="00204692"/>
    <w:rsid w:val="00205709"/>
    <w:rsid w:val="00212D52"/>
    <w:rsid w:val="002170D1"/>
    <w:rsid w:val="002207A8"/>
    <w:rsid w:val="002237EC"/>
    <w:rsid w:val="00233B04"/>
    <w:rsid w:val="00236C38"/>
    <w:rsid w:val="00241740"/>
    <w:rsid w:val="002503DA"/>
    <w:rsid w:val="002629C2"/>
    <w:rsid w:val="00271CF3"/>
    <w:rsid w:val="00272A72"/>
    <w:rsid w:val="00275B7D"/>
    <w:rsid w:val="00275CED"/>
    <w:rsid w:val="002962E7"/>
    <w:rsid w:val="002A4DD5"/>
    <w:rsid w:val="002B4FC1"/>
    <w:rsid w:val="002C0996"/>
    <w:rsid w:val="002C1ACB"/>
    <w:rsid w:val="002C3D64"/>
    <w:rsid w:val="002D7123"/>
    <w:rsid w:val="002E024E"/>
    <w:rsid w:val="002E0ECB"/>
    <w:rsid w:val="002E49FF"/>
    <w:rsid w:val="002E60C8"/>
    <w:rsid w:val="002F416A"/>
    <w:rsid w:val="002F65C0"/>
    <w:rsid w:val="00300043"/>
    <w:rsid w:val="003001AF"/>
    <w:rsid w:val="00302A22"/>
    <w:rsid w:val="00303C71"/>
    <w:rsid w:val="00312606"/>
    <w:rsid w:val="00320CB8"/>
    <w:rsid w:val="00322C93"/>
    <w:rsid w:val="003238B7"/>
    <w:rsid w:val="0034026C"/>
    <w:rsid w:val="00343713"/>
    <w:rsid w:val="00344CCE"/>
    <w:rsid w:val="00354269"/>
    <w:rsid w:val="00354DF9"/>
    <w:rsid w:val="0036397C"/>
    <w:rsid w:val="00365F33"/>
    <w:rsid w:val="0036779B"/>
    <w:rsid w:val="003720B3"/>
    <w:rsid w:val="00373F05"/>
    <w:rsid w:val="00380A2B"/>
    <w:rsid w:val="00387E3F"/>
    <w:rsid w:val="003947C7"/>
    <w:rsid w:val="003A3522"/>
    <w:rsid w:val="003A762F"/>
    <w:rsid w:val="003B228D"/>
    <w:rsid w:val="003C04D4"/>
    <w:rsid w:val="003C7BA7"/>
    <w:rsid w:val="003D6FFC"/>
    <w:rsid w:val="003E3CA9"/>
    <w:rsid w:val="003E5092"/>
    <w:rsid w:val="00401430"/>
    <w:rsid w:val="0040637A"/>
    <w:rsid w:val="004115FA"/>
    <w:rsid w:val="004139F5"/>
    <w:rsid w:val="00415951"/>
    <w:rsid w:val="00417E93"/>
    <w:rsid w:val="00432099"/>
    <w:rsid w:val="00441300"/>
    <w:rsid w:val="00457135"/>
    <w:rsid w:val="00466560"/>
    <w:rsid w:val="004762DB"/>
    <w:rsid w:val="004767F6"/>
    <w:rsid w:val="00480B9A"/>
    <w:rsid w:val="00481E40"/>
    <w:rsid w:val="004826E7"/>
    <w:rsid w:val="00484DD0"/>
    <w:rsid w:val="00490EDB"/>
    <w:rsid w:val="004A5462"/>
    <w:rsid w:val="004B08C3"/>
    <w:rsid w:val="004B765C"/>
    <w:rsid w:val="004C54AF"/>
    <w:rsid w:val="004D0791"/>
    <w:rsid w:val="004E4482"/>
    <w:rsid w:val="004E735A"/>
    <w:rsid w:val="00506ED2"/>
    <w:rsid w:val="0050762A"/>
    <w:rsid w:val="005106A0"/>
    <w:rsid w:val="005116A4"/>
    <w:rsid w:val="00512E53"/>
    <w:rsid w:val="005135B7"/>
    <w:rsid w:val="00517F7A"/>
    <w:rsid w:val="00522495"/>
    <w:rsid w:val="00523950"/>
    <w:rsid w:val="00523C31"/>
    <w:rsid w:val="00533E02"/>
    <w:rsid w:val="005366F3"/>
    <w:rsid w:val="00542465"/>
    <w:rsid w:val="005441A6"/>
    <w:rsid w:val="00547180"/>
    <w:rsid w:val="00550B55"/>
    <w:rsid w:val="00553311"/>
    <w:rsid w:val="0055346D"/>
    <w:rsid w:val="00554312"/>
    <w:rsid w:val="00556F9C"/>
    <w:rsid w:val="0056128C"/>
    <w:rsid w:val="00565FAD"/>
    <w:rsid w:val="005711AF"/>
    <w:rsid w:val="00573B67"/>
    <w:rsid w:val="005845D8"/>
    <w:rsid w:val="00584F6F"/>
    <w:rsid w:val="00586609"/>
    <w:rsid w:val="00591927"/>
    <w:rsid w:val="00592E26"/>
    <w:rsid w:val="00593E09"/>
    <w:rsid w:val="005A0652"/>
    <w:rsid w:val="005A564D"/>
    <w:rsid w:val="005B0570"/>
    <w:rsid w:val="005B3D57"/>
    <w:rsid w:val="005C4541"/>
    <w:rsid w:val="005C51CE"/>
    <w:rsid w:val="005D115D"/>
    <w:rsid w:val="005D4A9A"/>
    <w:rsid w:val="005D4EFA"/>
    <w:rsid w:val="005F2BE6"/>
    <w:rsid w:val="005F342B"/>
    <w:rsid w:val="005F3BEE"/>
    <w:rsid w:val="005F668F"/>
    <w:rsid w:val="00604348"/>
    <w:rsid w:val="006157CE"/>
    <w:rsid w:val="0063461E"/>
    <w:rsid w:val="00636A42"/>
    <w:rsid w:val="00641966"/>
    <w:rsid w:val="00641AC5"/>
    <w:rsid w:val="0064582D"/>
    <w:rsid w:val="006504A4"/>
    <w:rsid w:val="00653B83"/>
    <w:rsid w:val="0066326E"/>
    <w:rsid w:val="006648EA"/>
    <w:rsid w:val="00667816"/>
    <w:rsid w:val="00675AAB"/>
    <w:rsid w:val="00681B9B"/>
    <w:rsid w:val="00682AEC"/>
    <w:rsid w:val="006853D1"/>
    <w:rsid w:val="006877BA"/>
    <w:rsid w:val="00695793"/>
    <w:rsid w:val="006A04E8"/>
    <w:rsid w:val="006A73D8"/>
    <w:rsid w:val="006D0BF9"/>
    <w:rsid w:val="006D2714"/>
    <w:rsid w:val="006D575C"/>
    <w:rsid w:val="006E513C"/>
    <w:rsid w:val="006F2086"/>
    <w:rsid w:val="006F2C74"/>
    <w:rsid w:val="006F4E22"/>
    <w:rsid w:val="006F56A2"/>
    <w:rsid w:val="00700B33"/>
    <w:rsid w:val="0070399D"/>
    <w:rsid w:val="00711B25"/>
    <w:rsid w:val="00724052"/>
    <w:rsid w:val="00732E47"/>
    <w:rsid w:val="00733BD8"/>
    <w:rsid w:val="00745E66"/>
    <w:rsid w:val="00746563"/>
    <w:rsid w:val="007606ED"/>
    <w:rsid w:val="00761D29"/>
    <w:rsid w:val="00767F35"/>
    <w:rsid w:val="00773B58"/>
    <w:rsid w:val="00775E94"/>
    <w:rsid w:val="00776383"/>
    <w:rsid w:val="0078142D"/>
    <w:rsid w:val="0078309C"/>
    <w:rsid w:val="00783B23"/>
    <w:rsid w:val="0078542E"/>
    <w:rsid w:val="00791C6D"/>
    <w:rsid w:val="007937A0"/>
    <w:rsid w:val="00797240"/>
    <w:rsid w:val="007A113B"/>
    <w:rsid w:val="007A183C"/>
    <w:rsid w:val="007A2AAD"/>
    <w:rsid w:val="007B04C4"/>
    <w:rsid w:val="007B19C5"/>
    <w:rsid w:val="007C2EF0"/>
    <w:rsid w:val="007D1D76"/>
    <w:rsid w:val="007D2083"/>
    <w:rsid w:val="007D5534"/>
    <w:rsid w:val="007D6DCD"/>
    <w:rsid w:val="007E1BC9"/>
    <w:rsid w:val="007F0CC9"/>
    <w:rsid w:val="007F6A70"/>
    <w:rsid w:val="007F7487"/>
    <w:rsid w:val="007F7CC4"/>
    <w:rsid w:val="008021DF"/>
    <w:rsid w:val="008125F1"/>
    <w:rsid w:val="00824783"/>
    <w:rsid w:val="0082708F"/>
    <w:rsid w:val="00831C43"/>
    <w:rsid w:val="008351CF"/>
    <w:rsid w:val="00835BB9"/>
    <w:rsid w:val="00841BC5"/>
    <w:rsid w:val="0084343F"/>
    <w:rsid w:val="0084627F"/>
    <w:rsid w:val="00853374"/>
    <w:rsid w:val="00861F89"/>
    <w:rsid w:val="00866559"/>
    <w:rsid w:val="00866B10"/>
    <w:rsid w:val="00872FA9"/>
    <w:rsid w:val="008742E9"/>
    <w:rsid w:val="00875DC6"/>
    <w:rsid w:val="00876517"/>
    <w:rsid w:val="00880FED"/>
    <w:rsid w:val="00882CC9"/>
    <w:rsid w:val="008963FF"/>
    <w:rsid w:val="008A581A"/>
    <w:rsid w:val="008A7DC0"/>
    <w:rsid w:val="008B1A2D"/>
    <w:rsid w:val="008B3930"/>
    <w:rsid w:val="008B658F"/>
    <w:rsid w:val="008B7E9A"/>
    <w:rsid w:val="008C16B1"/>
    <w:rsid w:val="008C610B"/>
    <w:rsid w:val="008D0BAE"/>
    <w:rsid w:val="008D2581"/>
    <w:rsid w:val="008D7714"/>
    <w:rsid w:val="008E20A7"/>
    <w:rsid w:val="008F27B8"/>
    <w:rsid w:val="008F60F7"/>
    <w:rsid w:val="009125EE"/>
    <w:rsid w:val="00916100"/>
    <w:rsid w:val="00917D5A"/>
    <w:rsid w:val="0092013D"/>
    <w:rsid w:val="009243AA"/>
    <w:rsid w:val="009270AD"/>
    <w:rsid w:val="00930E6E"/>
    <w:rsid w:val="009362E0"/>
    <w:rsid w:val="00941A28"/>
    <w:rsid w:val="00941B4B"/>
    <w:rsid w:val="009554A8"/>
    <w:rsid w:val="0096311B"/>
    <w:rsid w:val="00966201"/>
    <w:rsid w:val="00966248"/>
    <w:rsid w:val="009665BA"/>
    <w:rsid w:val="00967521"/>
    <w:rsid w:val="0097206B"/>
    <w:rsid w:val="0097450E"/>
    <w:rsid w:val="00982681"/>
    <w:rsid w:val="009826E4"/>
    <w:rsid w:val="00984D60"/>
    <w:rsid w:val="00985AE8"/>
    <w:rsid w:val="00985B2C"/>
    <w:rsid w:val="00985B9F"/>
    <w:rsid w:val="00985F5C"/>
    <w:rsid w:val="00986598"/>
    <w:rsid w:val="009868BE"/>
    <w:rsid w:val="0099109A"/>
    <w:rsid w:val="009948C2"/>
    <w:rsid w:val="009969BA"/>
    <w:rsid w:val="009A4046"/>
    <w:rsid w:val="009A5387"/>
    <w:rsid w:val="009B0813"/>
    <w:rsid w:val="009B1198"/>
    <w:rsid w:val="009B3561"/>
    <w:rsid w:val="009B487D"/>
    <w:rsid w:val="009B65FF"/>
    <w:rsid w:val="009B78D1"/>
    <w:rsid w:val="009B7BD4"/>
    <w:rsid w:val="009C3CE7"/>
    <w:rsid w:val="009C4EC0"/>
    <w:rsid w:val="009C5512"/>
    <w:rsid w:val="009C6A77"/>
    <w:rsid w:val="009E0A4E"/>
    <w:rsid w:val="009F181B"/>
    <w:rsid w:val="009F3E52"/>
    <w:rsid w:val="009F4008"/>
    <w:rsid w:val="00A101D6"/>
    <w:rsid w:val="00A15885"/>
    <w:rsid w:val="00A1653F"/>
    <w:rsid w:val="00A22AF7"/>
    <w:rsid w:val="00A23BBE"/>
    <w:rsid w:val="00A23CEA"/>
    <w:rsid w:val="00A31350"/>
    <w:rsid w:val="00A35324"/>
    <w:rsid w:val="00A3596C"/>
    <w:rsid w:val="00A4041E"/>
    <w:rsid w:val="00A441DD"/>
    <w:rsid w:val="00A477C3"/>
    <w:rsid w:val="00A54301"/>
    <w:rsid w:val="00A57767"/>
    <w:rsid w:val="00A60021"/>
    <w:rsid w:val="00A77A01"/>
    <w:rsid w:val="00A84DCB"/>
    <w:rsid w:val="00A86979"/>
    <w:rsid w:val="00A914EA"/>
    <w:rsid w:val="00A922AC"/>
    <w:rsid w:val="00A92D58"/>
    <w:rsid w:val="00A95197"/>
    <w:rsid w:val="00A96A28"/>
    <w:rsid w:val="00AA6B30"/>
    <w:rsid w:val="00AB2A86"/>
    <w:rsid w:val="00AB46B5"/>
    <w:rsid w:val="00AC0258"/>
    <w:rsid w:val="00AC11A0"/>
    <w:rsid w:val="00AC1D62"/>
    <w:rsid w:val="00AC2276"/>
    <w:rsid w:val="00AC2BB9"/>
    <w:rsid w:val="00AC3403"/>
    <w:rsid w:val="00AC3578"/>
    <w:rsid w:val="00AD2034"/>
    <w:rsid w:val="00AD4B21"/>
    <w:rsid w:val="00AD7592"/>
    <w:rsid w:val="00AE085E"/>
    <w:rsid w:val="00AE5253"/>
    <w:rsid w:val="00AE728A"/>
    <w:rsid w:val="00B05C10"/>
    <w:rsid w:val="00B061FF"/>
    <w:rsid w:val="00B06CB9"/>
    <w:rsid w:val="00B11F8A"/>
    <w:rsid w:val="00B152E9"/>
    <w:rsid w:val="00B17556"/>
    <w:rsid w:val="00B2421D"/>
    <w:rsid w:val="00B2439A"/>
    <w:rsid w:val="00B27BD7"/>
    <w:rsid w:val="00B342E9"/>
    <w:rsid w:val="00B3720C"/>
    <w:rsid w:val="00B46195"/>
    <w:rsid w:val="00B461AC"/>
    <w:rsid w:val="00B46E88"/>
    <w:rsid w:val="00B54A56"/>
    <w:rsid w:val="00B54E75"/>
    <w:rsid w:val="00B6266C"/>
    <w:rsid w:val="00B62ABC"/>
    <w:rsid w:val="00B63CBF"/>
    <w:rsid w:val="00B6522B"/>
    <w:rsid w:val="00B654CC"/>
    <w:rsid w:val="00B6637F"/>
    <w:rsid w:val="00B713F9"/>
    <w:rsid w:val="00B71AE4"/>
    <w:rsid w:val="00B86661"/>
    <w:rsid w:val="00B91644"/>
    <w:rsid w:val="00B9449F"/>
    <w:rsid w:val="00B94AAC"/>
    <w:rsid w:val="00B94D6A"/>
    <w:rsid w:val="00B94F4B"/>
    <w:rsid w:val="00B95093"/>
    <w:rsid w:val="00B961FB"/>
    <w:rsid w:val="00BA50F5"/>
    <w:rsid w:val="00BB0CEC"/>
    <w:rsid w:val="00BB1B41"/>
    <w:rsid w:val="00BB3E0F"/>
    <w:rsid w:val="00BC25D1"/>
    <w:rsid w:val="00BC406F"/>
    <w:rsid w:val="00BC4644"/>
    <w:rsid w:val="00BC6A50"/>
    <w:rsid w:val="00BC7E09"/>
    <w:rsid w:val="00BD3BA1"/>
    <w:rsid w:val="00BF6829"/>
    <w:rsid w:val="00C05EF1"/>
    <w:rsid w:val="00C14BD2"/>
    <w:rsid w:val="00C14E84"/>
    <w:rsid w:val="00C16A8B"/>
    <w:rsid w:val="00C2029C"/>
    <w:rsid w:val="00C20529"/>
    <w:rsid w:val="00C277AD"/>
    <w:rsid w:val="00C3052D"/>
    <w:rsid w:val="00C30DED"/>
    <w:rsid w:val="00C31493"/>
    <w:rsid w:val="00C376D8"/>
    <w:rsid w:val="00C4403F"/>
    <w:rsid w:val="00C64C32"/>
    <w:rsid w:val="00C66DBF"/>
    <w:rsid w:val="00C7069E"/>
    <w:rsid w:val="00C72EB0"/>
    <w:rsid w:val="00C77B21"/>
    <w:rsid w:val="00C80EC3"/>
    <w:rsid w:val="00C855C7"/>
    <w:rsid w:val="00C9155F"/>
    <w:rsid w:val="00C927B6"/>
    <w:rsid w:val="00C949D7"/>
    <w:rsid w:val="00C94C77"/>
    <w:rsid w:val="00C959BF"/>
    <w:rsid w:val="00C95AA9"/>
    <w:rsid w:val="00C96509"/>
    <w:rsid w:val="00CB0A63"/>
    <w:rsid w:val="00CB3800"/>
    <w:rsid w:val="00CC2712"/>
    <w:rsid w:val="00CE4971"/>
    <w:rsid w:val="00CF0063"/>
    <w:rsid w:val="00CF4CD2"/>
    <w:rsid w:val="00CF72BC"/>
    <w:rsid w:val="00CF76FE"/>
    <w:rsid w:val="00D360DB"/>
    <w:rsid w:val="00D36A0E"/>
    <w:rsid w:val="00D377F1"/>
    <w:rsid w:val="00D41D88"/>
    <w:rsid w:val="00D4391D"/>
    <w:rsid w:val="00D47D35"/>
    <w:rsid w:val="00D52D12"/>
    <w:rsid w:val="00D53368"/>
    <w:rsid w:val="00D55A3C"/>
    <w:rsid w:val="00D64EDF"/>
    <w:rsid w:val="00D700C0"/>
    <w:rsid w:val="00D81F8D"/>
    <w:rsid w:val="00D87F2A"/>
    <w:rsid w:val="00DA0EE2"/>
    <w:rsid w:val="00DA343F"/>
    <w:rsid w:val="00DA48E9"/>
    <w:rsid w:val="00DB37CC"/>
    <w:rsid w:val="00DB61A1"/>
    <w:rsid w:val="00DD1DC0"/>
    <w:rsid w:val="00DE413C"/>
    <w:rsid w:val="00DF0438"/>
    <w:rsid w:val="00DF453C"/>
    <w:rsid w:val="00E00731"/>
    <w:rsid w:val="00E0453C"/>
    <w:rsid w:val="00E24AC5"/>
    <w:rsid w:val="00E26B47"/>
    <w:rsid w:val="00E30907"/>
    <w:rsid w:val="00E3650B"/>
    <w:rsid w:val="00E36923"/>
    <w:rsid w:val="00E3790C"/>
    <w:rsid w:val="00E438F7"/>
    <w:rsid w:val="00E4713B"/>
    <w:rsid w:val="00E55719"/>
    <w:rsid w:val="00E55939"/>
    <w:rsid w:val="00E62030"/>
    <w:rsid w:val="00E63D44"/>
    <w:rsid w:val="00E64886"/>
    <w:rsid w:val="00E64CFA"/>
    <w:rsid w:val="00E64F41"/>
    <w:rsid w:val="00E6746A"/>
    <w:rsid w:val="00E67A57"/>
    <w:rsid w:val="00E71845"/>
    <w:rsid w:val="00E73FE2"/>
    <w:rsid w:val="00E8273F"/>
    <w:rsid w:val="00E92174"/>
    <w:rsid w:val="00EA2CC1"/>
    <w:rsid w:val="00EA483B"/>
    <w:rsid w:val="00EA61E6"/>
    <w:rsid w:val="00EB14BB"/>
    <w:rsid w:val="00EB6C0D"/>
    <w:rsid w:val="00EB7884"/>
    <w:rsid w:val="00EC27D0"/>
    <w:rsid w:val="00EC7F5B"/>
    <w:rsid w:val="00ED28E9"/>
    <w:rsid w:val="00EE1DBF"/>
    <w:rsid w:val="00EF3173"/>
    <w:rsid w:val="00F10597"/>
    <w:rsid w:val="00F229B3"/>
    <w:rsid w:val="00F25F4B"/>
    <w:rsid w:val="00F2681B"/>
    <w:rsid w:val="00F433CD"/>
    <w:rsid w:val="00F43942"/>
    <w:rsid w:val="00F442A9"/>
    <w:rsid w:val="00F461A4"/>
    <w:rsid w:val="00F47964"/>
    <w:rsid w:val="00F5087C"/>
    <w:rsid w:val="00F514B4"/>
    <w:rsid w:val="00F520F1"/>
    <w:rsid w:val="00F557C5"/>
    <w:rsid w:val="00F617AB"/>
    <w:rsid w:val="00F622FB"/>
    <w:rsid w:val="00F709D0"/>
    <w:rsid w:val="00F724BC"/>
    <w:rsid w:val="00F75B92"/>
    <w:rsid w:val="00F76188"/>
    <w:rsid w:val="00F76BD3"/>
    <w:rsid w:val="00F8090E"/>
    <w:rsid w:val="00F82972"/>
    <w:rsid w:val="00F86E26"/>
    <w:rsid w:val="00F904ED"/>
    <w:rsid w:val="00FA0018"/>
    <w:rsid w:val="00FA317C"/>
    <w:rsid w:val="00FA5AD6"/>
    <w:rsid w:val="00FC2D4D"/>
    <w:rsid w:val="00FC56A6"/>
    <w:rsid w:val="00FC6D6C"/>
    <w:rsid w:val="00FC72F7"/>
    <w:rsid w:val="00FC736F"/>
    <w:rsid w:val="00FD1634"/>
    <w:rsid w:val="00FF489A"/>
    <w:rsid w:val="00FF60E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2E86D"/>
  <w15:chartTrackingRefBased/>
  <w15:docId w15:val="{2616CC38-1B25-4459-8932-8F2C1CFD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AC5"/>
    <w:pPr>
      <w:ind w:left="720"/>
      <w:contextualSpacing/>
    </w:pPr>
  </w:style>
  <w:style w:type="character" w:styleId="Hyperlink">
    <w:name w:val="Hyperlink"/>
    <w:basedOn w:val="DefaultParagraphFont"/>
    <w:uiPriority w:val="99"/>
    <w:unhideWhenUsed/>
    <w:rsid w:val="008C610B"/>
    <w:rPr>
      <w:color w:val="0563C1" w:themeColor="hyperlink"/>
      <w:u w:val="single"/>
    </w:rPr>
  </w:style>
  <w:style w:type="character" w:styleId="UnresolvedMention">
    <w:name w:val="Unresolved Mention"/>
    <w:basedOn w:val="DefaultParagraphFont"/>
    <w:uiPriority w:val="99"/>
    <w:semiHidden/>
    <w:unhideWhenUsed/>
    <w:rsid w:val="008C610B"/>
    <w:rPr>
      <w:color w:val="605E5C"/>
      <w:shd w:val="clear" w:color="auto" w:fill="E1DFDD"/>
    </w:rPr>
  </w:style>
  <w:style w:type="character" w:styleId="FollowedHyperlink">
    <w:name w:val="FollowedHyperlink"/>
    <w:basedOn w:val="DefaultParagraphFont"/>
    <w:uiPriority w:val="99"/>
    <w:semiHidden/>
    <w:unhideWhenUsed/>
    <w:rsid w:val="00930E6E"/>
    <w:rPr>
      <w:color w:val="954F72" w:themeColor="followedHyperlink"/>
      <w:u w:val="single"/>
    </w:rPr>
  </w:style>
  <w:style w:type="character" w:styleId="CommentReference">
    <w:name w:val="annotation reference"/>
    <w:basedOn w:val="DefaultParagraphFont"/>
    <w:uiPriority w:val="99"/>
    <w:semiHidden/>
    <w:unhideWhenUsed/>
    <w:rsid w:val="001E3F19"/>
    <w:rPr>
      <w:sz w:val="16"/>
      <w:szCs w:val="16"/>
    </w:rPr>
  </w:style>
  <w:style w:type="paragraph" w:styleId="CommentText">
    <w:name w:val="annotation text"/>
    <w:basedOn w:val="Normal"/>
    <w:link w:val="CommentTextChar"/>
    <w:uiPriority w:val="99"/>
    <w:semiHidden/>
    <w:unhideWhenUsed/>
    <w:rsid w:val="001E3F19"/>
    <w:pPr>
      <w:spacing w:line="240" w:lineRule="auto"/>
    </w:pPr>
    <w:rPr>
      <w:sz w:val="20"/>
      <w:szCs w:val="20"/>
    </w:rPr>
  </w:style>
  <w:style w:type="character" w:customStyle="1" w:styleId="CommentTextChar">
    <w:name w:val="Comment Text Char"/>
    <w:basedOn w:val="DefaultParagraphFont"/>
    <w:link w:val="CommentText"/>
    <w:uiPriority w:val="99"/>
    <w:semiHidden/>
    <w:rsid w:val="001E3F19"/>
    <w:rPr>
      <w:sz w:val="20"/>
      <w:szCs w:val="20"/>
    </w:rPr>
  </w:style>
  <w:style w:type="paragraph" w:styleId="CommentSubject">
    <w:name w:val="annotation subject"/>
    <w:basedOn w:val="CommentText"/>
    <w:next w:val="CommentText"/>
    <w:link w:val="CommentSubjectChar"/>
    <w:uiPriority w:val="99"/>
    <w:semiHidden/>
    <w:unhideWhenUsed/>
    <w:rsid w:val="001E3F19"/>
    <w:rPr>
      <w:b/>
      <w:bCs/>
    </w:rPr>
  </w:style>
  <w:style w:type="character" w:customStyle="1" w:styleId="CommentSubjectChar">
    <w:name w:val="Comment Subject Char"/>
    <w:basedOn w:val="CommentTextChar"/>
    <w:link w:val="CommentSubject"/>
    <w:uiPriority w:val="99"/>
    <w:semiHidden/>
    <w:rsid w:val="001E3F19"/>
    <w:rPr>
      <w:b/>
      <w:bCs/>
      <w:sz w:val="20"/>
      <w:szCs w:val="20"/>
    </w:rPr>
  </w:style>
  <w:style w:type="paragraph" w:styleId="Revision">
    <w:name w:val="Revision"/>
    <w:hidden/>
    <w:uiPriority w:val="99"/>
    <w:semiHidden/>
    <w:rsid w:val="00DD1DC0"/>
    <w:pPr>
      <w:spacing w:after="0" w:line="240" w:lineRule="auto"/>
    </w:pPr>
  </w:style>
  <w:style w:type="paragraph" w:styleId="FootnoteText">
    <w:name w:val="footnote text"/>
    <w:basedOn w:val="Normal"/>
    <w:link w:val="FootnoteTextChar"/>
    <w:uiPriority w:val="99"/>
    <w:semiHidden/>
    <w:unhideWhenUsed/>
    <w:rsid w:val="009662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6201"/>
    <w:rPr>
      <w:sz w:val="20"/>
      <w:szCs w:val="20"/>
    </w:rPr>
  </w:style>
  <w:style w:type="character" w:styleId="FootnoteReference">
    <w:name w:val="footnote reference"/>
    <w:basedOn w:val="DefaultParagraphFont"/>
    <w:uiPriority w:val="99"/>
    <w:semiHidden/>
    <w:unhideWhenUsed/>
    <w:rsid w:val="009662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9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9A196F-FCD4-47ED-9A8E-1B66FF79D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D8C8CD-834E-4319-B864-3074BE2973C0}">
  <ds:schemaRefs>
    <ds:schemaRef ds:uri="http://schemas.microsoft.com/sharepoint/v3/contenttype/forms"/>
  </ds:schemaRefs>
</ds:datastoreItem>
</file>

<file path=customXml/itemProps3.xml><?xml version="1.0" encoding="utf-8"?>
<ds:datastoreItem xmlns:ds="http://schemas.openxmlformats.org/officeDocument/2006/customXml" ds:itemID="{8AC513CE-A9B5-40FB-8639-7E02CD323A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2795</Words>
  <Characters>15932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Gent</dc:creator>
  <cp:keywords/>
  <dc:description/>
  <cp:lastModifiedBy>OHCHR_TN</cp:lastModifiedBy>
  <cp:revision>2</cp:revision>
  <dcterms:created xsi:type="dcterms:W3CDTF">2022-09-15T08:20:00Z</dcterms:created>
  <dcterms:modified xsi:type="dcterms:W3CDTF">2022-09-15T08:20:00Z</dcterms:modified>
</cp:coreProperties>
</file>