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356C" w14:textId="20B229F2" w:rsidR="00C427A9" w:rsidRPr="00484FF5" w:rsidRDefault="00484FF5" w:rsidP="00484FF5">
      <w:pPr>
        <w:jc w:val="center"/>
        <w:rPr>
          <w:b/>
          <w:bCs/>
        </w:rPr>
      </w:pPr>
      <w:r w:rsidRPr="00484FF5">
        <w:rPr>
          <w:b/>
          <w:bCs/>
        </w:rPr>
        <w:t>Comments from Amanda Cahill-Ripley</w:t>
      </w:r>
    </w:p>
    <w:p w14:paraId="6DFFDC8A" w14:textId="0BBC79BF" w:rsidR="00484FF5" w:rsidRDefault="00484FF5" w:rsidP="00484FF5"/>
    <w:p w14:paraId="226719E1" w14:textId="6FE31107" w:rsidR="00484FF5" w:rsidRDefault="00484FF5" w:rsidP="00484FF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attach here some of the useful reports and publications I referred to </w:t>
      </w:r>
      <w:proofErr w:type="gramStart"/>
      <w:r>
        <w:rPr>
          <w:rFonts w:eastAsia="Times New Roman"/>
          <w:color w:val="000000"/>
          <w:sz w:val="24"/>
          <w:szCs w:val="24"/>
        </w:rPr>
        <w:t>in the course of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the discussion:</w:t>
      </w:r>
    </w:p>
    <w:p w14:paraId="28D391C8" w14:textId="43CA3039" w:rsidR="00484FF5" w:rsidRPr="00484FF5" w:rsidRDefault="00484FF5" w:rsidP="0048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Style w:val="contentpasted2"/>
          <w:rFonts w:eastAsia="Times New Roman"/>
          <w:color w:val="000000"/>
          <w:shd w:val="clear" w:color="auto" w:fill="FFFFFF"/>
        </w:rPr>
        <w:t>ESCR Net,</w:t>
      </w:r>
      <w:r>
        <w:rPr>
          <w:rStyle w:val="contentpasted0"/>
          <w:rFonts w:eastAsia="Times New Roman"/>
          <w:i/>
          <w:iCs/>
          <w:color w:val="000000"/>
          <w:shd w:val="clear" w:color="auto" w:fill="FFFFFF"/>
        </w:rPr>
        <w:t xml:space="preserve"> Building sustainable peace. Transforming conflict-affected situations for women, </w:t>
      </w:r>
      <w:r>
        <w:rPr>
          <w:rStyle w:val="contentpasted2"/>
          <w:rFonts w:eastAsia="Times New Roman"/>
          <w:color w:val="000000"/>
          <w:shd w:val="clear" w:color="auto" w:fill="FFFFFF"/>
        </w:rPr>
        <w:t>2022 at</w:t>
      </w:r>
      <w:r>
        <w:rPr>
          <w:rStyle w:val="contentpasted0"/>
          <w:rFonts w:eastAsia="Times New Roman"/>
          <w:b/>
          <w:bCs/>
          <w:i/>
          <w:iCs/>
          <w:color w:val="000000"/>
          <w:shd w:val="clear" w:color="auto" w:fill="FFFFFF"/>
        </w:rPr>
        <w:t> </w:t>
      </w:r>
      <w:hyperlink r:id="rId5" w:history="1">
        <w:r>
          <w:rPr>
            <w:rStyle w:val="Hyperlink"/>
            <w:rFonts w:eastAsia="Times New Roman"/>
            <w:shd w:val="clear" w:color="auto" w:fill="FFFFFF"/>
          </w:rPr>
          <w:t>https://www.escr-net.org/news/2022/building-sustainable-peace-transforming-conflict-affected-situations-women</w:t>
        </w:r>
      </w:hyperlink>
    </w:p>
    <w:p w14:paraId="3F441384" w14:textId="0E7FBC1C" w:rsidR="00484FF5" w:rsidRPr="00484FF5" w:rsidRDefault="00484FF5" w:rsidP="00484FF5">
      <w:pPr>
        <w:pStyle w:val="elementtoproof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Style w:val="contentpasted3"/>
          <w:rFonts w:eastAsia="Times New Roman"/>
          <w:color w:val="000000"/>
          <w:shd w:val="clear" w:color="auto" w:fill="FFFFFF"/>
        </w:rPr>
        <w:t>Amanda Cahill-Ripley, Luke David Graham, 'Using Community-Based</w:t>
      </w:r>
      <w:r>
        <w:rPr>
          <w:rStyle w:val="contentpasted3"/>
          <w:rFonts w:eastAsia="Times New Roman"/>
          <w:color w:val="000000"/>
          <w:shd w:val="clear" w:color="auto" w:fill="FFFFFF"/>
        </w:rPr>
        <w:t> </w:t>
      </w:r>
      <w:r>
        <w:rPr>
          <w:rStyle w:val="contentpasted3"/>
          <w:rFonts w:eastAsia="Times New Roman"/>
          <w:color w:val="000000"/>
          <w:shd w:val="clear" w:color="auto" w:fill="FFFFFF"/>
        </w:rPr>
        <w:t>Truth Commissions to Address Poverty and Related Economic, Social and Cultural Rights Violations: The UK</w:t>
      </w:r>
      <w:r>
        <w:rPr>
          <w:rStyle w:val="contentpasted3"/>
          <w:rFonts w:eastAsia="Times New Roman"/>
          <w:color w:val="2A2A2A"/>
          <w:shd w:val="clear" w:color="auto" w:fill="FFFFFF"/>
        </w:rPr>
        <w:t xml:space="preserve"> Poverty Truth Commissions as Transformative Justice', </w:t>
      </w:r>
      <w:r>
        <w:rPr>
          <w:rStyle w:val="Emphasis"/>
          <w:rFonts w:eastAsia="Times New Roman"/>
          <w:color w:val="2A2A2A"/>
          <w:shd w:val="clear" w:color="auto" w:fill="FFFFFF"/>
        </w:rPr>
        <w:t>Journal of Human Rights Practice</w:t>
      </w:r>
      <w:r>
        <w:rPr>
          <w:rStyle w:val="contentpasted3"/>
          <w:rFonts w:eastAsia="Times New Roman"/>
          <w:color w:val="2A2A2A"/>
          <w:shd w:val="clear" w:color="auto" w:fill="FFFFFF"/>
        </w:rPr>
        <w:t>, Volume 13, Issue 2, July 2021, Pages 225–249, </w:t>
      </w:r>
      <w:hyperlink r:id="rId6" w:history="1">
        <w:r>
          <w:rPr>
            <w:rStyle w:val="Hyperlink"/>
            <w:rFonts w:eastAsia="Times New Roman"/>
            <w:color w:val="006FB7"/>
            <w:shd w:val="clear" w:color="auto" w:fill="FFFFFF"/>
          </w:rPr>
          <w:t>https://doi.org/10.1093/jhuman/huab021</w:t>
        </w:r>
      </w:hyperlink>
    </w:p>
    <w:p w14:paraId="31AD72D7" w14:textId="77777777" w:rsidR="00484FF5" w:rsidRDefault="00484FF5" w:rsidP="00484FF5">
      <w:pPr>
        <w:pStyle w:val="elementtoproof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hd w:val="clear" w:color="auto" w:fill="FFFFFF"/>
        </w:rPr>
        <w:t>Amanda Cahill-Ripley, 'Reclaiming the Peacebuilding Agenda: Economic and Social Rights as a Legal Framework for Building Positive Peace - A Human Security Plus Approach to Peacebuilding', </w:t>
      </w:r>
      <w:r>
        <w:rPr>
          <w:rStyle w:val="Emphasis"/>
          <w:rFonts w:eastAsia="Times New Roman"/>
          <w:color w:val="2A2A2A"/>
          <w:shd w:val="clear" w:color="auto" w:fill="FFFFFF"/>
        </w:rPr>
        <w:t>Human Rights Law Review</w:t>
      </w:r>
      <w:r>
        <w:rPr>
          <w:rStyle w:val="contentpasted0"/>
          <w:rFonts w:eastAsia="Times New Roman"/>
          <w:color w:val="000000"/>
          <w:shd w:val="clear" w:color="auto" w:fill="FFFFFF"/>
        </w:rPr>
        <w:t>, Volume 16, Issue 2, June 2016, Pages 223–246</w:t>
      </w:r>
      <w:r>
        <w:rPr>
          <w:rStyle w:val="contentpasted0"/>
          <w:rFonts w:ascii="Source Sans Pro" w:eastAsia="Times New Roman" w:hAnsi="Source Sans Pro"/>
          <w:color w:val="000000"/>
          <w:shd w:val="clear" w:color="auto" w:fill="FFFFFF"/>
        </w:rPr>
        <w:t>,</w:t>
      </w:r>
      <w:r>
        <w:rPr>
          <w:rStyle w:val="contentpasted0"/>
          <w:rFonts w:eastAsia="Times New Roman"/>
          <w:color w:val="2A2A2A"/>
          <w:shd w:val="clear" w:color="auto" w:fill="FFFFFF"/>
        </w:rPr>
        <w:t> </w:t>
      </w:r>
      <w:hyperlink r:id="rId7" w:history="1">
        <w:r>
          <w:rPr>
            <w:rStyle w:val="Hyperlink"/>
            <w:rFonts w:eastAsia="Times New Roman"/>
            <w:color w:val="006FB7"/>
            <w:shd w:val="clear" w:color="auto" w:fill="FFFFFF"/>
          </w:rPr>
          <w:t>https://doi.org/10.1093/hrlr/ngw007</w:t>
        </w:r>
      </w:hyperlink>
    </w:p>
    <w:p w14:paraId="661B6B4F" w14:textId="77777777" w:rsidR="00484FF5" w:rsidRDefault="00484FF5" w:rsidP="00484FF5">
      <w:pPr>
        <w:rPr>
          <w:rFonts w:eastAsia="Times New Roman"/>
          <w:color w:val="000000"/>
          <w:sz w:val="24"/>
          <w:szCs w:val="24"/>
        </w:rPr>
      </w:pPr>
    </w:p>
    <w:p w14:paraId="5E68B427" w14:textId="3230689C" w:rsidR="00484FF5" w:rsidRDefault="00484FF5" w:rsidP="00484FF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I would also note if there </w:t>
      </w:r>
      <w:proofErr w:type="gramStart"/>
      <w:r>
        <w:rPr>
          <w:rFonts w:eastAsia="Times New Roman"/>
          <w:color w:val="000000"/>
        </w:rPr>
        <w:t>is</w:t>
      </w:r>
      <w:proofErr w:type="gramEnd"/>
      <w:r>
        <w:rPr>
          <w:rFonts w:eastAsia="Times New Roman"/>
          <w:color w:val="000000"/>
        </w:rPr>
        <w:t xml:space="preserve"> one major thing to take away from the conversation it is the need for a human security focus. I have been asked in the past why human security - surely human rights is suffice - so I think the value added by a human security lens should be clear - bridging concept understood by development, peace and security and human rights actors. Collective dimension; focus on risk and prevention etc.  </w:t>
      </w:r>
      <w:r>
        <w:rPr>
          <w:rFonts w:eastAsia="Times New Roman"/>
          <w:color w:val="000000"/>
          <w:sz w:val="24"/>
          <w:szCs w:val="24"/>
        </w:rPr>
        <w:t>My book (still in progress) will have a chapter on human security and human rights if that would be of use in the future. </w:t>
      </w:r>
    </w:p>
    <w:p w14:paraId="73681959" w14:textId="3B1866E6" w:rsidR="00484FF5" w:rsidRDefault="00484FF5" w:rsidP="00484FF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It would also be useful to reflect on how current international policy as well as law for example the WPS agenda and the SDGs support (or not) tackling women's poverty through a human security lens.</w:t>
      </w:r>
    </w:p>
    <w:p w14:paraId="7BA166E3" w14:textId="77777777" w:rsidR="00484FF5" w:rsidRDefault="00484FF5" w:rsidP="00484FF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Also, I gave the example of period poverty and the positive developments in Scotland and Northern Ireland with the Period Products (Free Provision) (Scotland) Act 2021 and </w:t>
      </w:r>
      <w:proofErr w:type="gramStart"/>
      <w:r>
        <w:rPr>
          <w:rFonts w:eastAsia="Times New Roman"/>
          <w:color w:val="000000"/>
          <w:sz w:val="24"/>
          <w:szCs w:val="24"/>
        </w:rPr>
        <w:t>the </w:t>
      </w:r>
      <w:r>
        <w:rPr>
          <w:rStyle w:val="contentpasted6"/>
          <w:rFonts w:eastAsia="Times New Roman"/>
          <w:color w:val="000000"/>
          <w:sz w:val="24"/>
          <w:szCs w:val="24"/>
          <w:shd w:val="clear" w:color="auto" w:fill="FFFFFF"/>
        </w:rPr>
        <w:t> Period</w:t>
      </w:r>
      <w:proofErr w:type="gramEnd"/>
      <w:r>
        <w:rPr>
          <w:rStyle w:val="contentpasted6"/>
          <w:rFonts w:eastAsia="Times New Roman"/>
          <w:color w:val="000000"/>
          <w:sz w:val="24"/>
          <w:szCs w:val="24"/>
          <w:shd w:val="clear" w:color="auto" w:fill="FFFFFF"/>
        </w:rPr>
        <w:t xml:space="preserve"> Products (Free Provision) (Northern Ireland) Act 2022 but another interesting grassroots development is the formation of women only food and clothing banks e.g. </w:t>
      </w:r>
      <w:r>
        <w:rPr>
          <w:rStyle w:val="contentpasted6"/>
          <w:rFonts w:eastAsia="Times New Roman"/>
          <w:i/>
          <w:iCs/>
          <w:color w:val="000000"/>
          <w:sz w:val="24"/>
          <w:szCs w:val="24"/>
          <w:shd w:val="clear" w:color="auto" w:fill="FFFFFF"/>
        </w:rPr>
        <w:t>Emmeline's Pantry</w:t>
      </w:r>
      <w:r>
        <w:rPr>
          <w:rStyle w:val="contentpasted6"/>
          <w:rFonts w:eastAsia="Times New Roman"/>
          <w:color w:val="000000"/>
          <w:sz w:val="24"/>
          <w:szCs w:val="24"/>
          <w:shd w:val="clear" w:color="auto" w:fill="FFFFFF"/>
        </w:rPr>
        <w:t xml:space="preserve"> in Manchester - although I don't personally know much about this group.</w:t>
      </w:r>
    </w:p>
    <w:p w14:paraId="58973F2B" w14:textId="77777777" w:rsidR="00484FF5" w:rsidRDefault="00484FF5" w:rsidP="00484FF5"/>
    <w:sectPr w:rsidR="00484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3587"/>
    <w:multiLevelType w:val="multilevel"/>
    <w:tmpl w:val="94E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56DFC"/>
    <w:multiLevelType w:val="multilevel"/>
    <w:tmpl w:val="616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8634E"/>
    <w:multiLevelType w:val="multilevel"/>
    <w:tmpl w:val="FE62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5"/>
    <w:rsid w:val="00484FF5"/>
    <w:rsid w:val="00C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1DA6"/>
  <w15:chartTrackingRefBased/>
  <w15:docId w15:val="{A974880F-80DC-4450-82A4-87E42731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FF5"/>
    <w:rPr>
      <w:color w:val="0563C1"/>
      <w:u w:val="single"/>
    </w:rPr>
  </w:style>
  <w:style w:type="paragraph" w:customStyle="1" w:styleId="elementtoproof">
    <w:name w:val="elementtoproof"/>
    <w:basedOn w:val="Normal"/>
    <w:rsid w:val="00484F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484FF5"/>
  </w:style>
  <w:style w:type="character" w:customStyle="1" w:styleId="contentpasted2">
    <w:name w:val="contentpasted2"/>
    <w:basedOn w:val="DefaultParagraphFont"/>
    <w:rsid w:val="00484FF5"/>
  </w:style>
  <w:style w:type="character" w:customStyle="1" w:styleId="contentpasted3">
    <w:name w:val="contentpasted3"/>
    <w:basedOn w:val="DefaultParagraphFont"/>
    <w:rsid w:val="00484FF5"/>
  </w:style>
  <w:style w:type="character" w:customStyle="1" w:styleId="contentpasted6">
    <w:name w:val="contentpasted6"/>
    <w:basedOn w:val="DefaultParagraphFont"/>
    <w:rsid w:val="00484FF5"/>
  </w:style>
  <w:style w:type="character" w:styleId="Emphasis">
    <w:name w:val="Emphasis"/>
    <w:basedOn w:val="DefaultParagraphFont"/>
    <w:uiPriority w:val="20"/>
    <w:qFormat/>
    <w:rsid w:val="00484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doi.org%2F10.1093%2Fhrlr%2Fngw007&amp;data=05%7C01%7Csamhitha.reddy%40un.org%7Cd398a17afea34af4f5c908daac67fadc%7C0f9e35db544f4f60bdcc5ea416e6dc70%7C0%7C0%7C638011859864890010%7CUnknown%7CTWFpbGZsb3d8eyJWIjoiMC4wLjAwMDAiLCJQIjoiV2luMzIiLCJBTiI6Ik1haWwiLCJXVCI6Mn0%3D%7C3000%7C%7C%7C&amp;sdata=nDQiMCar8RR5yWfaE9VO3NKlPeM70ELpG4LT2dMYpw8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doi.org%2F10.1093%2Fjhuman%2Fhuab021&amp;data=05%7C01%7Csamhitha.reddy%40un.org%7Cd398a17afea34af4f5c908daac67fadc%7C0f9e35db544f4f60bdcc5ea416e6dc70%7C0%7C0%7C638011859864890010%7CUnknown%7CTWFpbGZsb3d8eyJWIjoiMC4wLjAwMDAiLCJQIjoiV2luMzIiLCJBTiI6Ik1haWwiLCJXVCI6Mn0%3D%7C3000%7C%7C%7C&amp;sdata=0q%2B5eBKO3KmQINC1EcdYXpG%2BZXPZW76uXDwnxcOg7Sk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ur02.safelinks.protection.outlook.com/?url=https%3A%2F%2Fwww.escr-net.org%2Fnews%2F2022%2Fbuilding-sustainable-peace-transforming-conflict-affected-situations-women&amp;data=05%7C01%7Csamhitha.reddy%40un.org%7Cd398a17afea34af4f5c908daac67fadc%7C0f9e35db544f4f60bdcc5ea416e6dc70%7C0%7C0%7C638011859864890010%7CUnknown%7CTWFpbGZsb3d8eyJWIjoiMC4wLjAwMDAiLCJQIjoiV2luMzIiLCJBTiI6Ik1haWwiLCJXVCI6Mn0%3D%7C3000%7C%7C%7C&amp;sdata=aT8QoXVXwN%2BOYybdmFm2P6EeFxbGbE7IrO10QJOcpug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152428D594644BC0B8A9DE879163B" ma:contentTypeVersion="1" ma:contentTypeDescription="Create a new document." ma:contentTypeScope="" ma:versionID="0af6cc09c854f691177ef2470ffb61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9C0955-95B5-49A3-83C6-9D746D2142B1}"/>
</file>

<file path=customXml/itemProps2.xml><?xml version="1.0" encoding="utf-8"?>
<ds:datastoreItem xmlns:ds="http://schemas.openxmlformats.org/officeDocument/2006/customXml" ds:itemID="{205419BF-03C3-4357-98AE-F4D7579BB38F}"/>
</file>

<file path=customXml/itemProps3.xml><?xml version="1.0" encoding="utf-8"?>
<ds:datastoreItem xmlns:ds="http://schemas.openxmlformats.org/officeDocument/2006/customXml" ds:itemID="{15A1FF80-6524-4745-A8D7-A6D17F020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>OHCHR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Samhitha Reddy</dc:creator>
  <cp:keywords/>
  <dc:description/>
  <cp:lastModifiedBy>Samhitha Reddy</cp:lastModifiedBy>
  <cp:revision>1</cp:revision>
  <dcterms:created xsi:type="dcterms:W3CDTF">2022-10-18T12:28:00Z</dcterms:created>
  <dcterms:modified xsi:type="dcterms:W3CDTF">2022-10-18T12:29:00Z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0x010100C2B152428D594644BC0B8A9DE879163B</vt:lpwstr>
  </property>
</Properties>
</file>