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4DF1E" w14:textId="24C802F3" w:rsidR="003E7CDA" w:rsidRPr="009D6CF2" w:rsidRDefault="00690832" w:rsidP="009D6CF2">
      <w:pPr>
        <w:pStyle w:val="NoSpacing"/>
        <w:spacing w:line="360" w:lineRule="auto"/>
        <w:jc w:val="center"/>
        <w:rPr>
          <w:rFonts w:ascii="Times New Roman" w:hAnsi="Times New Roman" w:cs="Times New Roman"/>
          <w:b/>
          <w:bCs/>
          <w:sz w:val="32"/>
          <w:szCs w:val="32"/>
        </w:rPr>
      </w:pPr>
      <w:r w:rsidRPr="009D6CF2">
        <w:rPr>
          <w:rFonts w:ascii="Times New Roman" w:hAnsi="Times New Roman" w:cs="Times New Roman"/>
          <w:b/>
          <w:bCs/>
          <w:sz w:val="32"/>
          <w:szCs w:val="32"/>
        </w:rPr>
        <w:t>The Proportionality of an Economic Crisis</w:t>
      </w:r>
    </w:p>
    <w:p w14:paraId="57E88119" w14:textId="77777777" w:rsidR="007F4F30" w:rsidRPr="009D6CF2" w:rsidRDefault="007F4F30" w:rsidP="009D6CF2">
      <w:pPr>
        <w:pStyle w:val="NoSpacing"/>
        <w:spacing w:line="360" w:lineRule="auto"/>
        <w:jc w:val="center"/>
        <w:rPr>
          <w:rFonts w:ascii="Times New Roman" w:hAnsi="Times New Roman" w:cs="Times New Roman"/>
          <w:b/>
          <w:bCs/>
          <w:sz w:val="32"/>
          <w:szCs w:val="32"/>
        </w:rPr>
      </w:pPr>
    </w:p>
    <w:p w14:paraId="3853C08C" w14:textId="08884A6E" w:rsidR="003941D7" w:rsidRPr="009D6CF2" w:rsidRDefault="003941D7" w:rsidP="009D6CF2">
      <w:pPr>
        <w:pStyle w:val="NoSpacing"/>
        <w:spacing w:line="360" w:lineRule="auto"/>
        <w:jc w:val="center"/>
        <w:rPr>
          <w:rFonts w:ascii="Times New Roman" w:hAnsi="Times New Roman" w:cs="Times New Roman"/>
          <w:i/>
          <w:iCs/>
        </w:rPr>
      </w:pPr>
      <w:r w:rsidRPr="009D6CF2">
        <w:rPr>
          <w:rFonts w:ascii="Times New Roman" w:hAnsi="Times New Roman" w:cs="Times New Roman"/>
          <w:i/>
          <w:iCs/>
        </w:rPr>
        <w:t>Meghan Campbell</w:t>
      </w:r>
    </w:p>
    <w:p w14:paraId="6F9C18B4" w14:textId="411E4239" w:rsidR="003941D7" w:rsidRPr="009D6CF2" w:rsidRDefault="003941D7" w:rsidP="009D6CF2">
      <w:pPr>
        <w:pStyle w:val="NoSpacing"/>
        <w:spacing w:line="360" w:lineRule="auto"/>
        <w:jc w:val="center"/>
        <w:rPr>
          <w:rFonts w:ascii="Times New Roman" w:hAnsi="Times New Roman" w:cs="Times New Roman"/>
          <w:i/>
          <w:iCs/>
        </w:rPr>
      </w:pPr>
      <w:r w:rsidRPr="009D6CF2">
        <w:rPr>
          <w:rFonts w:ascii="Times New Roman" w:hAnsi="Times New Roman" w:cs="Times New Roman"/>
          <w:i/>
          <w:iCs/>
        </w:rPr>
        <w:t>Reader, University of Birmingham</w:t>
      </w:r>
    </w:p>
    <w:p w14:paraId="1BA6CFC0" w14:textId="6017C767" w:rsidR="003941D7" w:rsidRDefault="003941D7" w:rsidP="009D6CF2">
      <w:pPr>
        <w:pStyle w:val="NoSpacing"/>
        <w:spacing w:line="360" w:lineRule="auto"/>
        <w:jc w:val="center"/>
        <w:rPr>
          <w:rFonts w:ascii="Times New Roman" w:hAnsi="Times New Roman" w:cs="Times New Roman"/>
          <w:i/>
          <w:iCs/>
        </w:rPr>
      </w:pPr>
      <w:r w:rsidRPr="009D6CF2">
        <w:rPr>
          <w:rFonts w:ascii="Times New Roman" w:hAnsi="Times New Roman" w:cs="Times New Roman"/>
          <w:i/>
          <w:iCs/>
        </w:rPr>
        <w:t>Deputy-Director of Oxford Human Rights Hub</w:t>
      </w:r>
    </w:p>
    <w:p w14:paraId="3895901D" w14:textId="46808A32" w:rsidR="00C776C5" w:rsidRPr="009D6CF2" w:rsidRDefault="00C776C5" w:rsidP="009D6CF2">
      <w:pPr>
        <w:pStyle w:val="NoSpacing"/>
        <w:spacing w:line="360" w:lineRule="auto"/>
        <w:jc w:val="center"/>
        <w:rPr>
          <w:rFonts w:ascii="Times New Roman" w:hAnsi="Times New Roman" w:cs="Times New Roman"/>
          <w:i/>
          <w:iCs/>
        </w:rPr>
      </w:pPr>
      <w:r>
        <w:rPr>
          <w:rFonts w:ascii="Times New Roman" w:hAnsi="Times New Roman" w:cs="Times New Roman"/>
          <w:i/>
          <w:iCs/>
        </w:rPr>
        <w:t xml:space="preserve">Shreya Atrey and Sandra Fredman (eds) Exponential Inequality (OUP 2023) </w:t>
      </w:r>
    </w:p>
    <w:p w14:paraId="3A8FA295" w14:textId="17ED8AD9" w:rsidR="0036035D" w:rsidRPr="009D6CF2" w:rsidRDefault="0036035D" w:rsidP="009D6CF2">
      <w:pPr>
        <w:pStyle w:val="NoSpacing"/>
        <w:spacing w:line="360" w:lineRule="auto"/>
        <w:jc w:val="both"/>
        <w:rPr>
          <w:rFonts w:ascii="Times New Roman" w:hAnsi="Times New Roman" w:cs="Times New Roman"/>
          <w:b/>
          <w:bCs/>
          <w:sz w:val="32"/>
          <w:szCs w:val="32"/>
        </w:rPr>
      </w:pPr>
    </w:p>
    <w:p w14:paraId="0EF45285" w14:textId="77777777" w:rsidR="00A83FD9" w:rsidRPr="009D6CF2" w:rsidRDefault="00A83FD9" w:rsidP="009D6CF2">
      <w:pPr>
        <w:pStyle w:val="NoSpacing"/>
        <w:spacing w:line="360" w:lineRule="auto"/>
        <w:jc w:val="both"/>
        <w:rPr>
          <w:rFonts w:ascii="Times New Roman" w:hAnsi="Times New Roman" w:cs="Times New Roman"/>
          <w:b/>
          <w:bCs/>
          <w:sz w:val="32"/>
          <w:szCs w:val="32"/>
        </w:rPr>
      </w:pPr>
    </w:p>
    <w:p w14:paraId="1BBB10F6" w14:textId="0BD8F8BF" w:rsidR="0034042D" w:rsidRPr="009D6CF2" w:rsidRDefault="004823F5" w:rsidP="009D6CF2">
      <w:pPr>
        <w:pStyle w:val="NoSpacing"/>
        <w:spacing w:line="360" w:lineRule="auto"/>
        <w:jc w:val="both"/>
        <w:rPr>
          <w:rFonts w:ascii="Times New Roman" w:hAnsi="Times New Roman" w:cs="Times New Roman"/>
          <w:sz w:val="24"/>
          <w:szCs w:val="24"/>
        </w:rPr>
      </w:pPr>
      <w:r w:rsidRPr="009D6CF2">
        <w:rPr>
          <w:rFonts w:ascii="Times New Roman" w:hAnsi="Times New Roman" w:cs="Times New Roman"/>
          <w:sz w:val="24"/>
          <w:szCs w:val="24"/>
        </w:rPr>
        <w:t xml:space="preserve">Despite rhetorical invocations to </w:t>
      </w:r>
      <w:r w:rsidR="0061085C">
        <w:rPr>
          <w:rFonts w:ascii="Times New Roman" w:hAnsi="Times New Roman" w:cs="Times New Roman"/>
          <w:sz w:val="24"/>
          <w:szCs w:val="24"/>
        </w:rPr>
        <w:t>‘</w:t>
      </w:r>
      <w:r w:rsidRPr="009D6CF2">
        <w:rPr>
          <w:rFonts w:ascii="Times New Roman" w:hAnsi="Times New Roman" w:cs="Times New Roman"/>
          <w:sz w:val="24"/>
          <w:szCs w:val="24"/>
        </w:rPr>
        <w:t>Build Back Better</w:t>
      </w:r>
      <w:r w:rsidR="0061085C">
        <w:rPr>
          <w:rFonts w:ascii="Times New Roman" w:hAnsi="Times New Roman" w:cs="Times New Roman"/>
          <w:sz w:val="24"/>
          <w:szCs w:val="24"/>
        </w:rPr>
        <w:t>’</w:t>
      </w:r>
      <w:r w:rsidRPr="009D6CF2">
        <w:rPr>
          <w:rFonts w:ascii="Times New Roman" w:hAnsi="Times New Roman" w:cs="Times New Roman"/>
          <w:sz w:val="24"/>
          <w:szCs w:val="24"/>
        </w:rPr>
        <w:t>, the UK has implemented policies that have exacerbated the inequalities revealed by COVID-19. A public sector pay freeze has already been implemented in the UK</w:t>
      </w:r>
      <w:r w:rsidR="00304719" w:rsidRPr="009D6CF2">
        <w:rPr>
          <w:rFonts w:ascii="Times New Roman" w:hAnsi="Times New Roman" w:cs="Times New Roman"/>
          <w:sz w:val="24"/>
          <w:szCs w:val="24"/>
        </w:rPr>
        <w:t>,</w:t>
      </w:r>
      <w:r w:rsidRPr="009D6CF2">
        <w:rPr>
          <w:rFonts w:ascii="Times New Roman" w:hAnsi="Times New Roman" w:cs="Times New Roman"/>
          <w:sz w:val="24"/>
          <w:szCs w:val="24"/>
        </w:rPr>
        <w:t xml:space="preserve"> the £20 uplift to </w:t>
      </w:r>
      <w:r w:rsidR="0034042D" w:rsidRPr="009D6CF2">
        <w:rPr>
          <w:rFonts w:ascii="Times New Roman" w:hAnsi="Times New Roman" w:cs="Times New Roman"/>
          <w:sz w:val="24"/>
          <w:szCs w:val="24"/>
        </w:rPr>
        <w:t>Universal Credit</w:t>
      </w:r>
      <w:r w:rsidRPr="009D6CF2">
        <w:rPr>
          <w:rFonts w:ascii="Times New Roman" w:hAnsi="Times New Roman" w:cs="Times New Roman"/>
          <w:sz w:val="24"/>
          <w:szCs w:val="24"/>
        </w:rPr>
        <w:t xml:space="preserve"> </w:t>
      </w:r>
      <w:r w:rsidR="00E57A7F" w:rsidRPr="009D6CF2">
        <w:rPr>
          <w:rFonts w:ascii="Times New Roman" w:hAnsi="Times New Roman" w:cs="Times New Roman"/>
          <w:sz w:val="24"/>
          <w:szCs w:val="24"/>
        </w:rPr>
        <w:t xml:space="preserve">(the major source of social </w:t>
      </w:r>
      <w:r w:rsidR="00595F17" w:rsidRPr="009D6CF2">
        <w:rPr>
          <w:rFonts w:ascii="Times New Roman" w:hAnsi="Times New Roman" w:cs="Times New Roman"/>
          <w:sz w:val="24"/>
          <w:szCs w:val="24"/>
        </w:rPr>
        <w:t>benefits</w:t>
      </w:r>
      <w:r w:rsidR="00E57A7F" w:rsidRPr="009D6CF2">
        <w:rPr>
          <w:rFonts w:ascii="Times New Roman" w:hAnsi="Times New Roman" w:cs="Times New Roman"/>
          <w:sz w:val="24"/>
          <w:szCs w:val="24"/>
        </w:rPr>
        <w:t xml:space="preserve"> for those on low income or out of work) </w:t>
      </w:r>
      <w:r w:rsidR="004E6960" w:rsidRPr="009D6CF2">
        <w:rPr>
          <w:rFonts w:ascii="Times New Roman" w:hAnsi="Times New Roman" w:cs="Times New Roman"/>
          <w:sz w:val="24"/>
          <w:szCs w:val="24"/>
        </w:rPr>
        <w:t>has been</w:t>
      </w:r>
      <w:r w:rsidRPr="009D6CF2">
        <w:rPr>
          <w:rFonts w:ascii="Times New Roman" w:hAnsi="Times New Roman" w:cs="Times New Roman"/>
          <w:sz w:val="24"/>
          <w:szCs w:val="24"/>
        </w:rPr>
        <w:t xml:space="preserve"> discontinued and </w:t>
      </w:r>
      <w:r w:rsidR="00A06A0D" w:rsidRPr="009D6CF2">
        <w:rPr>
          <w:rFonts w:ascii="Times New Roman" w:hAnsi="Times New Roman" w:cs="Times New Roman"/>
          <w:sz w:val="24"/>
          <w:szCs w:val="24"/>
        </w:rPr>
        <w:t>other</w:t>
      </w:r>
      <w:r w:rsidRPr="009D6CF2">
        <w:rPr>
          <w:rFonts w:ascii="Times New Roman" w:hAnsi="Times New Roman" w:cs="Times New Roman"/>
          <w:sz w:val="24"/>
          <w:szCs w:val="24"/>
        </w:rPr>
        <w:t xml:space="preserve"> punishing restrictions to accessing </w:t>
      </w:r>
      <w:r w:rsidR="00464D0B" w:rsidRPr="009D6CF2">
        <w:rPr>
          <w:rFonts w:ascii="Times New Roman" w:hAnsi="Times New Roman" w:cs="Times New Roman"/>
          <w:sz w:val="24"/>
          <w:szCs w:val="24"/>
        </w:rPr>
        <w:t>social benefits</w:t>
      </w:r>
      <w:r w:rsidR="00A06A0D" w:rsidRPr="009D6CF2">
        <w:rPr>
          <w:rFonts w:ascii="Times New Roman" w:hAnsi="Times New Roman" w:cs="Times New Roman"/>
          <w:sz w:val="24"/>
          <w:szCs w:val="24"/>
        </w:rPr>
        <w:t xml:space="preserve"> (such as the </w:t>
      </w:r>
      <w:r w:rsidR="0061085C" w:rsidRPr="00372708">
        <w:rPr>
          <w:rFonts w:ascii="Times New Roman" w:hAnsi="Times New Roman" w:cs="Times New Roman"/>
          <w:sz w:val="24"/>
          <w:szCs w:val="24"/>
        </w:rPr>
        <w:t>two-child</w:t>
      </w:r>
      <w:r w:rsidR="00A06A0D" w:rsidRPr="009D6CF2">
        <w:rPr>
          <w:rFonts w:ascii="Times New Roman" w:hAnsi="Times New Roman" w:cs="Times New Roman"/>
          <w:sz w:val="24"/>
          <w:szCs w:val="24"/>
        </w:rPr>
        <w:t xml:space="preserve"> limit and </w:t>
      </w:r>
      <w:r w:rsidR="009D6CF2">
        <w:rPr>
          <w:rFonts w:ascii="Times New Roman" w:hAnsi="Times New Roman" w:cs="Times New Roman"/>
          <w:sz w:val="24"/>
          <w:szCs w:val="24"/>
        </w:rPr>
        <w:t xml:space="preserve">the </w:t>
      </w:r>
      <w:r w:rsidR="00A06A0D" w:rsidRPr="009D6CF2">
        <w:rPr>
          <w:rFonts w:ascii="Times New Roman" w:hAnsi="Times New Roman" w:cs="Times New Roman"/>
          <w:sz w:val="24"/>
          <w:szCs w:val="24"/>
        </w:rPr>
        <w:t>benefits cap)</w:t>
      </w:r>
      <w:r w:rsidRPr="009D6CF2">
        <w:rPr>
          <w:rFonts w:ascii="Times New Roman" w:hAnsi="Times New Roman" w:cs="Times New Roman"/>
          <w:sz w:val="24"/>
          <w:szCs w:val="24"/>
        </w:rPr>
        <w:t xml:space="preserve"> remain in place. There is a ‘bill to pay’ for the health care and economic relief measures implemented during the height of the pandemic. In paying that bill it appears the UK will </w:t>
      </w:r>
      <w:proofErr w:type="gramStart"/>
      <w:r w:rsidRPr="009D6CF2">
        <w:rPr>
          <w:rFonts w:ascii="Times New Roman" w:hAnsi="Times New Roman" w:cs="Times New Roman"/>
          <w:sz w:val="24"/>
          <w:szCs w:val="24"/>
        </w:rPr>
        <w:t>revert back</w:t>
      </w:r>
      <w:proofErr w:type="gramEnd"/>
      <w:r w:rsidRPr="009D6CF2">
        <w:rPr>
          <w:rFonts w:ascii="Times New Roman" w:hAnsi="Times New Roman" w:cs="Times New Roman"/>
          <w:sz w:val="24"/>
          <w:szCs w:val="24"/>
        </w:rPr>
        <w:t xml:space="preserve"> to, or in fact continue to implement</w:t>
      </w:r>
      <w:r w:rsidR="00BD0BA9">
        <w:rPr>
          <w:rFonts w:ascii="Times New Roman" w:hAnsi="Times New Roman" w:cs="Times New Roman"/>
          <w:sz w:val="24"/>
          <w:szCs w:val="24"/>
        </w:rPr>
        <w:t>,</w:t>
      </w:r>
      <w:r w:rsidRPr="009D6CF2">
        <w:rPr>
          <w:rFonts w:ascii="Times New Roman" w:hAnsi="Times New Roman" w:cs="Times New Roman"/>
          <w:sz w:val="24"/>
          <w:szCs w:val="24"/>
        </w:rPr>
        <w:t xml:space="preserve"> policies of austerity.</w:t>
      </w:r>
      <w:r w:rsidR="00241259" w:rsidRPr="009D6CF2">
        <w:rPr>
          <w:rStyle w:val="FootnoteReference"/>
          <w:rFonts w:ascii="Times New Roman" w:hAnsi="Times New Roman" w:cs="Times New Roman"/>
          <w:sz w:val="24"/>
          <w:szCs w:val="24"/>
        </w:rPr>
        <w:footnoteReference w:id="1"/>
      </w:r>
      <w:r w:rsidRPr="009D6CF2">
        <w:rPr>
          <w:rFonts w:ascii="Times New Roman" w:hAnsi="Times New Roman" w:cs="Times New Roman"/>
          <w:sz w:val="24"/>
          <w:szCs w:val="24"/>
        </w:rPr>
        <w:t xml:space="preserve"> </w:t>
      </w:r>
      <w:r w:rsidR="0034042D" w:rsidRPr="009D6CF2">
        <w:rPr>
          <w:rFonts w:ascii="Times New Roman" w:hAnsi="Times New Roman" w:cs="Times New Roman"/>
          <w:sz w:val="24"/>
          <w:szCs w:val="24"/>
        </w:rPr>
        <w:t xml:space="preserve">The regularity of </w:t>
      </w:r>
      <w:r w:rsidR="00BD0BA9">
        <w:rPr>
          <w:rFonts w:ascii="Times New Roman" w:hAnsi="Times New Roman" w:cs="Times New Roman"/>
          <w:sz w:val="24"/>
          <w:szCs w:val="24"/>
        </w:rPr>
        <w:t>‘</w:t>
      </w:r>
      <w:r w:rsidR="0034042D" w:rsidRPr="009D6CF2">
        <w:rPr>
          <w:rFonts w:ascii="Times New Roman" w:hAnsi="Times New Roman" w:cs="Times New Roman"/>
          <w:sz w:val="24"/>
          <w:szCs w:val="24"/>
        </w:rPr>
        <w:t>unprecedent</w:t>
      </w:r>
      <w:r w:rsidR="00AF2E82" w:rsidRPr="009D6CF2">
        <w:rPr>
          <w:rFonts w:ascii="Times New Roman" w:hAnsi="Times New Roman" w:cs="Times New Roman"/>
          <w:sz w:val="24"/>
          <w:szCs w:val="24"/>
        </w:rPr>
        <w:t>ed</w:t>
      </w:r>
      <w:r w:rsidR="00BD0BA9">
        <w:rPr>
          <w:rFonts w:ascii="Times New Roman" w:hAnsi="Times New Roman" w:cs="Times New Roman"/>
          <w:sz w:val="24"/>
          <w:szCs w:val="24"/>
        </w:rPr>
        <w:t>’</w:t>
      </w:r>
      <w:r w:rsidR="0034042D" w:rsidRPr="009D6CF2">
        <w:rPr>
          <w:rFonts w:ascii="Times New Roman" w:hAnsi="Times New Roman" w:cs="Times New Roman"/>
          <w:sz w:val="24"/>
          <w:szCs w:val="24"/>
        </w:rPr>
        <w:t xml:space="preserve"> </w:t>
      </w:r>
      <w:r w:rsidR="00074546" w:rsidRPr="009D6CF2">
        <w:rPr>
          <w:rFonts w:ascii="Times New Roman" w:hAnsi="Times New Roman" w:cs="Times New Roman"/>
          <w:sz w:val="24"/>
          <w:szCs w:val="24"/>
        </w:rPr>
        <w:t xml:space="preserve">fiscal </w:t>
      </w:r>
      <w:r w:rsidR="009507A4" w:rsidRPr="009D6CF2">
        <w:rPr>
          <w:rFonts w:ascii="Times New Roman" w:hAnsi="Times New Roman" w:cs="Times New Roman"/>
          <w:sz w:val="24"/>
          <w:szCs w:val="24"/>
        </w:rPr>
        <w:t>emergencies</w:t>
      </w:r>
      <w:r w:rsidR="00074546" w:rsidRPr="009D6CF2">
        <w:rPr>
          <w:rFonts w:ascii="Times New Roman" w:hAnsi="Times New Roman" w:cs="Times New Roman"/>
          <w:sz w:val="24"/>
          <w:szCs w:val="24"/>
        </w:rPr>
        <w:t xml:space="preserve"> </w:t>
      </w:r>
      <w:r w:rsidR="0034042D" w:rsidRPr="009D6CF2">
        <w:rPr>
          <w:rFonts w:ascii="Times New Roman" w:hAnsi="Times New Roman" w:cs="Times New Roman"/>
          <w:sz w:val="24"/>
          <w:szCs w:val="24"/>
        </w:rPr>
        <w:t xml:space="preserve">means there is now a substantial body of social science evidence and jurisprudence that explores </w:t>
      </w:r>
      <w:r w:rsidR="00464D0B" w:rsidRPr="009D6CF2">
        <w:rPr>
          <w:rFonts w:ascii="Times New Roman" w:hAnsi="Times New Roman" w:cs="Times New Roman"/>
          <w:sz w:val="24"/>
          <w:szCs w:val="24"/>
        </w:rPr>
        <w:t xml:space="preserve">the </w:t>
      </w:r>
      <w:r w:rsidR="0034042D" w:rsidRPr="009D6CF2">
        <w:rPr>
          <w:rFonts w:ascii="Times New Roman" w:hAnsi="Times New Roman" w:cs="Times New Roman"/>
          <w:sz w:val="24"/>
          <w:szCs w:val="24"/>
        </w:rPr>
        <w:t xml:space="preserve">equality impacts and role of the legal right to equality in an economic crisis. One of the key lessons from the recovery measures implemented </w:t>
      </w:r>
      <w:proofErr w:type="gramStart"/>
      <w:r w:rsidR="0034042D" w:rsidRPr="009D6CF2">
        <w:rPr>
          <w:rFonts w:ascii="Times New Roman" w:hAnsi="Times New Roman" w:cs="Times New Roman"/>
          <w:sz w:val="24"/>
          <w:szCs w:val="24"/>
        </w:rPr>
        <w:t>in light of</w:t>
      </w:r>
      <w:proofErr w:type="gramEnd"/>
      <w:r w:rsidR="0034042D" w:rsidRPr="009D6CF2">
        <w:rPr>
          <w:rFonts w:ascii="Times New Roman" w:hAnsi="Times New Roman" w:cs="Times New Roman"/>
          <w:sz w:val="24"/>
          <w:szCs w:val="24"/>
        </w:rPr>
        <w:t xml:space="preserve"> the 2008 banking crisis is that austerity both cemented and exacerbated pre-existing inequalities.</w:t>
      </w:r>
      <w:r w:rsidR="00585966" w:rsidRPr="009D6CF2">
        <w:rPr>
          <w:rFonts w:ascii="Times New Roman" w:hAnsi="Times New Roman" w:cs="Times New Roman"/>
          <w:sz w:val="24"/>
          <w:szCs w:val="24"/>
        </w:rPr>
        <w:t xml:space="preserve"> </w:t>
      </w:r>
      <w:r w:rsidR="00C23858" w:rsidRPr="009D6CF2">
        <w:rPr>
          <w:rFonts w:ascii="Times New Roman" w:hAnsi="Times New Roman" w:cs="Times New Roman"/>
          <w:sz w:val="24"/>
          <w:szCs w:val="24"/>
        </w:rPr>
        <w:t>Elson and Sharples</w:t>
      </w:r>
      <w:r w:rsidR="00D66114" w:rsidRPr="009D6CF2">
        <w:rPr>
          <w:rFonts w:ascii="Times New Roman" w:hAnsi="Times New Roman" w:cs="Times New Roman"/>
          <w:sz w:val="24"/>
          <w:szCs w:val="24"/>
        </w:rPr>
        <w:t>, and Reeves et al</w:t>
      </w:r>
      <w:r w:rsidR="00C23858" w:rsidRPr="009D6CF2">
        <w:rPr>
          <w:rFonts w:ascii="Times New Roman" w:hAnsi="Times New Roman" w:cs="Times New Roman"/>
          <w:sz w:val="24"/>
          <w:szCs w:val="24"/>
        </w:rPr>
        <w:t xml:space="preserve"> in their chapter</w:t>
      </w:r>
      <w:r w:rsidR="00D66114" w:rsidRPr="009D6CF2">
        <w:rPr>
          <w:rFonts w:ascii="Times New Roman" w:hAnsi="Times New Roman" w:cs="Times New Roman"/>
          <w:sz w:val="24"/>
          <w:szCs w:val="24"/>
        </w:rPr>
        <w:t>s</w:t>
      </w:r>
      <w:r w:rsidR="00C23858" w:rsidRPr="009D6CF2">
        <w:rPr>
          <w:rFonts w:ascii="Times New Roman" w:hAnsi="Times New Roman" w:cs="Times New Roman"/>
          <w:sz w:val="24"/>
          <w:szCs w:val="24"/>
        </w:rPr>
        <w:t xml:space="preserve"> in this collection paint a vivid portrait of the exponentially rising inequalities in the UK under the post-2008 austerity policies. </w:t>
      </w:r>
      <w:r w:rsidR="0034042D" w:rsidRPr="009D6CF2">
        <w:rPr>
          <w:rFonts w:ascii="Times New Roman" w:hAnsi="Times New Roman" w:cs="Times New Roman"/>
          <w:sz w:val="24"/>
          <w:szCs w:val="24"/>
        </w:rPr>
        <w:t xml:space="preserve">Equality seeking groups in the UK </w:t>
      </w:r>
      <w:r w:rsidR="00E57A7F" w:rsidRPr="009D6CF2">
        <w:rPr>
          <w:rFonts w:ascii="Times New Roman" w:hAnsi="Times New Roman" w:cs="Times New Roman"/>
          <w:sz w:val="24"/>
          <w:szCs w:val="24"/>
        </w:rPr>
        <w:t xml:space="preserve">have </w:t>
      </w:r>
      <w:r w:rsidR="0034042D" w:rsidRPr="009D6CF2">
        <w:rPr>
          <w:rFonts w:ascii="Times New Roman" w:hAnsi="Times New Roman" w:cs="Times New Roman"/>
          <w:sz w:val="24"/>
          <w:szCs w:val="24"/>
        </w:rPr>
        <w:t>challenged the discriminatory impact of austerity on individuals with protected characteristics. The results of this litigation are decidedly mixed</w:t>
      </w:r>
      <w:r w:rsidR="00E57A7F" w:rsidRPr="009D6CF2">
        <w:rPr>
          <w:rFonts w:ascii="Times New Roman" w:hAnsi="Times New Roman" w:cs="Times New Roman"/>
          <w:sz w:val="24"/>
          <w:szCs w:val="24"/>
        </w:rPr>
        <w:t>.</w:t>
      </w:r>
      <w:r w:rsidR="001D01AA" w:rsidRPr="009D6CF2">
        <w:rPr>
          <w:rFonts w:ascii="Times New Roman" w:hAnsi="Times New Roman" w:cs="Times New Roman"/>
          <w:sz w:val="24"/>
          <w:szCs w:val="24"/>
        </w:rPr>
        <w:t xml:space="preserve"> </w:t>
      </w:r>
      <w:proofErr w:type="gramStart"/>
      <w:r w:rsidR="00E57A7F" w:rsidRPr="009D6CF2">
        <w:rPr>
          <w:rFonts w:ascii="Times New Roman" w:hAnsi="Times New Roman" w:cs="Times New Roman"/>
          <w:sz w:val="24"/>
          <w:szCs w:val="24"/>
        </w:rPr>
        <w:t>M</w:t>
      </w:r>
      <w:r w:rsidR="0034042D" w:rsidRPr="009D6CF2">
        <w:rPr>
          <w:rFonts w:ascii="Times New Roman" w:hAnsi="Times New Roman" w:cs="Times New Roman"/>
          <w:sz w:val="24"/>
          <w:szCs w:val="24"/>
        </w:rPr>
        <w:t>ore often than not</w:t>
      </w:r>
      <w:proofErr w:type="gramEnd"/>
      <w:r w:rsidR="00E57A7F" w:rsidRPr="009D6CF2">
        <w:rPr>
          <w:rFonts w:ascii="Times New Roman" w:hAnsi="Times New Roman" w:cs="Times New Roman"/>
          <w:sz w:val="24"/>
          <w:szCs w:val="24"/>
        </w:rPr>
        <w:t>,</w:t>
      </w:r>
      <w:r w:rsidR="0034042D" w:rsidRPr="009D6CF2">
        <w:rPr>
          <w:rFonts w:ascii="Times New Roman" w:hAnsi="Times New Roman" w:cs="Times New Roman"/>
          <w:sz w:val="24"/>
          <w:szCs w:val="24"/>
        </w:rPr>
        <w:t xml:space="preserve"> the </w:t>
      </w:r>
      <w:r w:rsidR="00304719" w:rsidRPr="009D6CF2">
        <w:rPr>
          <w:rFonts w:ascii="Times New Roman" w:hAnsi="Times New Roman" w:cs="Times New Roman"/>
          <w:sz w:val="24"/>
          <w:szCs w:val="24"/>
        </w:rPr>
        <w:t>c</w:t>
      </w:r>
      <w:r w:rsidR="0034042D" w:rsidRPr="009D6CF2">
        <w:rPr>
          <w:rFonts w:ascii="Times New Roman" w:hAnsi="Times New Roman" w:cs="Times New Roman"/>
          <w:sz w:val="24"/>
          <w:szCs w:val="24"/>
        </w:rPr>
        <w:t xml:space="preserve">ourts </w:t>
      </w:r>
      <w:r w:rsidR="00E57A7F" w:rsidRPr="009D6CF2">
        <w:rPr>
          <w:rFonts w:ascii="Times New Roman" w:hAnsi="Times New Roman" w:cs="Times New Roman"/>
          <w:sz w:val="24"/>
          <w:szCs w:val="24"/>
        </w:rPr>
        <w:t xml:space="preserve">have accepted </w:t>
      </w:r>
      <w:r w:rsidR="0034042D" w:rsidRPr="009D6CF2">
        <w:rPr>
          <w:rFonts w:ascii="Times New Roman" w:hAnsi="Times New Roman" w:cs="Times New Roman"/>
          <w:sz w:val="24"/>
          <w:szCs w:val="24"/>
        </w:rPr>
        <w:t>that the discrimination against women, children or disabled persons was justified in pursuit of economic recovery. This chapter explore</w:t>
      </w:r>
      <w:r w:rsidR="001125A2" w:rsidRPr="009D6CF2">
        <w:rPr>
          <w:rFonts w:ascii="Times New Roman" w:hAnsi="Times New Roman" w:cs="Times New Roman"/>
          <w:sz w:val="24"/>
          <w:szCs w:val="24"/>
        </w:rPr>
        <w:t>s</w:t>
      </w:r>
      <w:r w:rsidR="0034042D" w:rsidRPr="009D6CF2">
        <w:rPr>
          <w:rFonts w:ascii="Times New Roman" w:hAnsi="Times New Roman" w:cs="Times New Roman"/>
          <w:sz w:val="24"/>
          <w:szCs w:val="24"/>
        </w:rPr>
        <w:t xml:space="preserve"> the jurisprudence from the UK, focusing on the role of </w:t>
      </w:r>
      <w:r w:rsidR="00585966" w:rsidRPr="009D6CF2">
        <w:rPr>
          <w:rFonts w:ascii="Times New Roman" w:hAnsi="Times New Roman" w:cs="Times New Roman"/>
          <w:sz w:val="24"/>
          <w:szCs w:val="24"/>
        </w:rPr>
        <w:t>justification</w:t>
      </w:r>
      <w:r w:rsidR="0034042D" w:rsidRPr="009D6CF2">
        <w:rPr>
          <w:rFonts w:ascii="Times New Roman" w:hAnsi="Times New Roman" w:cs="Times New Roman"/>
          <w:sz w:val="24"/>
          <w:szCs w:val="24"/>
        </w:rPr>
        <w:t xml:space="preserve"> in reviewing equality impacting measures implemented in response to an economic crisis.</w:t>
      </w:r>
      <w:r w:rsidR="00934368" w:rsidRPr="009D6CF2">
        <w:rPr>
          <w:rFonts w:ascii="Times New Roman" w:hAnsi="Times New Roman" w:cs="Times New Roman"/>
          <w:sz w:val="24"/>
          <w:szCs w:val="24"/>
        </w:rPr>
        <w:t xml:space="preserve"> This </w:t>
      </w:r>
      <w:r w:rsidR="00934368" w:rsidRPr="009D6CF2">
        <w:rPr>
          <w:rFonts w:ascii="Times New Roman" w:hAnsi="Times New Roman" w:cs="Times New Roman"/>
          <w:sz w:val="24"/>
          <w:szCs w:val="24"/>
        </w:rPr>
        <w:lastRenderedPageBreak/>
        <w:t xml:space="preserve">provides a clearer picture on the potential role of courts in reviewing </w:t>
      </w:r>
      <w:r w:rsidR="004E6960" w:rsidRPr="009D6CF2">
        <w:rPr>
          <w:rFonts w:ascii="Times New Roman" w:hAnsi="Times New Roman" w:cs="Times New Roman"/>
          <w:sz w:val="24"/>
          <w:szCs w:val="24"/>
        </w:rPr>
        <w:t xml:space="preserve">emergency </w:t>
      </w:r>
      <w:r w:rsidR="00934368" w:rsidRPr="009D6CF2">
        <w:rPr>
          <w:rFonts w:ascii="Times New Roman" w:hAnsi="Times New Roman" w:cs="Times New Roman"/>
          <w:sz w:val="24"/>
          <w:szCs w:val="24"/>
        </w:rPr>
        <w:t xml:space="preserve">measures implemented </w:t>
      </w:r>
      <w:proofErr w:type="gramStart"/>
      <w:r w:rsidR="00934368" w:rsidRPr="009D6CF2">
        <w:rPr>
          <w:rFonts w:ascii="Times New Roman" w:hAnsi="Times New Roman" w:cs="Times New Roman"/>
          <w:sz w:val="24"/>
          <w:szCs w:val="24"/>
        </w:rPr>
        <w:t>in light of</w:t>
      </w:r>
      <w:proofErr w:type="gramEnd"/>
      <w:r w:rsidR="00934368" w:rsidRPr="009D6CF2">
        <w:rPr>
          <w:rFonts w:ascii="Times New Roman" w:hAnsi="Times New Roman" w:cs="Times New Roman"/>
          <w:sz w:val="24"/>
          <w:szCs w:val="24"/>
        </w:rPr>
        <w:t xml:space="preserve"> COVID-19 or other future crises that undermine the right to equality. </w:t>
      </w:r>
    </w:p>
    <w:p w14:paraId="5B0B0955" w14:textId="3DA0AA5D" w:rsidR="00931584" w:rsidRPr="009D6CF2" w:rsidRDefault="00931584" w:rsidP="009D6CF2">
      <w:pPr>
        <w:pStyle w:val="NoSpacing"/>
        <w:spacing w:line="360" w:lineRule="auto"/>
        <w:jc w:val="both"/>
        <w:rPr>
          <w:rFonts w:ascii="Times New Roman" w:hAnsi="Times New Roman" w:cs="Times New Roman"/>
          <w:sz w:val="24"/>
          <w:szCs w:val="24"/>
        </w:rPr>
      </w:pPr>
    </w:p>
    <w:p w14:paraId="29877A56" w14:textId="53B0DC83" w:rsidR="000C2657" w:rsidRPr="009D6CF2" w:rsidRDefault="00931584" w:rsidP="009D6CF2">
      <w:pPr>
        <w:pStyle w:val="NoSpacing"/>
        <w:spacing w:line="360" w:lineRule="auto"/>
        <w:jc w:val="both"/>
        <w:rPr>
          <w:rFonts w:ascii="Times New Roman" w:hAnsi="Times New Roman" w:cs="Times New Roman"/>
          <w:sz w:val="24"/>
          <w:szCs w:val="24"/>
        </w:rPr>
      </w:pPr>
      <w:r w:rsidRPr="009D6CF2">
        <w:rPr>
          <w:rFonts w:ascii="Times New Roman" w:hAnsi="Times New Roman" w:cs="Times New Roman"/>
          <w:sz w:val="24"/>
          <w:szCs w:val="24"/>
        </w:rPr>
        <w:t xml:space="preserve">The chapter begins by canvassing the origins of the 2008 economic crisis. </w:t>
      </w:r>
      <w:r w:rsidR="00702544" w:rsidRPr="009D6CF2">
        <w:rPr>
          <w:rFonts w:ascii="Times New Roman" w:hAnsi="Times New Roman" w:cs="Times New Roman"/>
          <w:sz w:val="24"/>
          <w:szCs w:val="24"/>
        </w:rPr>
        <w:t>To prevent the collapse of the</w:t>
      </w:r>
      <w:r w:rsidR="001125A2" w:rsidRPr="009D6CF2">
        <w:rPr>
          <w:rFonts w:ascii="Times New Roman" w:hAnsi="Times New Roman" w:cs="Times New Roman"/>
          <w:sz w:val="24"/>
          <w:szCs w:val="24"/>
        </w:rPr>
        <w:t xml:space="preserve"> </w:t>
      </w:r>
      <w:r w:rsidR="00702544" w:rsidRPr="009D6CF2">
        <w:rPr>
          <w:rFonts w:ascii="Times New Roman" w:hAnsi="Times New Roman" w:cs="Times New Roman"/>
          <w:sz w:val="24"/>
          <w:szCs w:val="24"/>
        </w:rPr>
        <w:t xml:space="preserve">financial sector, governments </w:t>
      </w:r>
      <w:r w:rsidR="00284BCF" w:rsidRPr="009D6CF2">
        <w:rPr>
          <w:rFonts w:ascii="Times New Roman" w:hAnsi="Times New Roman" w:cs="Times New Roman"/>
          <w:sz w:val="24"/>
          <w:szCs w:val="24"/>
        </w:rPr>
        <w:t>bailed out</w:t>
      </w:r>
      <w:r w:rsidR="001125A2" w:rsidRPr="009D6CF2">
        <w:rPr>
          <w:rFonts w:ascii="Times New Roman" w:hAnsi="Times New Roman" w:cs="Times New Roman"/>
          <w:sz w:val="24"/>
          <w:szCs w:val="24"/>
        </w:rPr>
        <w:t xml:space="preserve"> </w:t>
      </w:r>
      <w:r w:rsidR="004E6960" w:rsidRPr="009D6CF2">
        <w:rPr>
          <w:rFonts w:ascii="Times New Roman" w:hAnsi="Times New Roman" w:cs="Times New Roman"/>
          <w:sz w:val="24"/>
          <w:szCs w:val="24"/>
        </w:rPr>
        <w:t xml:space="preserve">the </w:t>
      </w:r>
      <w:r w:rsidR="001125A2" w:rsidRPr="009D6CF2">
        <w:rPr>
          <w:rFonts w:ascii="Times New Roman" w:hAnsi="Times New Roman" w:cs="Times New Roman"/>
          <w:sz w:val="24"/>
          <w:szCs w:val="24"/>
        </w:rPr>
        <w:t>banks</w:t>
      </w:r>
      <w:r w:rsidR="00284BCF" w:rsidRPr="009D6CF2">
        <w:rPr>
          <w:rFonts w:ascii="Times New Roman" w:hAnsi="Times New Roman" w:cs="Times New Roman"/>
          <w:sz w:val="24"/>
          <w:szCs w:val="24"/>
        </w:rPr>
        <w:t xml:space="preserve"> using public funds</w:t>
      </w:r>
      <w:r w:rsidR="00702544" w:rsidRPr="009D6CF2">
        <w:rPr>
          <w:rFonts w:ascii="Times New Roman" w:hAnsi="Times New Roman" w:cs="Times New Roman"/>
          <w:sz w:val="24"/>
          <w:szCs w:val="24"/>
        </w:rPr>
        <w:t>. In response to th</w:t>
      </w:r>
      <w:r w:rsidR="00284BCF" w:rsidRPr="009D6CF2">
        <w:rPr>
          <w:rFonts w:ascii="Times New Roman" w:hAnsi="Times New Roman" w:cs="Times New Roman"/>
          <w:sz w:val="24"/>
          <w:szCs w:val="24"/>
        </w:rPr>
        <w:t>e increase in debt</w:t>
      </w:r>
      <w:r w:rsidR="00702544" w:rsidRPr="009D6CF2">
        <w:rPr>
          <w:rFonts w:ascii="Times New Roman" w:hAnsi="Times New Roman" w:cs="Times New Roman"/>
          <w:sz w:val="24"/>
          <w:szCs w:val="24"/>
        </w:rPr>
        <w:t>, the UK implemented austerity</w:t>
      </w:r>
      <w:r w:rsidR="00284BCF" w:rsidRPr="009D6CF2">
        <w:rPr>
          <w:rFonts w:ascii="Times New Roman" w:hAnsi="Times New Roman" w:cs="Times New Roman"/>
          <w:sz w:val="24"/>
          <w:szCs w:val="24"/>
        </w:rPr>
        <w:t>, a series of cuts, freezes and restrictions on public spending and social services</w:t>
      </w:r>
      <w:r w:rsidR="00702544" w:rsidRPr="009D6CF2">
        <w:rPr>
          <w:rFonts w:ascii="Times New Roman" w:hAnsi="Times New Roman" w:cs="Times New Roman"/>
          <w:sz w:val="24"/>
          <w:szCs w:val="24"/>
        </w:rPr>
        <w:t>.</w:t>
      </w:r>
      <w:r w:rsidR="00284BCF" w:rsidRPr="009D6CF2">
        <w:rPr>
          <w:rFonts w:ascii="Times New Roman" w:hAnsi="Times New Roman" w:cs="Times New Roman"/>
          <w:sz w:val="24"/>
          <w:szCs w:val="24"/>
        </w:rPr>
        <w:t xml:space="preserve"> After canvassing the theory and critiques of austerity, </w:t>
      </w:r>
      <w:r w:rsidR="00702544" w:rsidRPr="009D6CF2">
        <w:rPr>
          <w:rFonts w:ascii="Times New Roman" w:hAnsi="Times New Roman" w:cs="Times New Roman"/>
          <w:sz w:val="24"/>
          <w:szCs w:val="24"/>
        </w:rPr>
        <w:t xml:space="preserve">Section I argues that </w:t>
      </w:r>
      <w:r w:rsidR="00D66114" w:rsidRPr="009D6CF2">
        <w:rPr>
          <w:rFonts w:ascii="Times New Roman" w:hAnsi="Times New Roman" w:cs="Times New Roman"/>
          <w:sz w:val="24"/>
          <w:szCs w:val="24"/>
        </w:rPr>
        <w:t>austerity</w:t>
      </w:r>
      <w:r w:rsidR="00284BCF" w:rsidRPr="009D6CF2">
        <w:rPr>
          <w:rFonts w:ascii="Times New Roman" w:hAnsi="Times New Roman" w:cs="Times New Roman"/>
          <w:sz w:val="24"/>
          <w:szCs w:val="24"/>
        </w:rPr>
        <w:t xml:space="preserve"> </w:t>
      </w:r>
      <w:r w:rsidR="00702544" w:rsidRPr="009D6CF2">
        <w:rPr>
          <w:rFonts w:ascii="Times New Roman" w:hAnsi="Times New Roman" w:cs="Times New Roman"/>
          <w:sz w:val="24"/>
          <w:szCs w:val="24"/>
        </w:rPr>
        <w:t xml:space="preserve">was </w:t>
      </w:r>
      <w:r w:rsidR="00284BCF" w:rsidRPr="009D6CF2">
        <w:rPr>
          <w:rFonts w:ascii="Times New Roman" w:hAnsi="Times New Roman" w:cs="Times New Roman"/>
          <w:sz w:val="24"/>
          <w:szCs w:val="24"/>
        </w:rPr>
        <w:t xml:space="preserve">used </w:t>
      </w:r>
      <w:r w:rsidR="00702544" w:rsidRPr="009D6CF2">
        <w:rPr>
          <w:rFonts w:ascii="Times New Roman" w:hAnsi="Times New Roman" w:cs="Times New Roman"/>
          <w:sz w:val="24"/>
          <w:szCs w:val="24"/>
        </w:rPr>
        <w:t>a</w:t>
      </w:r>
      <w:r w:rsidR="00284BCF" w:rsidRPr="009D6CF2">
        <w:rPr>
          <w:rFonts w:ascii="Times New Roman" w:hAnsi="Times New Roman" w:cs="Times New Roman"/>
          <w:sz w:val="24"/>
          <w:szCs w:val="24"/>
        </w:rPr>
        <w:t>s a</w:t>
      </w:r>
      <w:r w:rsidR="00702544" w:rsidRPr="009D6CF2">
        <w:rPr>
          <w:rFonts w:ascii="Times New Roman" w:hAnsi="Times New Roman" w:cs="Times New Roman"/>
          <w:sz w:val="24"/>
          <w:szCs w:val="24"/>
        </w:rPr>
        <w:t xml:space="preserve"> tool</w:t>
      </w:r>
      <w:r w:rsidR="00D66114" w:rsidRPr="009D6CF2">
        <w:rPr>
          <w:rFonts w:ascii="Times New Roman" w:hAnsi="Times New Roman" w:cs="Times New Roman"/>
          <w:sz w:val="24"/>
          <w:szCs w:val="24"/>
        </w:rPr>
        <w:t>,</w:t>
      </w:r>
      <w:r w:rsidR="00702544" w:rsidRPr="009D6CF2">
        <w:rPr>
          <w:rFonts w:ascii="Times New Roman" w:hAnsi="Times New Roman" w:cs="Times New Roman"/>
          <w:sz w:val="24"/>
          <w:szCs w:val="24"/>
        </w:rPr>
        <w:t xml:space="preserve"> </w:t>
      </w:r>
      <w:r w:rsidR="00284BCF" w:rsidRPr="009D6CF2">
        <w:rPr>
          <w:rFonts w:ascii="Times New Roman" w:hAnsi="Times New Roman" w:cs="Times New Roman"/>
          <w:sz w:val="24"/>
          <w:szCs w:val="24"/>
        </w:rPr>
        <w:t xml:space="preserve">by </w:t>
      </w:r>
      <w:r w:rsidR="001D01AA" w:rsidRPr="009D6CF2">
        <w:rPr>
          <w:rFonts w:ascii="Times New Roman" w:hAnsi="Times New Roman" w:cs="Times New Roman"/>
          <w:sz w:val="24"/>
          <w:szCs w:val="24"/>
        </w:rPr>
        <w:t xml:space="preserve">first the coalition government of Conservatives with the Liberal-Democrats and </w:t>
      </w:r>
      <w:r w:rsidR="00284BCF" w:rsidRPr="009D6CF2">
        <w:rPr>
          <w:rFonts w:ascii="Times New Roman" w:hAnsi="Times New Roman" w:cs="Times New Roman"/>
          <w:sz w:val="24"/>
          <w:szCs w:val="24"/>
        </w:rPr>
        <w:t>the</w:t>
      </w:r>
      <w:r w:rsidR="001D01AA" w:rsidRPr="009D6CF2">
        <w:rPr>
          <w:rFonts w:ascii="Times New Roman" w:hAnsi="Times New Roman" w:cs="Times New Roman"/>
          <w:sz w:val="24"/>
          <w:szCs w:val="24"/>
        </w:rPr>
        <w:t>n the</w:t>
      </w:r>
      <w:r w:rsidR="00284BCF" w:rsidRPr="009D6CF2">
        <w:rPr>
          <w:rFonts w:ascii="Times New Roman" w:hAnsi="Times New Roman" w:cs="Times New Roman"/>
          <w:sz w:val="24"/>
          <w:szCs w:val="24"/>
        </w:rPr>
        <w:t xml:space="preserve"> Conservative government</w:t>
      </w:r>
      <w:r w:rsidR="00D66114" w:rsidRPr="009D6CF2">
        <w:rPr>
          <w:rFonts w:ascii="Times New Roman" w:hAnsi="Times New Roman" w:cs="Times New Roman"/>
          <w:sz w:val="24"/>
          <w:szCs w:val="24"/>
        </w:rPr>
        <w:t>,</w:t>
      </w:r>
      <w:r w:rsidR="00284BCF" w:rsidRPr="009D6CF2">
        <w:rPr>
          <w:rFonts w:ascii="Times New Roman" w:hAnsi="Times New Roman" w:cs="Times New Roman"/>
          <w:sz w:val="24"/>
          <w:szCs w:val="24"/>
        </w:rPr>
        <w:t xml:space="preserve"> to advance its political ideology. Austerity operated to</w:t>
      </w:r>
      <w:r w:rsidR="00702544" w:rsidRPr="009D6CF2">
        <w:rPr>
          <w:rFonts w:ascii="Times New Roman" w:hAnsi="Times New Roman" w:cs="Times New Roman"/>
          <w:sz w:val="24"/>
          <w:szCs w:val="24"/>
        </w:rPr>
        <w:t xml:space="preserve"> disguise the role of the financial sector</w:t>
      </w:r>
      <w:r w:rsidR="00284BCF" w:rsidRPr="009D6CF2">
        <w:rPr>
          <w:rFonts w:ascii="Times New Roman" w:hAnsi="Times New Roman" w:cs="Times New Roman"/>
          <w:sz w:val="24"/>
          <w:szCs w:val="24"/>
        </w:rPr>
        <w:t xml:space="preserve"> in the crisis</w:t>
      </w:r>
      <w:r w:rsidR="00702544" w:rsidRPr="009D6CF2">
        <w:rPr>
          <w:rFonts w:ascii="Times New Roman" w:hAnsi="Times New Roman" w:cs="Times New Roman"/>
          <w:sz w:val="24"/>
          <w:szCs w:val="24"/>
        </w:rPr>
        <w:t xml:space="preserve"> and to blame the rise in fiscal debt on welfare spending</w:t>
      </w:r>
      <w:r w:rsidR="00284BCF" w:rsidRPr="009D6CF2">
        <w:rPr>
          <w:rFonts w:ascii="Times New Roman" w:hAnsi="Times New Roman" w:cs="Times New Roman"/>
          <w:sz w:val="24"/>
          <w:szCs w:val="24"/>
        </w:rPr>
        <w:t xml:space="preserve"> as the ‘cuts disproportionately </w:t>
      </w:r>
      <w:r w:rsidR="001125A2" w:rsidRPr="009D6CF2">
        <w:rPr>
          <w:rFonts w:ascii="Times New Roman" w:hAnsi="Times New Roman" w:cs="Times New Roman"/>
          <w:sz w:val="24"/>
          <w:szCs w:val="24"/>
        </w:rPr>
        <w:t>[fell]</w:t>
      </w:r>
      <w:r w:rsidR="00284BCF" w:rsidRPr="009D6CF2">
        <w:rPr>
          <w:rFonts w:ascii="Times New Roman" w:hAnsi="Times New Roman" w:cs="Times New Roman"/>
          <w:sz w:val="24"/>
          <w:szCs w:val="24"/>
        </w:rPr>
        <w:t xml:space="preserve"> upon the already marginalised and exploited.’</w:t>
      </w:r>
      <w:r w:rsidR="00284BCF" w:rsidRPr="009D6CF2">
        <w:rPr>
          <w:rStyle w:val="FootnoteReference"/>
          <w:rFonts w:ascii="Times New Roman" w:hAnsi="Times New Roman" w:cs="Times New Roman"/>
          <w:sz w:val="24"/>
          <w:szCs w:val="24"/>
        </w:rPr>
        <w:footnoteReference w:id="2"/>
      </w:r>
      <w:r w:rsidR="00284BCF" w:rsidRPr="009D6CF2">
        <w:rPr>
          <w:rFonts w:ascii="Times New Roman" w:hAnsi="Times New Roman" w:cs="Times New Roman"/>
          <w:sz w:val="24"/>
          <w:szCs w:val="24"/>
        </w:rPr>
        <w:t xml:space="preserve"> Women, children and disabled </w:t>
      </w:r>
      <w:r w:rsidR="001125A2" w:rsidRPr="009D6CF2">
        <w:rPr>
          <w:rFonts w:ascii="Times New Roman" w:hAnsi="Times New Roman" w:cs="Times New Roman"/>
          <w:sz w:val="24"/>
          <w:szCs w:val="24"/>
        </w:rPr>
        <w:t xml:space="preserve">persons </w:t>
      </w:r>
      <w:r w:rsidR="00284BCF" w:rsidRPr="009D6CF2">
        <w:rPr>
          <w:rFonts w:ascii="Times New Roman" w:hAnsi="Times New Roman" w:cs="Times New Roman"/>
          <w:sz w:val="24"/>
          <w:szCs w:val="24"/>
        </w:rPr>
        <w:t>who bore the burnt of austerity unsuccessfully challenged the welfare reforms as discriminatory under Article 14 of the European Co</w:t>
      </w:r>
      <w:r w:rsidR="001125A2" w:rsidRPr="009D6CF2">
        <w:rPr>
          <w:rFonts w:ascii="Times New Roman" w:hAnsi="Times New Roman" w:cs="Times New Roman"/>
          <w:sz w:val="24"/>
          <w:szCs w:val="24"/>
        </w:rPr>
        <w:t>nvention</w:t>
      </w:r>
      <w:r w:rsidR="00284BCF" w:rsidRPr="009D6CF2">
        <w:rPr>
          <w:rFonts w:ascii="Times New Roman" w:hAnsi="Times New Roman" w:cs="Times New Roman"/>
          <w:sz w:val="24"/>
          <w:szCs w:val="24"/>
        </w:rPr>
        <w:t xml:space="preserve"> o</w:t>
      </w:r>
      <w:r w:rsidR="00620E9E" w:rsidRPr="009D6CF2">
        <w:rPr>
          <w:rFonts w:ascii="Times New Roman" w:hAnsi="Times New Roman" w:cs="Times New Roman"/>
          <w:sz w:val="24"/>
          <w:szCs w:val="24"/>
        </w:rPr>
        <w:t>n</w:t>
      </w:r>
      <w:r w:rsidR="00284BCF" w:rsidRPr="009D6CF2">
        <w:rPr>
          <w:rFonts w:ascii="Times New Roman" w:hAnsi="Times New Roman" w:cs="Times New Roman"/>
          <w:sz w:val="24"/>
          <w:szCs w:val="24"/>
        </w:rPr>
        <w:t xml:space="preserve"> Human Rights</w:t>
      </w:r>
      <w:r w:rsidR="000C2657" w:rsidRPr="009D6CF2">
        <w:rPr>
          <w:rFonts w:ascii="Times New Roman" w:hAnsi="Times New Roman" w:cs="Times New Roman"/>
          <w:sz w:val="24"/>
          <w:szCs w:val="24"/>
        </w:rPr>
        <w:t xml:space="preserve"> (ECHR)</w:t>
      </w:r>
      <w:r w:rsidR="00284BCF" w:rsidRPr="009D6CF2">
        <w:rPr>
          <w:rFonts w:ascii="Times New Roman" w:hAnsi="Times New Roman" w:cs="Times New Roman"/>
          <w:sz w:val="24"/>
          <w:szCs w:val="24"/>
        </w:rPr>
        <w:t xml:space="preserve">. Section II analyses these cases. </w:t>
      </w:r>
      <w:r w:rsidR="009D1160" w:rsidRPr="009D6CF2">
        <w:rPr>
          <w:rFonts w:ascii="Times New Roman" w:hAnsi="Times New Roman" w:cs="Times New Roman"/>
          <w:sz w:val="24"/>
          <w:szCs w:val="24"/>
        </w:rPr>
        <w:t>The UK Supreme Court generally accept</w:t>
      </w:r>
      <w:r w:rsidR="00E57A7F" w:rsidRPr="009D6CF2">
        <w:rPr>
          <w:rFonts w:ascii="Times New Roman" w:hAnsi="Times New Roman" w:cs="Times New Roman"/>
          <w:sz w:val="24"/>
          <w:szCs w:val="24"/>
        </w:rPr>
        <w:t>ed</w:t>
      </w:r>
      <w:r w:rsidR="009D1160" w:rsidRPr="009D6CF2">
        <w:rPr>
          <w:rFonts w:ascii="Times New Roman" w:hAnsi="Times New Roman" w:cs="Times New Roman"/>
          <w:sz w:val="24"/>
          <w:szCs w:val="24"/>
        </w:rPr>
        <w:t xml:space="preserve"> that the reforms are indirectly discriminatory and h</w:t>
      </w:r>
      <w:r w:rsidR="00312C86">
        <w:rPr>
          <w:rFonts w:ascii="Times New Roman" w:hAnsi="Times New Roman" w:cs="Times New Roman"/>
          <w:sz w:val="24"/>
          <w:szCs w:val="24"/>
        </w:rPr>
        <w:t>e</w:t>
      </w:r>
      <w:r w:rsidR="009D1160" w:rsidRPr="009D6CF2">
        <w:rPr>
          <w:rFonts w:ascii="Times New Roman" w:hAnsi="Times New Roman" w:cs="Times New Roman"/>
          <w:sz w:val="24"/>
          <w:szCs w:val="24"/>
        </w:rPr>
        <w:t xml:space="preserve">ld that imposing income poverty on women, children and disabled persons is a </w:t>
      </w:r>
      <w:r w:rsidR="000C2657" w:rsidRPr="009D6CF2">
        <w:rPr>
          <w:rFonts w:ascii="Times New Roman" w:hAnsi="Times New Roman" w:cs="Times New Roman"/>
          <w:sz w:val="24"/>
          <w:szCs w:val="24"/>
        </w:rPr>
        <w:t>justifiable</w:t>
      </w:r>
      <w:r w:rsidR="00AF2E82" w:rsidRPr="009D6CF2">
        <w:rPr>
          <w:rFonts w:ascii="Times New Roman" w:hAnsi="Times New Roman" w:cs="Times New Roman"/>
          <w:sz w:val="24"/>
          <w:szCs w:val="24"/>
        </w:rPr>
        <w:t xml:space="preserve"> equality-</w:t>
      </w:r>
      <w:r w:rsidR="000C2657" w:rsidRPr="009D6CF2">
        <w:rPr>
          <w:rFonts w:ascii="Times New Roman" w:hAnsi="Times New Roman" w:cs="Times New Roman"/>
          <w:sz w:val="24"/>
          <w:szCs w:val="24"/>
        </w:rPr>
        <w:t>limiting</w:t>
      </w:r>
      <w:r w:rsidR="009D1160" w:rsidRPr="009D6CF2">
        <w:rPr>
          <w:rFonts w:ascii="Times New Roman" w:hAnsi="Times New Roman" w:cs="Times New Roman"/>
          <w:sz w:val="24"/>
          <w:szCs w:val="24"/>
        </w:rPr>
        <w:t xml:space="preserve"> measure. </w:t>
      </w:r>
      <w:r w:rsidR="00FF62E6" w:rsidRPr="009D6CF2">
        <w:rPr>
          <w:rFonts w:ascii="Times New Roman" w:hAnsi="Times New Roman" w:cs="Times New Roman"/>
          <w:sz w:val="24"/>
          <w:szCs w:val="24"/>
        </w:rPr>
        <w:t>Through a highly deferential, light-touch review, t</w:t>
      </w:r>
      <w:r w:rsidR="009D1160" w:rsidRPr="009D6CF2">
        <w:rPr>
          <w:rFonts w:ascii="Times New Roman" w:hAnsi="Times New Roman" w:cs="Times New Roman"/>
          <w:sz w:val="24"/>
          <w:szCs w:val="24"/>
        </w:rPr>
        <w:t>he role of the economic crisis in prom</w:t>
      </w:r>
      <w:r w:rsidR="00AF2E82" w:rsidRPr="009D6CF2">
        <w:rPr>
          <w:rFonts w:ascii="Times New Roman" w:hAnsi="Times New Roman" w:cs="Times New Roman"/>
          <w:sz w:val="24"/>
          <w:szCs w:val="24"/>
        </w:rPr>
        <w:t>p</w:t>
      </w:r>
      <w:r w:rsidR="009D1160" w:rsidRPr="009D6CF2">
        <w:rPr>
          <w:rFonts w:ascii="Times New Roman" w:hAnsi="Times New Roman" w:cs="Times New Roman"/>
          <w:sz w:val="24"/>
          <w:szCs w:val="24"/>
        </w:rPr>
        <w:t>ting the welfare reforms is minimised and</w:t>
      </w:r>
      <w:r w:rsidR="00D0649F" w:rsidRPr="009D6CF2">
        <w:rPr>
          <w:rFonts w:ascii="Times New Roman" w:hAnsi="Times New Roman" w:cs="Times New Roman"/>
          <w:sz w:val="24"/>
          <w:szCs w:val="24"/>
        </w:rPr>
        <w:t>, echoing the political rationale for austerity, the recklessness of unchecked welfare spending</w:t>
      </w:r>
      <w:r w:rsidR="009D1160" w:rsidRPr="009D6CF2">
        <w:rPr>
          <w:rFonts w:ascii="Times New Roman" w:hAnsi="Times New Roman" w:cs="Times New Roman"/>
          <w:sz w:val="24"/>
          <w:szCs w:val="24"/>
        </w:rPr>
        <w:t xml:space="preserve"> </w:t>
      </w:r>
      <w:r w:rsidR="00D0649F" w:rsidRPr="009D6CF2">
        <w:rPr>
          <w:rFonts w:ascii="Times New Roman" w:hAnsi="Times New Roman" w:cs="Times New Roman"/>
          <w:sz w:val="24"/>
          <w:szCs w:val="24"/>
        </w:rPr>
        <w:t>is emphasized</w:t>
      </w:r>
      <w:r w:rsidR="009D1160" w:rsidRPr="009D6CF2">
        <w:rPr>
          <w:rFonts w:ascii="Times New Roman" w:hAnsi="Times New Roman" w:cs="Times New Roman"/>
          <w:sz w:val="24"/>
          <w:szCs w:val="24"/>
        </w:rPr>
        <w:t>. Section III</w:t>
      </w:r>
      <w:r w:rsidR="00D0649F" w:rsidRPr="009D6CF2">
        <w:rPr>
          <w:rFonts w:ascii="Times New Roman" w:hAnsi="Times New Roman" w:cs="Times New Roman"/>
          <w:sz w:val="24"/>
          <w:szCs w:val="24"/>
        </w:rPr>
        <w:t xml:space="preserve"> seeks to rebalance the </w:t>
      </w:r>
      <w:r w:rsidR="00AF2E82" w:rsidRPr="009D6CF2">
        <w:rPr>
          <w:rFonts w:ascii="Times New Roman" w:hAnsi="Times New Roman" w:cs="Times New Roman"/>
          <w:sz w:val="24"/>
          <w:szCs w:val="24"/>
        </w:rPr>
        <w:t>justification</w:t>
      </w:r>
      <w:r w:rsidR="00D0649F" w:rsidRPr="009D6CF2">
        <w:rPr>
          <w:rFonts w:ascii="Times New Roman" w:hAnsi="Times New Roman" w:cs="Times New Roman"/>
          <w:sz w:val="24"/>
          <w:szCs w:val="24"/>
        </w:rPr>
        <w:t xml:space="preserve"> analysis by placing the need for discriminatory austerity policies within its full context.</w:t>
      </w:r>
      <w:r w:rsidR="00DE783D" w:rsidRPr="009D6CF2">
        <w:rPr>
          <w:rFonts w:ascii="Times New Roman" w:hAnsi="Times New Roman" w:cs="Times New Roman"/>
          <w:sz w:val="24"/>
          <w:szCs w:val="24"/>
        </w:rPr>
        <w:t xml:space="preserve"> </w:t>
      </w:r>
      <w:r w:rsidR="00FF62E6" w:rsidRPr="009D6CF2">
        <w:rPr>
          <w:rFonts w:ascii="Times New Roman" w:hAnsi="Times New Roman" w:cs="Times New Roman"/>
          <w:sz w:val="24"/>
          <w:szCs w:val="24"/>
        </w:rPr>
        <w:t>A more searching justification analysis, that uses a high intensity proportionality framework, can a</w:t>
      </w:r>
      <w:r w:rsidR="00DE783D" w:rsidRPr="009D6CF2">
        <w:rPr>
          <w:rFonts w:ascii="Times New Roman" w:hAnsi="Times New Roman" w:cs="Times New Roman"/>
          <w:sz w:val="24"/>
          <w:szCs w:val="24"/>
        </w:rPr>
        <w:t>ccurately account for the economic emergency</w:t>
      </w:r>
      <w:r w:rsidR="00FF62E6" w:rsidRPr="009D6CF2">
        <w:rPr>
          <w:rFonts w:ascii="Times New Roman" w:hAnsi="Times New Roman" w:cs="Times New Roman"/>
          <w:sz w:val="24"/>
          <w:szCs w:val="24"/>
        </w:rPr>
        <w:t>. This in turn</w:t>
      </w:r>
      <w:r w:rsidR="00DE783D" w:rsidRPr="009D6CF2">
        <w:rPr>
          <w:rFonts w:ascii="Times New Roman" w:hAnsi="Times New Roman" w:cs="Times New Roman"/>
          <w:sz w:val="24"/>
          <w:szCs w:val="24"/>
        </w:rPr>
        <w:t xml:space="preserve"> shifts the analytical focus </w:t>
      </w:r>
      <w:r w:rsidR="00AF2E82" w:rsidRPr="009D6CF2">
        <w:rPr>
          <w:rFonts w:ascii="Times New Roman" w:hAnsi="Times New Roman" w:cs="Times New Roman"/>
          <w:sz w:val="24"/>
          <w:szCs w:val="24"/>
        </w:rPr>
        <w:t>at justification</w:t>
      </w:r>
      <w:r w:rsidR="00FF62E6" w:rsidRPr="009D6CF2">
        <w:rPr>
          <w:rFonts w:ascii="Times New Roman" w:hAnsi="Times New Roman" w:cs="Times New Roman"/>
          <w:sz w:val="24"/>
          <w:szCs w:val="24"/>
        </w:rPr>
        <w:t xml:space="preserve"> away from </w:t>
      </w:r>
      <w:r w:rsidR="00A83FD9" w:rsidRPr="009D6CF2">
        <w:rPr>
          <w:rFonts w:ascii="Times New Roman" w:hAnsi="Times New Roman" w:cs="Times New Roman"/>
          <w:sz w:val="24"/>
          <w:szCs w:val="24"/>
        </w:rPr>
        <w:t>the perceived over-dependence of welfare recipients and towards questioning whether it is fair to ask the most vulnerable and marginalised to bear the costs of the crisis</w:t>
      </w:r>
      <w:r w:rsidR="00DE783D" w:rsidRPr="009D6CF2">
        <w:rPr>
          <w:rFonts w:ascii="Times New Roman" w:hAnsi="Times New Roman" w:cs="Times New Roman"/>
          <w:sz w:val="24"/>
          <w:szCs w:val="24"/>
        </w:rPr>
        <w:t xml:space="preserve">. It </w:t>
      </w:r>
      <w:r w:rsidR="00A83FD9" w:rsidRPr="009D6CF2">
        <w:rPr>
          <w:rFonts w:ascii="Times New Roman" w:hAnsi="Times New Roman" w:cs="Times New Roman"/>
          <w:sz w:val="24"/>
          <w:szCs w:val="24"/>
        </w:rPr>
        <w:t xml:space="preserve">also </w:t>
      </w:r>
      <w:r w:rsidR="00DE783D" w:rsidRPr="009D6CF2">
        <w:rPr>
          <w:rFonts w:ascii="Times New Roman" w:hAnsi="Times New Roman" w:cs="Times New Roman"/>
          <w:sz w:val="24"/>
          <w:szCs w:val="24"/>
        </w:rPr>
        <w:t>unearths the contestable assumptions on the effectiveness of austerity</w:t>
      </w:r>
      <w:r w:rsidR="00C94BEB" w:rsidRPr="009D6CF2">
        <w:rPr>
          <w:rFonts w:ascii="Times New Roman" w:hAnsi="Times New Roman" w:cs="Times New Roman"/>
          <w:sz w:val="24"/>
          <w:szCs w:val="24"/>
        </w:rPr>
        <w:t xml:space="preserve"> and</w:t>
      </w:r>
      <w:r w:rsidR="00DE783D" w:rsidRPr="009D6CF2">
        <w:rPr>
          <w:rFonts w:ascii="Times New Roman" w:hAnsi="Times New Roman" w:cs="Times New Roman"/>
          <w:sz w:val="24"/>
          <w:szCs w:val="24"/>
        </w:rPr>
        <w:t xml:space="preserve"> </w:t>
      </w:r>
      <w:r w:rsidR="006C0DE2" w:rsidRPr="009D6CF2">
        <w:rPr>
          <w:rFonts w:ascii="Times New Roman" w:hAnsi="Times New Roman" w:cs="Times New Roman"/>
          <w:sz w:val="24"/>
          <w:szCs w:val="24"/>
        </w:rPr>
        <w:t>queries</w:t>
      </w:r>
      <w:r w:rsidR="00DE783D" w:rsidRPr="009D6CF2">
        <w:rPr>
          <w:rFonts w:ascii="Times New Roman" w:hAnsi="Times New Roman" w:cs="Times New Roman"/>
          <w:sz w:val="24"/>
          <w:szCs w:val="24"/>
        </w:rPr>
        <w:t xml:space="preserve"> orthodox economic discourse that discriminatory austerity welfare measures are the only method for restoring fiscal heal</w:t>
      </w:r>
      <w:r w:rsidR="00C94BEB" w:rsidRPr="009D6CF2">
        <w:rPr>
          <w:rFonts w:ascii="Times New Roman" w:hAnsi="Times New Roman" w:cs="Times New Roman"/>
          <w:sz w:val="24"/>
          <w:szCs w:val="24"/>
        </w:rPr>
        <w:t>t</w:t>
      </w:r>
      <w:r w:rsidR="00DE783D" w:rsidRPr="009D6CF2">
        <w:rPr>
          <w:rFonts w:ascii="Times New Roman" w:hAnsi="Times New Roman" w:cs="Times New Roman"/>
          <w:sz w:val="24"/>
          <w:szCs w:val="24"/>
        </w:rPr>
        <w:t>h</w:t>
      </w:r>
      <w:r w:rsidR="006C0DE2" w:rsidRPr="009D6CF2">
        <w:rPr>
          <w:rFonts w:ascii="Times New Roman" w:hAnsi="Times New Roman" w:cs="Times New Roman"/>
          <w:sz w:val="24"/>
          <w:szCs w:val="24"/>
        </w:rPr>
        <w:t>.</w:t>
      </w:r>
      <w:r w:rsidR="001B6B79" w:rsidRPr="009D6CF2">
        <w:rPr>
          <w:rFonts w:ascii="Times New Roman" w:hAnsi="Times New Roman" w:cs="Times New Roman"/>
          <w:sz w:val="24"/>
          <w:szCs w:val="24"/>
        </w:rPr>
        <w:t xml:space="preserve"> </w:t>
      </w:r>
      <w:r w:rsidR="001125A2" w:rsidRPr="009D6CF2">
        <w:rPr>
          <w:rFonts w:ascii="Times New Roman" w:hAnsi="Times New Roman" w:cs="Times New Roman"/>
          <w:sz w:val="24"/>
          <w:szCs w:val="24"/>
        </w:rPr>
        <w:t>In undertaking this type of assessment, the courts should not be seen as exceeding their institutional role</w:t>
      </w:r>
      <w:r w:rsidR="00A83FD9" w:rsidRPr="009D6CF2">
        <w:rPr>
          <w:rFonts w:ascii="Times New Roman" w:hAnsi="Times New Roman" w:cs="Times New Roman"/>
          <w:sz w:val="24"/>
          <w:szCs w:val="24"/>
        </w:rPr>
        <w:t xml:space="preserve"> but as demanding th</w:t>
      </w:r>
      <w:r w:rsidR="00C94BEB" w:rsidRPr="009D6CF2">
        <w:rPr>
          <w:rFonts w:ascii="Times New Roman" w:hAnsi="Times New Roman" w:cs="Times New Roman"/>
          <w:sz w:val="24"/>
          <w:szCs w:val="24"/>
        </w:rPr>
        <w:t>e</w:t>
      </w:r>
      <w:r w:rsidR="00A83FD9" w:rsidRPr="009D6CF2">
        <w:rPr>
          <w:rFonts w:ascii="Times New Roman" w:hAnsi="Times New Roman" w:cs="Times New Roman"/>
          <w:sz w:val="24"/>
          <w:szCs w:val="24"/>
        </w:rPr>
        <w:t xml:space="preserve"> evidence</w:t>
      </w:r>
      <w:r w:rsidR="00C94BEB" w:rsidRPr="009D6CF2">
        <w:rPr>
          <w:rFonts w:ascii="Times New Roman" w:hAnsi="Times New Roman" w:cs="Times New Roman"/>
          <w:sz w:val="24"/>
          <w:szCs w:val="24"/>
        </w:rPr>
        <w:t xml:space="preserve"> </w:t>
      </w:r>
      <w:r w:rsidR="00A83FD9" w:rsidRPr="009D6CF2">
        <w:rPr>
          <w:rFonts w:ascii="Times New Roman" w:hAnsi="Times New Roman" w:cs="Times New Roman"/>
          <w:sz w:val="24"/>
          <w:szCs w:val="24"/>
        </w:rPr>
        <w:t>that is perquisite to</w:t>
      </w:r>
      <w:r w:rsidR="00C94BEB" w:rsidRPr="009D6CF2">
        <w:rPr>
          <w:rFonts w:ascii="Times New Roman" w:hAnsi="Times New Roman" w:cs="Times New Roman"/>
          <w:sz w:val="24"/>
          <w:szCs w:val="24"/>
        </w:rPr>
        <w:t xml:space="preserve"> justify</w:t>
      </w:r>
      <w:r w:rsidR="00A83FD9" w:rsidRPr="009D6CF2">
        <w:rPr>
          <w:rFonts w:ascii="Times New Roman" w:hAnsi="Times New Roman" w:cs="Times New Roman"/>
          <w:sz w:val="24"/>
          <w:szCs w:val="24"/>
        </w:rPr>
        <w:t xml:space="preserve"> limiting equality rights</w:t>
      </w:r>
      <w:r w:rsidR="001125A2" w:rsidRPr="009D6CF2">
        <w:rPr>
          <w:rFonts w:ascii="Times New Roman" w:hAnsi="Times New Roman" w:cs="Times New Roman"/>
          <w:sz w:val="24"/>
          <w:szCs w:val="24"/>
        </w:rPr>
        <w:t xml:space="preserve">. </w:t>
      </w:r>
      <w:r w:rsidR="00A83FD9" w:rsidRPr="009D6CF2">
        <w:rPr>
          <w:rFonts w:ascii="Times New Roman" w:hAnsi="Times New Roman" w:cs="Times New Roman"/>
          <w:sz w:val="24"/>
          <w:szCs w:val="24"/>
        </w:rPr>
        <w:t>A</w:t>
      </w:r>
      <w:r w:rsidR="001125A2" w:rsidRPr="009D6CF2">
        <w:rPr>
          <w:rFonts w:ascii="Times New Roman" w:hAnsi="Times New Roman" w:cs="Times New Roman"/>
          <w:sz w:val="24"/>
          <w:szCs w:val="24"/>
        </w:rPr>
        <w:t xml:space="preserve"> meaningful interrogation of the government’s rationale for austerity </w:t>
      </w:r>
      <w:r w:rsidR="001B34D5" w:rsidRPr="009D6CF2">
        <w:rPr>
          <w:rFonts w:ascii="Times New Roman" w:hAnsi="Times New Roman" w:cs="Times New Roman"/>
          <w:sz w:val="24"/>
          <w:szCs w:val="24"/>
        </w:rPr>
        <w:t>must be</w:t>
      </w:r>
      <w:r w:rsidR="001125A2" w:rsidRPr="009D6CF2">
        <w:rPr>
          <w:rFonts w:ascii="Times New Roman" w:hAnsi="Times New Roman" w:cs="Times New Roman"/>
          <w:sz w:val="24"/>
          <w:szCs w:val="24"/>
        </w:rPr>
        <w:t xml:space="preserve"> sensitive to the </w:t>
      </w:r>
      <w:r w:rsidR="001125A2" w:rsidRPr="009D6CF2">
        <w:rPr>
          <w:rFonts w:ascii="Times New Roman" w:hAnsi="Times New Roman" w:cs="Times New Roman"/>
          <w:sz w:val="24"/>
          <w:szCs w:val="24"/>
        </w:rPr>
        <w:lastRenderedPageBreak/>
        <w:t>background of the crisis</w:t>
      </w:r>
      <w:r w:rsidR="001B34D5" w:rsidRPr="009D6CF2">
        <w:rPr>
          <w:rFonts w:ascii="Times New Roman" w:hAnsi="Times New Roman" w:cs="Times New Roman"/>
          <w:sz w:val="24"/>
          <w:szCs w:val="24"/>
        </w:rPr>
        <w:t xml:space="preserve">. </w:t>
      </w:r>
      <w:r w:rsidR="00C94BEB" w:rsidRPr="009D6CF2">
        <w:rPr>
          <w:rFonts w:ascii="Times New Roman" w:hAnsi="Times New Roman" w:cs="Times New Roman"/>
          <w:sz w:val="24"/>
          <w:szCs w:val="24"/>
        </w:rPr>
        <w:t>And in doing so, c</w:t>
      </w:r>
      <w:r w:rsidR="001B34D5" w:rsidRPr="009D6CF2">
        <w:rPr>
          <w:rFonts w:ascii="Times New Roman" w:hAnsi="Times New Roman" w:cs="Times New Roman"/>
          <w:sz w:val="24"/>
          <w:szCs w:val="24"/>
        </w:rPr>
        <w:t xml:space="preserve">ourts need not be by-standers in the face of economic </w:t>
      </w:r>
      <w:r w:rsidR="00AF2E82" w:rsidRPr="009D6CF2">
        <w:rPr>
          <w:rFonts w:ascii="Times New Roman" w:hAnsi="Times New Roman" w:cs="Times New Roman"/>
          <w:sz w:val="24"/>
          <w:szCs w:val="24"/>
        </w:rPr>
        <w:t>emergency</w:t>
      </w:r>
      <w:r w:rsidR="001B34D5" w:rsidRPr="009D6CF2">
        <w:rPr>
          <w:rFonts w:ascii="Times New Roman" w:hAnsi="Times New Roman" w:cs="Times New Roman"/>
          <w:sz w:val="24"/>
          <w:szCs w:val="24"/>
        </w:rPr>
        <w:t xml:space="preserve"> but can ensure that</w:t>
      </w:r>
      <w:r w:rsidR="001125A2" w:rsidRPr="009D6CF2">
        <w:rPr>
          <w:rFonts w:ascii="Times New Roman" w:hAnsi="Times New Roman" w:cs="Times New Roman"/>
          <w:sz w:val="24"/>
          <w:szCs w:val="24"/>
        </w:rPr>
        <w:t xml:space="preserve"> due weight is given</w:t>
      </w:r>
      <w:r w:rsidR="001B34D5" w:rsidRPr="009D6CF2">
        <w:rPr>
          <w:rFonts w:ascii="Times New Roman" w:hAnsi="Times New Roman" w:cs="Times New Roman"/>
          <w:sz w:val="24"/>
          <w:szCs w:val="24"/>
        </w:rPr>
        <w:t xml:space="preserve"> in policy responses</w:t>
      </w:r>
      <w:r w:rsidR="001125A2" w:rsidRPr="009D6CF2">
        <w:rPr>
          <w:rFonts w:ascii="Times New Roman" w:hAnsi="Times New Roman" w:cs="Times New Roman"/>
          <w:sz w:val="24"/>
          <w:szCs w:val="24"/>
        </w:rPr>
        <w:t xml:space="preserve"> to the equality rights of the most disadvantaged and marginalised.  </w:t>
      </w:r>
    </w:p>
    <w:p w14:paraId="78DBE4A2" w14:textId="26DF0D6B" w:rsidR="0034042D" w:rsidRPr="009D6CF2" w:rsidRDefault="0034042D" w:rsidP="009D6CF2">
      <w:pPr>
        <w:pStyle w:val="NoSpacing"/>
        <w:spacing w:line="360" w:lineRule="auto"/>
        <w:jc w:val="both"/>
        <w:rPr>
          <w:rFonts w:ascii="Times New Roman" w:hAnsi="Times New Roman" w:cs="Times New Roman"/>
          <w:sz w:val="24"/>
          <w:szCs w:val="24"/>
        </w:rPr>
      </w:pPr>
    </w:p>
    <w:p w14:paraId="5612915E" w14:textId="797C7B88" w:rsidR="0034042D" w:rsidRPr="009D6CF2" w:rsidRDefault="0034042D" w:rsidP="009D6CF2">
      <w:pPr>
        <w:pStyle w:val="NoSpacing"/>
        <w:numPr>
          <w:ilvl w:val="0"/>
          <w:numId w:val="1"/>
        </w:numPr>
        <w:spacing w:line="360" w:lineRule="auto"/>
        <w:jc w:val="both"/>
        <w:rPr>
          <w:rFonts w:ascii="Times New Roman" w:hAnsi="Times New Roman" w:cs="Times New Roman"/>
          <w:b/>
          <w:bCs/>
          <w:sz w:val="24"/>
          <w:szCs w:val="24"/>
        </w:rPr>
      </w:pPr>
      <w:r w:rsidRPr="009D6CF2">
        <w:rPr>
          <w:rFonts w:ascii="Times New Roman" w:hAnsi="Times New Roman" w:cs="Times New Roman"/>
          <w:b/>
          <w:bCs/>
          <w:sz w:val="24"/>
          <w:szCs w:val="24"/>
        </w:rPr>
        <w:t>Smoke and Mirrors: The Banking Crisis</w:t>
      </w:r>
      <w:r w:rsidR="000D66E1" w:rsidRPr="009D6CF2">
        <w:rPr>
          <w:rFonts w:ascii="Times New Roman" w:hAnsi="Times New Roman" w:cs="Times New Roman"/>
          <w:b/>
          <w:bCs/>
          <w:sz w:val="24"/>
          <w:szCs w:val="24"/>
        </w:rPr>
        <w:t xml:space="preserve">, </w:t>
      </w:r>
      <w:r w:rsidRPr="009D6CF2">
        <w:rPr>
          <w:rFonts w:ascii="Times New Roman" w:hAnsi="Times New Roman" w:cs="Times New Roman"/>
          <w:b/>
          <w:bCs/>
          <w:sz w:val="24"/>
          <w:szCs w:val="24"/>
        </w:rPr>
        <w:t>Fiscal Deficit</w:t>
      </w:r>
      <w:r w:rsidR="000D66E1" w:rsidRPr="009D6CF2">
        <w:rPr>
          <w:rFonts w:ascii="Times New Roman" w:hAnsi="Times New Roman" w:cs="Times New Roman"/>
          <w:b/>
          <w:bCs/>
          <w:sz w:val="24"/>
          <w:szCs w:val="24"/>
        </w:rPr>
        <w:t xml:space="preserve"> and Austerity </w:t>
      </w:r>
      <w:r w:rsidRPr="009D6CF2">
        <w:rPr>
          <w:rFonts w:ascii="Times New Roman" w:hAnsi="Times New Roman" w:cs="Times New Roman"/>
          <w:b/>
          <w:bCs/>
          <w:sz w:val="24"/>
          <w:szCs w:val="24"/>
        </w:rPr>
        <w:t xml:space="preserve"> </w:t>
      </w:r>
    </w:p>
    <w:p w14:paraId="6656CAB6" w14:textId="2AAB9118" w:rsidR="0034042D" w:rsidRPr="009D6CF2" w:rsidRDefault="0034042D" w:rsidP="009D6CF2">
      <w:pPr>
        <w:pStyle w:val="NoSpacing"/>
        <w:spacing w:line="360" w:lineRule="auto"/>
        <w:jc w:val="both"/>
        <w:rPr>
          <w:rFonts w:ascii="Times New Roman" w:hAnsi="Times New Roman" w:cs="Times New Roman"/>
          <w:b/>
          <w:bCs/>
          <w:sz w:val="24"/>
          <w:szCs w:val="24"/>
        </w:rPr>
      </w:pPr>
    </w:p>
    <w:p w14:paraId="1D6B7C95" w14:textId="247A43E9" w:rsidR="00260EFF" w:rsidRPr="009D6CF2" w:rsidRDefault="0034042D" w:rsidP="009D6CF2">
      <w:pPr>
        <w:pStyle w:val="NoSpacing"/>
        <w:spacing w:line="360" w:lineRule="auto"/>
        <w:jc w:val="both"/>
        <w:rPr>
          <w:rFonts w:ascii="Times New Roman" w:hAnsi="Times New Roman" w:cs="Times New Roman"/>
          <w:sz w:val="24"/>
          <w:szCs w:val="24"/>
        </w:rPr>
      </w:pPr>
      <w:r w:rsidRPr="009D6CF2">
        <w:rPr>
          <w:rFonts w:ascii="Times New Roman" w:hAnsi="Times New Roman" w:cs="Times New Roman"/>
          <w:sz w:val="24"/>
          <w:szCs w:val="24"/>
        </w:rPr>
        <w:t>The 2008 economic crisis has been described as the greatest “bait and switch” in history.</w:t>
      </w:r>
      <w:r w:rsidRPr="009D6CF2">
        <w:rPr>
          <w:rStyle w:val="FootnoteReference"/>
          <w:rFonts w:ascii="Times New Roman" w:hAnsi="Times New Roman" w:cs="Times New Roman"/>
          <w:sz w:val="24"/>
          <w:szCs w:val="24"/>
        </w:rPr>
        <w:footnoteReference w:id="3"/>
      </w:r>
      <w:r w:rsidRPr="009D6CF2">
        <w:rPr>
          <w:rFonts w:ascii="Times New Roman" w:hAnsi="Times New Roman" w:cs="Times New Roman"/>
          <w:sz w:val="24"/>
          <w:szCs w:val="24"/>
        </w:rPr>
        <w:t xml:space="preserve"> The banking industries</w:t>
      </w:r>
      <w:r w:rsidR="00312C86">
        <w:rPr>
          <w:rFonts w:ascii="Times New Roman" w:hAnsi="Times New Roman" w:cs="Times New Roman"/>
          <w:sz w:val="24"/>
          <w:szCs w:val="24"/>
        </w:rPr>
        <w:t>’</w:t>
      </w:r>
      <w:r w:rsidRPr="009D6CF2">
        <w:rPr>
          <w:rFonts w:ascii="Times New Roman" w:hAnsi="Times New Roman" w:cs="Times New Roman"/>
          <w:sz w:val="24"/>
          <w:szCs w:val="24"/>
        </w:rPr>
        <w:t xml:space="preserve"> recklessness in </w:t>
      </w:r>
      <w:r w:rsidR="00E06B7A" w:rsidRPr="009D6CF2">
        <w:rPr>
          <w:rFonts w:ascii="Times New Roman" w:hAnsi="Times New Roman" w:cs="Times New Roman"/>
          <w:sz w:val="24"/>
          <w:szCs w:val="24"/>
        </w:rPr>
        <w:t>granting high-risk mortgages and then repackaging that risk through a series of financial products created a</w:t>
      </w:r>
      <w:r w:rsidR="00AC15A5" w:rsidRPr="009D6CF2">
        <w:rPr>
          <w:rFonts w:ascii="Times New Roman" w:hAnsi="Times New Roman" w:cs="Times New Roman"/>
          <w:sz w:val="24"/>
          <w:szCs w:val="24"/>
        </w:rPr>
        <w:t>n</w:t>
      </w:r>
      <w:r w:rsidR="00E06B7A" w:rsidRPr="009D6CF2">
        <w:rPr>
          <w:rFonts w:ascii="Times New Roman" w:hAnsi="Times New Roman" w:cs="Times New Roman"/>
          <w:sz w:val="24"/>
          <w:szCs w:val="24"/>
        </w:rPr>
        <w:t xml:space="preserve"> </w:t>
      </w:r>
      <w:r w:rsidR="000D66E1" w:rsidRPr="009D6CF2">
        <w:rPr>
          <w:rFonts w:ascii="Times New Roman" w:hAnsi="Times New Roman" w:cs="Times New Roman"/>
          <w:sz w:val="24"/>
          <w:szCs w:val="24"/>
        </w:rPr>
        <w:t xml:space="preserve">economic </w:t>
      </w:r>
      <w:r w:rsidR="00E06B7A" w:rsidRPr="009D6CF2">
        <w:rPr>
          <w:rFonts w:ascii="Times New Roman" w:hAnsi="Times New Roman" w:cs="Times New Roman"/>
          <w:sz w:val="24"/>
          <w:szCs w:val="24"/>
        </w:rPr>
        <w:t>bubble that ultimately</w:t>
      </w:r>
      <w:r w:rsidR="000D66E1" w:rsidRPr="009D6CF2">
        <w:rPr>
          <w:rFonts w:ascii="Times New Roman" w:hAnsi="Times New Roman" w:cs="Times New Roman"/>
          <w:sz w:val="24"/>
          <w:szCs w:val="24"/>
        </w:rPr>
        <w:t xml:space="preserve"> went</w:t>
      </w:r>
      <w:r w:rsidR="00E06B7A" w:rsidRPr="009D6CF2">
        <w:rPr>
          <w:rFonts w:ascii="Times New Roman" w:hAnsi="Times New Roman" w:cs="Times New Roman"/>
          <w:sz w:val="24"/>
          <w:szCs w:val="24"/>
        </w:rPr>
        <w:t xml:space="preserve"> bust. To avoid the collapse of the banks, public funds were used to bail them out</w:t>
      </w:r>
      <w:r w:rsidR="00107540" w:rsidRPr="009D6CF2">
        <w:rPr>
          <w:rFonts w:ascii="Times New Roman" w:hAnsi="Times New Roman" w:cs="Times New Roman"/>
          <w:sz w:val="24"/>
          <w:szCs w:val="24"/>
        </w:rPr>
        <w:t>.</w:t>
      </w:r>
      <w:r w:rsidR="00E06B7A" w:rsidRPr="009D6CF2">
        <w:rPr>
          <w:rFonts w:ascii="Times New Roman" w:hAnsi="Times New Roman" w:cs="Times New Roman"/>
          <w:sz w:val="24"/>
          <w:szCs w:val="24"/>
        </w:rPr>
        <w:t xml:space="preserve"> The mistakes, and the costs of those mistakes</w:t>
      </w:r>
      <w:r w:rsidR="00304719" w:rsidRPr="009D6CF2">
        <w:rPr>
          <w:rFonts w:ascii="Times New Roman" w:hAnsi="Times New Roman" w:cs="Times New Roman"/>
          <w:sz w:val="24"/>
          <w:szCs w:val="24"/>
        </w:rPr>
        <w:t>,</w:t>
      </w:r>
      <w:r w:rsidR="00E06B7A" w:rsidRPr="009D6CF2">
        <w:rPr>
          <w:rFonts w:ascii="Times New Roman" w:hAnsi="Times New Roman" w:cs="Times New Roman"/>
          <w:sz w:val="24"/>
          <w:szCs w:val="24"/>
        </w:rPr>
        <w:t xml:space="preserve"> </w:t>
      </w:r>
      <w:r w:rsidR="00E17FDF" w:rsidRPr="009D6CF2">
        <w:rPr>
          <w:rFonts w:ascii="Times New Roman" w:hAnsi="Times New Roman" w:cs="Times New Roman"/>
          <w:sz w:val="24"/>
          <w:szCs w:val="24"/>
        </w:rPr>
        <w:t xml:space="preserve">were </w:t>
      </w:r>
      <w:r w:rsidR="00E06B7A" w:rsidRPr="009D6CF2">
        <w:rPr>
          <w:rFonts w:ascii="Times New Roman" w:hAnsi="Times New Roman" w:cs="Times New Roman"/>
          <w:sz w:val="24"/>
          <w:szCs w:val="24"/>
        </w:rPr>
        <w:t>transferred from the banks to the public ledger.</w:t>
      </w:r>
      <w:r w:rsidR="00E17FDF" w:rsidRPr="009D6CF2">
        <w:rPr>
          <w:rFonts w:ascii="Times New Roman" w:hAnsi="Times New Roman" w:cs="Times New Roman"/>
          <w:sz w:val="24"/>
          <w:szCs w:val="24"/>
        </w:rPr>
        <w:t xml:space="preserve"> </w:t>
      </w:r>
      <w:r w:rsidR="00260EFF" w:rsidRPr="009D6CF2">
        <w:rPr>
          <w:rFonts w:ascii="Times New Roman" w:hAnsi="Times New Roman" w:cs="Times New Roman"/>
          <w:sz w:val="24"/>
          <w:szCs w:val="24"/>
        </w:rPr>
        <w:t xml:space="preserve">After ensuring the solvency of the financial sector, with a staggering level of irony, it </w:t>
      </w:r>
      <w:r w:rsidR="007B4F0C" w:rsidRPr="009D6CF2">
        <w:rPr>
          <w:rFonts w:ascii="Times New Roman" w:hAnsi="Times New Roman" w:cs="Times New Roman"/>
          <w:sz w:val="24"/>
          <w:szCs w:val="24"/>
        </w:rPr>
        <w:t xml:space="preserve">was </w:t>
      </w:r>
      <w:r w:rsidR="00260EFF" w:rsidRPr="009D6CF2">
        <w:rPr>
          <w:rFonts w:ascii="Times New Roman" w:hAnsi="Times New Roman" w:cs="Times New Roman"/>
          <w:sz w:val="24"/>
          <w:szCs w:val="24"/>
        </w:rPr>
        <w:t>demand</w:t>
      </w:r>
      <w:r w:rsidR="00107540" w:rsidRPr="009D6CF2">
        <w:rPr>
          <w:rFonts w:ascii="Times New Roman" w:hAnsi="Times New Roman" w:cs="Times New Roman"/>
          <w:sz w:val="24"/>
          <w:szCs w:val="24"/>
        </w:rPr>
        <w:t>ed</w:t>
      </w:r>
      <w:r w:rsidR="00260EFF" w:rsidRPr="009D6CF2">
        <w:rPr>
          <w:rFonts w:ascii="Times New Roman" w:hAnsi="Times New Roman" w:cs="Times New Roman"/>
          <w:sz w:val="24"/>
          <w:szCs w:val="24"/>
        </w:rPr>
        <w:t xml:space="preserve"> ‘that the state get their own house in order or fac</w:t>
      </w:r>
      <w:r w:rsidR="00DE4E24" w:rsidRPr="009D6CF2">
        <w:rPr>
          <w:rFonts w:ascii="Times New Roman" w:hAnsi="Times New Roman" w:cs="Times New Roman"/>
          <w:sz w:val="24"/>
          <w:szCs w:val="24"/>
        </w:rPr>
        <w:t xml:space="preserve">e the prospects </w:t>
      </w:r>
      <w:r w:rsidR="00260EFF" w:rsidRPr="009D6CF2">
        <w:rPr>
          <w:rFonts w:ascii="Times New Roman" w:hAnsi="Times New Roman" w:cs="Times New Roman"/>
          <w:sz w:val="24"/>
          <w:szCs w:val="24"/>
        </w:rPr>
        <w:t>of having their credit rating downgraded and their own ability to borrow restricted.’</w:t>
      </w:r>
      <w:r w:rsidR="00260EFF" w:rsidRPr="009D6CF2">
        <w:rPr>
          <w:rStyle w:val="FootnoteReference"/>
          <w:rFonts w:ascii="Times New Roman" w:hAnsi="Times New Roman" w:cs="Times New Roman"/>
          <w:sz w:val="24"/>
          <w:szCs w:val="24"/>
        </w:rPr>
        <w:footnoteReference w:id="4"/>
      </w:r>
      <w:r w:rsidR="00260EFF" w:rsidRPr="009D6CF2">
        <w:rPr>
          <w:rFonts w:ascii="Times New Roman" w:hAnsi="Times New Roman" w:cs="Times New Roman"/>
          <w:sz w:val="24"/>
          <w:szCs w:val="24"/>
        </w:rPr>
        <w:t xml:space="preserve"> </w:t>
      </w:r>
      <w:r w:rsidR="00E17FDF" w:rsidRPr="009D6CF2">
        <w:rPr>
          <w:rFonts w:ascii="Times New Roman" w:hAnsi="Times New Roman" w:cs="Times New Roman"/>
          <w:sz w:val="24"/>
          <w:szCs w:val="24"/>
        </w:rPr>
        <w:t>This is a repeated pattern</w:t>
      </w:r>
      <w:r w:rsidR="009507A4" w:rsidRPr="009D6CF2">
        <w:rPr>
          <w:rFonts w:ascii="Times New Roman" w:hAnsi="Times New Roman" w:cs="Times New Roman"/>
          <w:sz w:val="24"/>
          <w:szCs w:val="24"/>
        </w:rPr>
        <w:t xml:space="preserve">; </w:t>
      </w:r>
      <w:r w:rsidR="00E17FDF" w:rsidRPr="009D6CF2">
        <w:rPr>
          <w:rFonts w:ascii="Times New Roman" w:hAnsi="Times New Roman" w:cs="Times New Roman"/>
          <w:sz w:val="24"/>
          <w:szCs w:val="24"/>
        </w:rPr>
        <w:t>‘a banking crisis is followed by a sovereign debt crisis 80 percent of the time.’</w:t>
      </w:r>
      <w:r w:rsidR="00E17FDF" w:rsidRPr="009D6CF2">
        <w:rPr>
          <w:rStyle w:val="FootnoteReference"/>
          <w:rFonts w:ascii="Times New Roman" w:hAnsi="Times New Roman" w:cs="Times New Roman"/>
          <w:sz w:val="24"/>
          <w:szCs w:val="24"/>
        </w:rPr>
        <w:footnoteReference w:id="5"/>
      </w:r>
      <w:r w:rsidR="00E17FDF" w:rsidRPr="009D6CF2">
        <w:rPr>
          <w:rFonts w:ascii="Times New Roman" w:hAnsi="Times New Roman" w:cs="Times New Roman"/>
          <w:sz w:val="24"/>
          <w:szCs w:val="24"/>
        </w:rPr>
        <w:t xml:space="preserve"> </w:t>
      </w:r>
      <w:r w:rsidR="007B4F0C" w:rsidRPr="009D6CF2">
        <w:rPr>
          <w:rFonts w:ascii="Times New Roman" w:hAnsi="Times New Roman" w:cs="Times New Roman"/>
          <w:sz w:val="24"/>
          <w:szCs w:val="24"/>
        </w:rPr>
        <w:t>Indeed the pattern of p</w:t>
      </w:r>
      <w:r w:rsidR="00E17FDF" w:rsidRPr="009D6CF2">
        <w:rPr>
          <w:rFonts w:ascii="Times New Roman" w:hAnsi="Times New Roman" w:cs="Times New Roman"/>
          <w:sz w:val="24"/>
          <w:szCs w:val="24"/>
        </w:rPr>
        <w:t>rivate risks becom</w:t>
      </w:r>
      <w:r w:rsidR="00AC15A5" w:rsidRPr="009D6CF2">
        <w:rPr>
          <w:rFonts w:ascii="Times New Roman" w:hAnsi="Times New Roman" w:cs="Times New Roman"/>
          <w:sz w:val="24"/>
          <w:szCs w:val="24"/>
        </w:rPr>
        <w:t>ing</w:t>
      </w:r>
      <w:r w:rsidR="00E17FDF" w:rsidRPr="009D6CF2">
        <w:rPr>
          <w:rFonts w:ascii="Times New Roman" w:hAnsi="Times New Roman" w:cs="Times New Roman"/>
          <w:sz w:val="24"/>
          <w:szCs w:val="24"/>
        </w:rPr>
        <w:t xml:space="preserve"> public debts</w:t>
      </w:r>
      <w:r w:rsidR="00AC15A5" w:rsidRPr="009D6CF2">
        <w:rPr>
          <w:rFonts w:ascii="Times New Roman" w:hAnsi="Times New Roman" w:cs="Times New Roman"/>
          <w:sz w:val="24"/>
          <w:szCs w:val="24"/>
        </w:rPr>
        <w:t xml:space="preserve"> </w:t>
      </w:r>
      <w:r w:rsidR="007B4F0C" w:rsidRPr="009D6CF2">
        <w:rPr>
          <w:rFonts w:ascii="Times New Roman" w:hAnsi="Times New Roman" w:cs="Times New Roman"/>
          <w:sz w:val="24"/>
          <w:szCs w:val="24"/>
        </w:rPr>
        <w:t xml:space="preserve">has been </w:t>
      </w:r>
      <w:r w:rsidR="00AC15A5" w:rsidRPr="009D6CF2">
        <w:rPr>
          <w:rFonts w:ascii="Times New Roman" w:hAnsi="Times New Roman" w:cs="Times New Roman"/>
          <w:sz w:val="24"/>
          <w:szCs w:val="24"/>
        </w:rPr>
        <w:t>true for the UK</w:t>
      </w:r>
      <w:r w:rsidR="00E17FDF" w:rsidRPr="009D6CF2">
        <w:rPr>
          <w:rFonts w:ascii="Times New Roman" w:hAnsi="Times New Roman" w:cs="Times New Roman"/>
          <w:sz w:val="24"/>
          <w:szCs w:val="24"/>
        </w:rPr>
        <w:t>.</w:t>
      </w:r>
      <w:r w:rsidR="00AC15A5" w:rsidRPr="009D6CF2">
        <w:rPr>
          <w:rFonts w:ascii="Times New Roman" w:hAnsi="Times New Roman" w:cs="Times New Roman"/>
          <w:sz w:val="24"/>
          <w:szCs w:val="24"/>
        </w:rPr>
        <w:t xml:space="preserve"> Gordon Brown, the Chancellor of the Exchequer during the </w:t>
      </w:r>
      <w:r w:rsidR="00074546" w:rsidRPr="009D6CF2">
        <w:rPr>
          <w:rFonts w:ascii="Times New Roman" w:hAnsi="Times New Roman" w:cs="Times New Roman"/>
          <w:sz w:val="24"/>
          <w:szCs w:val="24"/>
        </w:rPr>
        <w:t>peak</w:t>
      </w:r>
      <w:r w:rsidR="00AC15A5" w:rsidRPr="009D6CF2">
        <w:rPr>
          <w:rFonts w:ascii="Times New Roman" w:hAnsi="Times New Roman" w:cs="Times New Roman"/>
          <w:sz w:val="24"/>
          <w:szCs w:val="24"/>
        </w:rPr>
        <w:t xml:space="preserve"> of the crisis ‘spent, lent or otherwise guaranteed about 40 percent of the British [Gross Domestic Product] to save the banks.’</w:t>
      </w:r>
      <w:r w:rsidR="00AC15A5" w:rsidRPr="009D6CF2">
        <w:rPr>
          <w:rStyle w:val="FootnoteReference"/>
          <w:rFonts w:ascii="Times New Roman" w:hAnsi="Times New Roman" w:cs="Times New Roman"/>
          <w:sz w:val="24"/>
          <w:szCs w:val="24"/>
        </w:rPr>
        <w:footnoteReference w:id="6"/>
      </w:r>
      <w:r w:rsidR="003F060E" w:rsidRPr="009D6CF2">
        <w:rPr>
          <w:rFonts w:ascii="Times New Roman" w:hAnsi="Times New Roman" w:cs="Times New Roman"/>
          <w:sz w:val="24"/>
          <w:szCs w:val="24"/>
        </w:rPr>
        <w:t xml:space="preserve"> The UK debt rose by £850 billion </w:t>
      </w:r>
      <w:proofErr w:type="gramStart"/>
      <w:r w:rsidR="003F060E" w:rsidRPr="009D6CF2">
        <w:rPr>
          <w:rFonts w:ascii="Times New Roman" w:hAnsi="Times New Roman" w:cs="Times New Roman"/>
          <w:sz w:val="24"/>
          <w:szCs w:val="24"/>
        </w:rPr>
        <w:t>as a result of</w:t>
      </w:r>
      <w:proofErr w:type="gramEnd"/>
      <w:r w:rsidR="00755AFF" w:rsidRPr="009D6CF2">
        <w:rPr>
          <w:rFonts w:ascii="Times New Roman" w:hAnsi="Times New Roman" w:cs="Times New Roman"/>
          <w:sz w:val="24"/>
          <w:szCs w:val="24"/>
        </w:rPr>
        <w:t xml:space="preserve"> ba</w:t>
      </w:r>
      <w:r w:rsidR="00074546" w:rsidRPr="009D6CF2">
        <w:rPr>
          <w:rFonts w:ascii="Times New Roman" w:hAnsi="Times New Roman" w:cs="Times New Roman"/>
          <w:sz w:val="24"/>
          <w:szCs w:val="24"/>
        </w:rPr>
        <w:t>i</w:t>
      </w:r>
      <w:r w:rsidR="00755AFF" w:rsidRPr="009D6CF2">
        <w:rPr>
          <w:rFonts w:ascii="Times New Roman" w:hAnsi="Times New Roman" w:cs="Times New Roman"/>
          <w:sz w:val="24"/>
          <w:szCs w:val="24"/>
        </w:rPr>
        <w:t>ling out</w:t>
      </w:r>
      <w:r w:rsidR="00260EFF" w:rsidRPr="009D6CF2">
        <w:rPr>
          <w:rFonts w:ascii="Times New Roman" w:hAnsi="Times New Roman" w:cs="Times New Roman"/>
          <w:sz w:val="24"/>
          <w:szCs w:val="24"/>
        </w:rPr>
        <w:t xml:space="preserve"> and propping up</w:t>
      </w:r>
      <w:r w:rsidR="00755AFF" w:rsidRPr="009D6CF2">
        <w:rPr>
          <w:rFonts w:ascii="Times New Roman" w:hAnsi="Times New Roman" w:cs="Times New Roman"/>
          <w:sz w:val="24"/>
          <w:szCs w:val="24"/>
        </w:rPr>
        <w:t xml:space="preserve"> the banks</w:t>
      </w:r>
      <w:r w:rsidR="003F060E" w:rsidRPr="009D6CF2">
        <w:rPr>
          <w:rFonts w:ascii="Times New Roman" w:hAnsi="Times New Roman" w:cs="Times New Roman"/>
          <w:sz w:val="24"/>
          <w:szCs w:val="24"/>
        </w:rPr>
        <w:t>.</w:t>
      </w:r>
      <w:r w:rsidR="003F060E" w:rsidRPr="009D6CF2">
        <w:rPr>
          <w:rStyle w:val="FootnoteReference"/>
          <w:rFonts w:ascii="Times New Roman" w:hAnsi="Times New Roman" w:cs="Times New Roman"/>
          <w:sz w:val="24"/>
          <w:szCs w:val="24"/>
        </w:rPr>
        <w:footnoteReference w:id="7"/>
      </w:r>
      <w:r w:rsidR="003F060E" w:rsidRPr="009D6CF2">
        <w:rPr>
          <w:rFonts w:ascii="Times New Roman" w:hAnsi="Times New Roman" w:cs="Times New Roman"/>
          <w:sz w:val="24"/>
          <w:szCs w:val="24"/>
        </w:rPr>
        <w:t xml:space="preserve"> </w:t>
      </w:r>
    </w:p>
    <w:p w14:paraId="2378C03B" w14:textId="77777777" w:rsidR="00260EFF" w:rsidRPr="009D6CF2" w:rsidRDefault="00260EFF" w:rsidP="009D6CF2">
      <w:pPr>
        <w:pStyle w:val="NoSpacing"/>
        <w:spacing w:line="360" w:lineRule="auto"/>
        <w:jc w:val="both"/>
        <w:rPr>
          <w:rFonts w:ascii="Times New Roman" w:hAnsi="Times New Roman" w:cs="Times New Roman"/>
          <w:sz w:val="24"/>
          <w:szCs w:val="24"/>
        </w:rPr>
      </w:pPr>
    </w:p>
    <w:p w14:paraId="5767F667" w14:textId="0212BAC9" w:rsidR="005F47B4" w:rsidRPr="009D6CF2" w:rsidRDefault="0087583B" w:rsidP="009D6CF2">
      <w:pPr>
        <w:pStyle w:val="NoSpacing"/>
        <w:spacing w:line="360" w:lineRule="auto"/>
        <w:jc w:val="both"/>
        <w:rPr>
          <w:rFonts w:ascii="Times New Roman" w:hAnsi="Times New Roman" w:cs="Times New Roman"/>
          <w:sz w:val="24"/>
          <w:szCs w:val="24"/>
        </w:rPr>
      </w:pPr>
      <w:r w:rsidRPr="009D6CF2">
        <w:rPr>
          <w:rFonts w:ascii="Times New Roman" w:hAnsi="Times New Roman" w:cs="Times New Roman"/>
          <w:sz w:val="24"/>
          <w:szCs w:val="24"/>
        </w:rPr>
        <w:t>Rather than openly acknowledging th</w:t>
      </w:r>
      <w:r w:rsidR="000D66E1" w:rsidRPr="009D6CF2">
        <w:rPr>
          <w:rFonts w:ascii="Times New Roman" w:hAnsi="Times New Roman" w:cs="Times New Roman"/>
          <w:sz w:val="24"/>
          <w:szCs w:val="24"/>
        </w:rPr>
        <w:t>at</w:t>
      </w:r>
      <w:r w:rsidR="00AC15A5" w:rsidRPr="009D6CF2">
        <w:rPr>
          <w:rFonts w:ascii="Times New Roman" w:hAnsi="Times New Roman" w:cs="Times New Roman"/>
          <w:sz w:val="24"/>
          <w:szCs w:val="24"/>
        </w:rPr>
        <w:t xml:space="preserve"> the public had taken on bank</w:t>
      </w:r>
      <w:r w:rsidR="00304719" w:rsidRPr="009D6CF2">
        <w:rPr>
          <w:rFonts w:ascii="Times New Roman" w:hAnsi="Times New Roman" w:cs="Times New Roman"/>
          <w:sz w:val="24"/>
          <w:szCs w:val="24"/>
        </w:rPr>
        <w:t>ing</w:t>
      </w:r>
      <w:r w:rsidR="00AC15A5" w:rsidRPr="009D6CF2">
        <w:rPr>
          <w:rFonts w:ascii="Times New Roman" w:hAnsi="Times New Roman" w:cs="Times New Roman"/>
          <w:sz w:val="24"/>
          <w:szCs w:val="24"/>
        </w:rPr>
        <w:t xml:space="preserve"> debts</w:t>
      </w:r>
      <w:r w:rsidRPr="009D6CF2">
        <w:rPr>
          <w:rFonts w:ascii="Times New Roman" w:hAnsi="Times New Roman" w:cs="Times New Roman"/>
          <w:sz w:val="24"/>
          <w:szCs w:val="24"/>
        </w:rPr>
        <w:t xml:space="preserve">, the fiscal deficit </w:t>
      </w:r>
      <w:r w:rsidR="003E358F" w:rsidRPr="009D6CF2">
        <w:rPr>
          <w:rFonts w:ascii="Times New Roman" w:hAnsi="Times New Roman" w:cs="Times New Roman"/>
          <w:sz w:val="24"/>
          <w:szCs w:val="24"/>
        </w:rPr>
        <w:t xml:space="preserve">was </w:t>
      </w:r>
      <w:r w:rsidR="00C870F3" w:rsidRPr="009D6CF2">
        <w:rPr>
          <w:rFonts w:ascii="Times New Roman" w:hAnsi="Times New Roman" w:cs="Times New Roman"/>
          <w:sz w:val="24"/>
          <w:szCs w:val="24"/>
        </w:rPr>
        <w:t xml:space="preserve">explained </w:t>
      </w:r>
      <w:r w:rsidRPr="009D6CF2">
        <w:rPr>
          <w:rFonts w:ascii="Times New Roman" w:hAnsi="Times New Roman" w:cs="Times New Roman"/>
          <w:sz w:val="24"/>
          <w:szCs w:val="24"/>
        </w:rPr>
        <w:t xml:space="preserve">as being the result of proliferate </w:t>
      </w:r>
      <w:r w:rsidR="001A5209" w:rsidRPr="009D6CF2">
        <w:rPr>
          <w:rFonts w:ascii="Times New Roman" w:hAnsi="Times New Roman" w:cs="Times New Roman"/>
          <w:sz w:val="24"/>
          <w:szCs w:val="24"/>
        </w:rPr>
        <w:t>public</w:t>
      </w:r>
      <w:r w:rsidRPr="009D6CF2">
        <w:rPr>
          <w:rFonts w:ascii="Times New Roman" w:hAnsi="Times New Roman" w:cs="Times New Roman"/>
          <w:sz w:val="24"/>
          <w:szCs w:val="24"/>
        </w:rPr>
        <w:t xml:space="preserve"> spending. Cameron’s Coalition government </w:t>
      </w:r>
      <w:r w:rsidR="00AC15A5" w:rsidRPr="009D6CF2">
        <w:rPr>
          <w:rFonts w:ascii="Times New Roman" w:hAnsi="Times New Roman" w:cs="Times New Roman"/>
          <w:sz w:val="24"/>
          <w:szCs w:val="24"/>
        </w:rPr>
        <w:t xml:space="preserve">which came to power in 2010, </w:t>
      </w:r>
      <w:r w:rsidRPr="009D6CF2">
        <w:rPr>
          <w:rFonts w:ascii="Times New Roman" w:hAnsi="Times New Roman" w:cs="Times New Roman"/>
          <w:sz w:val="24"/>
          <w:szCs w:val="24"/>
        </w:rPr>
        <w:t xml:space="preserve">argued that </w:t>
      </w:r>
      <w:r w:rsidR="003E358F" w:rsidRPr="009D6CF2">
        <w:rPr>
          <w:rFonts w:ascii="Times New Roman" w:hAnsi="Times New Roman" w:cs="Times New Roman"/>
          <w:sz w:val="24"/>
          <w:szCs w:val="24"/>
        </w:rPr>
        <w:t xml:space="preserve">spending cuts </w:t>
      </w:r>
      <w:r w:rsidR="000D66E1" w:rsidRPr="009D6CF2">
        <w:rPr>
          <w:rFonts w:ascii="Times New Roman" w:hAnsi="Times New Roman" w:cs="Times New Roman"/>
          <w:sz w:val="24"/>
          <w:szCs w:val="24"/>
        </w:rPr>
        <w:t>were need</w:t>
      </w:r>
      <w:r w:rsidR="00505674" w:rsidRPr="009D6CF2">
        <w:rPr>
          <w:rFonts w:ascii="Times New Roman" w:hAnsi="Times New Roman" w:cs="Times New Roman"/>
          <w:sz w:val="24"/>
          <w:szCs w:val="24"/>
        </w:rPr>
        <w:t>ed</w:t>
      </w:r>
      <w:r w:rsidR="000D66E1" w:rsidRPr="009D6CF2">
        <w:rPr>
          <w:rFonts w:ascii="Times New Roman" w:hAnsi="Times New Roman" w:cs="Times New Roman"/>
          <w:sz w:val="24"/>
          <w:szCs w:val="24"/>
        </w:rPr>
        <w:t xml:space="preserve"> to ‘get the public finances back under control.’</w:t>
      </w:r>
      <w:commentRangeStart w:id="1"/>
      <w:commentRangeStart w:id="2"/>
      <w:r w:rsidR="000D66E1" w:rsidRPr="009D6CF2">
        <w:rPr>
          <w:rStyle w:val="FootnoteReference"/>
          <w:rFonts w:ascii="Times New Roman" w:hAnsi="Times New Roman" w:cs="Times New Roman"/>
          <w:sz w:val="24"/>
          <w:szCs w:val="24"/>
        </w:rPr>
        <w:footnoteReference w:id="8"/>
      </w:r>
      <w:commentRangeEnd w:id="1"/>
      <w:r w:rsidR="00372708">
        <w:rPr>
          <w:rStyle w:val="CommentReference"/>
        </w:rPr>
        <w:commentReference w:id="1"/>
      </w:r>
      <w:commentRangeEnd w:id="2"/>
      <w:r w:rsidR="009E3326">
        <w:rPr>
          <w:rStyle w:val="CommentReference"/>
        </w:rPr>
        <w:commentReference w:id="2"/>
      </w:r>
      <w:r w:rsidR="000D66E1" w:rsidRPr="009D6CF2">
        <w:rPr>
          <w:rFonts w:ascii="Times New Roman" w:hAnsi="Times New Roman" w:cs="Times New Roman"/>
          <w:sz w:val="24"/>
          <w:szCs w:val="24"/>
        </w:rPr>
        <w:t xml:space="preserve"> </w:t>
      </w:r>
      <w:r w:rsidR="00B44406" w:rsidRPr="009D6CF2">
        <w:rPr>
          <w:rFonts w:ascii="Times New Roman" w:hAnsi="Times New Roman" w:cs="Times New Roman"/>
          <w:sz w:val="24"/>
          <w:szCs w:val="24"/>
        </w:rPr>
        <w:t>George Osborne</w:t>
      </w:r>
      <w:r w:rsidR="001F0D43" w:rsidRPr="009D6CF2">
        <w:rPr>
          <w:rFonts w:ascii="Times New Roman" w:hAnsi="Times New Roman" w:cs="Times New Roman"/>
          <w:sz w:val="24"/>
          <w:szCs w:val="24"/>
        </w:rPr>
        <w:t>, the Chancellor of the Exchequer under the Coalition government,</w:t>
      </w:r>
      <w:r w:rsidR="00B44406" w:rsidRPr="009D6CF2">
        <w:rPr>
          <w:rFonts w:ascii="Times New Roman" w:hAnsi="Times New Roman" w:cs="Times New Roman"/>
          <w:sz w:val="24"/>
          <w:szCs w:val="24"/>
        </w:rPr>
        <w:t xml:space="preserve"> </w:t>
      </w:r>
      <w:r w:rsidR="00AC15A5" w:rsidRPr="009D6CF2">
        <w:rPr>
          <w:rFonts w:ascii="Times New Roman" w:hAnsi="Times New Roman" w:cs="Times New Roman"/>
          <w:sz w:val="24"/>
          <w:szCs w:val="24"/>
        </w:rPr>
        <w:t>invoked the spectre of Greece and its reputation for careless spending to justify re-</w:t>
      </w:r>
      <w:r w:rsidR="00AC15A5" w:rsidRPr="009D6CF2">
        <w:rPr>
          <w:rFonts w:ascii="Times New Roman" w:hAnsi="Times New Roman" w:cs="Times New Roman"/>
          <w:sz w:val="24"/>
          <w:szCs w:val="24"/>
        </w:rPr>
        <w:lastRenderedPageBreak/>
        <w:t xml:space="preserve">engineering the public </w:t>
      </w:r>
      <w:r w:rsidR="00464D0B" w:rsidRPr="009D6CF2">
        <w:rPr>
          <w:rFonts w:ascii="Times New Roman" w:hAnsi="Times New Roman" w:cs="Times New Roman"/>
          <w:sz w:val="24"/>
          <w:szCs w:val="24"/>
        </w:rPr>
        <w:t>expenditure</w:t>
      </w:r>
      <w:r w:rsidR="00AC15A5" w:rsidRPr="009D6CF2">
        <w:rPr>
          <w:rFonts w:ascii="Times New Roman" w:hAnsi="Times New Roman" w:cs="Times New Roman"/>
          <w:sz w:val="24"/>
          <w:szCs w:val="24"/>
        </w:rPr>
        <w:t xml:space="preserve">: </w:t>
      </w:r>
      <w:r w:rsidR="00B44406" w:rsidRPr="009D6CF2">
        <w:rPr>
          <w:rFonts w:ascii="Times New Roman" w:hAnsi="Times New Roman" w:cs="Times New Roman"/>
          <w:sz w:val="24"/>
          <w:szCs w:val="24"/>
        </w:rPr>
        <w:t>‘you can see in Greece an example of a country that didn’t face up to its problems and that is the fate I want to avoid.’</w:t>
      </w:r>
      <w:r w:rsidR="00B44406" w:rsidRPr="009D6CF2">
        <w:rPr>
          <w:rStyle w:val="FootnoteReference"/>
          <w:rFonts w:ascii="Times New Roman" w:hAnsi="Times New Roman" w:cs="Times New Roman"/>
          <w:sz w:val="24"/>
          <w:szCs w:val="24"/>
        </w:rPr>
        <w:footnoteReference w:id="9"/>
      </w:r>
      <w:r w:rsidR="00464D0B" w:rsidRPr="009D6CF2">
        <w:rPr>
          <w:rFonts w:ascii="Times New Roman" w:hAnsi="Times New Roman" w:cs="Times New Roman"/>
          <w:sz w:val="24"/>
          <w:szCs w:val="24"/>
        </w:rPr>
        <w:t xml:space="preserve"> </w:t>
      </w:r>
      <w:r w:rsidR="000D66E1" w:rsidRPr="009D6CF2">
        <w:rPr>
          <w:rFonts w:ascii="Times New Roman" w:hAnsi="Times New Roman" w:cs="Times New Roman"/>
          <w:sz w:val="24"/>
          <w:szCs w:val="24"/>
        </w:rPr>
        <w:t xml:space="preserve">The right-wing press was even more explicit. </w:t>
      </w:r>
      <w:r w:rsidR="000D66E1" w:rsidRPr="009D6CF2">
        <w:rPr>
          <w:rFonts w:ascii="Times New Roman" w:hAnsi="Times New Roman" w:cs="Times New Roman"/>
          <w:i/>
          <w:iCs/>
          <w:sz w:val="24"/>
          <w:szCs w:val="24"/>
        </w:rPr>
        <w:t>The Sun</w:t>
      </w:r>
      <w:r w:rsidR="000D66E1" w:rsidRPr="009D6CF2">
        <w:rPr>
          <w:rFonts w:ascii="Times New Roman" w:hAnsi="Times New Roman" w:cs="Times New Roman"/>
          <w:sz w:val="24"/>
          <w:szCs w:val="24"/>
        </w:rPr>
        <w:t xml:space="preserve"> explained that ‘the nation is clear who it blames for Britain’s debts: LABOUR’ and </w:t>
      </w:r>
      <w:r w:rsidR="000D66E1" w:rsidRPr="009D6CF2">
        <w:rPr>
          <w:rFonts w:ascii="Times New Roman" w:hAnsi="Times New Roman" w:cs="Times New Roman"/>
          <w:i/>
          <w:iCs/>
          <w:sz w:val="24"/>
          <w:szCs w:val="24"/>
        </w:rPr>
        <w:t>The Daily Telegraph</w:t>
      </w:r>
      <w:r w:rsidR="000D66E1" w:rsidRPr="009D6CF2">
        <w:rPr>
          <w:rFonts w:ascii="Times New Roman" w:hAnsi="Times New Roman" w:cs="Times New Roman"/>
          <w:sz w:val="24"/>
          <w:szCs w:val="24"/>
        </w:rPr>
        <w:t xml:space="preserve"> blamed irresponsible spending that allowed people to </w:t>
      </w:r>
      <w:r w:rsidR="00464D0B" w:rsidRPr="009D6CF2">
        <w:rPr>
          <w:rFonts w:ascii="Times New Roman" w:hAnsi="Times New Roman" w:cs="Times New Roman"/>
          <w:sz w:val="24"/>
          <w:szCs w:val="24"/>
        </w:rPr>
        <w:t>‘</w:t>
      </w:r>
      <w:r w:rsidR="000D66E1" w:rsidRPr="009D6CF2">
        <w:rPr>
          <w:rFonts w:ascii="Times New Roman" w:hAnsi="Times New Roman" w:cs="Times New Roman"/>
          <w:sz w:val="24"/>
          <w:szCs w:val="24"/>
        </w:rPr>
        <w:t>wallow in state-sponsored idleness.’</w:t>
      </w:r>
      <w:r w:rsidR="000D66E1" w:rsidRPr="009D6CF2">
        <w:rPr>
          <w:rStyle w:val="FootnoteReference"/>
          <w:rFonts w:ascii="Times New Roman" w:hAnsi="Times New Roman" w:cs="Times New Roman"/>
          <w:sz w:val="24"/>
          <w:szCs w:val="24"/>
        </w:rPr>
        <w:footnoteReference w:id="10"/>
      </w:r>
      <w:r w:rsidR="000D66E1" w:rsidRPr="009D6CF2">
        <w:rPr>
          <w:rFonts w:ascii="Times New Roman" w:hAnsi="Times New Roman" w:cs="Times New Roman"/>
          <w:sz w:val="24"/>
          <w:szCs w:val="24"/>
        </w:rPr>
        <w:t xml:space="preserve"> </w:t>
      </w:r>
      <w:r w:rsidR="0010555D" w:rsidRPr="009D6CF2">
        <w:rPr>
          <w:rFonts w:ascii="Times New Roman" w:hAnsi="Times New Roman" w:cs="Times New Roman"/>
          <w:sz w:val="24"/>
          <w:szCs w:val="24"/>
        </w:rPr>
        <w:t>Blyth argues that the</w:t>
      </w:r>
      <w:r w:rsidR="00942176" w:rsidRPr="009D6CF2">
        <w:rPr>
          <w:rFonts w:ascii="Times New Roman" w:hAnsi="Times New Roman" w:cs="Times New Roman"/>
          <w:sz w:val="24"/>
          <w:szCs w:val="24"/>
        </w:rPr>
        <w:t xml:space="preserve"> misdirection on the origins </w:t>
      </w:r>
      <w:r w:rsidR="0010555D" w:rsidRPr="009D6CF2">
        <w:rPr>
          <w:rFonts w:ascii="Times New Roman" w:hAnsi="Times New Roman" w:cs="Times New Roman"/>
          <w:sz w:val="24"/>
          <w:szCs w:val="24"/>
        </w:rPr>
        <w:t xml:space="preserve">of the economic crisis </w:t>
      </w:r>
      <w:r w:rsidR="00B00BF4" w:rsidRPr="009D6CF2">
        <w:rPr>
          <w:rFonts w:ascii="Times New Roman" w:hAnsi="Times New Roman" w:cs="Times New Roman"/>
          <w:sz w:val="24"/>
          <w:szCs w:val="24"/>
        </w:rPr>
        <w:t>we</w:t>
      </w:r>
      <w:r w:rsidR="0010555D" w:rsidRPr="009D6CF2">
        <w:rPr>
          <w:rFonts w:ascii="Times New Roman" w:hAnsi="Times New Roman" w:cs="Times New Roman"/>
          <w:sz w:val="24"/>
          <w:szCs w:val="24"/>
        </w:rPr>
        <w:t>re used to turn ‘the politics of debt into a morality play, one that has shifted the blame from the banks to the state</w:t>
      </w:r>
      <w:r w:rsidR="00304719" w:rsidRPr="009D6CF2">
        <w:rPr>
          <w:rFonts w:ascii="Times New Roman" w:hAnsi="Times New Roman" w:cs="Times New Roman"/>
          <w:sz w:val="24"/>
          <w:szCs w:val="24"/>
        </w:rPr>
        <w:t>.</w:t>
      </w:r>
      <w:r w:rsidR="0010555D" w:rsidRPr="009D6CF2">
        <w:rPr>
          <w:rFonts w:ascii="Times New Roman" w:hAnsi="Times New Roman" w:cs="Times New Roman"/>
          <w:sz w:val="24"/>
          <w:szCs w:val="24"/>
        </w:rPr>
        <w:t>’</w:t>
      </w:r>
      <w:r w:rsidR="0010555D" w:rsidRPr="009D6CF2">
        <w:rPr>
          <w:rStyle w:val="FootnoteReference"/>
          <w:rFonts w:ascii="Times New Roman" w:hAnsi="Times New Roman" w:cs="Times New Roman"/>
          <w:sz w:val="24"/>
          <w:szCs w:val="24"/>
        </w:rPr>
        <w:footnoteReference w:id="11"/>
      </w:r>
      <w:r w:rsidR="00D240BB" w:rsidRPr="009D6CF2">
        <w:rPr>
          <w:rFonts w:ascii="Times New Roman" w:hAnsi="Times New Roman" w:cs="Times New Roman"/>
          <w:sz w:val="24"/>
          <w:szCs w:val="24"/>
        </w:rPr>
        <w:t xml:space="preserve"> </w:t>
      </w:r>
      <w:r w:rsidR="009507A4" w:rsidRPr="009D6CF2">
        <w:rPr>
          <w:rFonts w:ascii="Times New Roman" w:hAnsi="Times New Roman" w:cs="Times New Roman"/>
          <w:sz w:val="24"/>
          <w:szCs w:val="24"/>
        </w:rPr>
        <w:t xml:space="preserve">This, however, is not the end of the blame game. </w:t>
      </w:r>
      <w:r w:rsidR="001125A2" w:rsidRPr="009D6CF2">
        <w:rPr>
          <w:rFonts w:ascii="Times New Roman" w:hAnsi="Times New Roman" w:cs="Times New Roman"/>
          <w:sz w:val="24"/>
          <w:szCs w:val="24"/>
        </w:rPr>
        <w:t>The fault</w:t>
      </w:r>
      <w:r w:rsidR="009507A4" w:rsidRPr="009D6CF2">
        <w:rPr>
          <w:rFonts w:ascii="Times New Roman" w:hAnsi="Times New Roman" w:cs="Times New Roman"/>
          <w:sz w:val="24"/>
          <w:szCs w:val="24"/>
        </w:rPr>
        <w:t xml:space="preserve"> then</w:t>
      </w:r>
      <w:r w:rsidR="008908E0" w:rsidRPr="009D6CF2">
        <w:rPr>
          <w:rFonts w:ascii="Times New Roman" w:hAnsi="Times New Roman" w:cs="Times New Roman"/>
          <w:sz w:val="24"/>
          <w:szCs w:val="24"/>
        </w:rPr>
        <w:t xml:space="preserve"> shifts to those who depend on the state. </w:t>
      </w:r>
      <w:r w:rsidR="00241259" w:rsidRPr="009D6CF2">
        <w:rPr>
          <w:rFonts w:ascii="Times New Roman" w:hAnsi="Times New Roman" w:cs="Times New Roman"/>
          <w:sz w:val="24"/>
          <w:szCs w:val="24"/>
        </w:rPr>
        <w:t>Th</w:t>
      </w:r>
      <w:r w:rsidR="001125A2" w:rsidRPr="009D6CF2">
        <w:rPr>
          <w:rFonts w:ascii="Times New Roman" w:hAnsi="Times New Roman" w:cs="Times New Roman"/>
          <w:sz w:val="24"/>
          <w:szCs w:val="24"/>
        </w:rPr>
        <w:t>ese</w:t>
      </w:r>
      <w:r w:rsidR="00241259" w:rsidRPr="009D6CF2">
        <w:rPr>
          <w:rFonts w:ascii="Times New Roman" w:hAnsi="Times New Roman" w:cs="Times New Roman"/>
          <w:sz w:val="24"/>
          <w:szCs w:val="24"/>
        </w:rPr>
        <w:t xml:space="preserve"> morality</w:t>
      </w:r>
      <w:r w:rsidR="001125A2" w:rsidRPr="009D6CF2">
        <w:rPr>
          <w:rFonts w:ascii="Times New Roman" w:hAnsi="Times New Roman" w:cs="Times New Roman"/>
          <w:sz w:val="24"/>
          <w:szCs w:val="24"/>
        </w:rPr>
        <w:t xml:space="preserve"> twists</w:t>
      </w:r>
      <w:r w:rsidR="00241259" w:rsidRPr="009D6CF2">
        <w:rPr>
          <w:rFonts w:ascii="Times New Roman" w:hAnsi="Times New Roman" w:cs="Times New Roman"/>
          <w:sz w:val="24"/>
          <w:szCs w:val="24"/>
        </w:rPr>
        <w:t xml:space="preserve"> </w:t>
      </w:r>
      <w:r w:rsidR="001125A2" w:rsidRPr="009D6CF2">
        <w:rPr>
          <w:rFonts w:ascii="Times New Roman" w:hAnsi="Times New Roman" w:cs="Times New Roman"/>
          <w:sz w:val="24"/>
          <w:szCs w:val="24"/>
        </w:rPr>
        <w:t>are</w:t>
      </w:r>
      <w:r w:rsidR="00241259" w:rsidRPr="009D6CF2">
        <w:rPr>
          <w:rFonts w:ascii="Times New Roman" w:hAnsi="Times New Roman" w:cs="Times New Roman"/>
          <w:sz w:val="24"/>
          <w:szCs w:val="24"/>
        </w:rPr>
        <w:t xml:space="preserve"> evident in</w:t>
      </w:r>
      <w:r w:rsidR="002F7CD6" w:rsidRPr="009D6CF2">
        <w:rPr>
          <w:rFonts w:ascii="Times New Roman" w:hAnsi="Times New Roman" w:cs="Times New Roman"/>
          <w:sz w:val="24"/>
          <w:szCs w:val="24"/>
        </w:rPr>
        <w:t xml:space="preserve"> 2009, as</w:t>
      </w:r>
      <w:r w:rsidR="001125A2" w:rsidRPr="009D6CF2">
        <w:rPr>
          <w:rFonts w:ascii="Times New Roman" w:hAnsi="Times New Roman" w:cs="Times New Roman"/>
          <w:sz w:val="24"/>
          <w:szCs w:val="24"/>
        </w:rPr>
        <w:t xml:space="preserve"> then</w:t>
      </w:r>
      <w:r w:rsidR="002F7CD6" w:rsidRPr="009D6CF2">
        <w:rPr>
          <w:rFonts w:ascii="Times New Roman" w:hAnsi="Times New Roman" w:cs="Times New Roman"/>
          <w:sz w:val="24"/>
          <w:szCs w:val="24"/>
        </w:rPr>
        <w:t xml:space="preserve"> Leader of the Conservative Party</w:t>
      </w:r>
      <w:r w:rsidR="001125A2" w:rsidRPr="009D6CF2">
        <w:rPr>
          <w:rFonts w:ascii="Times New Roman" w:hAnsi="Times New Roman" w:cs="Times New Roman"/>
          <w:sz w:val="24"/>
          <w:szCs w:val="24"/>
        </w:rPr>
        <w:t xml:space="preserve"> and soon-to-be Prime Minister</w:t>
      </w:r>
      <w:r w:rsidR="002F7CD6" w:rsidRPr="009D6CF2">
        <w:rPr>
          <w:rFonts w:ascii="Times New Roman" w:hAnsi="Times New Roman" w:cs="Times New Roman"/>
          <w:sz w:val="24"/>
          <w:szCs w:val="24"/>
        </w:rPr>
        <w:t>, David Cameron</w:t>
      </w:r>
      <w:r w:rsidR="001125A2" w:rsidRPr="009D6CF2">
        <w:rPr>
          <w:rFonts w:ascii="Times New Roman" w:hAnsi="Times New Roman" w:cs="Times New Roman"/>
          <w:sz w:val="24"/>
          <w:szCs w:val="24"/>
        </w:rPr>
        <w:t>,</w:t>
      </w:r>
      <w:r w:rsidR="002F7CD6" w:rsidRPr="009D6CF2">
        <w:rPr>
          <w:rFonts w:ascii="Times New Roman" w:hAnsi="Times New Roman" w:cs="Times New Roman"/>
          <w:sz w:val="24"/>
          <w:szCs w:val="24"/>
        </w:rPr>
        <w:t xml:space="preserve"> explained that the ‘the age of irresponsibility is giving way to the age of austerity.’</w:t>
      </w:r>
      <w:r w:rsidR="002F7CD6" w:rsidRPr="009D6CF2">
        <w:rPr>
          <w:rStyle w:val="FootnoteReference"/>
          <w:rFonts w:ascii="Times New Roman" w:hAnsi="Times New Roman" w:cs="Times New Roman"/>
          <w:sz w:val="24"/>
          <w:szCs w:val="24"/>
        </w:rPr>
        <w:footnoteReference w:id="12"/>
      </w:r>
      <w:r w:rsidR="00241259" w:rsidRPr="009D6CF2">
        <w:rPr>
          <w:rFonts w:ascii="Times New Roman" w:hAnsi="Times New Roman" w:cs="Times New Roman"/>
          <w:sz w:val="24"/>
          <w:szCs w:val="24"/>
        </w:rPr>
        <w:t xml:space="preserve"> </w:t>
      </w:r>
    </w:p>
    <w:p w14:paraId="601FF884" w14:textId="5CEA6790" w:rsidR="0010555D" w:rsidRPr="009D6CF2" w:rsidRDefault="0010555D" w:rsidP="009D6CF2">
      <w:pPr>
        <w:pStyle w:val="NoSpacing"/>
        <w:spacing w:line="360" w:lineRule="auto"/>
        <w:jc w:val="both"/>
        <w:rPr>
          <w:rFonts w:ascii="Times New Roman" w:hAnsi="Times New Roman" w:cs="Times New Roman"/>
          <w:sz w:val="24"/>
          <w:szCs w:val="24"/>
        </w:rPr>
      </w:pPr>
    </w:p>
    <w:p w14:paraId="7853B5F4" w14:textId="712D8B17" w:rsidR="007554E7" w:rsidRPr="009D6CF2" w:rsidRDefault="00942176" w:rsidP="009D6CF2">
      <w:pPr>
        <w:pStyle w:val="NoSpacing"/>
        <w:spacing w:line="360" w:lineRule="auto"/>
        <w:jc w:val="both"/>
        <w:rPr>
          <w:rFonts w:ascii="Times New Roman" w:hAnsi="Times New Roman" w:cs="Times New Roman"/>
          <w:sz w:val="24"/>
          <w:szCs w:val="24"/>
        </w:rPr>
      </w:pPr>
      <w:r w:rsidRPr="009D6CF2">
        <w:rPr>
          <w:rFonts w:ascii="Times New Roman" w:hAnsi="Times New Roman" w:cs="Times New Roman"/>
          <w:sz w:val="24"/>
          <w:szCs w:val="24"/>
        </w:rPr>
        <w:t>Th</w:t>
      </w:r>
      <w:r w:rsidR="003F060E" w:rsidRPr="009D6CF2">
        <w:rPr>
          <w:rFonts w:ascii="Times New Roman" w:hAnsi="Times New Roman" w:cs="Times New Roman"/>
          <w:sz w:val="24"/>
          <w:szCs w:val="24"/>
        </w:rPr>
        <w:t>e</w:t>
      </w:r>
      <w:r w:rsidRPr="009D6CF2">
        <w:rPr>
          <w:rFonts w:ascii="Times New Roman" w:hAnsi="Times New Roman" w:cs="Times New Roman"/>
          <w:sz w:val="24"/>
          <w:szCs w:val="24"/>
        </w:rPr>
        <w:t xml:space="preserve"> smoke and mirrors</w:t>
      </w:r>
      <w:r w:rsidR="00464D0B" w:rsidRPr="009D6CF2">
        <w:rPr>
          <w:rFonts w:ascii="Times New Roman" w:hAnsi="Times New Roman" w:cs="Times New Roman"/>
          <w:sz w:val="24"/>
          <w:szCs w:val="24"/>
        </w:rPr>
        <w:t xml:space="preserve"> on the causes of the fiscal deficit</w:t>
      </w:r>
      <w:r w:rsidRPr="009D6CF2">
        <w:rPr>
          <w:rFonts w:ascii="Times New Roman" w:hAnsi="Times New Roman" w:cs="Times New Roman"/>
          <w:sz w:val="24"/>
          <w:szCs w:val="24"/>
        </w:rPr>
        <w:t xml:space="preserve"> is not benign</w:t>
      </w:r>
      <w:r w:rsidR="00D84626" w:rsidRPr="009D6CF2">
        <w:rPr>
          <w:rFonts w:ascii="Times New Roman" w:hAnsi="Times New Roman" w:cs="Times New Roman"/>
          <w:sz w:val="24"/>
          <w:szCs w:val="24"/>
        </w:rPr>
        <w:t xml:space="preserve"> but</w:t>
      </w:r>
      <w:r w:rsidRPr="009D6CF2">
        <w:rPr>
          <w:rFonts w:ascii="Times New Roman" w:hAnsi="Times New Roman" w:cs="Times New Roman"/>
          <w:sz w:val="24"/>
          <w:szCs w:val="24"/>
        </w:rPr>
        <w:t xml:space="preserve"> is used </w:t>
      </w:r>
      <w:r w:rsidR="00464D0B" w:rsidRPr="009D6CF2">
        <w:rPr>
          <w:rFonts w:ascii="Times New Roman" w:hAnsi="Times New Roman" w:cs="Times New Roman"/>
          <w:sz w:val="24"/>
          <w:szCs w:val="24"/>
        </w:rPr>
        <w:t xml:space="preserve">by political actors </w:t>
      </w:r>
      <w:r w:rsidRPr="009D6CF2">
        <w:rPr>
          <w:rFonts w:ascii="Times New Roman" w:hAnsi="Times New Roman" w:cs="Times New Roman"/>
          <w:sz w:val="24"/>
          <w:szCs w:val="24"/>
        </w:rPr>
        <w:t xml:space="preserve">to legitimatise austerity. This is a political and economic ideology that seeks to reduce public spending </w:t>
      </w:r>
      <w:proofErr w:type="gramStart"/>
      <w:r w:rsidRPr="009D6CF2">
        <w:rPr>
          <w:rFonts w:ascii="Times New Roman" w:hAnsi="Times New Roman" w:cs="Times New Roman"/>
          <w:sz w:val="24"/>
          <w:szCs w:val="24"/>
        </w:rPr>
        <w:t>so as to</w:t>
      </w:r>
      <w:proofErr w:type="gramEnd"/>
      <w:r w:rsidRPr="009D6CF2">
        <w:rPr>
          <w:rFonts w:ascii="Times New Roman" w:hAnsi="Times New Roman" w:cs="Times New Roman"/>
          <w:sz w:val="24"/>
          <w:szCs w:val="24"/>
        </w:rPr>
        <w:t xml:space="preserve"> restore private-sector confidence</w:t>
      </w:r>
      <w:r w:rsidR="001765C7" w:rsidRPr="009D6CF2">
        <w:rPr>
          <w:rFonts w:ascii="Times New Roman" w:hAnsi="Times New Roman" w:cs="Times New Roman"/>
          <w:sz w:val="24"/>
          <w:szCs w:val="24"/>
        </w:rPr>
        <w:t xml:space="preserve"> and enhance international competitiveness. </w:t>
      </w:r>
    </w:p>
    <w:p w14:paraId="6BFAF82A" w14:textId="0BB87228" w:rsidR="00350CD2" w:rsidRPr="009D6CF2" w:rsidRDefault="00DA4108" w:rsidP="009D6CF2">
      <w:pPr>
        <w:pStyle w:val="NoSpacing"/>
        <w:spacing w:line="360" w:lineRule="auto"/>
        <w:jc w:val="both"/>
        <w:rPr>
          <w:rFonts w:ascii="Times New Roman" w:hAnsi="Times New Roman" w:cs="Times New Roman"/>
          <w:sz w:val="24"/>
          <w:szCs w:val="24"/>
        </w:rPr>
      </w:pPr>
      <w:r w:rsidRPr="009D6CF2">
        <w:rPr>
          <w:rFonts w:ascii="Times New Roman" w:hAnsi="Times New Roman" w:cs="Times New Roman"/>
          <w:sz w:val="24"/>
          <w:szCs w:val="24"/>
        </w:rPr>
        <w:t xml:space="preserve">Austerity </w:t>
      </w:r>
      <w:r w:rsidR="00D84626" w:rsidRPr="009D6CF2">
        <w:rPr>
          <w:rFonts w:ascii="Times New Roman" w:hAnsi="Times New Roman" w:cs="Times New Roman"/>
          <w:sz w:val="24"/>
          <w:szCs w:val="24"/>
        </w:rPr>
        <w:t xml:space="preserve">pits the public and private sector against each other. </w:t>
      </w:r>
      <w:r w:rsidR="003F060E" w:rsidRPr="009D6CF2">
        <w:rPr>
          <w:rFonts w:ascii="Times New Roman" w:hAnsi="Times New Roman" w:cs="Times New Roman"/>
          <w:sz w:val="24"/>
          <w:szCs w:val="24"/>
        </w:rPr>
        <w:t xml:space="preserve">Investment in public services </w:t>
      </w:r>
      <w:r w:rsidR="00755AFF" w:rsidRPr="009D6CF2">
        <w:rPr>
          <w:rFonts w:ascii="Times New Roman" w:hAnsi="Times New Roman" w:cs="Times New Roman"/>
          <w:sz w:val="24"/>
          <w:szCs w:val="24"/>
        </w:rPr>
        <w:t>is</w:t>
      </w:r>
      <w:r w:rsidR="008A0C89" w:rsidRPr="009D6CF2">
        <w:rPr>
          <w:rFonts w:ascii="Times New Roman" w:hAnsi="Times New Roman" w:cs="Times New Roman"/>
          <w:sz w:val="24"/>
          <w:szCs w:val="24"/>
        </w:rPr>
        <w:t xml:space="preserve"> characterized as</w:t>
      </w:r>
      <w:r w:rsidR="00755AFF" w:rsidRPr="009D6CF2">
        <w:rPr>
          <w:rFonts w:ascii="Times New Roman" w:hAnsi="Times New Roman" w:cs="Times New Roman"/>
          <w:sz w:val="24"/>
          <w:szCs w:val="24"/>
        </w:rPr>
        <w:t xml:space="preserve"> money that is directed away from </w:t>
      </w:r>
      <w:r w:rsidR="007B70D5" w:rsidRPr="009D6CF2">
        <w:rPr>
          <w:rFonts w:ascii="Times New Roman" w:hAnsi="Times New Roman" w:cs="Times New Roman"/>
          <w:sz w:val="24"/>
          <w:szCs w:val="24"/>
        </w:rPr>
        <w:t xml:space="preserve">business </w:t>
      </w:r>
      <w:r w:rsidR="00D3496F" w:rsidRPr="009D6CF2">
        <w:rPr>
          <w:rFonts w:ascii="Times New Roman" w:hAnsi="Times New Roman" w:cs="Times New Roman"/>
          <w:sz w:val="24"/>
          <w:szCs w:val="24"/>
        </w:rPr>
        <w:t xml:space="preserve">and </w:t>
      </w:r>
      <w:r w:rsidR="00B00BF4" w:rsidRPr="009D6CF2">
        <w:rPr>
          <w:rFonts w:ascii="Times New Roman" w:hAnsi="Times New Roman" w:cs="Times New Roman"/>
          <w:sz w:val="24"/>
          <w:szCs w:val="24"/>
        </w:rPr>
        <w:t xml:space="preserve">as a result </w:t>
      </w:r>
      <w:r w:rsidR="00755AFF" w:rsidRPr="009D6CF2">
        <w:rPr>
          <w:rFonts w:ascii="Times New Roman" w:hAnsi="Times New Roman" w:cs="Times New Roman"/>
          <w:sz w:val="24"/>
          <w:szCs w:val="24"/>
        </w:rPr>
        <w:t xml:space="preserve">private-sector </w:t>
      </w:r>
      <w:r w:rsidR="007B70D5" w:rsidRPr="009D6CF2">
        <w:rPr>
          <w:rFonts w:ascii="Times New Roman" w:hAnsi="Times New Roman" w:cs="Times New Roman"/>
          <w:sz w:val="24"/>
          <w:szCs w:val="24"/>
        </w:rPr>
        <w:t>innovation</w:t>
      </w:r>
      <w:r w:rsidR="0089766D" w:rsidRPr="009D6CF2">
        <w:rPr>
          <w:rFonts w:ascii="Times New Roman" w:hAnsi="Times New Roman" w:cs="Times New Roman"/>
          <w:sz w:val="24"/>
          <w:szCs w:val="24"/>
        </w:rPr>
        <w:t xml:space="preserve"> will shift elsewhere in the world</w:t>
      </w:r>
      <w:r w:rsidR="00755AFF" w:rsidRPr="009D6CF2">
        <w:rPr>
          <w:rFonts w:ascii="Times New Roman" w:hAnsi="Times New Roman" w:cs="Times New Roman"/>
          <w:sz w:val="24"/>
          <w:szCs w:val="24"/>
        </w:rPr>
        <w:t xml:space="preserve">. </w:t>
      </w:r>
      <w:r w:rsidR="0043499E" w:rsidRPr="009D6CF2">
        <w:rPr>
          <w:rFonts w:ascii="Times New Roman" w:hAnsi="Times New Roman" w:cs="Times New Roman"/>
          <w:sz w:val="24"/>
          <w:szCs w:val="24"/>
        </w:rPr>
        <w:t>On the flip side, a</w:t>
      </w:r>
      <w:r w:rsidR="00D84626" w:rsidRPr="009D6CF2">
        <w:rPr>
          <w:rFonts w:ascii="Times New Roman" w:hAnsi="Times New Roman" w:cs="Times New Roman"/>
          <w:sz w:val="24"/>
          <w:szCs w:val="24"/>
        </w:rPr>
        <w:t>usterity</w:t>
      </w:r>
      <w:r w:rsidR="0043499E" w:rsidRPr="009D6CF2">
        <w:rPr>
          <w:rFonts w:ascii="Times New Roman" w:hAnsi="Times New Roman" w:cs="Times New Roman"/>
          <w:sz w:val="24"/>
          <w:szCs w:val="24"/>
        </w:rPr>
        <w:t xml:space="preserve"> measures</w:t>
      </w:r>
      <w:r w:rsidR="00D84626" w:rsidRPr="009D6CF2">
        <w:rPr>
          <w:rFonts w:ascii="Times New Roman" w:hAnsi="Times New Roman" w:cs="Times New Roman"/>
          <w:sz w:val="24"/>
          <w:szCs w:val="24"/>
        </w:rPr>
        <w:t xml:space="preserve"> </w:t>
      </w:r>
      <w:r w:rsidR="008A0C89" w:rsidRPr="009D6CF2">
        <w:rPr>
          <w:rFonts w:ascii="Times New Roman" w:hAnsi="Times New Roman" w:cs="Times New Roman"/>
          <w:sz w:val="24"/>
          <w:szCs w:val="24"/>
        </w:rPr>
        <w:t xml:space="preserve">are said to </w:t>
      </w:r>
      <w:r w:rsidR="00D84626" w:rsidRPr="009D6CF2">
        <w:rPr>
          <w:rFonts w:ascii="Times New Roman" w:hAnsi="Times New Roman" w:cs="Times New Roman"/>
          <w:sz w:val="24"/>
          <w:szCs w:val="24"/>
        </w:rPr>
        <w:t>generate fiscal savings</w:t>
      </w:r>
      <w:r w:rsidR="009E3326">
        <w:rPr>
          <w:rFonts w:ascii="Times New Roman" w:hAnsi="Times New Roman" w:cs="Times New Roman"/>
          <w:sz w:val="24"/>
          <w:szCs w:val="24"/>
        </w:rPr>
        <w:t xml:space="preserve"> and</w:t>
      </w:r>
      <w:r w:rsidR="00D84626" w:rsidRPr="009D6CF2">
        <w:rPr>
          <w:rFonts w:ascii="Times New Roman" w:hAnsi="Times New Roman" w:cs="Times New Roman"/>
          <w:sz w:val="24"/>
          <w:szCs w:val="24"/>
        </w:rPr>
        <w:t xml:space="preserve"> reduce the deficit </w:t>
      </w:r>
      <w:r w:rsidR="008A0C89" w:rsidRPr="009D6CF2">
        <w:rPr>
          <w:rFonts w:ascii="Times New Roman" w:hAnsi="Times New Roman" w:cs="Times New Roman"/>
          <w:sz w:val="24"/>
          <w:szCs w:val="24"/>
        </w:rPr>
        <w:t xml:space="preserve">on the assumption that </w:t>
      </w:r>
      <w:r w:rsidR="00D84626" w:rsidRPr="009D6CF2">
        <w:rPr>
          <w:rFonts w:ascii="Times New Roman" w:hAnsi="Times New Roman" w:cs="Times New Roman"/>
          <w:sz w:val="24"/>
          <w:szCs w:val="24"/>
        </w:rPr>
        <w:t xml:space="preserve">this will </w:t>
      </w:r>
      <w:r w:rsidR="00220F07" w:rsidRPr="009D6CF2">
        <w:rPr>
          <w:rFonts w:ascii="Times New Roman" w:hAnsi="Times New Roman" w:cs="Times New Roman"/>
          <w:sz w:val="24"/>
          <w:szCs w:val="24"/>
        </w:rPr>
        <w:t>create</w:t>
      </w:r>
      <w:r w:rsidR="00D84626" w:rsidRPr="009D6CF2">
        <w:rPr>
          <w:rFonts w:ascii="Times New Roman" w:hAnsi="Times New Roman" w:cs="Times New Roman"/>
          <w:sz w:val="24"/>
          <w:szCs w:val="24"/>
        </w:rPr>
        <w:t xml:space="preserve"> space for the highly prized private market investment. </w:t>
      </w:r>
      <w:r w:rsidR="00B00BF4" w:rsidRPr="009D6CF2">
        <w:rPr>
          <w:rFonts w:ascii="Times New Roman" w:hAnsi="Times New Roman" w:cs="Times New Roman"/>
          <w:sz w:val="24"/>
          <w:szCs w:val="24"/>
        </w:rPr>
        <w:t>Under this line of thinking, f</w:t>
      </w:r>
      <w:r w:rsidR="00D84626" w:rsidRPr="009D6CF2">
        <w:rPr>
          <w:rFonts w:ascii="Times New Roman" w:hAnsi="Times New Roman" w:cs="Times New Roman"/>
          <w:sz w:val="24"/>
          <w:szCs w:val="24"/>
        </w:rPr>
        <w:t>iscal consolidation will create economic growth as investors ‘anticipate long run tax deductions because of cuts in expenditure</w:t>
      </w:r>
      <w:r w:rsidR="00B00BF4" w:rsidRPr="009D6CF2">
        <w:rPr>
          <w:rFonts w:ascii="Times New Roman" w:hAnsi="Times New Roman" w:cs="Times New Roman"/>
          <w:sz w:val="24"/>
          <w:szCs w:val="24"/>
        </w:rPr>
        <w:t>.</w:t>
      </w:r>
      <w:r w:rsidR="0089766D" w:rsidRPr="009D6CF2">
        <w:rPr>
          <w:rFonts w:ascii="Times New Roman" w:hAnsi="Times New Roman" w:cs="Times New Roman"/>
          <w:sz w:val="24"/>
          <w:szCs w:val="24"/>
        </w:rPr>
        <w:t>’</w:t>
      </w:r>
      <w:r w:rsidR="00D84626" w:rsidRPr="009D6CF2">
        <w:rPr>
          <w:rStyle w:val="FootnoteReference"/>
          <w:rFonts w:ascii="Times New Roman" w:hAnsi="Times New Roman" w:cs="Times New Roman"/>
          <w:sz w:val="24"/>
          <w:szCs w:val="24"/>
        </w:rPr>
        <w:footnoteReference w:id="13"/>
      </w:r>
      <w:r w:rsidR="00464D0B" w:rsidRPr="009D6CF2">
        <w:rPr>
          <w:rFonts w:ascii="Times New Roman" w:hAnsi="Times New Roman" w:cs="Times New Roman"/>
          <w:sz w:val="24"/>
          <w:szCs w:val="24"/>
        </w:rPr>
        <w:t xml:space="preserve"> </w:t>
      </w:r>
      <w:r w:rsidR="00B00BF4" w:rsidRPr="009D6CF2">
        <w:rPr>
          <w:rFonts w:ascii="Times New Roman" w:hAnsi="Times New Roman" w:cs="Times New Roman"/>
          <w:sz w:val="24"/>
          <w:szCs w:val="24"/>
        </w:rPr>
        <w:t>B</w:t>
      </w:r>
      <w:r w:rsidR="007B70D5" w:rsidRPr="009D6CF2">
        <w:rPr>
          <w:rFonts w:ascii="Times New Roman" w:hAnsi="Times New Roman" w:cs="Times New Roman"/>
          <w:sz w:val="24"/>
          <w:szCs w:val="24"/>
        </w:rPr>
        <w:t xml:space="preserve">y cutting public spending, there will be a return to economic prosperity. </w:t>
      </w:r>
      <w:r w:rsidR="00350CD2" w:rsidRPr="009D6CF2">
        <w:rPr>
          <w:rFonts w:ascii="Times New Roman" w:hAnsi="Times New Roman" w:cs="Times New Roman"/>
          <w:sz w:val="24"/>
          <w:szCs w:val="24"/>
        </w:rPr>
        <w:t>The history of austerity, however, suggests that the equation between consolidation and fiscal growth is false.</w:t>
      </w:r>
      <w:r w:rsidR="00350CD2" w:rsidRPr="009D6CF2">
        <w:rPr>
          <w:rStyle w:val="FootnoteReference"/>
          <w:rFonts w:ascii="Times New Roman" w:hAnsi="Times New Roman" w:cs="Times New Roman"/>
          <w:sz w:val="24"/>
          <w:szCs w:val="24"/>
        </w:rPr>
        <w:footnoteReference w:id="14"/>
      </w:r>
      <w:r w:rsidR="00350CD2" w:rsidRPr="009D6CF2">
        <w:rPr>
          <w:rFonts w:ascii="Times New Roman" w:hAnsi="Times New Roman" w:cs="Times New Roman"/>
          <w:sz w:val="24"/>
          <w:szCs w:val="24"/>
        </w:rPr>
        <w:t xml:space="preserve"> </w:t>
      </w:r>
      <w:r w:rsidR="001A5209" w:rsidRPr="009D6CF2">
        <w:rPr>
          <w:rFonts w:ascii="Times New Roman" w:hAnsi="Times New Roman" w:cs="Times New Roman"/>
          <w:sz w:val="24"/>
          <w:szCs w:val="24"/>
        </w:rPr>
        <w:t xml:space="preserve">After canvassing the failures of austerity policies, Blyth succinctly </w:t>
      </w:r>
      <w:r w:rsidR="00C870F3" w:rsidRPr="009D6CF2">
        <w:rPr>
          <w:rFonts w:ascii="Times New Roman" w:hAnsi="Times New Roman" w:cs="Times New Roman"/>
          <w:sz w:val="24"/>
          <w:szCs w:val="24"/>
        </w:rPr>
        <w:t>concludes that</w:t>
      </w:r>
      <w:r w:rsidR="001A5209" w:rsidRPr="009D6CF2">
        <w:rPr>
          <w:rFonts w:ascii="Times New Roman" w:hAnsi="Times New Roman" w:cs="Times New Roman"/>
          <w:sz w:val="24"/>
          <w:szCs w:val="24"/>
        </w:rPr>
        <w:t xml:space="preserve"> </w:t>
      </w:r>
      <w:r w:rsidR="00686A4D" w:rsidRPr="009D6CF2">
        <w:rPr>
          <w:rFonts w:ascii="Times New Roman" w:hAnsi="Times New Roman" w:cs="Times New Roman"/>
          <w:sz w:val="24"/>
          <w:szCs w:val="24"/>
        </w:rPr>
        <w:t>‘</w:t>
      </w:r>
      <w:r w:rsidR="001A5209" w:rsidRPr="009D6CF2">
        <w:rPr>
          <w:rFonts w:ascii="Times New Roman" w:hAnsi="Times New Roman" w:cs="Times New Roman"/>
          <w:sz w:val="24"/>
          <w:szCs w:val="24"/>
        </w:rPr>
        <w:t>it</w:t>
      </w:r>
      <w:r w:rsidR="00686A4D" w:rsidRPr="009D6CF2">
        <w:rPr>
          <w:rFonts w:ascii="Times New Roman" w:hAnsi="Times New Roman" w:cs="Times New Roman"/>
          <w:sz w:val="24"/>
          <w:szCs w:val="24"/>
        </w:rPr>
        <w:t xml:space="preserve"> doesn’t work’.</w:t>
      </w:r>
      <w:r w:rsidR="00686A4D" w:rsidRPr="009D6CF2">
        <w:rPr>
          <w:rStyle w:val="FootnoteReference"/>
          <w:rFonts w:ascii="Times New Roman" w:hAnsi="Times New Roman" w:cs="Times New Roman"/>
          <w:sz w:val="24"/>
          <w:szCs w:val="24"/>
        </w:rPr>
        <w:footnoteReference w:id="15"/>
      </w:r>
      <w:r w:rsidR="00686A4D" w:rsidRPr="009D6CF2">
        <w:rPr>
          <w:rFonts w:ascii="Times New Roman" w:hAnsi="Times New Roman" w:cs="Times New Roman"/>
          <w:sz w:val="24"/>
          <w:szCs w:val="24"/>
        </w:rPr>
        <w:t xml:space="preserve"> It is only effective in a highly specific set of circumstances that </w:t>
      </w:r>
      <w:r w:rsidR="0089766D" w:rsidRPr="009D6CF2">
        <w:rPr>
          <w:rFonts w:ascii="Times New Roman" w:hAnsi="Times New Roman" w:cs="Times New Roman"/>
          <w:sz w:val="24"/>
          <w:szCs w:val="24"/>
        </w:rPr>
        <w:t xml:space="preserve">arguably </w:t>
      </w:r>
      <w:r w:rsidR="00686A4D" w:rsidRPr="009D6CF2">
        <w:rPr>
          <w:rFonts w:ascii="Times New Roman" w:hAnsi="Times New Roman" w:cs="Times New Roman"/>
          <w:sz w:val="24"/>
          <w:szCs w:val="24"/>
        </w:rPr>
        <w:t xml:space="preserve">no longer </w:t>
      </w:r>
      <w:r w:rsidR="00686A4D" w:rsidRPr="009D6CF2">
        <w:rPr>
          <w:rFonts w:ascii="Times New Roman" w:hAnsi="Times New Roman" w:cs="Times New Roman"/>
          <w:sz w:val="24"/>
          <w:szCs w:val="24"/>
        </w:rPr>
        <w:lastRenderedPageBreak/>
        <w:t>exist in the modern world.</w:t>
      </w:r>
      <w:r w:rsidR="00686A4D" w:rsidRPr="009D6CF2">
        <w:rPr>
          <w:rStyle w:val="FootnoteReference"/>
          <w:rFonts w:ascii="Times New Roman" w:hAnsi="Times New Roman" w:cs="Times New Roman"/>
          <w:sz w:val="24"/>
          <w:szCs w:val="24"/>
        </w:rPr>
        <w:footnoteReference w:id="16"/>
      </w:r>
      <w:r w:rsidR="00686A4D" w:rsidRPr="009D6CF2">
        <w:rPr>
          <w:rFonts w:ascii="Times New Roman" w:hAnsi="Times New Roman" w:cs="Times New Roman"/>
          <w:sz w:val="24"/>
          <w:szCs w:val="24"/>
        </w:rPr>
        <w:t xml:space="preserve"> </w:t>
      </w:r>
      <w:r w:rsidR="00350CD2" w:rsidRPr="009D6CF2">
        <w:rPr>
          <w:rFonts w:ascii="Times New Roman" w:hAnsi="Times New Roman" w:cs="Times New Roman"/>
          <w:sz w:val="24"/>
          <w:szCs w:val="24"/>
        </w:rPr>
        <w:t xml:space="preserve">Despite </w:t>
      </w:r>
      <w:r w:rsidRPr="009D6CF2">
        <w:rPr>
          <w:rFonts w:ascii="Times New Roman" w:hAnsi="Times New Roman" w:cs="Times New Roman"/>
          <w:sz w:val="24"/>
          <w:szCs w:val="24"/>
        </w:rPr>
        <w:t>austerity’s dim track record</w:t>
      </w:r>
      <w:r w:rsidR="00350CD2" w:rsidRPr="009D6CF2">
        <w:rPr>
          <w:rFonts w:ascii="Times New Roman" w:hAnsi="Times New Roman" w:cs="Times New Roman"/>
          <w:sz w:val="24"/>
          <w:szCs w:val="24"/>
        </w:rPr>
        <w:t>, economists and politicians continuous</w:t>
      </w:r>
      <w:r w:rsidR="00853B13" w:rsidRPr="009D6CF2">
        <w:rPr>
          <w:rFonts w:ascii="Times New Roman" w:hAnsi="Times New Roman" w:cs="Times New Roman"/>
          <w:sz w:val="24"/>
          <w:szCs w:val="24"/>
        </w:rPr>
        <w:t>ly</w:t>
      </w:r>
      <w:r w:rsidR="00350CD2" w:rsidRPr="009D6CF2">
        <w:rPr>
          <w:rFonts w:ascii="Times New Roman" w:hAnsi="Times New Roman" w:cs="Times New Roman"/>
          <w:sz w:val="24"/>
          <w:szCs w:val="24"/>
        </w:rPr>
        <w:t xml:space="preserve"> claim there is no alternative</w:t>
      </w:r>
      <w:r w:rsidR="009507A4" w:rsidRPr="009D6CF2">
        <w:rPr>
          <w:rFonts w:ascii="Times New Roman" w:hAnsi="Times New Roman" w:cs="Times New Roman"/>
          <w:sz w:val="24"/>
          <w:szCs w:val="24"/>
        </w:rPr>
        <w:t>.</w:t>
      </w:r>
      <w:r w:rsidR="002475FB" w:rsidRPr="009D6CF2">
        <w:rPr>
          <w:rStyle w:val="FootnoteReference"/>
          <w:rFonts w:ascii="Times New Roman" w:hAnsi="Times New Roman" w:cs="Times New Roman"/>
          <w:sz w:val="24"/>
          <w:szCs w:val="24"/>
        </w:rPr>
        <w:footnoteReference w:id="17"/>
      </w:r>
      <w:r w:rsidR="002475FB" w:rsidRPr="009D6CF2">
        <w:rPr>
          <w:rFonts w:ascii="Times New Roman" w:hAnsi="Times New Roman" w:cs="Times New Roman"/>
          <w:sz w:val="24"/>
          <w:szCs w:val="24"/>
        </w:rPr>
        <w:t xml:space="preserve"> </w:t>
      </w:r>
      <w:r w:rsidR="00585966" w:rsidRPr="009D6CF2">
        <w:rPr>
          <w:rFonts w:ascii="Times New Roman" w:hAnsi="Times New Roman" w:cs="Times New Roman"/>
          <w:sz w:val="24"/>
          <w:szCs w:val="24"/>
        </w:rPr>
        <w:t xml:space="preserve">Any </w:t>
      </w:r>
      <w:r w:rsidRPr="009D6CF2">
        <w:rPr>
          <w:rFonts w:ascii="Times New Roman" w:hAnsi="Times New Roman" w:cs="Times New Roman"/>
          <w:sz w:val="24"/>
          <w:szCs w:val="24"/>
        </w:rPr>
        <w:t>failures of austerity to achieve the promised economic growth</w:t>
      </w:r>
      <w:r w:rsidR="008A0C89" w:rsidRPr="009D6CF2">
        <w:rPr>
          <w:rFonts w:ascii="Times New Roman" w:hAnsi="Times New Roman" w:cs="Times New Roman"/>
          <w:sz w:val="24"/>
          <w:szCs w:val="24"/>
        </w:rPr>
        <w:t>, it is claimed,</w:t>
      </w:r>
      <w:r w:rsidRPr="009D6CF2">
        <w:rPr>
          <w:rFonts w:ascii="Times New Roman" w:hAnsi="Times New Roman" w:cs="Times New Roman"/>
          <w:sz w:val="24"/>
          <w:szCs w:val="24"/>
        </w:rPr>
        <w:t xml:space="preserve"> can </w:t>
      </w:r>
      <w:r w:rsidR="001A5209" w:rsidRPr="009D6CF2">
        <w:rPr>
          <w:rFonts w:ascii="Times New Roman" w:hAnsi="Times New Roman" w:cs="Times New Roman"/>
          <w:sz w:val="24"/>
          <w:szCs w:val="24"/>
        </w:rPr>
        <w:t xml:space="preserve">only </w:t>
      </w:r>
      <w:r w:rsidRPr="009D6CF2">
        <w:rPr>
          <w:rFonts w:ascii="Times New Roman" w:hAnsi="Times New Roman" w:cs="Times New Roman"/>
          <w:sz w:val="24"/>
          <w:szCs w:val="24"/>
        </w:rPr>
        <w:t>be solved with more austerity</w:t>
      </w:r>
      <w:r w:rsidR="002E6BF1" w:rsidRPr="009D6CF2">
        <w:rPr>
          <w:rFonts w:ascii="Times New Roman" w:hAnsi="Times New Roman" w:cs="Times New Roman"/>
          <w:sz w:val="24"/>
          <w:szCs w:val="24"/>
        </w:rPr>
        <w:t>.</w:t>
      </w:r>
      <w:r w:rsidR="00330780" w:rsidRPr="009D6CF2">
        <w:rPr>
          <w:rFonts w:ascii="Times New Roman" w:hAnsi="Times New Roman" w:cs="Times New Roman"/>
          <w:sz w:val="24"/>
          <w:szCs w:val="24"/>
        </w:rPr>
        <w:t xml:space="preserve"> </w:t>
      </w:r>
      <w:r w:rsidR="002E6BF1" w:rsidRPr="009D6CF2">
        <w:rPr>
          <w:rFonts w:ascii="Times New Roman" w:hAnsi="Times New Roman" w:cs="Times New Roman"/>
          <w:sz w:val="24"/>
          <w:szCs w:val="24"/>
        </w:rPr>
        <w:t>This explains why a</w:t>
      </w:r>
      <w:r w:rsidR="00330780" w:rsidRPr="009D6CF2">
        <w:rPr>
          <w:rFonts w:ascii="Times New Roman" w:hAnsi="Times New Roman" w:cs="Times New Roman"/>
          <w:sz w:val="24"/>
          <w:szCs w:val="24"/>
        </w:rPr>
        <w:t>usterity policies</w:t>
      </w:r>
      <w:r w:rsidR="00505674" w:rsidRPr="009D6CF2">
        <w:rPr>
          <w:rFonts w:ascii="Times New Roman" w:hAnsi="Times New Roman" w:cs="Times New Roman"/>
          <w:sz w:val="24"/>
          <w:szCs w:val="24"/>
        </w:rPr>
        <w:t>,</w:t>
      </w:r>
      <w:r w:rsidR="00330780" w:rsidRPr="009D6CF2">
        <w:rPr>
          <w:rFonts w:ascii="Times New Roman" w:hAnsi="Times New Roman" w:cs="Times New Roman"/>
          <w:sz w:val="24"/>
          <w:szCs w:val="24"/>
        </w:rPr>
        <w:t xml:space="preserve"> such as in the UK or in Greece</w:t>
      </w:r>
      <w:r w:rsidR="00505674" w:rsidRPr="009D6CF2">
        <w:rPr>
          <w:rFonts w:ascii="Times New Roman" w:hAnsi="Times New Roman" w:cs="Times New Roman"/>
          <w:sz w:val="24"/>
          <w:szCs w:val="24"/>
        </w:rPr>
        <w:t>,</w:t>
      </w:r>
      <w:r w:rsidR="00330780" w:rsidRPr="009D6CF2">
        <w:rPr>
          <w:rFonts w:ascii="Times New Roman" w:hAnsi="Times New Roman" w:cs="Times New Roman"/>
          <w:sz w:val="24"/>
          <w:szCs w:val="24"/>
        </w:rPr>
        <w:t xml:space="preserve"> can be in place for over a decade</w:t>
      </w:r>
      <w:r w:rsidRPr="009D6CF2">
        <w:rPr>
          <w:rFonts w:ascii="Times New Roman" w:hAnsi="Times New Roman" w:cs="Times New Roman"/>
          <w:sz w:val="24"/>
          <w:szCs w:val="24"/>
        </w:rPr>
        <w:t xml:space="preserve">. </w:t>
      </w:r>
      <w:r w:rsidR="001A5209" w:rsidRPr="009D6CF2">
        <w:rPr>
          <w:rFonts w:ascii="Times New Roman" w:hAnsi="Times New Roman" w:cs="Times New Roman"/>
          <w:sz w:val="24"/>
          <w:szCs w:val="24"/>
        </w:rPr>
        <w:t xml:space="preserve">Little credence is given to other economic theories on how </w:t>
      </w:r>
      <w:r w:rsidR="009507A4" w:rsidRPr="009D6CF2">
        <w:rPr>
          <w:rFonts w:ascii="Times New Roman" w:hAnsi="Times New Roman" w:cs="Times New Roman"/>
          <w:sz w:val="24"/>
          <w:szCs w:val="24"/>
        </w:rPr>
        <w:t xml:space="preserve">best </w:t>
      </w:r>
      <w:r w:rsidR="001A5209" w:rsidRPr="009D6CF2">
        <w:rPr>
          <w:rFonts w:ascii="Times New Roman" w:hAnsi="Times New Roman" w:cs="Times New Roman"/>
          <w:sz w:val="24"/>
          <w:szCs w:val="24"/>
        </w:rPr>
        <w:t>to respond to the banking crisis and sovereign debt.</w:t>
      </w:r>
      <w:r w:rsidR="001A5209" w:rsidRPr="009D6CF2">
        <w:rPr>
          <w:rStyle w:val="FootnoteReference"/>
          <w:rFonts w:ascii="Times New Roman" w:hAnsi="Times New Roman" w:cs="Times New Roman"/>
          <w:sz w:val="24"/>
          <w:szCs w:val="24"/>
        </w:rPr>
        <w:footnoteReference w:id="18"/>
      </w:r>
      <w:r w:rsidR="001A5209" w:rsidRPr="009D6CF2">
        <w:rPr>
          <w:rFonts w:ascii="Times New Roman" w:hAnsi="Times New Roman" w:cs="Times New Roman"/>
          <w:sz w:val="24"/>
          <w:szCs w:val="24"/>
        </w:rPr>
        <w:t xml:space="preserve"> </w:t>
      </w:r>
      <w:r w:rsidR="00350CD2" w:rsidRPr="009D6CF2">
        <w:rPr>
          <w:rFonts w:ascii="Times New Roman" w:hAnsi="Times New Roman" w:cs="Times New Roman"/>
          <w:sz w:val="24"/>
          <w:szCs w:val="24"/>
        </w:rPr>
        <w:t>Th</w:t>
      </w:r>
      <w:r w:rsidR="00C870F3" w:rsidRPr="009D6CF2">
        <w:rPr>
          <w:rFonts w:ascii="Times New Roman" w:hAnsi="Times New Roman" w:cs="Times New Roman"/>
          <w:sz w:val="24"/>
          <w:szCs w:val="24"/>
        </w:rPr>
        <w:t>e</w:t>
      </w:r>
      <w:r w:rsidR="001A5209" w:rsidRPr="009D6CF2">
        <w:rPr>
          <w:rFonts w:ascii="Times New Roman" w:hAnsi="Times New Roman" w:cs="Times New Roman"/>
          <w:sz w:val="24"/>
          <w:szCs w:val="24"/>
        </w:rPr>
        <w:t xml:space="preserve"> fidelity</w:t>
      </w:r>
      <w:r w:rsidR="00B00BF4" w:rsidRPr="009D6CF2">
        <w:rPr>
          <w:rFonts w:ascii="Times New Roman" w:hAnsi="Times New Roman" w:cs="Times New Roman"/>
          <w:sz w:val="24"/>
          <w:szCs w:val="24"/>
        </w:rPr>
        <w:t xml:space="preserve"> to austerity</w:t>
      </w:r>
      <w:r w:rsidR="00350CD2" w:rsidRPr="009D6CF2">
        <w:rPr>
          <w:rFonts w:ascii="Times New Roman" w:hAnsi="Times New Roman" w:cs="Times New Roman"/>
          <w:sz w:val="24"/>
          <w:szCs w:val="24"/>
        </w:rPr>
        <w:t xml:space="preserve"> is</w:t>
      </w:r>
      <w:r w:rsidR="00B00BF4" w:rsidRPr="009D6CF2">
        <w:rPr>
          <w:rFonts w:ascii="Times New Roman" w:hAnsi="Times New Roman" w:cs="Times New Roman"/>
          <w:sz w:val="24"/>
          <w:szCs w:val="24"/>
        </w:rPr>
        <w:t>,</w:t>
      </w:r>
      <w:r w:rsidR="00350CD2" w:rsidRPr="009D6CF2">
        <w:rPr>
          <w:rFonts w:ascii="Times New Roman" w:hAnsi="Times New Roman" w:cs="Times New Roman"/>
          <w:sz w:val="24"/>
          <w:szCs w:val="24"/>
        </w:rPr>
        <w:t xml:space="preserve"> in part, because </w:t>
      </w:r>
      <w:r w:rsidR="00B00BF4" w:rsidRPr="009D6CF2">
        <w:rPr>
          <w:rFonts w:ascii="Times New Roman" w:hAnsi="Times New Roman" w:cs="Times New Roman"/>
          <w:sz w:val="24"/>
          <w:szCs w:val="24"/>
        </w:rPr>
        <w:t>it</w:t>
      </w:r>
      <w:r w:rsidR="00350CD2" w:rsidRPr="009D6CF2">
        <w:rPr>
          <w:rFonts w:ascii="Times New Roman" w:hAnsi="Times New Roman" w:cs="Times New Roman"/>
          <w:sz w:val="24"/>
          <w:szCs w:val="24"/>
        </w:rPr>
        <w:t xml:space="preserve"> reflects a </w:t>
      </w:r>
      <w:r w:rsidR="00D240BB" w:rsidRPr="009D6CF2">
        <w:rPr>
          <w:rFonts w:ascii="Times New Roman" w:hAnsi="Times New Roman" w:cs="Times New Roman"/>
          <w:sz w:val="24"/>
          <w:szCs w:val="24"/>
        </w:rPr>
        <w:t xml:space="preserve">neo-liberal </w:t>
      </w:r>
      <w:r w:rsidR="00350CD2" w:rsidRPr="009D6CF2">
        <w:rPr>
          <w:rFonts w:ascii="Times New Roman" w:hAnsi="Times New Roman" w:cs="Times New Roman"/>
          <w:sz w:val="24"/>
          <w:szCs w:val="24"/>
        </w:rPr>
        <w:t xml:space="preserve">ideology on the role of the state and of markets. </w:t>
      </w:r>
      <w:r w:rsidR="00304719" w:rsidRPr="009D6CF2">
        <w:rPr>
          <w:rFonts w:ascii="Times New Roman" w:hAnsi="Times New Roman" w:cs="Times New Roman"/>
          <w:sz w:val="24"/>
          <w:szCs w:val="24"/>
        </w:rPr>
        <w:t>Austerity</w:t>
      </w:r>
      <w:r w:rsidR="00350CD2" w:rsidRPr="009D6CF2">
        <w:rPr>
          <w:rFonts w:ascii="Times New Roman" w:hAnsi="Times New Roman" w:cs="Times New Roman"/>
          <w:sz w:val="24"/>
          <w:szCs w:val="24"/>
        </w:rPr>
        <w:t xml:space="preserve"> is not only an economic theory but is a set of beliefs on which institutions are better equipped to ensure flourishing and wh</w:t>
      </w:r>
      <w:r w:rsidRPr="009D6CF2">
        <w:rPr>
          <w:rFonts w:ascii="Times New Roman" w:hAnsi="Times New Roman" w:cs="Times New Roman"/>
          <w:sz w:val="24"/>
          <w:szCs w:val="24"/>
        </w:rPr>
        <w:t xml:space="preserve">o should </w:t>
      </w:r>
      <w:r w:rsidR="00350CD2" w:rsidRPr="009D6CF2">
        <w:rPr>
          <w:rFonts w:ascii="Times New Roman" w:hAnsi="Times New Roman" w:cs="Times New Roman"/>
          <w:sz w:val="24"/>
          <w:szCs w:val="24"/>
        </w:rPr>
        <w:t xml:space="preserve">benefit from that flourishing. </w:t>
      </w:r>
    </w:p>
    <w:p w14:paraId="3B1E2DC1" w14:textId="4873B8B5" w:rsidR="00A75C1F" w:rsidRPr="009D6CF2" w:rsidRDefault="00A75C1F" w:rsidP="009D6CF2">
      <w:pPr>
        <w:pStyle w:val="NoSpacing"/>
        <w:spacing w:line="360" w:lineRule="auto"/>
        <w:jc w:val="both"/>
        <w:rPr>
          <w:rFonts w:ascii="Times New Roman" w:hAnsi="Times New Roman" w:cs="Times New Roman"/>
          <w:sz w:val="24"/>
          <w:szCs w:val="24"/>
        </w:rPr>
      </w:pPr>
    </w:p>
    <w:p w14:paraId="12467A99" w14:textId="15780A4E" w:rsidR="00795BF1" w:rsidRPr="009D6CF2" w:rsidRDefault="00A75C1F" w:rsidP="009D6CF2">
      <w:pPr>
        <w:pStyle w:val="NoSpacing"/>
        <w:spacing w:line="360" w:lineRule="auto"/>
        <w:jc w:val="both"/>
        <w:rPr>
          <w:rFonts w:ascii="Times New Roman" w:hAnsi="Times New Roman" w:cs="Times New Roman"/>
          <w:sz w:val="24"/>
          <w:szCs w:val="24"/>
        </w:rPr>
      </w:pPr>
      <w:r w:rsidRPr="009D6CF2">
        <w:rPr>
          <w:rFonts w:ascii="Times New Roman" w:hAnsi="Times New Roman" w:cs="Times New Roman"/>
          <w:sz w:val="24"/>
          <w:szCs w:val="24"/>
        </w:rPr>
        <w:t xml:space="preserve">Austerity measures were </w:t>
      </w:r>
      <w:r w:rsidR="00785133" w:rsidRPr="009D6CF2">
        <w:rPr>
          <w:rFonts w:ascii="Times New Roman" w:hAnsi="Times New Roman" w:cs="Times New Roman"/>
          <w:sz w:val="24"/>
          <w:szCs w:val="24"/>
        </w:rPr>
        <w:t xml:space="preserve">proposed </w:t>
      </w:r>
      <w:r w:rsidRPr="009D6CF2">
        <w:rPr>
          <w:rFonts w:ascii="Times New Roman" w:hAnsi="Times New Roman" w:cs="Times New Roman"/>
          <w:sz w:val="24"/>
          <w:szCs w:val="24"/>
        </w:rPr>
        <w:t xml:space="preserve">in a series of successive budgets by Cameron’s Coalition and then </w:t>
      </w:r>
      <w:r w:rsidR="005206DC" w:rsidRPr="009D6CF2">
        <w:rPr>
          <w:rFonts w:ascii="Times New Roman" w:hAnsi="Times New Roman" w:cs="Times New Roman"/>
          <w:sz w:val="24"/>
          <w:szCs w:val="24"/>
        </w:rPr>
        <w:t xml:space="preserve">the </w:t>
      </w:r>
      <w:r w:rsidRPr="009D6CF2">
        <w:rPr>
          <w:rFonts w:ascii="Times New Roman" w:hAnsi="Times New Roman" w:cs="Times New Roman"/>
          <w:sz w:val="24"/>
          <w:szCs w:val="24"/>
        </w:rPr>
        <w:t xml:space="preserve">majority </w:t>
      </w:r>
      <w:r w:rsidR="00423BEB" w:rsidRPr="009D6CF2">
        <w:rPr>
          <w:rFonts w:ascii="Times New Roman" w:hAnsi="Times New Roman" w:cs="Times New Roman"/>
          <w:sz w:val="24"/>
          <w:szCs w:val="24"/>
        </w:rPr>
        <w:t xml:space="preserve">Conservative </w:t>
      </w:r>
      <w:r w:rsidRPr="009D6CF2">
        <w:rPr>
          <w:rFonts w:ascii="Times New Roman" w:hAnsi="Times New Roman" w:cs="Times New Roman"/>
          <w:sz w:val="24"/>
          <w:szCs w:val="24"/>
        </w:rPr>
        <w:t>government</w:t>
      </w:r>
      <w:r w:rsidR="00785133" w:rsidRPr="009D6CF2">
        <w:rPr>
          <w:rFonts w:ascii="Times New Roman" w:hAnsi="Times New Roman" w:cs="Times New Roman"/>
          <w:sz w:val="24"/>
          <w:szCs w:val="24"/>
        </w:rPr>
        <w:t xml:space="preserve"> and solidified in various statutes and regulations</w:t>
      </w:r>
      <w:r w:rsidRPr="009D6CF2">
        <w:rPr>
          <w:rFonts w:ascii="Times New Roman" w:hAnsi="Times New Roman" w:cs="Times New Roman"/>
          <w:sz w:val="24"/>
          <w:szCs w:val="24"/>
        </w:rPr>
        <w:t xml:space="preserve">. These budgets were presented as </w:t>
      </w:r>
      <w:r w:rsidR="00D3496F" w:rsidRPr="009D6CF2">
        <w:rPr>
          <w:rFonts w:ascii="Times New Roman" w:hAnsi="Times New Roman" w:cs="Times New Roman"/>
          <w:sz w:val="24"/>
          <w:szCs w:val="24"/>
        </w:rPr>
        <w:t>the unpleasant, but necessary medicine needed to correct</w:t>
      </w:r>
      <w:r w:rsidR="00260EFF" w:rsidRPr="009D6CF2">
        <w:rPr>
          <w:rFonts w:ascii="Times New Roman" w:hAnsi="Times New Roman" w:cs="Times New Roman"/>
          <w:sz w:val="24"/>
          <w:szCs w:val="24"/>
        </w:rPr>
        <w:t xml:space="preserve"> the supposed</w:t>
      </w:r>
      <w:r w:rsidR="00D3496F" w:rsidRPr="009D6CF2">
        <w:rPr>
          <w:rFonts w:ascii="Times New Roman" w:hAnsi="Times New Roman" w:cs="Times New Roman"/>
          <w:sz w:val="24"/>
          <w:szCs w:val="24"/>
        </w:rPr>
        <w:t xml:space="preserve"> over-spending on social welfare and to restore the banks</w:t>
      </w:r>
      <w:r w:rsidR="008A0C89" w:rsidRPr="009D6CF2">
        <w:rPr>
          <w:rFonts w:ascii="Times New Roman" w:hAnsi="Times New Roman" w:cs="Times New Roman"/>
          <w:sz w:val="24"/>
          <w:szCs w:val="24"/>
        </w:rPr>
        <w:t>’</w:t>
      </w:r>
      <w:r w:rsidR="00D3496F" w:rsidRPr="009D6CF2">
        <w:rPr>
          <w:rFonts w:ascii="Times New Roman" w:hAnsi="Times New Roman" w:cs="Times New Roman"/>
          <w:sz w:val="24"/>
          <w:szCs w:val="24"/>
        </w:rPr>
        <w:t xml:space="preserve"> confidence in the UK economy.</w:t>
      </w:r>
      <w:r w:rsidRPr="009D6CF2">
        <w:rPr>
          <w:rStyle w:val="FootnoteReference"/>
          <w:rFonts w:ascii="Times New Roman" w:hAnsi="Times New Roman" w:cs="Times New Roman"/>
          <w:sz w:val="24"/>
          <w:szCs w:val="24"/>
        </w:rPr>
        <w:footnoteReference w:id="19"/>
      </w:r>
      <w:r w:rsidR="00606F5C" w:rsidRPr="009D6CF2">
        <w:rPr>
          <w:rFonts w:ascii="Times New Roman" w:hAnsi="Times New Roman" w:cs="Times New Roman"/>
          <w:sz w:val="24"/>
          <w:szCs w:val="24"/>
        </w:rPr>
        <w:t xml:space="preserve"> </w:t>
      </w:r>
      <w:r w:rsidRPr="009D6CF2">
        <w:rPr>
          <w:rFonts w:ascii="Times New Roman" w:hAnsi="Times New Roman" w:cs="Times New Roman"/>
          <w:sz w:val="24"/>
          <w:szCs w:val="24"/>
        </w:rPr>
        <w:t xml:space="preserve">The theory of expansionary fiscal consolidation was particularly evident in the 2010 </w:t>
      </w:r>
      <w:r w:rsidR="00C870F3" w:rsidRPr="009D6CF2">
        <w:rPr>
          <w:rFonts w:ascii="Times New Roman" w:hAnsi="Times New Roman" w:cs="Times New Roman"/>
          <w:sz w:val="24"/>
          <w:szCs w:val="24"/>
        </w:rPr>
        <w:t xml:space="preserve">emergency </w:t>
      </w:r>
      <w:r w:rsidRPr="009D6CF2">
        <w:rPr>
          <w:rFonts w:ascii="Times New Roman" w:hAnsi="Times New Roman" w:cs="Times New Roman"/>
          <w:sz w:val="24"/>
          <w:szCs w:val="24"/>
        </w:rPr>
        <w:t>budget as the Treasury described it as ‘a springboard for a private sector-led recovery.’</w:t>
      </w:r>
      <w:r w:rsidRPr="009D6CF2">
        <w:rPr>
          <w:rStyle w:val="FootnoteReference"/>
          <w:rFonts w:ascii="Times New Roman" w:hAnsi="Times New Roman" w:cs="Times New Roman"/>
          <w:sz w:val="24"/>
          <w:szCs w:val="24"/>
        </w:rPr>
        <w:footnoteReference w:id="20"/>
      </w:r>
      <w:r w:rsidRPr="009D6CF2">
        <w:rPr>
          <w:rFonts w:ascii="Times New Roman" w:hAnsi="Times New Roman" w:cs="Times New Roman"/>
          <w:sz w:val="24"/>
          <w:szCs w:val="24"/>
        </w:rPr>
        <w:t xml:space="preserve"> These</w:t>
      </w:r>
      <w:r w:rsidR="009507A4" w:rsidRPr="009D6CF2">
        <w:rPr>
          <w:rFonts w:ascii="Times New Roman" w:hAnsi="Times New Roman" w:cs="Times New Roman"/>
          <w:sz w:val="24"/>
          <w:szCs w:val="24"/>
        </w:rPr>
        <w:t xml:space="preserve"> successive</w:t>
      </w:r>
      <w:r w:rsidRPr="009D6CF2">
        <w:rPr>
          <w:rFonts w:ascii="Times New Roman" w:hAnsi="Times New Roman" w:cs="Times New Roman"/>
          <w:sz w:val="24"/>
          <w:szCs w:val="24"/>
        </w:rPr>
        <w:t xml:space="preserve"> budgets contain a wide array of austerity measures</w:t>
      </w:r>
      <w:r w:rsidR="007E2586" w:rsidRPr="009D6CF2">
        <w:rPr>
          <w:rFonts w:ascii="Times New Roman" w:hAnsi="Times New Roman" w:cs="Times New Roman"/>
          <w:sz w:val="24"/>
          <w:szCs w:val="24"/>
        </w:rPr>
        <w:t>, but a significant focus was placed on reducing the spending on social welfare benefits.</w:t>
      </w:r>
      <w:r w:rsidR="007E2586" w:rsidRPr="009D6CF2">
        <w:rPr>
          <w:rStyle w:val="FootnoteReference"/>
          <w:rFonts w:ascii="Times New Roman" w:hAnsi="Times New Roman" w:cs="Times New Roman"/>
          <w:sz w:val="24"/>
          <w:szCs w:val="24"/>
        </w:rPr>
        <w:footnoteReference w:id="21"/>
      </w:r>
      <w:r w:rsidR="007E2586" w:rsidRPr="009D6CF2">
        <w:rPr>
          <w:rFonts w:ascii="Times New Roman" w:hAnsi="Times New Roman" w:cs="Times New Roman"/>
          <w:sz w:val="24"/>
          <w:szCs w:val="24"/>
        </w:rPr>
        <w:t xml:space="preserve"> This included, </w:t>
      </w:r>
      <w:r w:rsidR="007E2586" w:rsidRPr="009D6CF2">
        <w:rPr>
          <w:rFonts w:ascii="Times New Roman" w:hAnsi="Times New Roman" w:cs="Times New Roman"/>
          <w:i/>
          <w:iCs/>
          <w:sz w:val="24"/>
          <w:szCs w:val="24"/>
        </w:rPr>
        <w:t>inter alia</w:t>
      </w:r>
      <w:r w:rsidR="007E2586" w:rsidRPr="009D6CF2">
        <w:rPr>
          <w:rFonts w:ascii="Times New Roman" w:hAnsi="Times New Roman" w:cs="Times New Roman"/>
          <w:sz w:val="24"/>
          <w:szCs w:val="24"/>
        </w:rPr>
        <w:t xml:space="preserve">, the “bedroom tax” which reduced </w:t>
      </w:r>
      <w:r w:rsidR="009E3326">
        <w:rPr>
          <w:rFonts w:ascii="Times New Roman" w:hAnsi="Times New Roman" w:cs="Times New Roman"/>
          <w:sz w:val="24"/>
          <w:szCs w:val="24"/>
        </w:rPr>
        <w:t xml:space="preserve">the </w:t>
      </w:r>
      <w:r w:rsidR="007E2586" w:rsidRPr="009D6CF2">
        <w:rPr>
          <w:rFonts w:ascii="Times New Roman" w:hAnsi="Times New Roman" w:cs="Times New Roman"/>
          <w:sz w:val="24"/>
          <w:szCs w:val="24"/>
        </w:rPr>
        <w:t>housing benefit if the individual was deemed to have under</w:t>
      </w:r>
      <w:r w:rsidR="008A0C89" w:rsidRPr="009D6CF2">
        <w:rPr>
          <w:rFonts w:ascii="Times New Roman" w:hAnsi="Times New Roman" w:cs="Times New Roman"/>
          <w:sz w:val="24"/>
          <w:szCs w:val="24"/>
        </w:rPr>
        <w:t>-</w:t>
      </w:r>
      <w:r w:rsidR="007E2586" w:rsidRPr="009D6CF2">
        <w:rPr>
          <w:rFonts w:ascii="Times New Roman" w:hAnsi="Times New Roman" w:cs="Times New Roman"/>
          <w:sz w:val="24"/>
          <w:szCs w:val="24"/>
        </w:rPr>
        <w:t>utilised bedrooms</w:t>
      </w:r>
      <w:r w:rsidR="008A0C89" w:rsidRPr="009D6CF2">
        <w:rPr>
          <w:rFonts w:ascii="Times New Roman" w:hAnsi="Times New Roman" w:cs="Times New Roman"/>
          <w:sz w:val="24"/>
          <w:szCs w:val="24"/>
        </w:rPr>
        <w:t>.</w:t>
      </w:r>
      <w:r w:rsidR="006C34A2" w:rsidRPr="009D6CF2">
        <w:rPr>
          <w:rStyle w:val="FootnoteReference"/>
          <w:rFonts w:ascii="Times New Roman" w:hAnsi="Times New Roman" w:cs="Times New Roman"/>
          <w:sz w:val="24"/>
          <w:szCs w:val="24"/>
        </w:rPr>
        <w:footnoteReference w:id="22"/>
      </w:r>
      <w:r w:rsidR="007E2586" w:rsidRPr="009D6CF2">
        <w:rPr>
          <w:rFonts w:ascii="Times New Roman" w:hAnsi="Times New Roman" w:cs="Times New Roman"/>
          <w:sz w:val="24"/>
          <w:szCs w:val="24"/>
        </w:rPr>
        <w:t xml:space="preserve"> </w:t>
      </w:r>
      <w:r w:rsidR="008A0C89" w:rsidRPr="009D6CF2">
        <w:rPr>
          <w:rFonts w:ascii="Times New Roman" w:hAnsi="Times New Roman" w:cs="Times New Roman"/>
          <w:sz w:val="24"/>
          <w:szCs w:val="24"/>
        </w:rPr>
        <w:t xml:space="preserve">It also included </w:t>
      </w:r>
      <w:r w:rsidR="007E2586" w:rsidRPr="009D6CF2">
        <w:rPr>
          <w:rFonts w:ascii="Times New Roman" w:hAnsi="Times New Roman" w:cs="Times New Roman"/>
          <w:sz w:val="24"/>
          <w:szCs w:val="24"/>
        </w:rPr>
        <w:t xml:space="preserve">the “two-child limit” which </w:t>
      </w:r>
      <w:r w:rsidR="006C34A2" w:rsidRPr="009D6CF2">
        <w:rPr>
          <w:rFonts w:ascii="Times New Roman" w:hAnsi="Times New Roman" w:cs="Times New Roman"/>
          <w:sz w:val="24"/>
          <w:szCs w:val="24"/>
        </w:rPr>
        <w:t>limit</w:t>
      </w:r>
      <w:r w:rsidR="00304719" w:rsidRPr="009D6CF2">
        <w:rPr>
          <w:rFonts w:ascii="Times New Roman" w:hAnsi="Times New Roman" w:cs="Times New Roman"/>
          <w:sz w:val="24"/>
          <w:szCs w:val="24"/>
        </w:rPr>
        <w:t>ed the</w:t>
      </w:r>
      <w:r w:rsidR="006C34A2" w:rsidRPr="009D6CF2">
        <w:rPr>
          <w:rFonts w:ascii="Times New Roman" w:hAnsi="Times New Roman" w:cs="Times New Roman"/>
          <w:sz w:val="24"/>
          <w:szCs w:val="24"/>
        </w:rPr>
        <w:t xml:space="preserve"> eligibility for child tax credit, a non-contributory means</w:t>
      </w:r>
      <w:r w:rsidR="009A61D3" w:rsidRPr="009D6CF2">
        <w:rPr>
          <w:rFonts w:ascii="Times New Roman" w:hAnsi="Times New Roman" w:cs="Times New Roman"/>
          <w:sz w:val="24"/>
          <w:szCs w:val="24"/>
        </w:rPr>
        <w:t>-</w:t>
      </w:r>
      <w:r w:rsidR="006C34A2" w:rsidRPr="009D6CF2">
        <w:rPr>
          <w:rFonts w:ascii="Times New Roman" w:hAnsi="Times New Roman" w:cs="Times New Roman"/>
          <w:sz w:val="24"/>
          <w:szCs w:val="24"/>
        </w:rPr>
        <w:t>tested benefit designed to assist in the costs of raising children, to the first and second children in a family.</w:t>
      </w:r>
      <w:r w:rsidR="006C34A2" w:rsidRPr="009D6CF2">
        <w:rPr>
          <w:rStyle w:val="FootnoteReference"/>
          <w:rFonts w:ascii="Times New Roman" w:hAnsi="Times New Roman" w:cs="Times New Roman"/>
          <w:sz w:val="24"/>
          <w:szCs w:val="24"/>
        </w:rPr>
        <w:footnoteReference w:id="23"/>
      </w:r>
      <w:r w:rsidR="006C34A2" w:rsidRPr="009D6CF2">
        <w:rPr>
          <w:rFonts w:ascii="Times New Roman" w:hAnsi="Times New Roman" w:cs="Times New Roman"/>
          <w:sz w:val="24"/>
          <w:szCs w:val="24"/>
        </w:rPr>
        <w:t xml:space="preserve"> The central </w:t>
      </w:r>
      <w:r w:rsidR="00304719" w:rsidRPr="009D6CF2">
        <w:rPr>
          <w:rFonts w:ascii="Times New Roman" w:hAnsi="Times New Roman" w:cs="Times New Roman"/>
          <w:sz w:val="24"/>
          <w:szCs w:val="24"/>
        </w:rPr>
        <w:t xml:space="preserve">pillar </w:t>
      </w:r>
      <w:r w:rsidR="006C34A2" w:rsidRPr="009D6CF2">
        <w:rPr>
          <w:rFonts w:ascii="Times New Roman" w:hAnsi="Times New Roman" w:cs="Times New Roman"/>
          <w:sz w:val="24"/>
          <w:szCs w:val="24"/>
        </w:rPr>
        <w:t xml:space="preserve">of the austerity motivated benefit reforms was the benefit cap and work conditionalities. Despite being entitled to a range of </w:t>
      </w:r>
      <w:r w:rsidR="006C34A2" w:rsidRPr="009D6CF2">
        <w:rPr>
          <w:rFonts w:ascii="Times New Roman" w:hAnsi="Times New Roman" w:cs="Times New Roman"/>
          <w:sz w:val="24"/>
          <w:szCs w:val="24"/>
        </w:rPr>
        <w:lastRenderedPageBreak/>
        <w:t xml:space="preserve">benefits, the amount any individual could receive is </w:t>
      </w:r>
      <w:r w:rsidR="00B62DAB" w:rsidRPr="009D6CF2">
        <w:rPr>
          <w:rFonts w:ascii="Times New Roman" w:hAnsi="Times New Roman" w:cs="Times New Roman"/>
          <w:sz w:val="24"/>
          <w:szCs w:val="24"/>
        </w:rPr>
        <w:t xml:space="preserve">now </w:t>
      </w:r>
      <w:r w:rsidR="006C34A2" w:rsidRPr="009D6CF2">
        <w:rPr>
          <w:rFonts w:ascii="Times New Roman" w:hAnsi="Times New Roman" w:cs="Times New Roman"/>
          <w:sz w:val="24"/>
          <w:szCs w:val="24"/>
        </w:rPr>
        <w:t>capped</w:t>
      </w:r>
      <w:r w:rsidR="00785133" w:rsidRPr="009D6CF2">
        <w:rPr>
          <w:rStyle w:val="FootnoteReference"/>
          <w:rFonts w:ascii="Times New Roman" w:hAnsi="Times New Roman" w:cs="Times New Roman"/>
          <w:sz w:val="24"/>
          <w:szCs w:val="24"/>
        </w:rPr>
        <w:footnoteReference w:id="24"/>
      </w:r>
      <w:r w:rsidR="006C34A2" w:rsidRPr="009D6CF2">
        <w:rPr>
          <w:rFonts w:ascii="Times New Roman" w:hAnsi="Times New Roman" w:cs="Times New Roman"/>
          <w:sz w:val="24"/>
          <w:szCs w:val="24"/>
        </w:rPr>
        <w:t xml:space="preserve"> and </w:t>
      </w:r>
      <w:r w:rsidR="001F0D43" w:rsidRPr="009D6CF2">
        <w:rPr>
          <w:rFonts w:ascii="Times New Roman" w:hAnsi="Times New Roman" w:cs="Times New Roman"/>
          <w:sz w:val="24"/>
          <w:szCs w:val="24"/>
        </w:rPr>
        <w:t>the income poverty of the cap can only be escaped if a certain amount of work is performed in the paid labour force</w:t>
      </w:r>
      <w:r w:rsidR="006C34A2" w:rsidRPr="009D6CF2">
        <w:rPr>
          <w:rFonts w:ascii="Times New Roman" w:hAnsi="Times New Roman" w:cs="Times New Roman"/>
          <w:sz w:val="24"/>
          <w:szCs w:val="24"/>
        </w:rPr>
        <w:t>.</w:t>
      </w:r>
      <w:r w:rsidR="006C34A2" w:rsidRPr="009D6CF2">
        <w:rPr>
          <w:rStyle w:val="FootnoteReference"/>
          <w:rFonts w:ascii="Times New Roman" w:hAnsi="Times New Roman" w:cs="Times New Roman"/>
          <w:sz w:val="24"/>
          <w:szCs w:val="24"/>
        </w:rPr>
        <w:footnoteReference w:id="25"/>
      </w:r>
      <w:r w:rsidR="006C34A2" w:rsidRPr="009D6CF2">
        <w:rPr>
          <w:rFonts w:ascii="Times New Roman" w:hAnsi="Times New Roman" w:cs="Times New Roman"/>
          <w:sz w:val="24"/>
          <w:szCs w:val="24"/>
        </w:rPr>
        <w:t xml:space="preserve"> </w:t>
      </w:r>
      <w:r w:rsidR="001F0D43" w:rsidRPr="009D6CF2">
        <w:rPr>
          <w:rFonts w:ascii="Times New Roman" w:hAnsi="Times New Roman" w:cs="Times New Roman"/>
          <w:sz w:val="24"/>
          <w:szCs w:val="24"/>
        </w:rPr>
        <w:t>George Osborne claimed that the initial 2010 austerity budget was ‘tough but fair’</w:t>
      </w:r>
      <w:r w:rsidR="00835F3D" w:rsidRPr="009D6CF2">
        <w:rPr>
          <w:rStyle w:val="FootnoteReference"/>
          <w:rFonts w:ascii="Times New Roman" w:hAnsi="Times New Roman" w:cs="Times New Roman"/>
          <w:sz w:val="24"/>
          <w:szCs w:val="24"/>
        </w:rPr>
        <w:footnoteReference w:id="26"/>
      </w:r>
      <w:r w:rsidR="001F0D43" w:rsidRPr="009D6CF2">
        <w:rPr>
          <w:rFonts w:ascii="Times New Roman" w:hAnsi="Times New Roman" w:cs="Times New Roman"/>
          <w:sz w:val="24"/>
          <w:szCs w:val="24"/>
        </w:rPr>
        <w:t xml:space="preserve"> and that the pain of austerity was equal</w:t>
      </w:r>
      <w:r w:rsidR="00C870F3" w:rsidRPr="009D6CF2">
        <w:rPr>
          <w:rFonts w:ascii="Times New Roman" w:hAnsi="Times New Roman" w:cs="Times New Roman"/>
          <w:sz w:val="24"/>
          <w:szCs w:val="24"/>
        </w:rPr>
        <w:t xml:space="preserve">ly spread </w:t>
      </w:r>
      <w:r w:rsidR="001F0D43" w:rsidRPr="009D6CF2">
        <w:rPr>
          <w:rFonts w:ascii="Times New Roman" w:hAnsi="Times New Roman" w:cs="Times New Roman"/>
          <w:sz w:val="24"/>
          <w:szCs w:val="24"/>
        </w:rPr>
        <w:t>a</w:t>
      </w:r>
      <w:r w:rsidR="00C870F3" w:rsidRPr="009D6CF2">
        <w:rPr>
          <w:rFonts w:ascii="Times New Roman" w:hAnsi="Times New Roman" w:cs="Times New Roman"/>
          <w:sz w:val="24"/>
          <w:szCs w:val="24"/>
        </w:rPr>
        <w:t>s</w:t>
      </w:r>
      <w:r w:rsidR="001F0D43" w:rsidRPr="009D6CF2">
        <w:rPr>
          <w:rFonts w:ascii="Times New Roman" w:hAnsi="Times New Roman" w:cs="Times New Roman"/>
          <w:sz w:val="24"/>
          <w:szCs w:val="24"/>
        </w:rPr>
        <w:t xml:space="preserve"> ‘those with the broadest shoulders should bear the greatest burden.’</w:t>
      </w:r>
      <w:r w:rsidR="00835F3D" w:rsidRPr="009D6CF2">
        <w:rPr>
          <w:rStyle w:val="FootnoteReference"/>
          <w:rFonts w:ascii="Times New Roman" w:hAnsi="Times New Roman" w:cs="Times New Roman"/>
          <w:sz w:val="24"/>
          <w:szCs w:val="24"/>
        </w:rPr>
        <w:footnoteReference w:id="27"/>
      </w:r>
      <w:r w:rsidR="001F0D43" w:rsidRPr="009D6CF2">
        <w:rPr>
          <w:rFonts w:ascii="Times New Roman" w:hAnsi="Times New Roman" w:cs="Times New Roman"/>
          <w:sz w:val="24"/>
          <w:szCs w:val="24"/>
        </w:rPr>
        <w:t xml:space="preserve"> Numerous studies have demonstrated the opposite.</w:t>
      </w:r>
      <w:r w:rsidR="001824EA" w:rsidRPr="009D6CF2">
        <w:rPr>
          <w:rStyle w:val="FootnoteReference"/>
          <w:rFonts w:ascii="Times New Roman" w:hAnsi="Times New Roman" w:cs="Times New Roman"/>
          <w:sz w:val="24"/>
          <w:szCs w:val="24"/>
        </w:rPr>
        <w:footnoteReference w:id="28"/>
      </w:r>
      <w:r w:rsidR="001824EA" w:rsidRPr="009D6CF2">
        <w:rPr>
          <w:rStyle w:val="FootnoteReference"/>
          <w:rFonts w:ascii="Times New Roman" w:hAnsi="Times New Roman" w:cs="Times New Roman"/>
          <w:sz w:val="24"/>
          <w:szCs w:val="24"/>
        </w:rPr>
        <w:t xml:space="preserve"> </w:t>
      </w:r>
      <w:r w:rsidR="00D225B7" w:rsidRPr="009D6CF2">
        <w:rPr>
          <w:rFonts w:ascii="Times New Roman" w:hAnsi="Times New Roman" w:cs="Times New Roman"/>
          <w:sz w:val="24"/>
          <w:szCs w:val="24"/>
        </w:rPr>
        <w:t>Elson and Sharples,</w:t>
      </w:r>
      <w:r w:rsidR="005206DC" w:rsidRPr="009D6CF2">
        <w:rPr>
          <w:rFonts w:ascii="Times New Roman" w:hAnsi="Times New Roman" w:cs="Times New Roman"/>
          <w:sz w:val="24"/>
          <w:szCs w:val="24"/>
        </w:rPr>
        <w:t xml:space="preserve"> and Reeves et al</w:t>
      </w:r>
      <w:r w:rsidR="00D225B7" w:rsidRPr="009D6CF2">
        <w:rPr>
          <w:rFonts w:ascii="Times New Roman" w:hAnsi="Times New Roman" w:cs="Times New Roman"/>
          <w:sz w:val="24"/>
          <w:szCs w:val="24"/>
        </w:rPr>
        <w:t xml:space="preserve"> in their chapter</w:t>
      </w:r>
      <w:r w:rsidR="005206DC" w:rsidRPr="009D6CF2">
        <w:rPr>
          <w:rFonts w:ascii="Times New Roman" w:hAnsi="Times New Roman" w:cs="Times New Roman"/>
          <w:sz w:val="24"/>
          <w:szCs w:val="24"/>
        </w:rPr>
        <w:t>s</w:t>
      </w:r>
      <w:r w:rsidR="00D225B7" w:rsidRPr="009D6CF2">
        <w:rPr>
          <w:rFonts w:ascii="Times New Roman" w:hAnsi="Times New Roman" w:cs="Times New Roman"/>
          <w:sz w:val="24"/>
          <w:szCs w:val="24"/>
        </w:rPr>
        <w:t xml:space="preserve">, forensically investigate the exponential </w:t>
      </w:r>
      <w:r w:rsidR="00220F07" w:rsidRPr="009D6CF2">
        <w:rPr>
          <w:rFonts w:ascii="Times New Roman" w:hAnsi="Times New Roman" w:cs="Times New Roman"/>
          <w:sz w:val="24"/>
          <w:szCs w:val="24"/>
        </w:rPr>
        <w:t xml:space="preserve">growth </w:t>
      </w:r>
      <w:r w:rsidR="001824EA" w:rsidRPr="009D6CF2">
        <w:rPr>
          <w:rFonts w:ascii="Times New Roman" w:hAnsi="Times New Roman" w:cs="Times New Roman"/>
          <w:sz w:val="24"/>
          <w:szCs w:val="24"/>
        </w:rPr>
        <w:t xml:space="preserve">of </w:t>
      </w:r>
      <w:r w:rsidR="00D225B7" w:rsidRPr="009D6CF2">
        <w:rPr>
          <w:rFonts w:ascii="Times New Roman" w:hAnsi="Times New Roman" w:cs="Times New Roman"/>
          <w:sz w:val="24"/>
          <w:szCs w:val="24"/>
        </w:rPr>
        <w:t>inequalities under austerity.</w:t>
      </w:r>
      <w:r w:rsidR="00241259" w:rsidRPr="009D6CF2">
        <w:rPr>
          <w:rFonts w:ascii="Times New Roman" w:hAnsi="Times New Roman" w:cs="Times New Roman"/>
          <w:sz w:val="24"/>
          <w:szCs w:val="24"/>
        </w:rPr>
        <w:t xml:space="preserve"> </w:t>
      </w:r>
      <w:r w:rsidR="000D0B1C" w:rsidRPr="009D6CF2">
        <w:rPr>
          <w:rFonts w:ascii="Times New Roman" w:hAnsi="Times New Roman" w:cs="Times New Roman"/>
          <w:sz w:val="24"/>
          <w:szCs w:val="24"/>
        </w:rPr>
        <w:t>T</w:t>
      </w:r>
      <w:r w:rsidR="00795BF1" w:rsidRPr="009D6CF2">
        <w:rPr>
          <w:rFonts w:ascii="Times New Roman" w:hAnsi="Times New Roman" w:cs="Times New Roman"/>
          <w:sz w:val="24"/>
          <w:szCs w:val="24"/>
        </w:rPr>
        <w:t xml:space="preserve">he debt rose by </w:t>
      </w:r>
      <w:r w:rsidR="00064FEC" w:rsidRPr="009D6CF2">
        <w:rPr>
          <w:rFonts w:ascii="Times New Roman" w:hAnsi="Times New Roman" w:cs="Times New Roman"/>
          <w:sz w:val="24"/>
          <w:szCs w:val="24"/>
        </w:rPr>
        <w:t>33.4 per cent of gross domestic product between 2009 and 2013</w:t>
      </w:r>
      <w:r w:rsidR="00795BF1" w:rsidRPr="009D6CF2">
        <w:rPr>
          <w:rStyle w:val="FootnoteReference"/>
          <w:rFonts w:ascii="Times New Roman" w:hAnsi="Times New Roman" w:cs="Times New Roman"/>
          <w:sz w:val="24"/>
          <w:szCs w:val="24"/>
        </w:rPr>
        <w:footnoteReference w:id="29"/>
      </w:r>
      <w:r w:rsidR="00795BF1" w:rsidRPr="009D6CF2">
        <w:rPr>
          <w:rFonts w:ascii="Times New Roman" w:hAnsi="Times New Roman" w:cs="Times New Roman"/>
          <w:sz w:val="24"/>
          <w:szCs w:val="24"/>
        </w:rPr>
        <w:t xml:space="preserve"> and </w:t>
      </w:r>
      <w:r w:rsidR="000D0B1C" w:rsidRPr="009D6CF2">
        <w:rPr>
          <w:rFonts w:ascii="Times New Roman" w:hAnsi="Times New Roman" w:cs="Times New Roman"/>
          <w:sz w:val="24"/>
          <w:szCs w:val="24"/>
        </w:rPr>
        <w:t xml:space="preserve">austerity </w:t>
      </w:r>
      <w:r w:rsidR="00795BF1" w:rsidRPr="009D6CF2">
        <w:rPr>
          <w:rFonts w:ascii="Times New Roman" w:hAnsi="Times New Roman" w:cs="Times New Roman"/>
          <w:sz w:val="24"/>
          <w:szCs w:val="24"/>
        </w:rPr>
        <w:t>has been argued ‘to set back the economic recovery</w:t>
      </w:r>
      <w:r w:rsidR="009A61D3" w:rsidRPr="009D6CF2">
        <w:rPr>
          <w:rFonts w:ascii="Times New Roman" w:hAnsi="Times New Roman" w:cs="Times New Roman"/>
          <w:sz w:val="24"/>
          <w:szCs w:val="24"/>
        </w:rPr>
        <w:t>.</w:t>
      </w:r>
      <w:r w:rsidR="00795BF1" w:rsidRPr="009D6CF2">
        <w:rPr>
          <w:rFonts w:ascii="Times New Roman" w:hAnsi="Times New Roman" w:cs="Times New Roman"/>
          <w:sz w:val="24"/>
          <w:szCs w:val="24"/>
        </w:rPr>
        <w:t>’</w:t>
      </w:r>
      <w:r w:rsidR="00795BF1" w:rsidRPr="009D6CF2">
        <w:rPr>
          <w:rStyle w:val="FootnoteReference"/>
          <w:rFonts w:ascii="Times New Roman" w:hAnsi="Times New Roman" w:cs="Times New Roman"/>
          <w:sz w:val="24"/>
          <w:szCs w:val="24"/>
        </w:rPr>
        <w:footnoteReference w:id="30"/>
      </w:r>
      <w:r w:rsidR="002E6BF1" w:rsidRPr="009D6CF2">
        <w:rPr>
          <w:rFonts w:ascii="Times New Roman" w:hAnsi="Times New Roman" w:cs="Times New Roman"/>
          <w:sz w:val="24"/>
          <w:szCs w:val="24"/>
        </w:rPr>
        <w:t xml:space="preserve"> Beyond the balance sheet, t</w:t>
      </w:r>
      <w:r w:rsidR="00064FEC" w:rsidRPr="009D6CF2">
        <w:rPr>
          <w:rFonts w:ascii="Times New Roman" w:hAnsi="Times New Roman" w:cs="Times New Roman"/>
          <w:sz w:val="24"/>
          <w:szCs w:val="24"/>
        </w:rPr>
        <w:t xml:space="preserve">here was </w:t>
      </w:r>
      <w:r w:rsidR="00795BF1" w:rsidRPr="009D6CF2">
        <w:rPr>
          <w:rFonts w:ascii="Times New Roman" w:hAnsi="Times New Roman" w:cs="Times New Roman"/>
          <w:sz w:val="24"/>
          <w:szCs w:val="24"/>
        </w:rPr>
        <w:t>a rise in exploitative employment, child poverty, foodbank uses and ill-health.</w:t>
      </w:r>
      <w:r w:rsidR="000D0B1C" w:rsidRPr="009D6CF2">
        <w:rPr>
          <w:rStyle w:val="FootnoteReference"/>
          <w:rFonts w:ascii="Times New Roman" w:hAnsi="Times New Roman" w:cs="Times New Roman"/>
          <w:sz w:val="24"/>
          <w:szCs w:val="24"/>
        </w:rPr>
        <w:footnoteReference w:id="31"/>
      </w:r>
      <w:r w:rsidR="00795BF1" w:rsidRPr="009D6CF2">
        <w:rPr>
          <w:rFonts w:ascii="Times New Roman" w:hAnsi="Times New Roman" w:cs="Times New Roman"/>
          <w:sz w:val="24"/>
          <w:szCs w:val="24"/>
        </w:rPr>
        <w:t xml:space="preserve"> Austerity has unnecessarily inflicted ‘great misery’ and ‘wrought the most harm to the fabric of British society.’</w:t>
      </w:r>
      <w:r w:rsidR="00795BF1" w:rsidRPr="009D6CF2">
        <w:rPr>
          <w:rStyle w:val="FootnoteReference"/>
          <w:rFonts w:ascii="Times New Roman" w:hAnsi="Times New Roman" w:cs="Times New Roman"/>
          <w:sz w:val="24"/>
          <w:szCs w:val="24"/>
        </w:rPr>
        <w:footnoteReference w:id="32"/>
      </w:r>
    </w:p>
    <w:p w14:paraId="5220B21D" w14:textId="2DFF5AB0" w:rsidR="00E17FDF" w:rsidRPr="009D6CF2" w:rsidRDefault="00795BF1" w:rsidP="009D6CF2">
      <w:pPr>
        <w:pStyle w:val="NoSpacing"/>
        <w:spacing w:line="360" w:lineRule="auto"/>
        <w:jc w:val="both"/>
        <w:rPr>
          <w:rFonts w:ascii="Times New Roman" w:hAnsi="Times New Roman" w:cs="Times New Roman"/>
          <w:sz w:val="24"/>
          <w:szCs w:val="24"/>
        </w:rPr>
      </w:pPr>
      <w:r w:rsidRPr="009D6CF2">
        <w:rPr>
          <w:rFonts w:ascii="Times New Roman" w:hAnsi="Times New Roman" w:cs="Times New Roman"/>
          <w:sz w:val="24"/>
          <w:szCs w:val="24"/>
        </w:rPr>
        <w:t xml:space="preserve">  </w:t>
      </w:r>
    </w:p>
    <w:p w14:paraId="7D4920B7" w14:textId="02A0F958" w:rsidR="00835F3D" w:rsidRPr="009D6CF2" w:rsidRDefault="008908E0" w:rsidP="009D6CF2">
      <w:pPr>
        <w:pStyle w:val="NoSpacing"/>
        <w:numPr>
          <w:ilvl w:val="0"/>
          <w:numId w:val="1"/>
        </w:numPr>
        <w:spacing w:line="360" w:lineRule="auto"/>
        <w:jc w:val="both"/>
        <w:rPr>
          <w:rFonts w:ascii="Times New Roman" w:hAnsi="Times New Roman" w:cs="Times New Roman"/>
          <w:b/>
          <w:bCs/>
          <w:sz w:val="24"/>
          <w:szCs w:val="24"/>
        </w:rPr>
      </w:pPr>
      <w:r w:rsidRPr="009D6CF2">
        <w:rPr>
          <w:rFonts w:ascii="Times New Roman" w:hAnsi="Times New Roman" w:cs="Times New Roman"/>
          <w:b/>
          <w:bCs/>
          <w:sz w:val="24"/>
          <w:szCs w:val="24"/>
        </w:rPr>
        <w:t xml:space="preserve">Unsuccessful Equality Challenges to Austerity </w:t>
      </w:r>
      <w:r w:rsidR="00835F3D" w:rsidRPr="009D6CF2">
        <w:rPr>
          <w:rFonts w:ascii="Times New Roman" w:hAnsi="Times New Roman" w:cs="Times New Roman"/>
          <w:b/>
          <w:bCs/>
          <w:sz w:val="24"/>
          <w:szCs w:val="24"/>
        </w:rPr>
        <w:t xml:space="preserve"> </w:t>
      </w:r>
    </w:p>
    <w:p w14:paraId="748A6854" w14:textId="2E97C90F" w:rsidR="008908E0" w:rsidRPr="009D6CF2" w:rsidRDefault="008908E0" w:rsidP="009D6CF2">
      <w:pPr>
        <w:pStyle w:val="NoSpacing"/>
        <w:spacing w:line="360" w:lineRule="auto"/>
        <w:jc w:val="both"/>
        <w:rPr>
          <w:rFonts w:ascii="Times New Roman" w:hAnsi="Times New Roman" w:cs="Times New Roman"/>
          <w:sz w:val="24"/>
          <w:szCs w:val="24"/>
        </w:rPr>
      </w:pPr>
    </w:p>
    <w:p w14:paraId="4BD50304" w14:textId="7C80E1D2" w:rsidR="00C008E6" w:rsidRPr="009D6CF2" w:rsidRDefault="00D225B7" w:rsidP="009D6CF2">
      <w:pPr>
        <w:pStyle w:val="NoSpacing"/>
        <w:spacing w:line="360" w:lineRule="auto"/>
        <w:jc w:val="both"/>
        <w:rPr>
          <w:rFonts w:ascii="Times New Roman" w:hAnsi="Times New Roman" w:cs="Times New Roman"/>
          <w:sz w:val="24"/>
          <w:szCs w:val="24"/>
        </w:rPr>
      </w:pPr>
      <w:r w:rsidRPr="009D6CF2">
        <w:rPr>
          <w:rFonts w:ascii="Times New Roman" w:hAnsi="Times New Roman" w:cs="Times New Roman"/>
          <w:sz w:val="24"/>
          <w:szCs w:val="24"/>
        </w:rPr>
        <w:t>The unequal impact of austerity</w:t>
      </w:r>
      <w:r w:rsidR="00BD3BC3" w:rsidRPr="009D6CF2">
        <w:rPr>
          <w:rFonts w:ascii="Times New Roman" w:hAnsi="Times New Roman" w:cs="Times New Roman"/>
          <w:sz w:val="24"/>
          <w:szCs w:val="24"/>
        </w:rPr>
        <w:t xml:space="preserve"> points towards using the legal right to equality in the courts to challenge </w:t>
      </w:r>
      <w:r w:rsidR="001824EA" w:rsidRPr="009D6CF2">
        <w:rPr>
          <w:rFonts w:ascii="Times New Roman" w:hAnsi="Times New Roman" w:cs="Times New Roman"/>
          <w:sz w:val="24"/>
          <w:szCs w:val="24"/>
        </w:rPr>
        <w:t>these</w:t>
      </w:r>
      <w:r w:rsidR="00BD3BC3" w:rsidRPr="009D6CF2">
        <w:rPr>
          <w:rFonts w:ascii="Times New Roman" w:hAnsi="Times New Roman" w:cs="Times New Roman"/>
          <w:sz w:val="24"/>
          <w:szCs w:val="24"/>
        </w:rPr>
        <w:t xml:space="preserve"> policies.</w:t>
      </w:r>
      <w:r w:rsidR="00E523AA" w:rsidRPr="009D6CF2">
        <w:rPr>
          <w:rFonts w:ascii="Times New Roman" w:hAnsi="Times New Roman" w:cs="Times New Roman"/>
          <w:sz w:val="24"/>
          <w:szCs w:val="24"/>
        </w:rPr>
        <w:t xml:space="preserve"> Despite the theoretical promise of equality, the courts </w:t>
      </w:r>
      <w:r w:rsidR="001824EA" w:rsidRPr="009D6CF2">
        <w:rPr>
          <w:rFonts w:ascii="Times New Roman" w:hAnsi="Times New Roman" w:cs="Times New Roman"/>
          <w:sz w:val="24"/>
          <w:szCs w:val="24"/>
        </w:rPr>
        <w:t xml:space="preserve">have </w:t>
      </w:r>
      <w:r w:rsidR="00E523AA" w:rsidRPr="009D6CF2">
        <w:rPr>
          <w:rFonts w:ascii="Times New Roman" w:hAnsi="Times New Roman" w:cs="Times New Roman"/>
          <w:sz w:val="24"/>
          <w:szCs w:val="24"/>
        </w:rPr>
        <w:t>repeatedly h</w:t>
      </w:r>
      <w:r w:rsidR="001824EA" w:rsidRPr="009D6CF2">
        <w:rPr>
          <w:rFonts w:ascii="Times New Roman" w:hAnsi="Times New Roman" w:cs="Times New Roman"/>
          <w:sz w:val="24"/>
          <w:szCs w:val="24"/>
        </w:rPr>
        <w:t>e</w:t>
      </w:r>
      <w:r w:rsidR="00E523AA" w:rsidRPr="009D6CF2">
        <w:rPr>
          <w:rFonts w:ascii="Times New Roman" w:hAnsi="Times New Roman" w:cs="Times New Roman"/>
          <w:sz w:val="24"/>
          <w:szCs w:val="24"/>
        </w:rPr>
        <w:t xml:space="preserve">ld </w:t>
      </w:r>
      <w:r w:rsidR="001824EA" w:rsidRPr="009D6CF2">
        <w:rPr>
          <w:rFonts w:ascii="Times New Roman" w:hAnsi="Times New Roman" w:cs="Times New Roman"/>
          <w:sz w:val="24"/>
          <w:szCs w:val="24"/>
        </w:rPr>
        <w:t xml:space="preserve">that </w:t>
      </w:r>
      <w:r w:rsidR="00E523AA" w:rsidRPr="009D6CF2">
        <w:rPr>
          <w:rFonts w:ascii="Times New Roman" w:hAnsi="Times New Roman" w:cs="Times New Roman"/>
          <w:sz w:val="24"/>
          <w:szCs w:val="24"/>
        </w:rPr>
        <w:t xml:space="preserve">perpetuating discrimination is justified to ensure the economic </w:t>
      </w:r>
      <w:r w:rsidR="001824EA" w:rsidRPr="009D6CF2">
        <w:rPr>
          <w:rFonts w:ascii="Times New Roman" w:hAnsi="Times New Roman" w:cs="Times New Roman"/>
          <w:sz w:val="24"/>
          <w:szCs w:val="24"/>
        </w:rPr>
        <w:t>well-being</w:t>
      </w:r>
      <w:r w:rsidR="00E523AA" w:rsidRPr="009D6CF2">
        <w:rPr>
          <w:rFonts w:ascii="Times New Roman" w:hAnsi="Times New Roman" w:cs="Times New Roman"/>
          <w:sz w:val="24"/>
          <w:szCs w:val="24"/>
        </w:rPr>
        <w:t xml:space="preserve"> of the state. </w:t>
      </w:r>
      <w:r w:rsidR="001824EA" w:rsidRPr="009D6CF2">
        <w:rPr>
          <w:rFonts w:ascii="Times New Roman" w:hAnsi="Times New Roman" w:cs="Times New Roman"/>
          <w:sz w:val="24"/>
          <w:szCs w:val="24"/>
        </w:rPr>
        <w:t xml:space="preserve">Discrimination becomes the cost of the </w:t>
      </w:r>
      <w:r w:rsidR="00EE5BE3" w:rsidRPr="009D6CF2">
        <w:rPr>
          <w:rFonts w:ascii="Times New Roman" w:hAnsi="Times New Roman" w:cs="Times New Roman"/>
          <w:sz w:val="24"/>
          <w:szCs w:val="24"/>
        </w:rPr>
        <w:t>fiscal</w:t>
      </w:r>
      <w:r w:rsidR="001824EA" w:rsidRPr="009D6CF2">
        <w:rPr>
          <w:rFonts w:ascii="Times New Roman" w:hAnsi="Times New Roman" w:cs="Times New Roman"/>
          <w:sz w:val="24"/>
          <w:szCs w:val="24"/>
        </w:rPr>
        <w:t xml:space="preserve"> crisis.</w:t>
      </w:r>
      <w:r w:rsidR="00C90036" w:rsidRPr="009D6CF2">
        <w:rPr>
          <w:rFonts w:ascii="Times New Roman" w:hAnsi="Times New Roman" w:cs="Times New Roman"/>
          <w:sz w:val="24"/>
          <w:szCs w:val="24"/>
        </w:rPr>
        <w:t xml:space="preserve"> </w:t>
      </w:r>
      <w:r w:rsidR="008908E0" w:rsidRPr="009D6CF2">
        <w:rPr>
          <w:rFonts w:ascii="Times New Roman" w:hAnsi="Times New Roman" w:cs="Times New Roman"/>
          <w:sz w:val="24"/>
          <w:szCs w:val="24"/>
        </w:rPr>
        <w:t>This chapter focuses on a narrow subset of cases</w:t>
      </w:r>
      <w:r w:rsidR="00BD3BC3" w:rsidRPr="009D6CF2">
        <w:rPr>
          <w:rFonts w:ascii="Times New Roman" w:hAnsi="Times New Roman" w:cs="Times New Roman"/>
          <w:sz w:val="24"/>
          <w:szCs w:val="24"/>
        </w:rPr>
        <w:t xml:space="preserve"> where equality seeking groups have challenged the disproportionate impact of austerity</w:t>
      </w:r>
      <w:r w:rsidR="008908E0" w:rsidRPr="009D6CF2">
        <w:rPr>
          <w:rFonts w:ascii="Times New Roman" w:hAnsi="Times New Roman" w:cs="Times New Roman"/>
          <w:sz w:val="24"/>
          <w:szCs w:val="24"/>
        </w:rPr>
        <w:t>. It homes in on the unsuccessful challenges to the benefit cap</w:t>
      </w:r>
      <w:r w:rsidR="00675ADF" w:rsidRPr="009D6CF2">
        <w:rPr>
          <w:rFonts w:ascii="Times New Roman" w:hAnsi="Times New Roman" w:cs="Times New Roman"/>
          <w:sz w:val="24"/>
          <w:szCs w:val="24"/>
        </w:rPr>
        <w:t xml:space="preserve">, bedroom tax, </w:t>
      </w:r>
      <w:r w:rsidR="008908E0" w:rsidRPr="009D6CF2">
        <w:rPr>
          <w:rFonts w:ascii="Times New Roman" w:hAnsi="Times New Roman" w:cs="Times New Roman"/>
          <w:sz w:val="24"/>
          <w:szCs w:val="24"/>
        </w:rPr>
        <w:t>work conditionalities and the two-child limit. These cases were brought by disabled persons</w:t>
      </w:r>
      <w:r w:rsidR="00DD045F" w:rsidRPr="009D6CF2">
        <w:rPr>
          <w:rFonts w:ascii="Times New Roman" w:hAnsi="Times New Roman" w:cs="Times New Roman"/>
          <w:sz w:val="24"/>
          <w:szCs w:val="24"/>
        </w:rPr>
        <w:t>,</w:t>
      </w:r>
      <w:r w:rsidR="008908E0" w:rsidRPr="009D6CF2">
        <w:rPr>
          <w:rFonts w:ascii="Times New Roman" w:hAnsi="Times New Roman" w:cs="Times New Roman"/>
          <w:sz w:val="24"/>
          <w:szCs w:val="24"/>
        </w:rPr>
        <w:t xml:space="preserve"> </w:t>
      </w:r>
      <w:r w:rsidR="00675ADF" w:rsidRPr="009D6CF2">
        <w:rPr>
          <w:rFonts w:ascii="Times New Roman" w:hAnsi="Times New Roman" w:cs="Times New Roman"/>
          <w:sz w:val="24"/>
          <w:szCs w:val="24"/>
        </w:rPr>
        <w:t xml:space="preserve">women, </w:t>
      </w:r>
      <w:r w:rsidR="00DD045F" w:rsidRPr="009D6CF2">
        <w:rPr>
          <w:rFonts w:ascii="Times New Roman" w:hAnsi="Times New Roman" w:cs="Times New Roman"/>
          <w:sz w:val="24"/>
          <w:szCs w:val="24"/>
        </w:rPr>
        <w:t xml:space="preserve">and children </w:t>
      </w:r>
      <w:r w:rsidR="00276B15" w:rsidRPr="009D6CF2">
        <w:rPr>
          <w:rFonts w:ascii="Times New Roman" w:hAnsi="Times New Roman" w:cs="Times New Roman"/>
          <w:sz w:val="24"/>
          <w:szCs w:val="24"/>
        </w:rPr>
        <w:t>and</w:t>
      </w:r>
      <w:r w:rsidR="005A1B86" w:rsidRPr="009D6CF2">
        <w:rPr>
          <w:rFonts w:ascii="Times New Roman" w:hAnsi="Times New Roman" w:cs="Times New Roman"/>
          <w:sz w:val="24"/>
          <w:szCs w:val="24"/>
        </w:rPr>
        <w:t xml:space="preserve">, </w:t>
      </w:r>
      <w:r w:rsidR="005A1B86" w:rsidRPr="009D6CF2">
        <w:rPr>
          <w:rFonts w:ascii="Times New Roman" w:hAnsi="Times New Roman" w:cs="Times New Roman"/>
          <w:sz w:val="24"/>
          <w:szCs w:val="24"/>
        </w:rPr>
        <w:lastRenderedPageBreak/>
        <w:t>despite some doctrinal twists and turns,</w:t>
      </w:r>
      <w:r w:rsidR="00276B15" w:rsidRPr="009D6CF2">
        <w:rPr>
          <w:rFonts w:ascii="Times New Roman" w:hAnsi="Times New Roman" w:cs="Times New Roman"/>
          <w:sz w:val="24"/>
          <w:szCs w:val="24"/>
        </w:rPr>
        <w:t xml:space="preserve"> epitomise the Court’s </w:t>
      </w:r>
      <w:r w:rsidR="009719EF" w:rsidRPr="009D6CF2">
        <w:rPr>
          <w:rFonts w:ascii="Times New Roman" w:hAnsi="Times New Roman" w:cs="Times New Roman"/>
          <w:sz w:val="24"/>
          <w:szCs w:val="24"/>
        </w:rPr>
        <w:t>decontextualized and highly deferential approach to</w:t>
      </w:r>
      <w:r w:rsidR="00107D75" w:rsidRPr="009D6CF2">
        <w:rPr>
          <w:rFonts w:ascii="Times New Roman" w:hAnsi="Times New Roman" w:cs="Times New Roman"/>
          <w:sz w:val="24"/>
          <w:szCs w:val="24"/>
        </w:rPr>
        <w:t xml:space="preserve"> </w:t>
      </w:r>
      <w:r w:rsidR="009719EF" w:rsidRPr="009D6CF2">
        <w:rPr>
          <w:rFonts w:ascii="Times New Roman" w:hAnsi="Times New Roman" w:cs="Times New Roman"/>
          <w:sz w:val="24"/>
          <w:szCs w:val="24"/>
        </w:rPr>
        <w:t xml:space="preserve">evaluating </w:t>
      </w:r>
      <w:r w:rsidR="00107D75" w:rsidRPr="009D6CF2">
        <w:rPr>
          <w:rFonts w:ascii="Times New Roman" w:hAnsi="Times New Roman" w:cs="Times New Roman"/>
          <w:sz w:val="24"/>
          <w:szCs w:val="24"/>
        </w:rPr>
        <w:t>the government</w:t>
      </w:r>
      <w:r w:rsidR="00675ADF" w:rsidRPr="009D6CF2">
        <w:rPr>
          <w:rFonts w:ascii="Times New Roman" w:hAnsi="Times New Roman" w:cs="Times New Roman"/>
          <w:sz w:val="24"/>
          <w:szCs w:val="24"/>
        </w:rPr>
        <w:t>’s</w:t>
      </w:r>
      <w:r w:rsidR="00107D75" w:rsidRPr="009D6CF2">
        <w:rPr>
          <w:rFonts w:ascii="Times New Roman" w:hAnsi="Times New Roman" w:cs="Times New Roman"/>
          <w:sz w:val="24"/>
          <w:szCs w:val="24"/>
        </w:rPr>
        <w:t xml:space="preserve"> justifications for austerity. </w:t>
      </w:r>
      <w:r w:rsidR="007D0355" w:rsidRPr="009D6CF2">
        <w:rPr>
          <w:rFonts w:ascii="Times New Roman" w:hAnsi="Times New Roman" w:cs="Times New Roman"/>
          <w:sz w:val="24"/>
          <w:szCs w:val="24"/>
        </w:rPr>
        <w:t xml:space="preserve">All </w:t>
      </w:r>
      <w:r w:rsidR="00DD045F" w:rsidRPr="009D6CF2">
        <w:rPr>
          <w:rFonts w:ascii="Times New Roman" w:hAnsi="Times New Roman" w:cs="Times New Roman"/>
          <w:sz w:val="24"/>
          <w:szCs w:val="24"/>
        </w:rPr>
        <w:t xml:space="preserve">these claims are brought </w:t>
      </w:r>
      <w:proofErr w:type="gramStart"/>
      <w:r w:rsidR="00DD045F" w:rsidRPr="009D6CF2">
        <w:rPr>
          <w:rFonts w:ascii="Times New Roman" w:hAnsi="Times New Roman" w:cs="Times New Roman"/>
          <w:sz w:val="24"/>
          <w:szCs w:val="24"/>
        </w:rPr>
        <w:t>on the basis of</w:t>
      </w:r>
      <w:proofErr w:type="gramEnd"/>
      <w:r w:rsidR="00DD045F" w:rsidRPr="009D6CF2">
        <w:rPr>
          <w:rFonts w:ascii="Times New Roman" w:hAnsi="Times New Roman" w:cs="Times New Roman"/>
          <w:sz w:val="24"/>
          <w:szCs w:val="24"/>
        </w:rPr>
        <w:t xml:space="preserve"> indirect discrimination</w:t>
      </w:r>
      <w:r w:rsidR="009719EF" w:rsidRPr="009D6CF2">
        <w:rPr>
          <w:rFonts w:ascii="Times New Roman" w:hAnsi="Times New Roman" w:cs="Times New Roman"/>
          <w:sz w:val="24"/>
          <w:szCs w:val="24"/>
        </w:rPr>
        <w:t>.</w:t>
      </w:r>
      <w:r w:rsidR="00BD3BC3" w:rsidRPr="009D6CF2">
        <w:rPr>
          <w:rFonts w:ascii="Times New Roman" w:hAnsi="Times New Roman" w:cs="Times New Roman"/>
          <w:sz w:val="24"/>
          <w:szCs w:val="24"/>
        </w:rPr>
        <w:t xml:space="preserve"> </w:t>
      </w:r>
      <w:r w:rsidR="009719EF" w:rsidRPr="009D6CF2">
        <w:rPr>
          <w:rFonts w:ascii="Times New Roman" w:hAnsi="Times New Roman" w:cs="Times New Roman"/>
          <w:sz w:val="24"/>
          <w:szCs w:val="24"/>
        </w:rPr>
        <w:t>A</w:t>
      </w:r>
      <w:r w:rsidR="00BD3BC3" w:rsidRPr="009D6CF2">
        <w:rPr>
          <w:rFonts w:ascii="Times New Roman" w:hAnsi="Times New Roman" w:cs="Times New Roman"/>
          <w:sz w:val="24"/>
          <w:szCs w:val="24"/>
        </w:rPr>
        <w:t>nalytically this require</w:t>
      </w:r>
      <w:r w:rsidR="009719EF" w:rsidRPr="009D6CF2">
        <w:rPr>
          <w:rFonts w:ascii="Times New Roman" w:hAnsi="Times New Roman" w:cs="Times New Roman"/>
          <w:sz w:val="24"/>
          <w:szCs w:val="24"/>
        </w:rPr>
        <w:t>s</w:t>
      </w:r>
      <w:r w:rsidR="00BD3BC3" w:rsidRPr="009D6CF2">
        <w:rPr>
          <w:rFonts w:ascii="Times New Roman" w:hAnsi="Times New Roman" w:cs="Times New Roman"/>
          <w:sz w:val="24"/>
          <w:szCs w:val="24"/>
        </w:rPr>
        <w:t xml:space="preserve"> </w:t>
      </w:r>
      <w:r w:rsidR="00A758E3" w:rsidRPr="009D6CF2">
        <w:rPr>
          <w:rFonts w:ascii="Times New Roman" w:hAnsi="Times New Roman" w:cs="Times New Roman"/>
          <w:sz w:val="24"/>
          <w:szCs w:val="24"/>
        </w:rPr>
        <w:t xml:space="preserve">an </w:t>
      </w:r>
      <w:r w:rsidR="00BD3BC3" w:rsidRPr="009D6CF2">
        <w:rPr>
          <w:rFonts w:ascii="Times New Roman" w:hAnsi="Times New Roman" w:cs="Times New Roman"/>
          <w:sz w:val="24"/>
          <w:szCs w:val="24"/>
        </w:rPr>
        <w:t>investigat</w:t>
      </w:r>
      <w:r w:rsidR="00A758E3" w:rsidRPr="009D6CF2">
        <w:rPr>
          <w:rFonts w:ascii="Times New Roman" w:hAnsi="Times New Roman" w:cs="Times New Roman"/>
          <w:sz w:val="24"/>
          <w:szCs w:val="24"/>
        </w:rPr>
        <w:t>ion into</w:t>
      </w:r>
      <w:r w:rsidR="002343EA" w:rsidRPr="009D6CF2">
        <w:rPr>
          <w:rFonts w:ascii="Times New Roman" w:hAnsi="Times New Roman" w:cs="Times New Roman"/>
          <w:sz w:val="24"/>
          <w:szCs w:val="24"/>
        </w:rPr>
        <w:t xml:space="preserve"> </w:t>
      </w:r>
      <w:r w:rsidR="00DD045F" w:rsidRPr="009D6CF2">
        <w:rPr>
          <w:rFonts w:ascii="Times New Roman" w:hAnsi="Times New Roman" w:cs="Times New Roman"/>
          <w:sz w:val="24"/>
          <w:szCs w:val="24"/>
        </w:rPr>
        <w:t>the disproportionately prejudicial effects of a neutral policy</w:t>
      </w:r>
      <w:r w:rsidR="007D0355" w:rsidRPr="009D6CF2">
        <w:rPr>
          <w:rFonts w:ascii="Times New Roman" w:hAnsi="Times New Roman" w:cs="Times New Roman"/>
          <w:sz w:val="24"/>
          <w:szCs w:val="24"/>
        </w:rPr>
        <w:t>.</w:t>
      </w:r>
      <w:r w:rsidR="00DD045F" w:rsidRPr="009D6CF2">
        <w:rPr>
          <w:rStyle w:val="FootnoteReference"/>
          <w:rFonts w:ascii="Times New Roman" w:hAnsi="Times New Roman" w:cs="Times New Roman"/>
          <w:sz w:val="24"/>
          <w:szCs w:val="24"/>
        </w:rPr>
        <w:footnoteReference w:id="33"/>
      </w:r>
      <w:r w:rsidR="00DD045F" w:rsidRPr="009D6CF2">
        <w:rPr>
          <w:rFonts w:ascii="Times New Roman" w:hAnsi="Times New Roman" w:cs="Times New Roman"/>
          <w:sz w:val="24"/>
          <w:szCs w:val="24"/>
        </w:rPr>
        <w:t xml:space="preserve"> </w:t>
      </w:r>
      <w:r w:rsidR="007D0355" w:rsidRPr="009D6CF2">
        <w:rPr>
          <w:rFonts w:ascii="Times New Roman" w:hAnsi="Times New Roman" w:cs="Times New Roman"/>
          <w:sz w:val="24"/>
          <w:szCs w:val="24"/>
        </w:rPr>
        <w:t>T</w:t>
      </w:r>
      <w:r w:rsidR="00DD045F" w:rsidRPr="009D6CF2">
        <w:rPr>
          <w:rFonts w:ascii="Times New Roman" w:hAnsi="Times New Roman" w:cs="Times New Roman"/>
          <w:sz w:val="24"/>
          <w:szCs w:val="24"/>
        </w:rPr>
        <w:t>he Court</w:t>
      </w:r>
      <w:r w:rsidR="00A758E3" w:rsidRPr="009D6CF2">
        <w:rPr>
          <w:rFonts w:ascii="Times New Roman" w:hAnsi="Times New Roman" w:cs="Times New Roman"/>
          <w:sz w:val="24"/>
          <w:szCs w:val="24"/>
        </w:rPr>
        <w:t>, however,</w:t>
      </w:r>
      <w:r w:rsidR="00DD045F" w:rsidRPr="009D6CF2">
        <w:rPr>
          <w:rFonts w:ascii="Times New Roman" w:hAnsi="Times New Roman" w:cs="Times New Roman"/>
          <w:sz w:val="24"/>
          <w:szCs w:val="24"/>
        </w:rPr>
        <w:t xml:space="preserve"> does little to unearth </w:t>
      </w:r>
      <w:r w:rsidR="00EE5BE3" w:rsidRPr="009D6CF2">
        <w:rPr>
          <w:rFonts w:ascii="Times New Roman" w:hAnsi="Times New Roman" w:cs="Times New Roman"/>
          <w:sz w:val="24"/>
          <w:szCs w:val="24"/>
        </w:rPr>
        <w:t>the exponentially unequal impact of austerity policies on protected groups</w:t>
      </w:r>
      <w:r w:rsidR="00A758E3" w:rsidRPr="009D6CF2">
        <w:rPr>
          <w:rFonts w:ascii="Times New Roman" w:hAnsi="Times New Roman" w:cs="Times New Roman"/>
          <w:sz w:val="24"/>
          <w:szCs w:val="24"/>
        </w:rPr>
        <w:t>.</w:t>
      </w:r>
      <w:r w:rsidR="00DD045F" w:rsidRPr="009D6CF2">
        <w:rPr>
          <w:rStyle w:val="FootnoteReference"/>
          <w:rFonts w:ascii="Times New Roman" w:hAnsi="Times New Roman" w:cs="Times New Roman"/>
          <w:sz w:val="24"/>
          <w:szCs w:val="24"/>
        </w:rPr>
        <w:footnoteReference w:id="34"/>
      </w:r>
      <w:r w:rsidR="00DD045F" w:rsidRPr="009D6CF2">
        <w:rPr>
          <w:rFonts w:ascii="Times New Roman" w:hAnsi="Times New Roman" w:cs="Times New Roman"/>
          <w:sz w:val="24"/>
          <w:szCs w:val="24"/>
        </w:rPr>
        <w:t xml:space="preserve"> The aim of this chapter is not to retread th</w:t>
      </w:r>
      <w:r w:rsidR="00A758E3" w:rsidRPr="009D6CF2">
        <w:rPr>
          <w:rFonts w:ascii="Times New Roman" w:hAnsi="Times New Roman" w:cs="Times New Roman"/>
          <w:sz w:val="24"/>
          <w:szCs w:val="24"/>
        </w:rPr>
        <w:t>ese</w:t>
      </w:r>
      <w:r w:rsidR="00DD045F" w:rsidRPr="009D6CF2">
        <w:rPr>
          <w:rFonts w:ascii="Times New Roman" w:hAnsi="Times New Roman" w:cs="Times New Roman"/>
          <w:sz w:val="24"/>
          <w:szCs w:val="24"/>
        </w:rPr>
        <w:t xml:space="preserve"> argument</w:t>
      </w:r>
      <w:r w:rsidR="00A758E3" w:rsidRPr="009D6CF2">
        <w:rPr>
          <w:rFonts w:ascii="Times New Roman" w:hAnsi="Times New Roman" w:cs="Times New Roman"/>
          <w:sz w:val="24"/>
          <w:szCs w:val="24"/>
        </w:rPr>
        <w:t>s</w:t>
      </w:r>
      <w:r w:rsidR="00DD045F" w:rsidRPr="009D6CF2">
        <w:rPr>
          <w:rFonts w:ascii="Times New Roman" w:hAnsi="Times New Roman" w:cs="Times New Roman"/>
          <w:sz w:val="24"/>
          <w:szCs w:val="24"/>
        </w:rPr>
        <w:t xml:space="preserve">, but </w:t>
      </w:r>
      <w:r w:rsidR="00A758E3" w:rsidRPr="009D6CF2">
        <w:rPr>
          <w:rFonts w:ascii="Times New Roman" w:hAnsi="Times New Roman" w:cs="Times New Roman"/>
          <w:sz w:val="24"/>
          <w:szCs w:val="24"/>
        </w:rPr>
        <w:t xml:space="preserve">to focus on the Court’s assessment of the government’s arguments to justify limiting </w:t>
      </w:r>
      <w:r w:rsidR="00BD2478" w:rsidRPr="009D6CF2">
        <w:rPr>
          <w:rFonts w:ascii="Times New Roman" w:hAnsi="Times New Roman" w:cs="Times New Roman"/>
          <w:sz w:val="24"/>
          <w:szCs w:val="24"/>
        </w:rPr>
        <w:t xml:space="preserve">equality in response to an economic crisis. </w:t>
      </w:r>
      <w:r w:rsidR="00276B15" w:rsidRPr="009D6CF2">
        <w:rPr>
          <w:rFonts w:ascii="Times New Roman" w:hAnsi="Times New Roman" w:cs="Times New Roman"/>
          <w:sz w:val="24"/>
          <w:szCs w:val="24"/>
        </w:rPr>
        <w:t>This section briefly sketches the nature of the claims and the Court</w:t>
      </w:r>
      <w:r w:rsidR="00C008E6" w:rsidRPr="009D6CF2">
        <w:rPr>
          <w:rFonts w:ascii="Times New Roman" w:hAnsi="Times New Roman" w:cs="Times New Roman"/>
          <w:sz w:val="24"/>
          <w:szCs w:val="24"/>
        </w:rPr>
        <w:t>’</w:t>
      </w:r>
      <w:r w:rsidR="00276B15" w:rsidRPr="009D6CF2">
        <w:rPr>
          <w:rFonts w:ascii="Times New Roman" w:hAnsi="Times New Roman" w:cs="Times New Roman"/>
          <w:sz w:val="24"/>
          <w:szCs w:val="24"/>
        </w:rPr>
        <w:t>s conclusion</w:t>
      </w:r>
      <w:r w:rsidR="0063090F" w:rsidRPr="009D6CF2">
        <w:rPr>
          <w:rFonts w:ascii="Times New Roman" w:hAnsi="Times New Roman" w:cs="Times New Roman"/>
          <w:sz w:val="24"/>
          <w:szCs w:val="24"/>
        </w:rPr>
        <w:t>s on whether</w:t>
      </w:r>
      <w:r w:rsidR="00276B15" w:rsidRPr="009D6CF2">
        <w:rPr>
          <w:rFonts w:ascii="Times New Roman" w:hAnsi="Times New Roman" w:cs="Times New Roman"/>
          <w:sz w:val="24"/>
          <w:szCs w:val="24"/>
        </w:rPr>
        <w:t xml:space="preserve"> </w:t>
      </w:r>
      <w:r w:rsidR="00C870F3" w:rsidRPr="009D6CF2">
        <w:rPr>
          <w:rFonts w:ascii="Times New Roman" w:hAnsi="Times New Roman" w:cs="Times New Roman"/>
          <w:sz w:val="24"/>
          <w:szCs w:val="24"/>
        </w:rPr>
        <w:t>benefit discrimination</w:t>
      </w:r>
      <w:r w:rsidR="00276B15" w:rsidRPr="009D6CF2">
        <w:rPr>
          <w:rFonts w:ascii="Times New Roman" w:hAnsi="Times New Roman" w:cs="Times New Roman"/>
          <w:sz w:val="24"/>
          <w:szCs w:val="24"/>
        </w:rPr>
        <w:t xml:space="preserve"> was a </w:t>
      </w:r>
      <w:r w:rsidR="00B62DAB" w:rsidRPr="009D6CF2">
        <w:rPr>
          <w:rFonts w:ascii="Times New Roman" w:hAnsi="Times New Roman" w:cs="Times New Roman"/>
          <w:sz w:val="24"/>
          <w:szCs w:val="24"/>
        </w:rPr>
        <w:t xml:space="preserve">justified </w:t>
      </w:r>
      <w:r w:rsidR="00276B15" w:rsidRPr="009D6CF2">
        <w:rPr>
          <w:rFonts w:ascii="Times New Roman" w:hAnsi="Times New Roman" w:cs="Times New Roman"/>
          <w:sz w:val="24"/>
          <w:szCs w:val="24"/>
        </w:rPr>
        <w:t xml:space="preserve">measure </w:t>
      </w:r>
      <w:r w:rsidR="00C870F3" w:rsidRPr="009D6CF2">
        <w:rPr>
          <w:rFonts w:ascii="Times New Roman" w:hAnsi="Times New Roman" w:cs="Times New Roman"/>
          <w:sz w:val="24"/>
          <w:szCs w:val="24"/>
        </w:rPr>
        <w:t xml:space="preserve">needed to restore </w:t>
      </w:r>
      <w:r w:rsidR="00276B15" w:rsidRPr="009D6CF2">
        <w:rPr>
          <w:rFonts w:ascii="Times New Roman" w:hAnsi="Times New Roman" w:cs="Times New Roman"/>
          <w:sz w:val="24"/>
          <w:szCs w:val="24"/>
        </w:rPr>
        <w:t>the fiscal health of the country.</w:t>
      </w:r>
      <w:r w:rsidR="004B2740" w:rsidRPr="009D6CF2">
        <w:rPr>
          <w:rFonts w:ascii="Times New Roman" w:hAnsi="Times New Roman" w:cs="Times New Roman"/>
          <w:sz w:val="24"/>
          <w:szCs w:val="24"/>
        </w:rPr>
        <w:t xml:space="preserve"> </w:t>
      </w:r>
      <w:r w:rsidR="000C1B16" w:rsidRPr="009D6CF2">
        <w:rPr>
          <w:rFonts w:ascii="Times New Roman" w:hAnsi="Times New Roman" w:cs="Times New Roman"/>
          <w:sz w:val="24"/>
          <w:szCs w:val="24"/>
        </w:rPr>
        <w:t>In doing so it argues</w:t>
      </w:r>
      <w:r w:rsidR="005C46F9" w:rsidRPr="009D6CF2">
        <w:rPr>
          <w:rFonts w:ascii="Times New Roman" w:hAnsi="Times New Roman" w:cs="Times New Roman"/>
          <w:sz w:val="24"/>
          <w:szCs w:val="24"/>
        </w:rPr>
        <w:t xml:space="preserve"> that the Court employ</w:t>
      </w:r>
      <w:r w:rsidR="00C90036" w:rsidRPr="009D6CF2">
        <w:rPr>
          <w:rFonts w:ascii="Times New Roman" w:hAnsi="Times New Roman" w:cs="Times New Roman"/>
          <w:sz w:val="24"/>
          <w:szCs w:val="24"/>
        </w:rPr>
        <w:t>s</w:t>
      </w:r>
      <w:r w:rsidR="005C46F9" w:rsidRPr="009D6CF2">
        <w:rPr>
          <w:rFonts w:ascii="Times New Roman" w:hAnsi="Times New Roman" w:cs="Times New Roman"/>
          <w:sz w:val="24"/>
          <w:szCs w:val="24"/>
        </w:rPr>
        <w:t xml:space="preserve"> an overly deferential standard of review to </w:t>
      </w:r>
      <w:r w:rsidR="00EE5BE3" w:rsidRPr="009D6CF2">
        <w:rPr>
          <w:rFonts w:ascii="Times New Roman" w:hAnsi="Times New Roman" w:cs="Times New Roman"/>
          <w:sz w:val="24"/>
          <w:szCs w:val="24"/>
        </w:rPr>
        <w:t xml:space="preserve">assess </w:t>
      </w:r>
      <w:r w:rsidR="005C46F9" w:rsidRPr="009D6CF2">
        <w:rPr>
          <w:rFonts w:ascii="Times New Roman" w:hAnsi="Times New Roman" w:cs="Times New Roman"/>
          <w:sz w:val="24"/>
          <w:szCs w:val="24"/>
        </w:rPr>
        <w:t xml:space="preserve">the government’s rationale for regressive benefits reforms that not only fails to accurately capture the background context of the economic crisis but also </w:t>
      </w:r>
      <w:r w:rsidR="000C1B16" w:rsidRPr="009D6CF2">
        <w:rPr>
          <w:rFonts w:ascii="Times New Roman" w:hAnsi="Times New Roman" w:cs="Times New Roman"/>
          <w:sz w:val="24"/>
          <w:szCs w:val="24"/>
        </w:rPr>
        <w:t xml:space="preserve">contributes to exponential inequalities by stigmatizing </w:t>
      </w:r>
      <w:r w:rsidR="005C46F9" w:rsidRPr="009D6CF2">
        <w:rPr>
          <w:rFonts w:ascii="Times New Roman" w:hAnsi="Times New Roman" w:cs="Times New Roman"/>
          <w:sz w:val="24"/>
          <w:szCs w:val="24"/>
        </w:rPr>
        <w:t xml:space="preserve">poverty. </w:t>
      </w:r>
    </w:p>
    <w:p w14:paraId="1ECB3822" w14:textId="77777777" w:rsidR="00107D75" w:rsidRPr="009D6CF2" w:rsidRDefault="00107D75" w:rsidP="009D6CF2">
      <w:pPr>
        <w:pStyle w:val="NoSpacing"/>
        <w:spacing w:line="360" w:lineRule="auto"/>
        <w:jc w:val="both"/>
        <w:rPr>
          <w:rFonts w:ascii="Times New Roman" w:hAnsi="Times New Roman" w:cs="Times New Roman"/>
          <w:sz w:val="24"/>
          <w:szCs w:val="24"/>
        </w:rPr>
      </w:pPr>
    </w:p>
    <w:p w14:paraId="6CBCD49F" w14:textId="018C0768" w:rsidR="00C008E6" w:rsidRPr="009D6CF2" w:rsidRDefault="00107D75" w:rsidP="009D6CF2">
      <w:pPr>
        <w:pStyle w:val="NoSpacing"/>
        <w:spacing w:line="360" w:lineRule="auto"/>
        <w:jc w:val="both"/>
        <w:rPr>
          <w:rFonts w:ascii="Times New Roman" w:hAnsi="Times New Roman" w:cs="Times New Roman"/>
          <w:sz w:val="24"/>
          <w:szCs w:val="24"/>
        </w:rPr>
      </w:pPr>
      <w:r w:rsidRPr="009D6CF2">
        <w:rPr>
          <w:rFonts w:ascii="Times New Roman" w:hAnsi="Times New Roman" w:cs="Times New Roman"/>
          <w:sz w:val="24"/>
          <w:szCs w:val="24"/>
        </w:rPr>
        <w:t xml:space="preserve">In </w:t>
      </w:r>
      <w:r w:rsidRPr="009D6CF2">
        <w:rPr>
          <w:rFonts w:ascii="Times New Roman" w:hAnsi="Times New Roman" w:cs="Times New Roman"/>
          <w:i/>
          <w:iCs/>
          <w:sz w:val="24"/>
          <w:szCs w:val="24"/>
        </w:rPr>
        <w:t>SG and other</w:t>
      </w:r>
      <w:r w:rsidR="00674174" w:rsidRPr="009D6CF2">
        <w:rPr>
          <w:rFonts w:ascii="Times New Roman" w:hAnsi="Times New Roman" w:cs="Times New Roman"/>
          <w:i/>
          <w:iCs/>
          <w:sz w:val="24"/>
          <w:szCs w:val="24"/>
        </w:rPr>
        <w:t>s</w:t>
      </w:r>
      <w:r w:rsidRPr="009D6CF2">
        <w:rPr>
          <w:rFonts w:ascii="Times New Roman" w:hAnsi="Times New Roman" w:cs="Times New Roman"/>
          <w:i/>
          <w:iCs/>
          <w:sz w:val="24"/>
          <w:szCs w:val="24"/>
        </w:rPr>
        <w:t xml:space="preserve"> v Secretary of State for Work and Pensions</w:t>
      </w:r>
      <w:r w:rsidRPr="009D6CF2">
        <w:rPr>
          <w:rFonts w:ascii="Times New Roman" w:hAnsi="Times New Roman" w:cs="Times New Roman"/>
          <w:sz w:val="24"/>
          <w:szCs w:val="24"/>
        </w:rPr>
        <w:t>, lone mothers challenged the benefit cap as being indirectly discriminatory against women.</w:t>
      </w:r>
      <w:r w:rsidRPr="009D6CF2">
        <w:rPr>
          <w:rStyle w:val="FootnoteReference"/>
          <w:rFonts w:ascii="Times New Roman" w:hAnsi="Times New Roman" w:cs="Times New Roman"/>
          <w:sz w:val="24"/>
          <w:szCs w:val="24"/>
        </w:rPr>
        <w:footnoteReference w:id="35"/>
      </w:r>
      <w:r w:rsidRPr="009D6CF2">
        <w:rPr>
          <w:rFonts w:ascii="Times New Roman" w:hAnsi="Times New Roman" w:cs="Times New Roman"/>
          <w:sz w:val="24"/>
          <w:szCs w:val="24"/>
        </w:rPr>
        <w:t xml:space="preserve"> The impact</w:t>
      </w:r>
      <w:r w:rsidR="00C008E6" w:rsidRPr="009D6CF2">
        <w:rPr>
          <w:rFonts w:ascii="Times New Roman" w:hAnsi="Times New Roman" w:cs="Times New Roman"/>
          <w:sz w:val="24"/>
          <w:szCs w:val="24"/>
        </w:rPr>
        <w:t xml:space="preserve"> of the cap</w:t>
      </w:r>
      <w:r w:rsidRPr="009D6CF2">
        <w:rPr>
          <w:rFonts w:ascii="Times New Roman" w:hAnsi="Times New Roman" w:cs="Times New Roman"/>
          <w:sz w:val="24"/>
          <w:szCs w:val="24"/>
        </w:rPr>
        <w:t xml:space="preserve"> was most felt by those receiving high levels of benefits, namely lone mothers.</w:t>
      </w:r>
      <w:r w:rsidRPr="009D6CF2">
        <w:rPr>
          <w:rStyle w:val="FootnoteReference"/>
          <w:rFonts w:ascii="Times New Roman" w:hAnsi="Times New Roman" w:cs="Times New Roman"/>
          <w:sz w:val="24"/>
          <w:szCs w:val="24"/>
        </w:rPr>
        <w:footnoteReference w:id="36"/>
      </w:r>
      <w:r w:rsidRPr="009D6CF2">
        <w:rPr>
          <w:rFonts w:ascii="Times New Roman" w:hAnsi="Times New Roman" w:cs="Times New Roman"/>
          <w:sz w:val="24"/>
          <w:szCs w:val="24"/>
        </w:rPr>
        <w:t xml:space="preserve"> </w:t>
      </w:r>
      <w:r w:rsidR="00735FCB" w:rsidRPr="009D6CF2">
        <w:rPr>
          <w:rFonts w:ascii="Times New Roman" w:hAnsi="Times New Roman" w:cs="Times New Roman"/>
          <w:sz w:val="24"/>
          <w:szCs w:val="24"/>
        </w:rPr>
        <w:t>They</w:t>
      </w:r>
      <w:r w:rsidRPr="009D6CF2">
        <w:rPr>
          <w:rFonts w:ascii="Times New Roman" w:hAnsi="Times New Roman" w:cs="Times New Roman"/>
          <w:sz w:val="24"/>
          <w:szCs w:val="24"/>
        </w:rPr>
        <w:t xml:space="preserve"> </w:t>
      </w:r>
      <w:r w:rsidR="005A1B86" w:rsidRPr="009D6CF2">
        <w:rPr>
          <w:rFonts w:ascii="Times New Roman" w:hAnsi="Times New Roman" w:cs="Times New Roman"/>
          <w:sz w:val="24"/>
          <w:szCs w:val="24"/>
        </w:rPr>
        <w:t>challenged th</w:t>
      </w:r>
      <w:r w:rsidR="00C008E6" w:rsidRPr="009D6CF2">
        <w:rPr>
          <w:rFonts w:ascii="Times New Roman" w:hAnsi="Times New Roman" w:cs="Times New Roman"/>
          <w:sz w:val="24"/>
          <w:szCs w:val="24"/>
        </w:rPr>
        <w:t>e cap as</w:t>
      </w:r>
      <w:r w:rsidR="005A1B86" w:rsidRPr="009D6CF2">
        <w:rPr>
          <w:rFonts w:ascii="Times New Roman" w:hAnsi="Times New Roman" w:cs="Times New Roman"/>
          <w:sz w:val="24"/>
          <w:szCs w:val="24"/>
        </w:rPr>
        <w:t xml:space="preserve"> discriminatory under Article 14 of the </w:t>
      </w:r>
      <w:r w:rsidR="00AA2CEF" w:rsidRPr="009D6CF2">
        <w:rPr>
          <w:rFonts w:ascii="Times New Roman" w:hAnsi="Times New Roman" w:cs="Times New Roman"/>
          <w:sz w:val="24"/>
          <w:szCs w:val="24"/>
        </w:rPr>
        <w:t xml:space="preserve">ECHR </w:t>
      </w:r>
      <w:r w:rsidR="005A1B86" w:rsidRPr="009D6CF2">
        <w:rPr>
          <w:rFonts w:ascii="Times New Roman" w:hAnsi="Times New Roman" w:cs="Times New Roman"/>
          <w:sz w:val="24"/>
          <w:szCs w:val="24"/>
        </w:rPr>
        <w:t>read in conjunction with Article 1 of Protocol No 1 (peaceful enjoyment of possessions)</w:t>
      </w:r>
      <w:r w:rsidR="00C008E6" w:rsidRPr="009D6CF2">
        <w:rPr>
          <w:rFonts w:ascii="Times New Roman" w:hAnsi="Times New Roman" w:cs="Times New Roman"/>
          <w:sz w:val="24"/>
          <w:szCs w:val="24"/>
        </w:rPr>
        <w:t xml:space="preserve"> (A1P1)</w:t>
      </w:r>
      <w:r w:rsidR="005A1B86" w:rsidRPr="009D6CF2">
        <w:rPr>
          <w:rFonts w:ascii="Times New Roman" w:hAnsi="Times New Roman" w:cs="Times New Roman"/>
          <w:sz w:val="24"/>
          <w:szCs w:val="24"/>
        </w:rPr>
        <w:t>. The government conceded the cap was indirectly discriminatory.</w:t>
      </w:r>
      <w:r w:rsidR="005A1B86" w:rsidRPr="009D6CF2">
        <w:rPr>
          <w:rStyle w:val="FootnoteReference"/>
          <w:rFonts w:ascii="Times New Roman" w:hAnsi="Times New Roman" w:cs="Times New Roman"/>
          <w:sz w:val="24"/>
          <w:szCs w:val="24"/>
        </w:rPr>
        <w:footnoteReference w:id="37"/>
      </w:r>
      <w:r w:rsidR="005A1B86" w:rsidRPr="009D6CF2">
        <w:rPr>
          <w:rFonts w:ascii="Times New Roman" w:hAnsi="Times New Roman" w:cs="Times New Roman"/>
          <w:sz w:val="24"/>
          <w:szCs w:val="24"/>
        </w:rPr>
        <w:t xml:space="preserve"> Lord Reed, for the lead majority judgment, held that since the benefit cap involved ‘controversial issues of social and economic policy’ and the ‘determination of those issues is pre-eminently the function </w:t>
      </w:r>
      <w:r w:rsidR="00AB7C7D" w:rsidRPr="009D6CF2">
        <w:rPr>
          <w:rFonts w:ascii="Times New Roman" w:hAnsi="Times New Roman" w:cs="Times New Roman"/>
          <w:sz w:val="24"/>
          <w:szCs w:val="24"/>
        </w:rPr>
        <w:t>of democratically elected institutions’, it was only appropriate to subject the benefit cap to a minimal amount of scrutiny.</w:t>
      </w:r>
      <w:r w:rsidR="00AB7C7D" w:rsidRPr="009D6CF2">
        <w:rPr>
          <w:rStyle w:val="FootnoteReference"/>
          <w:rFonts w:ascii="Times New Roman" w:hAnsi="Times New Roman" w:cs="Times New Roman"/>
          <w:sz w:val="24"/>
          <w:szCs w:val="24"/>
        </w:rPr>
        <w:footnoteReference w:id="38"/>
      </w:r>
      <w:r w:rsidR="00D52479" w:rsidRPr="009D6CF2">
        <w:rPr>
          <w:rFonts w:ascii="Times New Roman" w:hAnsi="Times New Roman" w:cs="Times New Roman"/>
          <w:sz w:val="24"/>
          <w:szCs w:val="24"/>
        </w:rPr>
        <w:t xml:space="preserve"> </w:t>
      </w:r>
      <w:r w:rsidR="00520323" w:rsidRPr="009D6CF2">
        <w:rPr>
          <w:rFonts w:ascii="Times New Roman" w:hAnsi="Times New Roman" w:cs="Times New Roman"/>
          <w:sz w:val="24"/>
          <w:szCs w:val="24"/>
        </w:rPr>
        <w:t xml:space="preserve">The low level of scrutiny is further justified </w:t>
      </w:r>
      <w:r w:rsidR="008D2FE0" w:rsidRPr="009D6CF2">
        <w:rPr>
          <w:rFonts w:ascii="Times New Roman" w:hAnsi="Times New Roman" w:cs="Times New Roman"/>
          <w:sz w:val="24"/>
          <w:szCs w:val="24"/>
        </w:rPr>
        <w:t>as the Court fail</w:t>
      </w:r>
      <w:r w:rsidR="00E74629" w:rsidRPr="009D6CF2">
        <w:rPr>
          <w:rFonts w:ascii="Times New Roman" w:hAnsi="Times New Roman" w:cs="Times New Roman"/>
          <w:sz w:val="24"/>
          <w:szCs w:val="24"/>
        </w:rPr>
        <w:t>ed</w:t>
      </w:r>
      <w:r w:rsidR="008D2FE0" w:rsidRPr="009D6CF2">
        <w:rPr>
          <w:rFonts w:ascii="Times New Roman" w:hAnsi="Times New Roman" w:cs="Times New Roman"/>
          <w:sz w:val="24"/>
          <w:szCs w:val="24"/>
        </w:rPr>
        <w:t xml:space="preserve"> to fully engage with the multi-faceted, exponential inequalities resulting from the imposition of the cap.</w:t>
      </w:r>
      <w:r w:rsidR="008D2FE0" w:rsidRPr="009D6CF2">
        <w:rPr>
          <w:rStyle w:val="FootnoteReference"/>
          <w:rFonts w:ascii="Times New Roman" w:hAnsi="Times New Roman" w:cs="Times New Roman"/>
          <w:sz w:val="24"/>
          <w:szCs w:val="24"/>
        </w:rPr>
        <w:footnoteReference w:id="39"/>
      </w:r>
      <w:r w:rsidR="008D2FE0" w:rsidRPr="009D6CF2">
        <w:rPr>
          <w:rFonts w:ascii="Times New Roman" w:hAnsi="Times New Roman" w:cs="Times New Roman"/>
          <w:sz w:val="24"/>
          <w:szCs w:val="24"/>
        </w:rPr>
        <w:t xml:space="preserve"> </w:t>
      </w:r>
      <w:r w:rsidR="00AB7C7D" w:rsidRPr="009D6CF2">
        <w:rPr>
          <w:rFonts w:ascii="Times New Roman" w:hAnsi="Times New Roman" w:cs="Times New Roman"/>
          <w:sz w:val="24"/>
          <w:szCs w:val="24"/>
        </w:rPr>
        <w:t>The Court accepted</w:t>
      </w:r>
      <w:r w:rsidR="00A23515" w:rsidRPr="009D6CF2">
        <w:rPr>
          <w:rFonts w:ascii="Times New Roman" w:hAnsi="Times New Roman" w:cs="Times New Roman"/>
          <w:sz w:val="24"/>
          <w:szCs w:val="24"/>
        </w:rPr>
        <w:t>, on the basis of the manifestly without reasonable foundation (MWRF) test,</w:t>
      </w:r>
      <w:r w:rsidR="00CB25E3" w:rsidRPr="009D6CF2">
        <w:rPr>
          <w:rFonts w:ascii="Times New Roman" w:hAnsi="Times New Roman" w:cs="Times New Roman"/>
          <w:sz w:val="24"/>
          <w:szCs w:val="24"/>
        </w:rPr>
        <w:t xml:space="preserve"> that:</w:t>
      </w:r>
    </w:p>
    <w:p w14:paraId="43734736" w14:textId="387FBB2F" w:rsidR="00CB25E3" w:rsidRPr="009D6CF2" w:rsidRDefault="00CB25E3" w:rsidP="009D6CF2">
      <w:pPr>
        <w:pStyle w:val="NoSpacing"/>
        <w:spacing w:line="360" w:lineRule="auto"/>
        <w:jc w:val="both"/>
        <w:rPr>
          <w:rFonts w:ascii="Times New Roman" w:hAnsi="Times New Roman" w:cs="Times New Roman"/>
          <w:sz w:val="24"/>
          <w:szCs w:val="24"/>
        </w:rPr>
      </w:pPr>
    </w:p>
    <w:p w14:paraId="24518466" w14:textId="3DDCD448" w:rsidR="00CB25E3" w:rsidRPr="009D6CF2" w:rsidRDefault="00CB25E3" w:rsidP="009D6CF2">
      <w:pPr>
        <w:pStyle w:val="NoSpacing"/>
        <w:numPr>
          <w:ilvl w:val="0"/>
          <w:numId w:val="2"/>
        </w:numPr>
        <w:spacing w:line="360" w:lineRule="auto"/>
        <w:jc w:val="both"/>
        <w:rPr>
          <w:rFonts w:ascii="Times New Roman" w:hAnsi="Times New Roman" w:cs="Times New Roman"/>
          <w:sz w:val="24"/>
          <w:szCs w:val="24"/>
        </w:rPr>
      </w:pPr>
      <w:r w:rsidRPr="009D6CF2">
        <w:rPr>
          <w:rFonts w:ascii="Times New Roman" w:hAnsi="Times New Roman" w:cs="Times New Roman"/>
          <w:sz w:val="24"/>
          <w:szCs w:val="24"/>
        </w:rPr>
        <w:t xml:space="preserve">curtailing welfare dependency by limiting the upper level of benefits any individual could claim from the state was </w:t>
      </w:r>
      <w:proofErr w:type="gramStart"/>
      <w:r w:rsidRPr="009D6CF2">
        <w:rPr>
          <w:rFonts w:ascii="Times New Roman" w:hAnsi="Times New Roman" w:cs="Times New Roman"/>
          <w:sz w:val="24"/>
          <w:szCs w:val="24"/>
        </w:rPr>
        <w:t>reasonable;</w:t>
      </w:r>
      <w:proofErr w:type="gramEnd"/>
    </w:p>
    <w:p w14:paraId="4DB62769" w14:textId="4C8407EB" w:rsidR="00CB25E3" w:rsidRPr="009D6CF2" w:rsidRDefault="00CB25E3" w:rsidP="009D6CF2">
      <w:pPr>
        <w:pStyle w:val="NoSpacing"/>
        <w:spacing w:line="360" w:lineRule="auto"/>
        <w:ind w:left="1080"/>
        <w:jc w:val="both"/>
        <w:rPr>
          <w:rFonts w:ascii="Times New Roman" w:hAnsi="Times New Roman" w:cs="Times New Roman"/>
          <w:sz w:val="24"/>
          <w:szCs w:val="24"/>
        </w:rPr>
      </w:pPr>
    </w:p>
    <w:p w14:paraId="4EEAF440" w14:textId="6D16A08F" w:rsidR="00CB25E3" w:rsidRPr="009D6CF2" w:rsidRDefault="00CB25E3" w:rsidP="009D6CF2">
      <w:pPr>
        <w:pStyle w:val="NoSpacing"/>
        <w:numPr>
          <w:ilvl w:val="0"/>
          <w:numId w:val="2"/>
        </w:numPr>
        <w:spacing w:line="360" w:lineRule="auto"/>
        <w:jc w:val="both"/>
        <w:rPr>
          <w:rFonts w:ascii="Times New Roman" w:hAnsi="Times New Roman" w:cs="Times New Roman"/>
          <w:sz w:val="24"/>
          <w:szCs w:val="24"/>
        </w:rPr>
      </w:pPr>
      <w:r w:rsidRPr="009D6CF2">
        <w:rPr>
          <w:rFonts w:ascii="Times New Roman" w:hAnsi="Times New Roman" w:cs="Times New Roman"/>
          <w:sz w:val="24"/>
          <w:szCs w:val="24"/>
        </w:rPr>
        <w:t>there was a rationale basis to hold that the benefit cap would motivate those on welfare to support themselves exclusively through work in the paid labour force;</w:t>
      </w:r>
      <w:r w:rsidR="004C5F98" w:rsidRPr="009D6CF2">
        <w:rPr>
          <w:rFonts w:ascii="Times New Roman" w:hAnsi="Times New Roman" w:cs="Times New Roman"/>
          <w:sz w:val="24"/>
          <w:szCs w:val="24"/>
        </w:rPr>
        <w:t xml:space="preserve"> and</w:t>
      </w:r>
    </w:p>
    <w:p w14:paraId="1BE57415" w14:textId="77777777" w:rsidR="00CB25E3" w:rsidRPr="009D6CF2" w:rsidRDefault="00CB25E3" w:rsidP="009D6CF2">
      <w:pPr>
        <w:pStyle w:val="NoSpacing"/>
        <w:spacing w:line="360" w:lineRule="auto"/>
        <w:ind w:left="1080"/>
        <w:jc w:val="both"/>
        <w:rPr>
          <w:rFonts w:ascii="Times New Roman" w:hAnsi="Times New Roman" w:cs="Times New Roman"/>
          <w:sz w:val="24"/>
          <w:szCs w:val="24"/>
        </w:rPr>
      </w:pPr>
    </w:p>
    <w:p w14:paraId="520C67E3" w14:textId="7F126C82" w:rsidR="00CB25E3" w:rsidRPr="00AC23F3" w:rsidRDefault="004C5F98" w:rsidP="009D6CF2">
      <w:pPr>
        <w:pStyle w:val="NoSpacing"/>
        <w:numPr>
          <w:ilvl w:val="0"/>
          <w:numId w:val="2"/>
        </w:numPr>
        <w:spacing w:line="360" w:lineRule="auto"/>
        <w:jc w:val="both"/>
        <w:rPr>
          <w:rFonts w:ascii="Times New Roman" w:hAnsi="Times New Roman" w:cs="Times New Roman"/>
          <w:sz w:val="24"/>
          <w:szCs w:val="24"/>
        </w:rPr>
      </w:pPr>
      <w:r w:rsidRPr="009D6CF2">
        <w:rPr>
          <w:rFonts w:ascii="Times New Roman" w:hAnsi="Times New Roman" w:cs="Times New Roman"/>
          <w:sz w:val="24"/>
          <w:szCs w:val="24"/>
        </w:rPr>
        <w:t>the cap</w:t>
      </w:r>
      <w:r w:rsidR="00CB25E3" w:rsidRPr="009D6CF2">
        <w:rPr>
          <w:rFonts w:ascii="Times New Roman" w:hAnsi="Times New Roman" w:cs="Times New Roman"/>
          <w:sz w:val="24"/>
          <w:szCs w:val="24"/>
        </w:rPr>
        <w:t xml:space="preserve"> was a legitimate method for</w:t>
      </w:r>
      <w:r w:rsidR="00E67580" w:rsidRPr="009D6CF2">
        <w:rPr>
          <w:rFonts w:ascii="Times New Roman" w:hAnsi="Times New Roman" w:cs="Times New Roman"/>
          <w:sz w:val="24"/>
          <w:szCs w:val="24"/>
        </w:rPr>
        <w:t xml:space="preserve"> reducing public spending at </w:t>
      </w:r>
      <w:r w:rsidR="00684D31">
        <w:rPr>
          <w:rFonts w:ascii="Times New Roman" w:hAnsi="Times New Roman" w:cs="Times New Roman"/>
          <w:sz w:val="24"/>
          <w:szCs w:val="24"/>
        </w:rPr>
        <w:t xml:space="preserve">a </w:t>
      </w:r>
      <w:r w:rsidR="00E67580" w:rsidRPr="009D6CF2">
        <w:rPr>
          <w:rFonts w:ascii="Times New Roman" w:hAnsi="Times New Roman" w:cs="Times New Roman"/>
          <w:sz w:val="24"/>
          <w:szCs w:val="24"/>
        </w:rPr>
        <w:t>time</w:t>
      </w:r>
      <w:r w:rsidR="00E67580" w:rsidRPr="00AC23F3">
        <w:rPr>
          <w:rFonts w:ascii="Times New Roman" w:hAnsi="Times New Roman" w:cs="Times New Roman"/>
          <w:sz w:val="24"/>
          <w:szCs w:val="24"/>
        </w:rPr>
        <w:t xml:space="preserve"> when it was necessary for the economic health of the state.</w:t>
      </w:r>
      <w:r w:rsidR="00CB25E3" w:rsidRPr="00AC23F3">
        <w:rPr>
          <w:rStyle w:val="FootnoteReference"/>
          <w:rFonts w:ascii="Times New Roman" w:hAnsi="Times New Roman" w:cs="Times New Roman"/>
          <w:sz w:val="24"/>
          <w:szCs w:val="24"/>
        </w:rPr>
        <w:footnoteReference w:id="40"/>
      </w:r>
    </w:p>
    <w:p w14:paraId="665DF8D6" w14:textId="40FA47CE" w:rsidR="00CB25E3" w:rsidRPr="00AC23F3" w:rsidRDefault="00CB25E3" w:rsidP="009D6CF2">
      <w:pPr>
        <w:pStyle w:val="NoSpacing"/>
        <w:spacing w:line="360" w:lineRule="auto"/>
        <w:ind w:left="1080"/>
        <w:jc w:val="both"/>
        <w:rPr>
          <w:rFonts w:ascii="Times New Roman" w:hAnsi="Times New Roman" w:cs="Times New Roman"/>
          <w:sz w:val="24"/>
          <w:szCs w:val="24"/>
        </w:rPr>
      </w:pPr>
    </w:p>
    <w:p w14:paraId="35549164" w14:textId="66C0C042" w:rsidR="00C008E6" w:rsidRPr="00AC23F3" w:rsidRDefault="004C5F98" w:rsidP="009D6CF2">
      <w:pPr>
        <w:pStyle w:val="NoSpacing"/>
        <w:spacing w:line="360" w:lineRule="auto"/>
        <w:jc w:val="both"/>
        <w:rPr>
          <w:rFonts w:ascii="Times New Roman" w:hAnsi="Times New Roman" w:cs="Times New Roman"/>
          <w:sz w:val="24"/>
          <w:szCs w:val="24"/>
        </w:rPr>
      </w:pPr>
      <w:r w:rsidRPr="00AC23F3">
        <w:rPr>
          <w:rFonts w:ascii="Times New Roman" w:hAnsi="Times New Roman" w:cs="Times New Roman"/>
          <w:sz w:val="24"/>
          <w:szCs w:val="24"/>
        </w:rPr>
        <w:t xml:space="preserve">These justifications entwine to create the impression that the </w:t>
      </w:r>
      <w:r w:rsidR="00CB25E3" w:rsidRPr="00AC23F3">
        <w:rPr>
          <w:rFonts w:ascii="Times New Roman" w:hAnsi="Times New Roman" w:cs="Times New Roman"/>
          <w:sz w:val="24"/>
          <w:szCs w:val="24"/>
        </w:rPr>
        <w:t>large fiscal debt is a function of welfare dependency and the work</w:t>
      </w:r>
      <w:r w:rsidRPr="00AC23F3">
        <w:rPr>
          <w:rFonts w:ascii="Times New Roman" w:hAnsi="Times New Roman" w:cs="Times New Roman"/>
          <w:sz w:val="24"/>
          <w:szCs w:val="24"/>
        </w:rPr>
        <w:t>-</w:t>
      </w:r>
      <w:r w:rsidR="00CB25E3" w:rsidRPr="00AC23F3">
        <w:rPr>
          <w:rFonts w:ascii="Times New Roman" w:hAnsi="Times New Roman" w:cs="Times New Roman"/>
          <w:sz w:val="24"/>
          <w:szCs w:val="24"/>
        </w:rPr>
        <w:t>shy behaviour of individuals who live in poverty</w:t>
      </w:r>
      <w:r w:rsidRPr="00AC23F3">
        <w:rPr>
          <w:rFonts w:ascii="Times New Roman" w:hAnsi="Times New Roman" w:cs="Times New Roman"/>
          <w:sz w:val="24"/>
          <w:szCs w:val="24"/>
        </w:rPr>
        <w:t xml:space="preserve">. </w:t>
      </w:r>
      <w:r w:rsidR="00E74629" w:rsidRPr="00AC23F3">
        <w:rPr>
          <w:rFonts w:ascii="Times New Roman" w:hAnsi="Times New Roman" w:cs="Times New Roman"/>
          <w:sz w:val="24"/>
          <w:szCs w:val="24"/>
        </w:rPr>
        <w:t xml:space="preserve">They are </w:t>
      </w:r>
      <w:r w:rsidR="00C870F3" w:rsidRPr="00AC23F3">
        <w:rPr>
          <w:rFonts w:ascii="Times New Roman" w:hAnsi="Times New Roman" w:cs="Times New Roman"/>
          <w:sz w:val="24"/>
          <w:szCs w:val="24"/>
        </w:rPr>
        <w:t>emblematic of the</w:t>
      </w:r>
      <w:r w:rsidRPr="00AC23F3">
        <w:rPr>
          <w:rFonts w:ascii="Times New Roman" w:hAnsi="Times New Roman" w:cs="Times New Roman"/>
          <w:sz w:val="24"/>
          <w:szCs w:val="24"/>
        </w:rPr>
        <w:t xml:space="preserve"> </w:t>
      </w:r>
      <w:r w:rsidR="00C008E6" w:rsidRPr="00AC23F3">
        <w:rPr>
          <w:rFonts w:ascii="Times New Roman" w:hAnsi="Times New Roman" w:cs="Times New Roman"/>
          <w:sz w:val="24"/>
          <w:szCs w:val="24"/>
        </w:rPr>
        <w:t>misdirection of the causes of the sovereign debt crisis</w:t>
      </w:r>
      <w:r w:rsidR="00E74629" w:rsidRPr="00AC23F3">
        <w:rPr>
          <w:rFonts w:ascii="Times New Roman" w:hAnsi="Times New Roman" w:cs="Times New Roman"/>
          <w:sz w:val="24"/>
          <w:szCs w:val="24"/>
        </w:rPr>
        <w:t>,</w:t>
      </w:r>
      <w:r w:rsidR="00CB25E3" w:rsidRPr="00AC23F3">
        <w:rPr>
          <w:rFonts w:ascii="Times New Roman" w:hAnsi="Times New Roman" w:cs="Times New Roman"/>
          <w:sz w:val="24"/>
          <w:szCs w:val="24"/>
        </w:rPr>
        <w:t xml:space="preserve"> </w:t>
      </w:r>
      <w:r w:rsidR="00C870F3" w:rsidRPr="00AC23F3">
        <w:rPr>
          <w:rFonts w:ascii="Times New Roman" w:hAnsi="Times New Roman" w:cs="Times New Roman"/>
          <w:sz w:val="24"/>
          <w:szCs w:val="24"/>
        </w:rPr>
        <w:t xml:space="preserve">as nowhere in the judgment is there acknowledgment of </w:t>
      </w:r>
      <w:r w:rsidR="00AA2CEF" w:rsidRPr="00AC23F3">
        <w:rPr>
          <w:rFonts w:ascii="Times New Roman" w:hAnsi="Times New Roman" w:cs="Times New Roman"/>
          <w:sz w:val="24"/>
          <w:szCs w:val="24"/>
        </w:rPr>
        <w:t xml:space="preserve">the role of </w:t>
      </w:r>
      <w:r w:rsidR="00E67580" w:rsidRPr="00AC23F3">
        <w:rPr>
          <w:rFonts w:ascii="Times New Roman" w:hAnsi="Times New Roman" w:cs="Times New Roman"/>
          <w:sz w:val="24"/>
          <w:szCs w:val="24"/>
        </w:rPr>
        <w:t>financial organisation</w:t>
      </w:r>
      <w:r w:rsidR="00D52479" w:rsidRPr="00AC23F3">
        <w:rPr>
          <w:rFonts w:ascii="Times New Roman" w:hAnsi="Times New Roman" w:cs="Times New Roman"/>
          <w:sz w:val="24"/>
          <w:szCs w:val="24"/>
        </w:rPr>
        <w:t>s</w:t>
      </w:r>
      <w:r w:rsidR="00AA2CEF" w:rsidRPr="00AC23F3">
        <w:rPr>
          <w:rFonts w:ascii="Times New Roman" w:hAnsi="Times New Roman" w:cs="Times New Roman"/>
          <w:sz w:val="24"/>
          <w:szCs w:val="24"/>
        </w:rPr>
        <w:t xml:space="preserve"> in precipitating the debt. </w:t>
      </w:r>
      <w:r w:rsidR="00C90036" w:rsidRPr="00AC23F3">
        <w:rPr>
          <w:rFonts w:ascii="Times New Roman" w:hAnsi="Times New Roman" w:cs="Times New Roman"/>
          <w:sz w:val="24"/>
          <w:szCs w:val="24"/>
        </w:rPr>
        <w:t>Rather</w:t>
      </w:r>
      <w:r w:rsidR="003B4181">
        <w:rPr>
          <w:rFonts w:ascii="Times New Roman" w:hAnsi="Times New Roman" w:cs="Times New Roman"/>
          <w:sz w:val="24"/>
          <w:szCs w:val="24"/>
        </w:rPr>
        <w:t>,</w:t>
      </w:r>
      <w:r w:rsidR="00C90036" w:rsidRPr="00AC23F3">
        <w:rPr>
          <w:rFonts w:ascii="Times New Roman" w:hAnsi="Times New Roman" w:cs="Times New Roman"/>
          <w:sz w:val="24"/>
          <w:szCs w:val="24"/>
        </w:rPr>
        <w:t xml:space="preserve"> the judgment </w:t>
      </w:r>
      <w:r w:rsidR="00AB7741" w:rsidRPr="00AC23F3">
        <w:rPr>
          <w:rFonts w:ascii="Times New Roman" w:hAnsi="Times New Roman" w:cs="Times New Roman"/>
          <w:sz w:val="24"/>
          <w:szCs w:val="24"/>
        </w:rPr>
        <w:t>tacitly</w:t>
      </w:r>
      <w:r w:rsidR="00C90036" w:rsidRPr="00AC23F3">
        <w:rPr>
          <w:rFonts w:ascii="Times New Roman" w:hAnsi="Times New Roman" w:cs="Times New Roman"/>
          <w:sz w:val="24"/>
          <w:szCs w:val="24"/>
        </w:rPr>
        <w:t xml:space="preserve"> endorses the government</w:t>
      </w:r>
      <w:r w:rsidR="00E74629" w:rsidRPr="00AC23F3">
        <w:rPr>
          <w:rFonts w:ascii="Times New Roman" w:hAnsi="Times New Roman" w:cs="Times New Roman"/>
          <w:sz w:val="24"/>
          <w:szCs w:val="24"/>
        </w:rPr>
        <w:t>’s</w:t>
      </w:r>
      <w:r w:rsidR="00C90036" w:rsidRPr="00AC23F3">
        <w:rPr>
          <w:rFonts w:ascii="Times New Roman" w:hAnsi="Times New Roman" w:cs="Times New Roman"/>
          <w:sz w:val="24"/>
          <w:szCs w:val="24"/>
        </w:rPr>
        <w:t xml:space="preserve"> argument that the crisis is the result of welfare spending. </w:t>
      </w:r>
      <w:r w:rsidR="00AA2CEF" w:rsidRPr="00AC23F3">
        <w:rPr>
          <w:rFonts w:ascii="Times New Roman" w:hAnsi="Times New Roman" w:cs="Times New Roman"/>
          <w:sz w:val="24"/>
          <w:szCs w:val="24"/>
        </w:rPr>
        <w:t xml:space="preserve">By obscuring the true origins of the deficit and accepting the narrative of imprudent public spending, the Court </w:t>
      </w:r>
      <w:r w:rsidRPr="00AC23F3">
        <w:rPr>
          <w:rFonts w:ascii="Times New Roman" w:hAnsi="Times New Roman" w:cs="Times New Roman"/>
          <w:sz w:val="24"/>
          <w:szCs w:val="24"/>
        </w:rPr>
        <w:t>legitimatises the income poverty imposed upon women through the application of the benefit cap</w:t>
      </w:r>
      <w:r w:rsidR="007D0355" w:rsidRPr="00AC23F3">
        <w:rPr>
          <w:rFonts w:ascii="Times New Roman" w:hAnsi="Times New Roman" w:cs="Times New Roman"/>
          <w:sz w:val="24"/>
          <w:szCs w:val="24"/>
        </w:rPr>
        <w:t>.</w:t>
      </w:r>
    </w:p>
    <w:p w14:paraId="3C0E63D3" w14:textId="77777777" w:rsidR="00AB7C7D" w:rsidRPr="00AC23F3" w:rsidRDefault="00AB7C7D" w:rsidP="009D6CF2">
      <w:pPr>
        <w:pStyle w:val="NoSpacing"/>
        <w:spacing w:line="360" w:lineRule="auto"/>
        <w:jc w:val="both"/>
        <w:rPr>
          <w:rFonts w:ascii="Times New Roman" w:hAnsi="Times New Roman" w:cs="Times New Roman"/>
          <w:sz w:val="24"/>
          <w:szCs w:val="24"/>
        </w:rPr>
      </w:pPr>
    </w:p>
    <w:p w14:paraId="7BA4FFE8" w14:textId="7CD0BDEE" w:rsidR="00A23515" w:rsidRPr="00AC23F3" w:rsidRDefault="00AB7C7D" w:rsidP="009D6CF2">
      <w:pPr>
        <w:pStyle w:val="NoSpacing"/>
        <w:spacing w:line="360" w:lineRule="auto"/>
        <w:jc w:val="both"/>
        <w:rPr>
          <w:rFonts w:ascii="Times New Roman" w:hAnsi="Times New Roman" w:cs="Times New Roman"/>
          <w:sz w:val="24"/>
          <w:szCs w:val="24"/>
        </w:rPr>
      </w:pPr>
      <w:r w:rsidRPr="00AC23F3">
        <w:rPr>
          <w:rFonts w:ascii="Times New Roman" w:hAnsi="Times New Roman" w:cs="Times New Roman"/>
          <w:sz w:val="24"/>
          <w:szCs w:val="24"/>
        </w:rPr>
        <w:t xml:space="preserve">The bedroom tax was held in </w:t>
      </w:r>
      <w:r w:rsidRPr="00AC23F3">
        <w:rPr>
          <w:rFonts w:ascii="Times New Roman" w:hAnsi="Times New Roman" w:cs="Times New Roman"/>
          <w:i/>
          <w:iCs/>
          <w:sz w:val="24"/>
          <w:szCs w:val="24"/>
        </w:rPr>
        <w:t>Carmichael and Rourke</w:t>
      </w:r>
      <w:r w:rsidR="0063090F" w:rsidRPr="00AC23F3">
        <w:rPr>
          <w:rFonts w:ascii="Times New Roman" w:hAnsi="Times New Roman" w:cs="Times New Roman"/>
          <w:i/>
          <w:iCs/>
          <w:sz w:val="24"/>
          <w:szCs w:val="24"/>
        </w:rPr>
        <w:t xml:space="preserve"> and others</w:t>
      </w:r>
      <w:r w:rsidRPr="00AC23F3">
        <w:rPr>
          <w:rFonts w:ascii="Times New Roman" w:hAnsi="Times New Roman" w:cs="Times New Roman"/>
          <w:i/>
          <w:iCs/>
          <w:sz w:val="24"/>
          <w:szCs w:val="24"/>
        </w:rPr>
        <w:t xml:space="preserve"> v Secretary of State for Work and Pensions </w:t>
      </w:r>
      <w:r w:rsidRPr="00AC23F3">
        <w:rPr>
          <w:rFonts w:ascii="Times New Roman" w:hAnsi="Times New Roman" w:cs="Times New Roman"/>
          <w:sz w:val="24"/>
          <w:szCs w:val="24"/>
        </w:rPr>
        <w:t>to be lawful discrimination against</w:t>
      </w:r>
      <w:r w:rsidR="00B87C67" w:rsidRPr="00AC23F3">
        <w:rPr>
          <w:rFonts w:ascii="Times New Roman" w:hAnsi="Times New Roman" w:cs="Times New Roman"/>
          <w:sz w:val="24"/>
          <w:szCs w:val="24"/>
        </w:rPr>
        <w:t xml:space="preserve"> </w:t>
      </w:r>
      <w:r w:rsidRPr="00AC23F3">
        <w:rPr>
          <w:rFonts w:ascii="Times New Roman" w:hAnsi="Times New Roman" w:cs="Times New Roman"/>
          <w:sz w:val="24"/>
          <w:szCs w:val="24"/>
        </w:rPr>
        <w:t>disabled persons</w:t>
      </w:r>
      <w:r w:rsidR="00B87C67" w:rsidRPr="00AC23F3">
        <w:rPr>
          <w:rFonts w:ascii="Times New Roman" w:hAnsi="Times New Roman" w:cs="Times New Roman"/>
          <w:sz w:val="24"/>
          <w:szCs w:val="24"/>
        </w:rPr>
        <w:t xml:space="preserve"> and women who experience gender-based violence</w:t>
      </w:r>
      <w:r w:rsidRPr="00AC23F3">
        <w:rPr>
          <w:rFonts w:ascii="Times New Roman" w:hAnsi="Times New Roman" w:cs="Times New Roman"/>
          <w:sz w:val="24"/>
          <w:szCs w:val="24"/>
        </w:rPr>
        <w:t>.</w:t>
      </w:r>
      <w:r w:rsidRPr="00AC23F3">
        <w:rPr>
          <w:rStyle w:val="FootnoteReference"/>
          <w:rFonts w:ascii="Times New Roman" w:hAnsi="Times New Roman" w:cs="Times New Roman"/>
          <w:sz w:val="24"/>
          <w:szCs w:val="24"/>
        </w:rPr>
        <w:footnoteReference w:id="41"/>
      </w:r>
      <w:r w:rsidR="00276B15" w:rsidRPr="00AC23F3">
        <w:rPr>
          <w:rFonts w:ascii="Times New Roman" w:hAnsi="Times New Roman" w:cs="Times New Roman"/>
          <w:sz w:val="24"/>
          <w:szCs w:val="24"/>
        </w:rPr>
        <w:t xml:space="preserve"> </w:t>
      </w:r>
      <w:r w:rsidR="00721FA4" w:rsidRPr="00AC23F3">
        <w:rPr>
          <w:rFonts w:ascii="Times New Roman" w:hAnsi="Times New Roman" w:cs="Times New Roman"/>
          <w:sz w:val="24"/>
          <w:szCs w:val="24"/>
        </w:rPr>
        <w:t>Similar to</w:t>
      </w:r>
      <w:r w:rsidR="00721FA4" w:rsidRPr="00AC23F3">
        <w:rPr>
          <w:rFonts w:ascii="Times New Roman" w:hAnsi="Times New Roman" w:cs="Times New Roman"/>
          <w:i/>
          <w:iCs/>
          <w:sz w:val="24"/>
          <w:szCs w:val="24"/>
        </w:rPr>
        <w:t xml:space="preserve"> SG</w:t>
      </w:r>
      <w:r w:rsidR="00721FA4" w:rsidRPr="00AC23F3">
        <w:rPr>
          <w:rFonts w:ascii="Times New Roman" w:hAnsi="Times New Roman" w:cs="Times New Roman"/>
          <w:sz w:val="24"/>
          <w:szCs w:val="24"/>
        </w:rPr>
        <w:t xml:space="preserve">, the restrictions on the housing benefits were based on Article 14 taken together with Article 1 of A1P1 and Article 8 (right to private life) of the ECHR. </w:t>
      </w:r>
      <w:r w:rsidR="00C100DE" w:rsidRPr="00AC23F3">
        <w:rPr>
          <w:rFonts w:ascii="Times New Roman" w:hAnsi="Times New Roman" w:cs="Times New Roman"/>
          <w:sz w:val="24"/>
          <w:szCs w:val="24"/>
        </w:rPr>
        <w:t>Beside a throw away line</w:t>
      </w:r>
      <w:r w:rsidR="004B2740" w:rsidRPr="00AC23F3">
        <w:rPr>
          <w:rFonts w:ascii="Times New Roman" w:hAnsi="Times New Roman" w:cs="Times New Roman"/>
          <w:sz w:val="24"/>
          <w:szCs w:val="24"/>
        </w:rPr>
        <w:t xml:space="preserve"> in Appendix</w:t>
      </w:r>
      <w:r w:rsidR="00C100DE" w:rsidRPr="00AC23F3">
        <w:rPr>
          <w:rFonts w:ascii="Times New Roman" w:hAnsi="Times New Roman" w:cs="Times New Roman"/>
          <w:sz w:val="24"/>
          <w:szCs w:val="24"/>
        </w:rPr>
        <w:t xml:space="preserve"> </w:t>
      </w:r>
      <w:r w:rsidR="004B2740" w:rsidRPr="00AC23F3">
        <w:rPr>
          <w:rFonts w:ascii="Times New Roman" w:hAnsi="Times New Roman" w:cs="Times New Roman"/>
          <w:sz w:val="24"/>
          <w:szCs w:val="24"/>
        </w:rPr>
        <w:t xml:space="preserve">2 </w:t>
      </w:r>
      <w:r w:rsidR="00C100DE" w:rsidRPr="00AC23F3">
        <w:rPr>
          <w:rFonts w:ascii="Times New Roman" w:hAnsi="Times New Roman" w:cs="Times New Roman"/>
          <w:sz w:val="24"/>
          <w:szCs w:val="24"/>
        </w:rPr>
        <w:t>explaining that the bedroom tax was ‘part and parcel of the Government’s deficit reduction strategy’</w:t>
      </w:r>
      <w:r w:rsidR="004B2740" w:rsidRPr="00AC23F3">
        <w:rPr>
          <w:rFonts w:ascii="Times New Roman" w:hAnsi="Times New Roman" w:cs="Times New Roman"/>
          <w:sz w:val="24"/>
          <w:szCs w:val="24"/>
        </w:rPr>
        <w:t xml:space="preserve"> in the 2010 </w:t>
      </w:r>
      <w:r w:rsidR="00C008E6" w:rsidRPr="00AC23F3">
        <w:rPr>
          <w:rFonts w:ascii="Times New Roman" w:hAnsi="Times New Roman" w:cs="Times New Roman"/>
          <w:sz w:val="24"/>
          <w:szCs w:val="24"/>
        </w:rPr>
        <w:t xml:space="preserve">emergency </w:t>
      </w:r>
      <w:r w:rsidR="004B2740" w:rsidRPr="00AC23F3">
        <w:rPr>
          <w:rFonts w:ascii="Times New Roman" w:hAnsi="Times New Roman" w:cs="Times New Roman"/>
          <w:sz w:val="24"/>
          <w:szCs w:val="24"/>
        </w:rPr>
        <w:t>budget</w:t>
      </w:r>
      <w:r w:rsidR="00C100DE" w:rsidRPr="00AC23F3">
        <w:rPr>
          <w:rFonts w:ascii="Times New Roman" w:hAnsi="Times New Roman" w:cs="Times New Roman"/>
          <w:sz w:val="24"/>
          <w:szCs w:val="24"/>
        </w:rPr>
        <w:t xml:space="preserve">, there is a glaring absence </w:t>
      </w:r>
      <w:r w:rsidR="0081683D" w:rsidRPr="00AC23F3">
        <w:rPr>
          <w:rFonts w:ascii="Times New Roman" w:hAnsi="Times New Roman" w:cs="Times New Roman"/>
          <w:sz w:val="24"/>
          <w:szCs w:val="24"/>
        </w:rPr>
        <w:t xml:space="preserve">of </w:t>
      </w:r>
      <w:r w:rsidR="004E2C00">
        <w:rPr>
          <w:rFonts w:ascii="Times New Roman" w:hAnsi="Times New Roman" w:cs="Times New Roman"/>
          <w:sz w:val="24"/>
          <w:szCs w:val="24"/>
        </w:rPr>
        <w:t xml:space="preserve">any </w:t>
      </w:r>
      <w:r w:rsidR="00E74629" w:rsidRPr="00AC23F3">
        <w:rPr>
          <w:rFonts w:ascii="Times New Roman" w:hAnsi="Times New Roman" w:cs="Times New Roman"/>
          <w:sz w:val="24"/>
          <w:szCs w:val="24"/>
        </w:rPr>
        <w:t xml:space="preserve">analysis as to </w:t>
      </w:r>
      <w:r w:rsidR="00C100DE" w:rsidRPr="00AC23F3">
        <w:rPr>
          <w:rFonts w:ascii="Times New Roman" w:hAnsi="Times New Roman" w:cs="Times New Roman"/>
          <w:sz w:val="24"/>
          <w:szCs w:val="24"/>
        </w:rPr>
        <w:t>whether</w:t>
      </w:r>
      <w:r w:rsidR="004B2740" w:rsidRPr="00AC23F3">
        <w:rPr>
          <w:rFonts w:ascii="Times New Roman" w:hAnsi="Times New Roman" w:cs="Times New Roman"/>
          <w:sz w:val="24"/>
          <w:szCs w:val="24"/>
        </w:rPr>
        <w:t xml:space="preserve"> discriminatorily</w:t>
      </w:r>
      <w:r w:rsidR="00C100DE" w:rsidRPr="00AC23F3">
        <w:rPr>
          <w:rFonts w:ascii="Times New Roman" w:hAnsi="Times New Roman" w:cs="Times New Roman"/>
          <w:sz w:val="24"/>
          <w:szCs w:val="24"/>
        </w:rPr>
        <w:t xml:space="preserve"> reducing the housing benefit for supposed under-occupation </w:t>
      </w:r>
      <w:r w:rsidR="004B2740" w:rsidRPr="00AC23F3">
        <w:rPr>
          <w:rFonts w:ascii="Times New Roman" w:hAnsi="Times New Roman" w:cs="Times New Roman"/>
          <w:sz w:val="24"/>
          <w:szCs w:val="24"/>
        </w:rPr>
        <w:t>is a</w:t>
      </w:r>
      <w:r w:rsidR="00A23515" w:rsidRPr="00AC23F3">
        <w:rPr>
          <w:rFonts w:ascii="Times New Roman" w:hAnsi="Times New Roman" w:cs="Times New Roman"/>
          <w:sz w:val="24"/>
          <w:szCs w:val="24"/>
        </w:rPr>
        <w:t xml:space="preserve"> </w:t>
      </w:r>
      <w:r w:rsidR="00CB2043" w:rsidRPr="00AC23F3">
        <w:rPr>
          <w:rFonts w:ascii="Times New Roman" w:hAnsi="Times New Roman" w:cs="Times New Roman"/>
          <w:sz w:val="24"/>
          <w:szCs w:val="24"/>
        </w:rPr>
        <w:t>justifiable</w:t>
      </w:r>
      <w:r w:rsidR="004B2740" w:rsidRPr="00AC23F3">
        <w:rPr>
          <w:rFonts w:ascii="Times New Roman" w:hAnsi="Times New Roman" w:cs="Times New Roman"/>
          <w:sz w:val="24"/>
          <w:szCs w:val="24"/>
        </w:rPr>
        <w:t xml:space="preserve"> respon</w:t>
      </w:r>
      <w:r w:rsidR="00AB7281" w:rsidRPr="00AC23F3">
        <w:rPr>
          <w:rFonts w:ascii="Times New Roman" w:hAnsi="Times New Roman" w:cs="Times New Roman"/>
          <w:sz w:val="24"/>
          <w:szCs w:val="24"/>
        </w:rPr>
        <w:t>se</w:t>
      </w:r>
      <w:r w:rsidR="004B2740" w:rsidRPr="00AC23F3">
        <w:rPr>
          <w:rFonts w:ascii="Times New Roman" w:hAnsi="Times New Roman" w:cs="Times New Roman"/>
          <w:sz w:val="24"/>
          <w:szCs w:val="24"/>
        </w:rPr>
        <w:t xml:space="preserve"> to the economic crisis. </w:t>
      </w:r>
      <w:r w:rsidR="00CB2043" w:rsidRPr="00AC23F3">
        <w:rPr>
          <w:rFonts w:ascii="Times New Roman" w:hAnsi="Times New Roman" w:cs="Times New Roman"/>
          <w:sz w:val="24"/>
          <w:szCs w:val="24"/>
        </w:rPr>
        <w:t xml:space="preserve">Should disabled people bear the burdens of mistakes made in the financial sector? </w:t>
      </w:r>
      <w:r w:rsidR="0081683D" w:rsidRPr="00AC23F3">
        <w:rPr>
          <w:rFonts w:ascii="Times New Roman" w:hAnsi="Times New Roman" w:cs="Times New Roman"/>
          <w:sz w:val="24"/>
          <w:szCs w:val="24"/>
        </w:rPr>
        <w:t>Instead</w:t>
      </w:r>
      <w:r w:rsidR="00CB2043" w:rsidRPr="00AC23F3">
        <w:rPr>
          <w:rFonts w:ascii="Times New Roman" w:hAnsi="Times New Roman" w:cs="Times New Roman"/>
          <w:sz w:val="24"/>
          <w:szCs w:val="24"/>
        </w:rPr>
        <w:t xml:space="preserve"> of asking this question</w:t>
      </w:r>
      <w:r w:rsidR="0081683D" w:rsidRPr="00AC23F3">
        <w:rPr>
          <w:rFonts w:ascii="Times New Roman" w:hAnsi="Times New Roman" w:cs="Times New Roman"/>
          <w:sz w:val="24"/>
          <w:szCs w:val="24"/>
        </w:rPr>
        <w:t xml:space="preserve">, using </w:t>
      </w:r>
      <w:r w:rsidR="004E2C00">
        <w:rPr>
          <w:rFonts w:ascii="Times New Roman" w:hAnsi="Times New Roman" w:cs="Times New Roman"/>
          <w:sz w:val="24"/>
          <w:szCs w:val="24"/>
        </w:rPr>
        <w:t xml:space="preserve">the </w:t>
      </w:r>
      <w:r w:rsidR="0063090F" w:rsidRPr="00AC23F3">
        <w:rPr>
          <w:rFonts w:ascii="Times New Roman" w:hAnsi="Times New Roman" w:cs="Times New Roman"/>
          <w:sz w:val="24"/>
          <w:szCs w:val="24"/>
        </w:rPr>
        <w:t xml:space="preserve">MWRF test, </w:t>
      </w:r>
      <w:r w:rsidR="004B2740" w:rsidRPr="00AC23F3">
        <w:rPr>
          <w:rFonts w:ascii="Times New Roman" w:hAnsi="Times New Roman" w:cs="Times New Roman"/>
          <w:sz w:val="24"/>
          <w:szCs w:val="24"/>
        </w:rPr>
        <w:t>the Court interrogate</w:t>
      </w:r>
      <w:r w:rsidR="00E74629" w:rsidRPr="00AC23F3">
        <w:rPr>
          <w:rFonts w:ascii="Times New Roman" w:hAnsi="Times New Roman" w:cs="Times New Roman"/>
          <w:sz w:val="24"/>
          <w:szCs w:val="24"/>
        </w:rPr>
        <w:t>d</w:t>
      </w:r>
      <w:r w:rsidR="004B2740" w:rsidRPr="00AC23F3">
        <w:rPr>
          <w:rFonts w:ascii="Times New Roman" w:hAnsi="Times New Roman" w:cs="Times New Roman"/>
          <w:sz w:val="24"/>
          <w:szCs w:val="24"/>
        </w:rPr>
        <w:t xml:space="preserve"> the nature of the </w:t>
      </w:r>
      <w:r w:rsidR="00AA2CEF" w:rsidRPr="00AC23F3">
        <w:rPr>
          <w:rFonts w:ascii="Times New Roman" w:hAnsi="Times New Roman" w:cs="Times New Roman"/>
          <w:sz w:val="24"/>
          <w:szCs w:val="24"/>
        </w:rPr>
        <w:t xml:space="preserve">disability and </w:t>
      </w:r>
      <w:r w:rsidR="004B2740" w:rsidRPr="00AC23F3">
        <w:rPr>
          <w:rFonts w:ascii="Times New Roman" w:hAnsi="Times New Roman" w:cs="Times New Roman"/>
          <w:sz w:val="24"/>
          <w:szCs w:val="24"/>
        </w:rPr>
        <w:t xml:space="preserve">co-habitation relationships between </w:t>
      </w:r>
      <w:r w:rsidR="004B2740" w:rsidRPr="00AC23F3">
        <w:rPr>
          <w:rFonts w:ascii="Times New Roman" w:hAnsi="Times New Roman" w:cs="Times New Roman"/>
          <w:sz w:val="24"/>
          <w:szCs w:val="24"/>
        </w:rPr>
        <w:lastRenderedPageBreak/>
        <w:t xml:space="preserve">household members to conclude for all but one of the </w:t>
      </w:r>
      <w:r w:rsidR="00E67580" w:rsidRPr="00AC23F3">
        <w:rPr>
          <w:rFonts w:ascii="Times New Roman" w:hAnsi="Times New Roman" w:cs="Times New Roman"/>
          <w:sz w:val="24"/>
          <w:szCs w:val="24"/>
        </w:rPr>
        <w:t xml:space="preserve">disabled </w:t>
      </w:r>
      <w:r w:rsidR="004B2740" w:rsidRPr="00AC23F3">
        <w:rPr>
          <w:rFonts w:ascii="Times New Roman" w:hAnsi="Times New Roman" w:cs="Times New Roman"/>
          <w:sz w:val="24"/>
          <w:szCs w:val="24"/>
        </w:rPr>
        <w:t xml:space="preserve">claimants that </w:t>
      </w:r>
      <w:r w:rsidR="00A23515" w:rsidRPr="00AC23F3">
        <w:rPr>
          <w:rFonts w:ascii="Times New Roman" w:hAnsi="Times New Roman" w:cs="Times New Roman"/>
          <w:sz w:val="24"/>
          <w:szCs w:val="24"/>
        </w:rPr>
        <w:t xml:space="preserve">the bedroom tax </w:t>
      </w:r>
      <w:r w:rsidR="00E74629" w:rsidRPr="00AC23F3">
        <w:rPr>
          <w:rFonts w:ascii="Times New Roman" w:hAnsi="Times New Roman" w:cs="Times New Roman"/>
          <w:sz w:val="24"/>
          <w:szCs w:val="24"/>
        </w:rPr>
        <w:t xml:space="preserve">was </w:t>
      </w:r>
      <w:r w:rsidR="0081683D" w:rsidRPr="00AC23F3">
        <w:rPr>
          <w:rFonts w:ascii="Times New Roman" w:hAnsi="Times New Roman" w:cs="Times New Roman"/>
          <w:sz w:val="24"/>
          <w:szCs w:val="24"/>
        </w:rPr>
        <w:t>justified</w:t>
      </w:r>
      <w:r w:rsidR="004B2740" w:rsidRPr="00AC23F3">
        <w:rPr>
          <w:rFonts w:ascii="Times New Roman" w:hAnsi="Times New Roman" w:cs="Times New Roman"/>
          <w:sz w:val="24"/>
          <w:szCs w:val="24"/>
        </w:rPr>
        <w:t>.</w:t>
      </w:r>
      <w:r w:rsidR="004B2740" w:rsidRPr="00AC23F3">
        <w:rPr>
          <w:rStyle w:val="FootnoteReference"/>
          <w:rFonts w:ascii="Times New Roman" w:hAnsi="Times New Roman" w:cs="Times New Roman"/>
          <w:sz w:val="24"/>
          <w:szCs w:val="24"/>
        </w:rPr>
        <w:footnoteReference w:id="42"/>
      </w:r>
      <w:r w:rsidR="004B2740" w:rsidRPr="00AC23F3">
        <w:rPr>
          <w:rFonts w:ascii="Times New Roman" w:hAnsi="Times New Roman" w:cs="Times New Roman"/>
          <w:sz w:val="24"/>
          <w:szCs w:val="24"/>
        </w:rPr>
        <w:t xml:space="preserve"> </w:t>
      </w:r>
      <w:r w:rsidR="00B87C67" w:rsidRPr="00AC23F3">
        <w:rPr>
          <w:rFonts w:ascii="Times New Roman" w:hAnsi="Times New Roman" w:cs="Times New Roman"/>
          <w:sz w:val="24"/>
          <w:szCs w:val="24"/>
        </w:rPr>
        <w:t xml:space="preserve">On </w:t>
      </w:r>
      <w:r w:rsidR="00E74629" w:rsidRPr="00AC23F3">
        <w:rPr>
          <w:rFonts w:ascii="Times New Roman" w:hAnsi="Times New Roman" w:cs="Times New Roman"/>
          <w:sz w:val="24"/>
          <w:szCs w:val="24"/>
        </w:rPr>
        <w:t xml:space="preserve">a </w:t>
      </w:r>
      <w:r w:rsidR="00B87C67" w:rsidRPr="00AC23F3">
        <w:rPr>
          <w:rFonts w:ascii="Times New Roman" w:hAnsi="Times New Roman" w:cs="Times New Roman"/>
          <w:sz w:val="24"/>
          <w:szCs w:val="24"/>
        </w:rPr>
        <w:t xml:space="preserve">similar basis, the majority of the Court found </w:t>
      </w:r>
      <w:r w:rsidR="00AA2CEF" w:rsidRPr="00AC23F3">
        <w:rPr>
          <w:rFonts w:ascii="Times New Roman" w:hAnsi="Times New Roman" w:cs="Times New Roman"/>
          <w:sz w:val="24"/>
          <w:szCs w:val="24"/>
        </w:rPr>
        <w:t xml:space="preserve">that it was </w:t>
      </w:r>
      <w:r w:rsidR="0081683D" w:rsidRPr="00AC23F3">
        <w:rPr>
          <w:rFonts w:ascii="Times New Roman" w:hAnsi="Times New Roman" w:cs="Times New Roman"/>
          <w:sz w:val="24"/>
          <w:szCs w:val="24"/>
        </w:rPr>
        <w:t>lawful</w:t>
      </w:r>
      <w:r w:rsidR="00C100DE" w:rsidRPr="00AC23F3">
        <w:rPr>
          <w:rFonts w:ascii="Times New Roman" w:hAnsi="Times New Roman" w:cs="Times New Roman"/>
          <w:sz w:val="24"/>
          <w:szCs w:val="24"/>
        </w:rPr>
        <w:t xml:space="preserve"> </w:t>
      </w:r>
      <w:r w:rsidR="00AA2CEF" w:rsidRPr="00AC23F3">
        <w:rPr>
          <w:rFonts w:ascii="Times New Roman" w:hAnsi="Times New Roman" w:cs="Times New Roman"/>
          <w:sz w:val="24"/>
          <w:szCs w:val="24"/>
        </w:rPr>
        <w:t xml:space="preserve">to </w:t>
      </w:r>
      <w:r w:rsidR="00B87C67" w:rsidRPr="00AC23F3">
        <w:rPr>
          <w:rFonts w:ascii="Times New Roman" w:hAnsi="Times New Roman" w:cs="Times New Roman"/>
          <w:sz w:val="24"/>
          <w:szCs w:val="24"/>
        </w:rPr>
        <w:t>discriminat</w:t>
      </w:r>
      <w:r w:rsidR="00AA2CEF" w:rsidRPr="00AC23F3">
        <w:rPr>
          <w:rFonts w:ascii="Times New Roman" w:hAnsi="Times New Roman" w:cs="Times New Roman"/>
          <w:sz w:val="24"/>
          <w:szCs w:val="24"/>
        </w:rPr>
        <w:t>e</w:t>
      </w:r>
      <w:r w:rsidR="00B87C67" w:rsidRPr="00AC23F3">
        <w:rPr>
          <w:rFonts w:ascii="Times New Roman" w:hAnsi="Times New Roman" w:cs="Times New Roman"/>
          <w:sz w:val="24"/>
          <w:szCs w:val="24"/>
        </w:rPr>
        <w:t xml:space="preserve"> against women in reducing </w:t>
      </w:r>
      <w:r w:rsidR="00E74629" w:rsidRPr="00AC23F3">
        <w:rPr>
          <w:rFonts w:ascii="Times New Roman" w:hAnsi="Times New Roman" w:cs="Times New Roman"/>
          <w:sz w:val="24"/>
          <w:szCs w:val="24"/>
        </w:rPr>
        <w:t xml:space="preserve">housing </w:t>
      </w:r>
      <w:r w:rsidR="00B87C67" w:rsidRPr="00AC23F3">
        <w:rPr>
          <w:rFonts w:ascii="Times New Roman" w:hAnsi="Times New Roman" w:cs="Times New Roman"/>
          <w:sz w:val="24"/>
          <w:szCs w:val="24"/>
        </w:rPr>
        <w:t>benefit for under</w:t>
      </w:r>
      <w:r w:rsidR="00E74629" w:rsidRPr="00AC23F3">
        <w:rPr>
          <w:rFonts w:ascii="Times New Roman" w:hAnsi="Times New Roman" w:cs="Times New Roman"/>
          <w:sz w:val="24"/>
          <w:szCs w:val="24"/>
        </w:rPr>
        <w:t>-</w:t>
      </w:r>
      <w:r w:rsidR="00B87C67" w:rsidRPr="00AC23F3">
        <w:rPr>
          <w:rFonts w:ascii="Times New Roman" w:hAnsi="Times New Roman" w:cs="Times New Roman"/>
          <w:sz w:val="24"/>
          <w:szCs w:val="24"/>
        </w:rPr>
        <w:t>occupation of sanctuary homes (</w:t>
      </w:r>
      <w:r w:rsidR="00E67580" w:rsidRPr="00AC23F3">
        <w:rPr>
          <w:rFonts w:ascii="Times New Roman" w:hAnsi="Times New Roman" w:cs="Times New Roman"/>
          <w:sz w:val="24"/>
          <w:szCs w:val="24"/>
        </w:rPr>
        <w:t xml:space="preserve">homes </w:t>
      </w:r>
      <w:r w:rsidR="00A23515" w:rsidRPr="00AC23F3">
        <w:rPr>
          <w:rFonts w:ascii="Times New Roman" w:hAnsi="Times New Roman" w:cs="Times New Roman"/>
          <w:sz w:val="24"/>
          <w:szCs w:val="24"/>
        </w:rPr>
        <w:t xml:space="preserve">specially </w:t>
      </w:r>
      <w:r w:rsidR="00B87C67" w:rsidRPr="00AC23F3">
        <w:rPr>
          <w:rFonts w:ascii="Times New Roman" w:hAnsi="Times New Roman" w:cs="Times New Roman"/>
          <w:sz w:val="24"/>
          <w:szCs w:val="24"/>
        </w:rPr>
        <w:t>equipped</w:t>
      </w:r>
      <w:r w:rsidR="00C100DE" w:rsidRPr="00AC23F3">
        <w:rPr>
          <w:rFonts w:ascii="Times New Roman" w:hAnsi="Times New Roman" w:cs="Times New Roman"/>
          <w:sz w:val="24"/>
          <w:szCs w:val="24"/>
        </w:rPr>
        <w:t xml:space="preserve"> to protect women against domestic violence). T</w:t>
      </w:r>
      <w:r w:rsidR="00B87C67" w:rsidRPr="00AC23F3">
        <w:rPr>
          <w:rFonts w:ascii="Times New Roman" w:hAnsi="Times New Roman" w:cs="Times New Roman"/>
          <w:sz w:val="24"/>
          <w:szCs w:val="24"/>
        </w:rPr>
        <w:t xml:space="preserve">here was no </w:t>
      </w:r>
      <w:r w:rsidR="00E67580" w:rsidRPr="00AC23F3">
        <w:rPr>
          <w:rFonts w:ascii="Times New Roman" w:hAnsi="Times New Roman" w:cs="Times New Roman"/>
          <w:sz w:val="24"/>
          <w:szCs w:val="24"/>
        </w:rPr>
        <w:t>“</w:t>
      </w:r>
      <w:r w:rsidR="00B87C67" w:rsidRPr="00AC23F3">
        <w:rPr>
          <w:rFonts w:ascii="Times New Roman" w:hAnsi="Times New Roman" w:cs="Times New Roman"/>
          <w:sz w:val="24"/>
          <w:szCs w:val="24"/>
        </w:rPr>
        <w:t>objective</w:t>
      </w:r>
      <w:r w:rsidR="00E67580" w:rsidRPr="00AC23F3">
        <w:rPr>
          <w:rFonts w:ascii="Times New Roman" w:hAnsi="Times New Roman" w:cs="Times New Roman"/>
          <w:sz w:val="24"/>
          <w:szCs w:val="24"/>
        </w:rPr>
        <w:t>”</w:t>
      </w:r>
      <w:r w:rsidR="00B87C67" w:rsidRPr="00AC23F3">
        <w:rPr>
          <w:rFonts w:ascii="Times New Roman" w:hAnsi="Times New Roman" w:cs="Times New Roman"/>
          <w:sz w:val="24"/>
          <w:szCs w:val="24"/>
        </w:rPr>
        <w:t xml:space="preserve"> need for the additional space </w:t>
      </w:r>
      <w:r w:rsidR="00C100DE" w:rsidRPr="00AC23F3">
        <w:rPr>
          <w:rFonts w:ascii="Times New Roman" w:hAnsi="Times New Roman" w:cs="Times New Roman"/>
          <w:sz w:val="24"/>
          <w:szCs w:val="24"/>
        </w:rPr>
        <w:t>and thus, according to Lord Toulson</w:t>
      </w:r>
      <w:r w:rsidR="0081683D" w:rsidRPr="00AC23F3">
        <w:rPr>
          <w:rFonts w:ascii="Times New Roman" w:hAnsi="Times New Roman" w:cs="Times New Roman"/>
          <w:sz w:val="24"/>
          <w:szCs w:val="24"/>
        </w:rPr>
        <w:t>,</w:t>
      </w:r>
      <w:r w:rsidR="00C100DE" w:rsidRPr="00AC23F3">
        <w:rPr>
          <w:rFonts w:ascii="Times New Roman" w:hAnsi="Times New Roman" w:cs="Times New Roman"/>
          <w:sz w:val="24"/>
          <w:szCs w:val="24"/>
        </w:rPr>
        <w:t xml:space="preserve"> it could not be said that </w:t>
      </w:r>
      <w:r w:rsidR="00B87C67" w:rsidRPr="00AC23F3">
        <w:rPr>
          <w:rFonts w:ascii="Times New Roman" w:hAnsi="Times New Roman" w:cs="Times New Roman"/>
          <w:sz w:val="24"/>
          <w:szCs w:val="24"/>
        </w:rPr>
        <w:t>‘the approach taken by the Secretary of State was manifestly without reasonable foundation.’</w:t>
      </w:r>
      <w:r w:rsidR="00B87C67" w:rsidRPr="00AC23F3">
        <w:rPr>
          <w:rStyle w:val="FootnoteReference"/>
          <w:rFonts w:ascii="Times New Roman" w:hAnsi="Times New Roman" w:cs="Times New Roman"/>
          <w:sz w:val="24"/>
          <w:szCs w:val="24"/>
        </w:rPr>
        <w:footnoteReference w:id="43"/>
      </w:r>
      <w:r w:rsidR="007D0355" w:rsidRPr="00AC23F3">
        <w:rPr>
          <w:rFonts w:ascii="Times New Roman" w:hAnsi="Times New Roman" w:cs="Times New Roman"/>
          <w:sz w:val="24"/>
          <w:szCs w:val="24"/>
        </w:rPr>
        <w:t xml:space="preserve">Again, there </w:t>
      </w:r>
      <w:r w:rsidR="00E74629" w:rsidRPr="00AC23F3">
        <w:rPr>
          <w:rFonts w:ascii="Times New Roman" w:hAnsi="Times New Roman" w:cs="Times New Roman"/>
          <w:sz w:val="24"/>
          <w:szCs w:val="24"/>
        </w:rPr>
        <w:t xml:space="preserve">was </w:t>
      </w:r>
      <w:r w:rsidR="007D0355" w:rsidRPr="00AC23F3">
        <w:rPr>
          <w:rFonts w:ascii="Times New Roman" w:hAnsi="Times New Roman" w:cs="Times New Roman"/>
          <w:sz w:val="24"/>
          <w:szCs w:val="24"/>
        </w:rPr>
        <w:t xml:space="preserve">no explicit assessment on whether imposing the </w:t>
      </w:r>
      <w:r w:rsidR="00AA2CEF" w:rsidRPr="00AC23F3">
        <w:rPr>
          <w:rFonts w:ascii="Times New Roman" w:hAnsi="Times New Roman" w:cs="Times New Roman"/>
          <w:sz w:val="24"/>
          <w:szCs w:val="24"/>
        </w:rPr>
        <w:t xml:space="preserve">bedroom tax on women who experienced gender-based violence was a </w:t>
      </w:r>
      <w:r w:rsidR="00CB2043" w:rsidRPr="00AC23F3">
        <w:rPr>
          <w:rFonts w:ascii="Times New Roman" w:hAnsi="Times New Roman" w:cs="Times New Roman"/>
          <w:sz w:val="24"/>
          <w:szCs w:val="24"/>
        </w:rPr>
        <w:t>justif</w:t>
      </w:r>
      <w:r w:rsidR="00D52479" w:rsidRPr="00AC23F3">
        <w:rPr>
          <w:rFonts w:ascii="Times New Roman" w:hAnsi="Times New Roman" w:cs="Times New Roman"/>
          <w:sz w:val="24"/>
          <w:szCs w:val="24"/>
        </w:rPr>
        <w:t>i</w:t>
      </w:r>
      <w:r w:rsidR="00CB2043" w:rsidRPr="00AC23F3">
        <w:rPr>
          <w:rFonts w:ascii="Times New Roman" w:hAnsi="Times New Roman" w:cs="Times New Roman"/>
          <w:sz w:val="24"/>
          <w:szCs w:val="24"/>
        </w:rPr>
        <w:t>able</w:t>
      </w:r>
      <w:r w:rsidR="00AA2CEF" w:rsidRPr="00AC23F3">
        <w:rPr>
          <w:rFonts w:ascii="Times New Roman" w:hAnsi="Times New Roman" w:cs="Times New Roman"/>
          <w:sz w:val="24"/>
          <w:szCs w:val="24"/>
        </w:rPr>
        <w:t xml:space="preserve"> response to the</w:t>
      </w:r>
      <w:r w:rsidR="00AB7281" w:rsidRPr="00AC23F3">
        <w:rPr>
          <w:rFonts w:ascii="Times New Roman" w:hAnsi="Times New Roman" w:cs="Times New Roman"/>
          <w:sz w:val="24"/>
          <w:szCs w:val="24"/>
        </w:rPr>
        <w:t xml:space="preserve"> bank induced</w:t>
      </w:r>
      <w:r w:rsidR="007D0355" w:rsidRPr="00AC23F3">
        <w:rPr>
          <w:rFonts w:ascii="Times New Roman" w:hAnsi="Times New Roman" w:cs="Times New Roman"/>
          <w:sz w:val="24"/>
          <w:szCs w:val="24"/>
        </w:rPr>
        <w:t xml:space="preserve"> fiscal emergency</w:t>
      </w:r>
      <w:r w:rsidR="00AA2CEF" w:rsidRPr="00AC23F3">
        <w:rPr>
          <w:rFonts w:ascii="Times New Roman" w:hAnsi="Times New Roman" w:cs="Times New Roman"/>
          <w:sz w:val="24"/>
          <w:szCs w:val="24"/>
        </w:rPr>
        <w:t xml:space="preserve">. </w:t>
      </w:r>
      <w:r w:rsidR="00A23515" w:rsidRPr="00AC23F3">
        <w:rPr>
          <w:rFonts w:ascii="Times New Roman" w:hAnsi="Times New Roman" w:cs="Times New Roman"/>
          <w:sz w:val="24"/>
          <w:szCs w:val="24"/>
        </w:rPr>
        <w:t>This decision was partially overruled by the European Court of Human Rights which held the bedroom tax was discriminatory against women who experienced gender-based violence.</w:t>
      </w:r>
      <w:r w:rsidR="00A23515" w:rsidRPr="00AC23F3">
        <w:rPr>
          <w:rStyle w:val="FootnoteReference"/>
          <w:rFonts w:ascii="Times New Roman" w:hAnsi="Times New Roman" w:cs="Times New Roman"/>
          <w:sz w:val="24"/>
          <w:szCs w:val="24"/>
        </w:rPr>
        <w:footnoteReference w:id="44"/>
      </w:r>
      <w:r w:rsidR="00A23515" w:rsidRPr="00AC23F3">
        <w:rPr>
          <w:rFonts w:ascii="Times New Roman" w:hAnsi="Times New Roman" w:cs="Times New Roman"/>
          <w:sz w:val="24"/>
          <w:szCs w:val="24"/>
        </w:rPr>
        <w:t xml:space="preserve"> </w:t>
      </w:r>
    </w:p>
    <w:p w14:paraId="373B9EFC" w14:textId="77777777" w:rsidR="00A23515" w:rsidRPr="00AC23F3" w:rsidRDefault="00A23515" w:rsidP="009D6CF2">
      <w:pPr>
        <w:pStyle w:val="NoSpacing"/>
        <w:spacing w:line="360" w:lineRule="auto"/>
        <w:jc w:val="both"/>
        <w:rPr>
          <w:rFonts w:ascii="Times New Roman" w:hAnsi="Times New Roman" w:cs="Times New Roman"/>
          <w:sz w:val="24"/>
          <w:szCs w:val="24"/>
        </w:rPr>
      </w:pPr>
    </w:p>
    <w:p w14:paraId="13BA41E6" w14:textId="6F39E465" w:rsidR="00674174" w:rsidRPr="00AC23F3" w:rsidRDefault="00E74629" w:rsidP="009D6CF2">
      <w:pPr>
        <w:pStyle w:val="NoSpacing"/>
        <w:spacing w:line="360" w:lineRule="auto"/>
        <w:jc w:val="both"/>
        <w:rPr>
          <w:rFonts w:ascii="Times New Roman" w:hAnsi="Times New Roman" w:cs="Times New Roman"/>
          <w:sz w:val="24"/>
          <w:szCs w:val="24"/>
        </w:rPr>
      </w:pPr>
      <w:r w:rsidRPr="00AC23F3">
        <w:rPr>
          <w:rFonts w:ascii="Times New Roman" w:hAnsi="Times New Roman" w:cs="Times New Roman"/>
          <w:sz w:val="24"/>
          <w:szCs w:val="24"/>
        </w:rPr>
        <w:t>In</w:t>
      </w:r>
      <w:r w:rsidRPr="00AC23F3">
        <w:rPr>
          <w:rFonts w:ascii="Times New Roman" w:hAnsi="Times New Roman" w:cs="Times New Roman"/>
          <w:i/>
          <w:iCs/>
          <w:sz w:val="24"/>
          <w:szCs w:val="24"/>
        </w:rPr>
        <w:t xml:space="preserve"> </w:t>
      </w:r>
      <w:r w:rsidR="00674174" w:rsidRPr="00AC23F3">
        <w:rPr>
          <w:rFonts w:ascii="Times New Roman" w:hAnsi="Times New Roman" w:cs="Times New Roman"/>
          <w:i/>
          <w:iCs/>
          <w:sz w:val="24"/>
          <w:szCs w:val="24"/>
        </w:rPr>
        <w:t>DA and others v Secretary of State for Work and Pensions</w:t>
      </w:r>
      <w:r w:rsidR="00674174" w:rsidRPr="00AC23F3">
        <w:rPr>
          <w:rFonts w:ascii="Times New Roman" w:hAnsi="Times New Roman" w:cs="Times New Roman"/>
          <w:sz w:val="24"/>
          <w:szCs w:val="24"/>
        </w:rPr>
        <w:t xml:space="preserve">, the companion case to </w:t>
      </w:r>
      <w:r w:rsidR="00674174" w:rsidRPr="00AC23F3">
        <w:rPr>
          <w:rFonts w:ascii="Times New Roman" w:hAnsi="Times New Roman" w:cs="Times New Roman"/>
          <w:i/>
          <w:iCs/>
          <w:sz w:val="24"/>
          <w:szCs w:val="24"/>
        </w:rPr>
        <w:t>SG</w:t>
      </w:r>
      <w:r w:rsidR="00674174" w:rsidRPr="00AC23F3">
        <w:rPr>
          <w:rFonts w:ascii="Times New Roman" w:hAnsi="Times New Roman" w:cs="Times New Roman"/>
          <w:sz w:val="24"/>
          <w:szCs w:val="24"/>
        </w:rPr>
        <w:t xml:space="preserve">, lone </w:t>
      </w:r>
      <w:r w:rsidR="002240C3" w:rsidRPr="00AC23F3">
        <w:rPr>
          <w:rFonts w:ascii="Times New Roman" w:hAnsi="Times New Roman" w:cs="Times New Roman"/>
          <w:sz w:val="24"/>
          <w:szCs w:val="24"/>
        </w:rPr>
        <w:t>parents (in this case</w:t>
      </w:r>
      <w:r w:rsidR="00204F67" w:rsidRPr="00AC23F3">
        <w:rPr>
          <w:rFonts w:ascii="Times New Roman" w:hAnsi="Times New Roman" w:cs="Times New Roman"/>
          <w:sz w:val="24"/>
          <w:szCs w:val="24"/>
        </w:rPr>
        <w:t>,</w:t>
      </w:r>
      <w:r w:rsidR="002240C3" w:rsidRPr="00AC23F3">
        <w:rPr>
          <w:rFonts w:ascii="Times New Roman" w:hAnsi="Times New Roman" w:cs="Times New Roman"/>
          <w:sz w:val="24"/>
          <w:szCs w:val="24"/>
        </w:rPr>
        <w:t xml:space="preserve"> all lone </w:t>
      </w:r>
      <w:r w:rsidR="00674174" w:rsidRPr="00AC23F3">
        <w:rPr>
          <w:rFonts w:ascii="Times New Roman" w:hAnsi="Times New Roman" w:cs="Times New Roman"/>
          <w:sz w:val="24"/>
          <w:szCs w:val="24"/>
        </w:rPr>
        <w:t>mothers</w:t>
      </w:r>
      <w:r w:rsidR="002240C3" w:rsidRPr="00AC23F3">
        <w:rPr>
          <w:rFonts w:ascii="Times New Roman" w:hAnsi="Times New Roman" w:cs="Times New Roman"/>
          <w:sz w:val="24"/>
          <w:szCs w:val="24"/>
        </w:rPr>
        <w:t>)</w:t>
      </w:r>
      <w:r w:rsidR="00674174" w:rsidRPr="00AC23F3">
        <w:rPr>
          <w:rFonts w:ascii="Times New Roman" w:hAnsi="Times New Roman" w:cs="Times New Roman"/>
          <w:sz w:val="24"/>
          <w:szCs w:val="24"/>
        </w:rPr>
        <w:t xml:space="preserve"> challenged the work conditionalities to escape the income poverty imposed by the cap.</w:t>
      </w:r>
      <w:r w:rsidR="00674174" w:rsidRPr="00AC23F3">
        <w:rPr>
          <w:rStyle w:val="FootnoteReference"/>
          <w:rFonts w:ascii="Times New Roman" w:hAnsi="Times New Roman" w:cs="Times New Roman"/>
          <w:sz w:val="24"/>
          <w:szCs w:val="24"/>
        </w:rPr>
        <w:footnoteReference w:id="45"/>
      </w:r>
      <w:r w:rsidR="00674174" w:rsidRPr="00AC23F3">
        <w:rPr>
          <w:rFonts w:ascii="Times New Roman" w:hAnsi="Times New Roman" w:cs="Times New Roman"/>
          <w:sz w:val="24"/>
          <w:szCs w:val="24"/>
        </w:rPr>
        <w:t xml:space="preserve"> </w:t>
      </w:r>
      <w:r w:rsidR="004B2740" w:rsidRPr="00AC23F3">
        <w:rPr>
          <w:rFonts w:ascii="Times New Roman" w:hAnsi="Times New Roman" w:cs="Times New Roman"/>
          <w:sz w:val="24"/>
          <w:szCs w:val="24"/>
        </w:rPr>
        <w:t xml:space="preserve">Due to their caring commitments, lone </w:t>
      </w:r>
      <w:r w:rsidR="002240C3" w:rsidRPr="00AC23F3">
        <w:rPr>
          <w:rFonts w:ascii="Times New Roman" w:hAnsi="Times New Roman" w:cs="Times New Roman"/>
          <w:sz w:val="24"/>
          <w:szCs w:val="24"/>
        </w:rPr>
        <w:t>parents</w:t>
      </w:r>
      <w:r w:rsidR="004B2740" w:rsidRPr="00AC23F3">
        <w:rPr>
          <w:rFonts w:ascii="Times New Roman" w:hAnsi="Times New Roman" w:cs="Times New Roman"/>
          <w:sz w:val="24"/>
          <w:szCs w:val="24"/>
        </w:rPr>
        <w:t xml:space="preserve"> of young children argued </w:t>
      </w:r>
      <w:r w:rsidR="0062421F" w:rsidRPr="00AC23F3">
        <w:rPr>
          <w:rFonts w:ascii="Times New Roman" w:hAnsi="Times New Roman" w:cs="Times New Roman"/>
          <w:sz w:val="24"/>
          <w:szCs w:val="24"/>
        </w:rPr>
        <w:t>they were less able to obtain 16 hours of work in the paid labour force. Th</w:t>
      </w:r>
      <w:r w:rsidR="00F156D9" w:rsidRPr="00AC23F3">
        <w:rPr>
          <w:rFonts w:ascii="Times New Roman" w:hAnsi="Times New Roman" w:cs="Times New Roman"/>
          <w:sz w:val="24"/>
          <w:szCs w:val="24"/>
        </w:rPr>
        <w:t xml:space="preserve">e Court found that there was </w:t>
      </w:r>
      <w:r w:rsidRPr="00AC23F3">
        <w:rPr>
          <w:rFonts w:ascii="Times New Roman" w:hAnsi="Times New Roman" w:cs="Times New Roman"/>
          <w:sz w:val="24"/>
          <w:szCs w:val="24"/>
        </w:rPr>
        <w:t xml:space="preserve">prima facie </w:t>
      </w:r>
      <w:r w:rsidR="00F156D9" w:rsidRPr="00AC23F3">
        <w:rPr>
          <w:rFonts w:ascii="Times New Roman" w:hAnsi="Times New Roman" w:cs="Times New Roman"/>
          <w:sz w:val="24"/>
          <w:szCs w:val="24"/>
        </w:rPr>
        <w:t xml:space="preserve">indirect discrimination against lone parents of young children </w:t>
      </w:r>
      <w:r w:rsidR="0062421F" w:rsidRPr="00AC23F3">
        <w:rPr>
          <w:rFonts w:ascii="Times New Roman" w:hAnsi="Times New Roman" w:cs="Times New Roman"/>
          <w:sz w:val="24"/>
          <w:szCs w:val="24"/>
        </w:rPr>
        <w:t>based on Article 14 read together with Article 8 of the ECHR and once again the majority applied the MWRF test</w:t>
      </w:r>
      <w:r w:rsidRPr="00AC23F3">
        <w:rPr>
          <w:rFonts w:ascii="Times New Roman" w:hAnsi="Times New Roman" w:cs="Times New Roman"/>
          <w:sz w:val="24"/>
          <w:szCs w:val="24"/>
        </w:rPr>
        <w:t xml:space="preserve"> to assess justification. </w:t>
      </w:r>
      <w:r w:rsidR="0062421F" w:rsidRPr="00AC23F3">
        <w:rPr>
          <w:rFonts w:ascii="Times New Roman" w:hAnsi="Times New Roman" w:cs="Times New Roman"/>
          <w:sz w:val="24"/>
          <w:szCs w:val="24"/>
        </w:rPr>
        <w:t xml:space="preserve">Lord </w:t>
      </w:r>
      <w:r w:rsidR="00F156D9" w:rsidRPr="00AC23F3">
        <w:rPr>
          <w:rFonts w:ascii="Times New Roman" w:hAnsi="Times New Roman" w:cs="Times New Roman"/>
          <w:sz w:val="24"/>
          <w:szCs w:val="24"/>
        </w:rPr>
        <w:t>Wilson</w:t>
      </w:r>
      <w:r w:rsidR="0062421F" w:rsidRPr="00AC23F3">
        <w:rPr>
          <w:rFonts w:ascii="Times New Roman" w:hAnsi="Times New Roman" w:cs="Times New Roman"/>
          <w:sz w:val="24"/>
          <w:szCs w:val="24"/>
        </w:rPr>
        <w:t xml:space="preserve"> held</w:t>
      </w:r>
      <w:r w:rsidR="00F156D9" w:rsidRPr="00AC23F3">
        <w:rPr>
          <w:rFonts w:ascii="Times New Roman" w:hAnsi="Times New Roman" w:cs="Times New Roman"/>
          <w:sz w:val="24"/>
          <w:szCs w:val="24"/>
        </w:rPr>
        <w:t>,</w:t>
      </w:r>
      <w:r w:rsidR="0062421F" w:rsidRPr="00AC23F3">
        <w:rPr>
          <w:rFonts w:ascii="Times New Roman" w:hAnsi="Times New Roman" w:cs="Times New Roman"/>
          <w:sz w:val="24"/>
          <w:szCs w:val="24"/>
        </w:rPr>
        <w:t xml:space="preserve"> on a narrow basis</w:t>
      </w:r>
      <w:r w:rsidR="00F156D9" w:rsidRPr="00AC23F3">
        <w:rPr>
          <w:rFonts w:ascii="Times New Roman" w:hAnsi="Times New Roman" w:cs="Times New Roman"/>
          <w:sz w:val="24"/>
          <w:szCs w:val="24"/>
        </w:rPr>
        <w:t>,</w:t>
      </w:r>
      <w:r w:rsidR="0062421F" w:rsidRPr="00AC23F3">
        <w:rPr>
          <w:rFonts w:ascii="Times New Roman" w:hAnsi="Times New Roman" w:cs="Times New Roman"/>
          <w:sz w:val="24"/>
          <w:szCs w:val="24"/>
        </w:rPr>
        <w:t xml:space="preserve"> that </w:t>
      </w:r>
      <w:r w:rsidR="00F156D9" w:rsidRPr="00AC23F3">
        <w:rPr>
          <w:rFonts w:ascii="Times New Roman" w:hAnsi="Times New Roman" w:cs="Times New Roman"/>
          <w:sz w:val="24"/>
          <w:szCs w:val="24"/>
        </w:rPr>
        <w:t>the work conditionality was justified as there was a reasonable foundation t</w:t>
      </w:r>
      <w:r w:rsidR="002240C3" w:rsidRPr="00AC23F3">
        <w:rPr>
          <w:rFonts w:ascii="Times New Roman" w:hAnsi="Times New Roman" w:cs="Times New Roman"/>
          <w:sz w:val="24"/>
          <w:szCs w:val="24"/>
        </w:rPr>
        <w:t>o conclude t</w:t>
      </w:r>
      <w:r w:rsidR="00F156D9" w:rsidRPr="00AC23F3">
        <w:rPr>
          <w:rFonts w:ascii="Times New Roman" w:hAnsi="Times New Roman" w:cs="Times New Roman"/>
          <w:sz w:val="24"/>
          <w:szCs w:val="24"/>
        </w:rPr>
        <w:t>hat there were ‘better long-term outcomes for children who live in households in which an adult works.’</w:t>
      </w:r>
      <w:r w:rsidR="00F156D9" w:rsidRPr="00AC23F3">
        <w:rPr>
          <w:rStyle w:val="FootnoteReference"/>
          <w:rFonts w:ascii="Times New Roman" w:hAnsi="Times New Roman" w:cs="Times New Roman"/>
          <w:sz w:val="24"/>
          <w:szCs w:val="24"/>
        </w:rPr>
        <w:footnoteReference w:id="46"/>
      </w:r>
      <w:r w:rsidR="002240C3" w:rsidRPr="00AC23F3">
        <w:rPr>
          <w:rFonts w:ascii="Times New Roman" w:hAnsi="Times New Roman" w:cs="Times New Roman"/>
          <w:sz w:val="24"/>
          <w:szCs w:val="24"/>
        </w:rPr>
        <w:t xml:space="preserve"> </w:t>
      </w:r>
      <w:r w:rsidR="00204F67" w:rsidRPr="00AC23F3">
        <w:rPr>
          <w:rFonts w:ascii="Times New Roman" w:hAnsi="Times New Roman" w:cs="Times New Roman"/>
          <w:sz w:val="24"/>
          <w:szCs w:val="24"/>
        </w:rPr>
        <w:t xml:space="preserve">Unlike </w:t>
      </w:r>
      <w:r w:rsidR="00204F67" w:rsidRPr="00AC23F3">
        <w:rPr>
          <w:rFonts w:ascii="Times New Roman" w:hAnsi="Times New Roman" w:cs="Times New Roman"/>
          <w:i/>
          <w:iCs/>
          <w:sz w:val="24"/>
          <w:szCs w:val="24"/>
        </w:rPr>
        <w:t>SG</w:t>
      </w:r>
      <w:r w:rsidR="00204F67" w:rsidRPr="00AC23F3">
        <w:rPr>
          <w:rFonts w:ascii="Times New Roman" w:hAnsi="Times New Roman" w:cs="Times New Roman"/>
          <w:sz w:val="24"/>
          <w:szCs w:val="24"/>
        </w:rPr>
        <w:t xml:space="preserve">, but </w:t>
      </w:r>
      <w:proofErr w:type="gramStart"/>
      <w:r w:rsidR="00204F67" w:rsidRPr="00AC23F3">
        <w:rPr>
          <w:rFonts w:ascii="Times New Roman" w:hAnsi="Times New Roman" w:cs="Times New Roman"/>
          <w:sz w:val="24"/>
          <w:szCs w:val="24"/>
        </w:rPr>
        <w:t>s</w:t>
      </w:r>
      <w:r w:rsidR="002240C3" w:rsidRPr="00AC23F3">
        <w:rPr>
          <w:rFonts w:ascii="Times New Roman" w:hAnsi="Times New Roman" w:cs="Times New Roman"/>
          <w:sz w:val="24"/>
          <w:szCs w:val="24"/>
        </w:rPr>
        <w:t>imilar to</w:t>
      </w:r>
      <w:proofErr w:type="gramEnd"/>
      <w:r w:rsidR="002240C3" w:rsidRPr="00AC23F3">
        <w:rPr>
          <w:rFonts w:ascii="Times New Roman" w:hAnsi="Times New Roman" w:cs="Times New Roman"/>
          <w:sz w:val="24"/>
          <w:szCs w:val="24"/>
        </w:rPr>
        <w:t xml:space="preserve"> </w:t>
      </w:r>
      <w:r w:rsidR="002240C3" w:rsidRPr="00AC23F3">
        <w:rPr>
          <w:rFonts w:ascii="Times New Roman" w:hAnsi="Times New Roman" w:cs="Times New Roman"/>
          <w:i/>
          <w:iCs/>
          <w:sz w:val="24"/>
          <w:szCs w:val="24"/>
        </w:rPr>
        <w:t>Carmichael and Rourke</w:t>
      </w:r>
      <w:r w:rsidR="002240C3" w:rsidRPr="00AC23F3">
        <w:rPr>
          <w:rFonts w:ascii="Times New Roman" w:hAnsi="Times New Roman" w:cs="Times New Roman"/>
          <w:sz w:val="24"/>
          <w:szCs w:val="24"/>
        </w:rPr>
        <w:t xml:space="preserve">, the </w:t>
      </w:r>
      <w:r w:rsidR="00204F67" w:rsidRPr="00AC23F3">
        <w:rPr>
          <w:rFonts w:ascii="Times New Roman" w:hAnsi="Times New Roman" w:cs="Times New Roman"/>
          <w:sz w:val="24"/>
          <w:szCs w:val="24"/>
        </w:rPr>
        <w:t xml:space="preserve">role of </w:t>
      </w:r>
      <w:r w:rsidR="002240C3" w:rsidRPr="00AC23F3">
        <w:rPr>
          <w:rFonts w:ascii="Times New Roman" w:hAnsi="Times New Roman" w:cs="Times New Roman"/>
          <w:sz w:val="24"/>
          <w:szCs w:val="24"/>
        </w:rPr>
        <w:t xml:space="preserve">fiscal </w:t>
      </w:r>
      <w:r w:rsidR="00204F67" w:rsidRPr="00AC23F3">
        <w:rPr>
          <w:rFonts w:ascii="Times New Roman" w:hAnsi="Times New Roman" w:cs="Times New Roman"/>
          <w:sz w:val="24"/>
          <w:szCs w:val="24"/>
        </w:rPr>
        <w:t>deficit</w:t>
      </w:r>
      <w:r w:rsidR="002240C3" w:rsidRPr="00AC23F3">
        <w:rPr>
          <w:rFonts w:ascii="Times New Roman" w:hAnsi="Times New Roman" w:cs="Times New Roman"/>
          <w:sz w:val="24"/>
          <w:szCs w:val="24"/>
        </w:rPr>
        <w:t xml:space="preserve"> in prompting regressive welfare reforms </w:t>
      </w:r>
      <w:r w:rsidR="00204F67" w:rsidRPr="00AC23F3">
        <w:rPr>
          <w:rFonts w:ascii="Times New Roman" w:hAnsi="Times New Roman" w:cs="Times New Roman"/>
          <w:sz w:val="24"/>
          <w:szCs w:val="24"/>
        </w:rPr>
        <w:t>was</w:t>
      </w:r>
      <w:r w:rsidR="002240C3" w:rsidRPr="00AC23F3">
        <w:rPr>
          <w:rFonts w:ascii="Times New Roman" w:hAnsi="Times New Roman" w:cs="Times New Roman"/>
          <w:sz w:val="24"/>
          <w:szCs w:val="24"/>
        </w:rPr>
        <w:t xml:space="preserve"> absent from the Court’s analysi</w:t>
      </w:r>
      <w:r w:rsidR="00204F67" w:rsidRPr="00AC23F3">
        <w:rPr>
          <w:rFonts w:ascii="Times New Roman" w:hAnsi="Times New Roman" w:cs="Times New Roman"/>
          <w:sz w:val="24"/>
          <w:szCs w:val="24"/>
        </w:rPr>
        <w:t>s</w:t>
      </w:r>
      <w:r w:rsidR="002240C3" w:rsidRPr="00AC23F3">
        <w:rPr>
          <w:rFonts w:ascii="Times New Roman" w:hAnsi="Times New Roman" w:cs="Times New Roman"/>
          <w:sz w:val="24"/>
          <w:szCs w:val="24"/>
        </w:rPr>
        <w:t>.</w:t>
      </w:r>
      <w:r w:rsidR="00204F67" w:rsidRPr="00AC23F3">
        <w:rPr>
          <w:rFonts w:ascii="Times New Roman" w:hAnsi="Times New Roman" w:cs="Times New Roman"/>
          <w:sz w:val="24"/>
          <w:szCs w:val="24"/>
        </w:rPr>
        <w:t xml:space="preserve"> </w:t>
      </w:r>
      <w:r w:rsidR="00F156D9" w:rsidRPr="00AC23F3">
        <w:rPr>
          <w:rFonts w:ascii="Times New Roman" w:hAnsi="Times New Roman" w:cs="Times New Roman"/>
          <w:i/>
          <w:iCs/>
          <w:sz w:val="24"/>
          <w:szCs w:val="24"/>
        </w:rPr>
        <w:t>DA</w:t>
      </w:r>
      <w:r w:rsidR="00F156D9" w:rsidRPr="00AC23F3">
        <w:rPr>
          <w:rFonts w:ascii="Times New Roman" w:hAnsi="Times New Roman" w:cs="Times New Roman"/>
          <w:sz w:val="24"/>
          <w:szCs w:val="24"/>
        </w:rPr>
        <w:t xml:space="preserve"> </w:t>
      </w:r>
      <w:r w:rsidR="008C60A5" w:rsidRPr="00AC23F3">
        <w:rPr>
          <w:rFonts w:ascii="Times New Roman" w:hAnsi="Times New Roman" w:cs="Times New Roman"/>
          <w:sz w:val="24"/>
          <w:szCs w:val="24"/>
        </w:rPr>
        <w:t>emphasize</w:t>
      </w:r>
      <w:r w:rsidR="009D0C22" w:rsidRPr="00AC23F3">
        <w:rPr>
          <w:rFonts w:ascii="Times New Roman" w:hAnsi="Times New Roman" w:cs="Times New Roman"/>
          <w:sz w:val="24"/>
          <w:szCs w:val="24"/>
        </w:rPr>
        <w:t>d</w:t>
      </w:r>
      <w:r w:rsidR="008C60A5" w:rsidRPr="00AC23F3">
        <w:rPr>
          <w:rFonts w:ascii="Times New Roman" w:hAnsi="Times New Roman" w:cs="Times New Roman"/>
          <w:sz w:val="24"/>
          <w:szCs w:val="24"/>
        </w:rPr>
        <w:t xml:space="preserve"> combatting welfare dependency</w:t>
      </w:r>
      <w:r w:rsidR="00204F67" w:rsidRPr="00AC23F3">
        <w:rPr>
          <w:rFonts w:ascii="Times New Roman" w:hAnsi="Times New Roman" w:cs="Times New Roman"/>
          <w:sz w:val="24"/>
          <w:szCs w:val="24"/>
        </w:rPr>
        <w:t xml:space="preserve">. This </w:t>
      </w:r>
      <w:r w:rsidR="008C60A5" w:rsidRPr="00AC23F3">
        <w:rPr>
          <w:rFonts w:ascii="Times New Roman" w:hAnsi="Times New Roman" w:cs="Times New Roman"/>
          <w:sz w:val="24"/>
          <w:szCs w:val="24"/>
        </w:rPr>
        <w:t>giv</w:t>
      </w:r>
      <w:r w:rsidR="00204F67" w:rsidRPr="00AC23F3">
        <w:rPr>
          <w:rFonts w:ascii="Times New Roman" w:hAnsi="Times New Roman" w:cs="Times New Roman"/>
          <w:sz w:val="24"/>
          <w:szCs w:val="24"/>
        </w:rPr>
        <w:t>es</w:t>
      </w:r>
      <w:r w:rsidR="008C60A5" w:rsidRPr="00AC23F3">
        <w:rPr>
          <w:rFonts w:ascii="Times New Roman" w:hAnsi="Times New Roman" w:cs="Times New Roman"/>
          <w:sz w:val="24"/>
          <w:szCs w:val="24"/>
        </w:rPr>
        <w:t xml:space="preserve"> credence to Blyth’s arguments that banking debt becomes a morality play</w:t>
      </w:r>
      <w:r w:rsidR="00204F67" w:rsidRPr="00AC23F3">
        <w:rPr>
          <w:rFonts w:ascii="Times New Roman" w:hAnsi="Times New Roman" w:cs="Times New Roman"/>
          <w:sz w:val="24"/>
          <w:szCs w:val="24"/>
        </w:rPr>
        <w:t>,</w:t>
      </w:r>
      <w:r w:rsidR="008C60A5" w:rsidRPr="00AC23F3">
        <w:rPr>
          <w:rFonts w:ascii="Times New Roman" w:hAnsi="Times New Roman" w:cs="Times New Roman"/>
          <w:sz w:val="24"/>
          <w:szCs w:val="24"/>
        </w:rPr>
        <w:t xml:space="preserve"> </w:t>
      </w:r>
      <w:r w:rsidR="001C0D3A" w:rsidRPr="00AC23F3">
        <w:rPr>
          <w:rFonts w:ascii="Times New Roman" w:hAnsi="Times New Roman" w:cs="Times New Roman"/>
          <w:sz w:val="24"/>
          <w:szCs w:val="24"/>
        </w:rPr>
        <w:t>with</w:t>
      </w:r>
      <w:r w:rsidR="008C60A5" w:rsidRPr="00AC23F3">
        <w:rPr>
          <w:rFonts w:ascii="Times New Roman" w:hAnsi="Times New Roman" w:cs="Times New Roman"/>
          <w:sz w:val="24"/>
          <w:szCs w:val="24"/>
        </w:rPr>
        <w:t xml:space="preserve"> welfare recip</w:t>
      </w:r>
      <w:r w:rsidR="00C008E6" w:rsidRPr="00AC23F3">
        <w:rPr>
          <w:rFonts w:ascii="Times New Roman" w:hAnsi="Times New Roman" w:cs="Times New Roman"/>
          <w:sz w:val="24"/>
          <w:szCs w:val="24"/>
        </w:rPr>
        <w:t>i</w:t>
      </w:r>
      <w:r w:rsidR="008C60A5" w:rsidRPr="00AC23F3">
        <w:rPr>
          <w:rFonts w:ascii="Times New Roman" w:hAnsi="Times New Roman" w:cs="Times New Roman"/>
          <w:sz w:val="24"/>
          <w:szCs w:val="24"/>
        </w:rPr>
        <w:t>ents</w:t>
      </w:r>
      <w:r w:rsidR="00C008E6" w:rsidRPr="00AC23F3">
        <w:rPr>
          <w:rFonts w:ascii="Times New Roman" w:hAnsi="Times New Roman" w:cs="Times New Roman"/>
          <w:sz w:val="24"/>
          <w:szCs w:val="24"/>
        </w:rPr>
        <w:t xml:space="preserve"> cast as blameworthy</w:t>
      </w:r>
      <w:r w:rsidR="008C60A5" w:rsidRPr="00AC23F3">
        <w:rPr>
          <w:rFonts w:ascii="Times New Roman" w:hAnsi="Times New Roman" w:cs="Times New Roman"/>
          <w:sz w:val="24"/>
          <w:szCs w:val="24"/>
        </w:rPr>
        <w:t xml:space="preserve">. </w:t>
      </w:r>
      <w:r w:rsidR="0062421F" w:rsidRPr="00AC23F3">
        <w:rPr>
          <w:rFonts w:ascii="Times New Roman" w:hAnsi="Times New Roman" w:cs="Times New Roman"/>
          <w:sz w:val="24"/>
          <w:szCs w:val="24"/>
        </w:rPr>
        <w:t xml:space="preserve"> </w:t>
      </w:r>
    </w:p>
    <w:p w14:paraId="33EE31F6" w14:textId="53FF815C" w:rsidR="0006220A" w:rsidRPr="00AC23F3" w:rsidRDefault="0006220A" w:rsidP="009D6CF2">
      <w:pPr>
        <w:pStyle w:val="NoSpacing"/>
        <w:spacing w:line="360" w:lineRule="auto"/>
        <w:jc w:val="both"/>
        <w:rPr>
          <w:rFonts w:ascii="Times New Roman" w:hAnsi="Times New Roman" w:cs="Times New Roman"/>
          <w:sz w:val="24"/>
          <w:szCs w:val="24"/>
        </w:rPr>
      </w:pPr>
    </w:p>
    <w:p w14:paraId="62DD2EE0" w14:textId="4D9D9390" w:rsidR="001C6D1C" w:rsidRPr="00AC23F3" w:rsidRDefault="0006220A" w:rsidP="009D6CF2">
      <w:pPr>
        <w:pStyle w:val="NoSpacing"/>
        <w:spacing w:line="360" w:lineRule="auto"/>
        <w:jc w:val="both"/>
        <w:rPr>
          <w:rFonts w:ascii="Times New Roman" w:hAnsi="Times New Roman" w:cs="Times New Roman"/>
          <w:sz w:val="24"/>
          <w:szCs w:val="24"/>
        </w:rPr>
      </w:pPr>
      <w:r w:rsidRPr="00AC23F3">
        <w:rPr>
          <w:rFonts w:ascii="Times New Roman" w:hAnsi="Times New Roman" w:cs="Times New Roman"/>
          <w:sz w:val="24"/>
          <w:szCs w:val="24"/>
        </w:rPr>
        <w:lastRenderedPageBreak/>
        <w:t xml:space="preserve">And </w:t>
      </w:r>
      <w:r w:rsidR="00204F67" w:rsidRPr="00AC23F3">
        <w:rPr>
          <w:rFonts w:ascii="Times New Roman" w:hAnsi="Times New Roman" w:cs="Times New Roman"/>
          <w:sz w:val="24"/>
          <w:szCs w:val="24"/>
        </w:rPr>
        <w:t xml:space="preserve">in </w:t>
      </w:r>
      <w:r w:rsidRPr="00AC23F3">
        <w:rPr>
          <w:rFonts w:ascii="Times New Roman" w:hAnsi="Times New Roman" w:cs="Times New Roman"/>
          <w:sz w:val="24"/>
          <w:szCs w:val="24"/>
        </w:rPr>
        <w:t xml:space="preserve">the final case, </w:t>
      </w:r>
      <w:r w:rsidRPr="00AC23F3">
        <w:rPr>
          <w:rFonts w:ascii="Times New Roman" w:hAnsi="Times New Roman" w:cs="Times New Roman"/>
          <w:i/>
          <w:iCs/>
          <w:sz w:val="24"/>
          <w:szCs w:val="24"/>
        </w:rPr>
        <w:t>SC and CB v Secretary of State for Works and Pensions</w:t>
      </w:r>
      <w:r w:rsidRPr="00AC23F3">
        <w:rPr>
          <w:rFonts w:ascii="Times New Roman" w:hAnsi="Times New Roman" w:cs="Times New Roman"/>
          <w:sz w:val="24"/>
          <w:szCs w:val="24"/>
        </w:rPr>
        <w:t>,</w:t>
      </w:r>
      <w:r w:rsidR="0070090A" w:rsidRPr="00AC23F3">
        <w:rPr>
          <w:rStyle w:val="FootnoteReference"/>
          <w:rFonts w:ascii="Times New Roman" w:hAnsi="Times New Roman" w:cs="Times New Roman"/>
          <w:sz w:val="24"/>
          <w:szCs w:val="24"/>
        </w:rPr>
        <w:footnoteReference w:id="47"/>
      </w:r>
      <w:r w:rsidRPr="00AC23F3">
        <w:rPr>
          <w:rFonts w:ascii="Times New Roman" w:hAnsi="Times New Roman" w:cs="Times New Roman"/>
          <w:sz w:val="24"/>
          <w:szCs w:val="24"/>
        </w:rPr>
        <w:t xml:space="preserve"> th</w:t>
      </w:r>
      <w:r w:rsidR="008C60A5" w:rsidRPr="00AC23F3">
        <w:rPr>
          <w:rFonts w:ascii="Times New Roman" w:hAnsi="Times New Roman" w:cs="Times New Roman"/>
          <w:sz w:val="24"/>
          <w:szCs w:val="24"/>
        </w:rPr>
        <w:t>e UK Supreme Court unanimously upheld the two-child limit</w:t>
      </w:r>
      <w:r w:rsidR="00E74629" w:rsidRPr="00AC23F3">
        <w:rPr>
          <w:rFonts w:ascii="Times New Roman" w:hAnsi="Times New Roman" w:cs="Times New Roman"/>
          <w:sz w:val="24"/>
          <w:szCs w:val="24"/>
        </w:rPr>
        <w:t xml:space="preserve"> for receipt of child </w:t>
      </w:r>
      <w:r w:rsidR="003442E7" w:rsidRPr="00AC23F3">
        <w:rPr>
          <w:rFonts w:ascii="Times New Roman" w:hAnsi="Times New Roman" w:cs="Times New Roman"/>
          <w:sz w:val="24"/>
          <w:szCs w:val="24"/>
        </w:rPr>
        <w:t>tax credit</w:t>
      </w:r>
      <w:r w:rsidR="00204F67" w:rsidRPr="00AC23F3">
        <w:rPr>
          <w:rFonts w:ascii="Times New Roman" w:hAnsi="Times New Roman" w:cs="Times New Roman"/>
          <w:sz w:val="24"/>
          <w:szCs w:val="24"/>
        </w:rPr>
        <w:t>,</w:t>
      </w:r>
      <w:r w:rsidR="0070090A" w:rsidRPr="00AC23F3">
        <w:rPr>
          <w:rFonts w:ascii="Times New Roman" w:hAnsi="Times New Roman" w:cs="Times New Roman"/>
          <w:sz w:val="24"/>
          <w:szCs w:val="24"/>
        </w:rPr>
        <w:t xml:space="preserve"> </w:t>
      </w:r>
      <w:r w:rsidR="00DD045F" w:rsidRPr="00AC23F3">
        <w:rPr>
          <w:rFonts w:ascii="Times New Roman" w:hAnsi="Times New Roman" w:cs="Times New Roman"/>
          <w:sz w:val="24"/>
          <w:szCs w:val="24"/>
        </w:rPr>
        <w:t>thirteen years after the 2008 banking crisis</w:t>
      </w:r>
      <w:r w:rsidR="0070090A" w:rsidRPr="00AC23F3">
        <w:rPr>
          <w:rFonts w:ascii="Times New Roman" w:hAnsi="Times New Roman" w:cs="Times New Roman"/>
          <w:sz w:val="24"/>
          <w:szCs w:val="24"/>
        </w:rPr>
        <w:t xml:space="preserve">. </w:t>
      </w:r>
      <w:r w:rsidR="00204F67" w:rsidRPr="00AC23F3">
        <w:rPr>
          <w:rFonts w:ascii="Times New Roman" w:hAnsi="Times New Roman" w:cs="Times New Roman"/>
          <w:sz w:val="24"/>
          <w:szCs w:val="24"/>
        </w:rPr>
        <w:t>T</w:t>
      </w:r>
      <w:r w:rsidR="0070090A" w:rsidRPr="00AC23F3">
        <w:rPr>
          <w:rFonts w:ascii="Times New Roman" w:hAnsi="Times New Roman" w:cs="Times New Roman"/>
          <w:sz w:val="24"/>
          <w:szCs w:val="24"/>
        </w:rPr>
        <w:t xml:space="preserve">he Court held that the reform was </w:t>
      </w:r>
      <w:r w:rsidR="00E74629" w:rsidRPr="00AC23F3">
        <w:rPr>
          <w:rFonts w:ascii="Times New Roman" w:hAnsi="Times New Roman" w:cs="Times New Roman"/>
          <w:sz w:val="24"/>
          <w:szCs w:val="24"/>
        </w:rPr>
        <w:t xml:space="preserve">prima facie </w:t>
      </w:r>
      <w:r w:rsidR="0070090A" w:rsidRPr="00AC23F3">
        <w:rPr>
          <w:rFonts w:ascii="Times New Roman" w:hAnsi="Times New Roman" w:cs="Times New Roman"/>
          <w:sz w:val="24"/>
          <w:szCs w:val="24"/>
        </w:rPr>
        <w:t>indirectly discriminatory against women and children in households with two or more children</w:t>
      </w:r>
      <w:r w:rsidR="00E67580" w:rsidRPr="00AC23F3">
        <w:rPr>
          <w:rFonts w:ascii="Times New Roman" w:hAnsi="Times New Roman" w:cs="Times New Roman"/>
          <w:sz w:val="24"/>
          <w:szCs w:val="24"/>
        </w:rPr>
        <w:t>.</w:t>
      </w:r>
      <w:r w:rsidR="00204F67" w:rsidRPr="00AC23F3">
        <w:rPr>
          <w:rFonts w:ascii="Times New Roman" w:hAnsi="Times New Roman" w:cs="Times New Roman"/>
          <w:sz w:val="24"/>
          <w:szCs w:val="24"/>
        </w:rPr>
        <w:t xml:space="preserve"> </w:t>
      </w:r>
      <w:r w:rsidR="008460C3" w:rsidRPr="00AC23F3">
        <w:rPr>
          <w:rFonts w:ascii="Times New Roman" w:hAnsi="Times New Roman" w:cs="Times New Roman"/>
          <w:sz w:val="24"/>
          <w:szCs w:val="24"/>
        </w:rPr>
        <w:t xml:space="preserve">The </w:t>
      </w:r>
      <w:r w:rsidR="00204F67" w:rsidRPr="00AC23F3">
        <w:rPr>
          <w:rFonts w:ascii="Times New Roman" w:hAnsi="Times New Roman" w:cs="Times New Roman"/>
          <w:sz w:val="24"/>
          <w:szCs w:val="24"/>
        </w:rPr>
        <w:t>case on</w:t>
      </w:r>
      <w:r w:rsidR="00AA2CEF" w:rsidRPr="00AC23F3">
        <w:rPr>
          <w:rFonts w:ascii="Times New Roman" w:hAnsi="Times New Roman" w:cs="Times New Roman"/>
          <w:sz w:val="24"/>
          <w:szCs w:val="24"/>
        </w:rPr>
        <w:t>ce again</w:t>
      </w:r>
      <w:r w:rsidR="008460C3" w:rsidRPr="00AC23F3">
        <w:rPr>
          <w:rFonts w:ascii="Times New Roman" w:hAnsi="Times New Roman" w:cs="Times New Roman"/>
          <w:sz w:val="24"/>
          <w:szCs w:val="24"/>
        </w:rPr>
        <w:t xml:space="preserve"> </w:t>
      </w:r>
      <w:proofErr w:type="gramStart"/>
      <w:r w:rsidR="008460C3" w:rsidRPr="00AC23F3">
        <w:rPr>
          <w:rFonts w:ascii="Times New Roman" w:hAnsi="Times New Roman" w:cs="Times New Roman"/>
          <w:sz w:val="24"/>
          <w:szCs w:val="24"/>
        </w:rPr>
        <w:t>turn</w:t>
      </w:r>
      <w:r w:rsidR="00E74629" w:rsidRPr="00AC23F3">
        <w:rPr>
          <w:rFonts w:ascii="Times New Roman" w:hAnsi="Times New Roman" w:cs="Times New Roman"/>
          <w:sz w:val="24"/>
          <w:szCs w:val="24"/>
        </w:rPr>
        <w:t>ed</w:t>
      </w:r>
      <w:r w:rsidR="003442E7" w:rsidRPr="00AC23F3">
        <w:rPr>
          <w:rFonts w:ascii="Times New Roman" w:hAnsi="Times New Roman" w:cs="Times New Roman"/>
          <w:sz w:val="24"/>
          <w:szCs w:val="24"/>
        </w:rPr>
        <w:t xml:space="preserve"> </w:t>
      </w:r>
      <w:r w:rsidR="00AA2CEF" w:rsidRPr="00AC23F3">
        <w:rPr>
          <w:rFonts w:ascii="Times New Roman" w:hAnsi="Times New Roman" w:cs="Times New Roman"/>
          <w:sz w:val="24"/>
          <w:szCs w:val="24"/>
        </w:rPr>
        <w:t>on</w:t>
      </w:r>
      <w:proofErr w:type="gramEnd"/>
      <w:r w:rsidR="00204F67" w:rsidRPr="00AC23F3">
        <w:rPr>
          <w:rFonts w:ascii="Times New Roman" w:hAnsi="Times New Roman" w:cs="Times New Roman"/>
          <w:sz w:val="24"/>
          <w:szCs w:val="24"/>
        </w:rPr>
        <w:t xml:space="preserve"> justification</w:t>
      </w:r>
      <w:r w:rsidR="0070090A" w:rsidRPr="00AC23F3">
        <w:rPr>
          <w:rFonts w:ascii="Times New Roman" w:hAnsi="Times New Roman" w:cs="Times New Roman"/>
          <w:sz w:val="24"/>
          <w:szCs w:val="24"/>
        </w:rPr>
        <w:t xml:space="preserve">. </w:t>
      </w:r>
      <w:proofErr w:type="gramStart"/>
      <w:r w:rsidR="00204F67" w:rsidRPr="00AC23F3">
        <w:rPr>
          <w:rFonts w:ascii="Times New Roman" w:hAnsi="Times New Roman" w:cs="Times New Roman"/>
          <w:sz w:val="24"/>
          <w:szCs w:val="24"/>
        </w:rPr>
        <w:t>In light of</w:t>
      </w:r>
      <w:proofErr w:type="gramEnd"/>
      <w:r w:rsidR="00204F67" w:rsidRPr="00AC23F3">
        <w:rPr>
          <w:rFonts w:ascii="Times New Roman" w:hAnsi="Times New Roman" w:cs="Times New Roman"/>
          <w:sz w:val="24"/>
          <w:szCs w:val="24"/>
        </w:rPr>
        <w:t xml:space="preserve"> development</w:t>
      </w:r>
      <w:r w:rsidR="00E67580" w:rsidRPr="00AC23F3">
        <w:rPr>
          <w:rFonts w:ascii="Times New Roman" w:hAnsi="Times New Roman" w:cs="Times New Roman"/>
          <w:sz w:val="24"/>
          <w:szCs w:val="24"/>
        </w:rPr>
        <w:t>s</w:t>
      </w:r>
      <w:r w:rsidR="00204F67" w:rsidRPr="00AC23F3">
        <w:rPr>
          <w:rFonts w:ascii="Times New Roman" w:hAnsi="Times New Roman" w:cs="Times New Roman"/>
          <w:sz w:val="24"/>
          <w:szCs w:val="24"/>
        </w:rPr>
        <w:t xml:space="preserve"> from the European Court of Human Rights, the </w:t>
      </w:r>
      <w:r w:rsidR="00AA2CEF" w:rsidRPr="00AC23F3">
        <w:rPr>
          <w:rFonts w:ascii="Times New Roman" w:hAnsi="Times New Roman" w:cs="Times New Roman"/>
          <w:sz w:val="24"/>
          <w:szCs w:val="24"/>
        </w:rPr>
        <w:t xml:space="preserve">UK Supreme </w:t>
      </w:r>
      <w:r w:rsidR="00204F67" w:rsidRPr="00AC23F3">
        <w:rPr>
          <w:rFonts w:ascii="Times New Roman" w:hAnsi="Times New Roman" w:cs="Times New Roman"/>
          <w:sz w:val="24"/>
          <w:szCs w:val="24"/>
        </w:rPr>
        <w:t xml:space="preserve">Court restricted the application of the highly deferential MWRF test and acknowledged that for suspect grounds, such as gender, weighty reasons were needed to justify discrimination. </w:t>
      </w:r>
      <w:r w:rsidR="001C6D1C" w:rsidRPr="00AC23F3">
        <w:rPr>
          <w:rFonts w:ascii="Times New Roman" w:hAnsi="Times New Roman" w:cs="Times New Roman"/>
          <w:sz w:val="24"/>
          <w:szCs w:val="24"/>
        </w:rPr>
        <w:t>Lord Reed adopt</w:t>
      </w:r>
      <w:r w:rsidR="005D5F24" w:rsidRPr="00AC23F3">
        <w:rPr>
          <w:rFonts w:ascii="Times New Roman" w:hAnsi="Times New Roman" w:cs="Times New Roman"/>
          <w:sz w:val="24"/>
          <w:szCs w:val="24"/>
        </w:rPr>
        <w:t>ed</w:t>
      </w:r>
      <w:r w:rsidR="001C6D1C" w:rsidRPr="00AC23F3">
        <w:rPr>
          <w:rFonts w:ascii="Times New Roman" w:hAnsi="Times New Roman" w:cs="Times New Roman"/>
          <w:sz w:val="24"/>
          <w:szCs w:val="24"/>
        </w:rPr>
        <w:t xml:space="preserve"> a proportionality analysis, but the thin application </w:t>
      </w:r>
      <w:r w:rsidR="009C0A9C" w:rsidRPr="00AC23F3">
        <w:rPr>
          <w:rFonts w:ascii="Times New Roman" w:hAnsi="Times New Roman" w:cs="Times New Roman"/>
          <w:sz w:val="24"/>
          <w:szCs w:val="24"/>
        </w:rPr>
        <w:t xml:space="preserve">of proportionality </w:t>
      </w:r>
      <w:r w:rsidR="0070090A" w:rsidRPr="00AC23F3">
        <w:rPr>
          <w:rFonts w:ascii="Times New Roman" w:hAnsi="Times New Roman" w:cs="Times New Roman"/>
          <w:sz w:val="24"/>
          <w:szCs w:val="24"/>
        </w:rPr>
        <w:t xml:space="preserve">raises questions </w:t>
      </w:r>
      <w:r w:rsidR="00E74629" w:rsidRPr="00AC23F3">
        <w:rPr>
          <w:rFonts w:ascii="Times New Roman" w:hAnsi="Times New Roman" w:cs="Times New Roman"/>
          <w:sz w:val="24"/>
          <w:szCs w:val="24"/>
        </w:rPr>
        <w:t xml:space="preserve">as to </w:t>
      </w:r>
      <w:r w:rsidR="0070090A" w:rsidRPr="00AC23F3">
        <w:rPr>
          <w:rFonts w:ascii="Times New Roman" w:hAnsi="Times New Roman" w:cs="Times New Roman"/>
          <w:sz w:val="24"/>
          <w:szCs w:val="24"/>
        </w:rPr>
        <w:t xml:space="preserve">whether the Court </w:t>
      </w:r>
      <w:r w:rsidR="001C6D1C" w:rsidRPr="00AC23F3">
        <w:rPr>
          <w:rFonts w:ascii="Times New Roman" w:hAnsi="Times New Roman" w:cs="Times New Roman"/>
          <w:sz w:val="24"/>
          <w:szCs w:val="24"/>
        </w:rPr>
        <w:t>unders</w:t>
      </w:r>
      <w:r w:rsidR="005D5F24" w:rsidRPr="00AC23F3">
        <w:rPr>
          <w:rFonts w:ascii="Times New Roman" w:hAnsi="Times New Roman" w:cs="Times New Roman"/>
          <w:sz w:val="24"/>
          <w:szCs w:val="24"/>
        </w:rPr>
        <w:t>tood</w:t>
      </w:r>
      <w:r w:rsidR="001C6D1C" w:rsidRPr="00AC23F3">
        <w:rPr>
          <w:rFonts w:ascii="Times New Roman" w:hAnsi="Times New Roman" w:cs="Times New Roman"/>
          <w:sz w:val="24"/>
          <w:szCs w:val="24"/>
        </w:rPr>
        <w:t xml:space="preserve"> the</w:t>
      </w:r>
      <w:r w:rsidR="0070090A" w:rsidRPr="00AC23F3">
        <w:rPr>
          <w:rFonts w:ascii="Times New Roman" w:hAnsi="Times New Roman" w:cs="Times New Roman"/>
          <w:sz w:val="24"/>
          <w:szCs w:val="24"/>
        </w:rPr>
        <w:t xml:space="preserve"> conceptual difference between MWRF and proportionality.</w:t>
      </w:r>
      <w:r w:rsidR="0070090A" w:rsidRPr="00AC23F3">
        <w:rPr>
          <w:rStyle w:val="FootnoteReference"/>
          <w:rFonts w:ascii="Times New Roman" w:hAnsi="Times New Roman" w:cs="Times New Roman"/>
          <w:sz w:val="24"/>
          <w:szCs w:val="24"/>
        </w:rPr>
        <w:footnoteReference w:id="48"/>
      </w:r>
      <w:r w:rsidR="0070090A" w:rsidRPr="00AC23F3">
        <w:rPr>
          <w:rFonts w:ascii="Times New Roman" w:hAnsi="Times New Roman" w:cs="Times New Roman"/>
          <w:sz w:val="24"/>
          <w:szCs w:val="24"/>
        </w:rPr>
        <w:t xml:space="preserve"> </w:t>
      </w:r>
      <w:r w:rsidR="001C6D1C" w:rsidRPr="00AC23F3">
        <w:rPr>
          <w:rFonts w:ascii="Times New Roman" w:hAnsi="Times New Roman" w:cs="Times New Roman"/>
          <w:sz w:val="24"/>
          <w:szCs w:val="24"/>
        </w:rPr>
        <w:t>In justifying the discrimination, the Court</w:t>
      </w:r>
      <w:r w:rsidR="005C304B" w:rsidRPr="00AC23F3">
        <w:rPr>
          <w:rFonts w:ascii="Times New Roman" w:hAnsi="Times New Roman" w:cs="Times New Roman"/>
          <w:sz w:val="24"/>
          <w:szCs w:val="24"/>
        </w:rPr>
        <w:t xml:space="preserve"> </w:t>
      </w:r>
      <w:r w:rsidR="00E74629" w:rsidRPr="00AC23F3">
        <w:rPr>
          <w:rFonts w:ascii="Times New Roman" w:hAnsi="Times New Roman" w:cs="Times New Roman"/>
          <w:sz w:val="24"/>
          <w:szCs w:val="24"/>
        </w:rPr>
        <w:t xml:space="preserve">held </w:t>
      </w:r>
      <w:r w:rsidR="001C6D1C" w:rsidRPr="00AC23F3">
        <w:rPr>
          <w:rFonts w:ascii="Times New Roman" w:hAnsi="Times New Roman" w:cs="Times New Roman"/>
          <w:sz w:val="24"/>
          <w:szCs w:val="24"/>
        </w:rPr>
        <w:t xml:space="preserve">that the two-child limit was </w:t>
      </w:r>
      <w:r w:rsidR="005C304B" w:rsidRPr="00AC23F3">
        <w:rPr>
          <w:rFonts w:ascii="Times New Roman" w:hAnsi="Times New Roman" w:cs="Times New Roman"/>
          <w:sz w:val="24"/>
          <w:szCs w:val="24"/>
        </w:rPr>
        <w:t xml:space="preserve">a proportionate measure </w:t>
      </w:r>
      <w:r w:rsidR="001C6D1C" w:rsidRPr="00AC23F3">
        <w:rPr>
          <w:rFonts w:ascii="Times New Roman" w:hAnsi="Times New Roman" w:cs="Times New Roman"/>
          <w:sz w:val="24"/>
          <w:szCs w:val="24"/>
        </w:rPr>
        <w:t>to manage the fiscal deficit and ensure a fair benefit system that encouraged individuals to reflect on their financial readiness to have additional children.</w:t>
      </w:r>
      <w:r w:rsidR="005D5F24" w:rsidRPr="00AC23F3">
        <w:rPr>
          <w:rStyle w:val="FootnoteReference"/>
          <w:rFonts w:ascii="Times New Roman" w:hAnsi="Times New Roman" w:cs="Times New Roman"/>
          <w:sz w:val="24"/>
          <w:szCs w:val="24"/>
        </w:rPr>
        <w:footnoteReference w:id="49"/>
      </w:r>
      <w:r w:rsidR="005D5F24" w:rsidRPr="00AC23F3">
        <w:rPr>
          <w:rFonts w:ascii="Times New Roman" w:hAnsi="Times New Roman" w:cs="Times New Roman"/>
          <w:sz w:val="24"/>
          <w:szCs w:val="24"/>
        </w:rPr>
        <w:t xml:space="preserve"> </w:t>
      </w:r>
      <w:r w:rsidR="005C304B" w:rsidRPr="00AC23F3">
        <w:rPr>
          <w:rFonts w:ascii="Times New Roman" w:hAnsi="Times New Roman" w:cs="Times New Roman"/>
          <w:sz w:val="24"/>
          <w:szCs w:val="24"/>
        </w:rPr>
        <w:t xml:space="preserve">Similar to </w:t>
      </w:r>
      <w:r w:rsidR="005C304B" w:rsidRPr="00AC23F3">
        <w:rPr>
          <w:rFonts w:ascii="Times New Roman" w:hAnsi="Times New Roman" w:cs="Times New Roman"/>
          <w:i/>
          <w:iCs/>
          <w:sz w:val="24"/>
          <w:szCs w:val="24"/>
        </w:rPr>
        <w:t>SG</w:t>
      </w:r>
      <w:r w:rsidR="005C304B" w:rsidRPr="00AC23F3">
        <w:rPr>
          <w:rFonts w:ascii="Times New Roman" w:hAnsi="Times New Roman" w:cs="Times New Roman"/>
          <w:sz w:val="24"/>
          <w:szCs w:val="24"/>
        </w:rPr>
        <w:t>, the Court entwine</w:t>
      </w:r>
      <w:r w:rsidR="00E74629" w:rsidRPr="00AC23F3">
        <w:rPr>
          <w:rFonts w:ascii="Times New Roman" w:hAnsi="Times New Roman" w:cs="Times New Roman"/>
          <w:sz w:val="24"/>
          <w:szCs w:val="24"/>
        </w:rPr>
        <w:t>d</w:t>
      </w:r>
      <w:r w:rsidR="005C304B" w:rsidRPr="00AC23F3">
        <w:rPr>
          <w:rFonts w:ascii="Times New Roman" w:hAnsi="Times New Roman" w:cs="Times New Roman"/>
          <w:sz w:val="24"/>
          <w:szCs w:val="24"/>
        </w:rPr>
        <w:t xml:space="preserve"> public debt and welfare spending implying a cause-and-effect relationship between the economic ill-health of the country and financially supporting women in</w:t>
      </w:r>
      <w:r w:rsidR="00E67580" w:rsidRPr="00AC23F3">
        <w:rPr>
          <w:rFonts w:ascii="Times New Roman" w:hAnsi="Times New Roman" w:cs="Times New Roman"/>
          <w:sz w:val="24"/>
          <w:szCs w:val="24"/>
        </w:rPr>
        <w:t xml:space="preserve"> poverty in</w:t>
      </w:r>
      <w:r w:rsidR="005C304B" w:rsidRPr="00AC23F3">
        <w:rPr>
          <w:rFonts w:ascii="Times New Roman" w:hAnsi="Times New Roman" w:cs="Times New Roman"/>
          <w:sz w:val="24"/>
          <w:szCs w:val="24"/>
        </w:rPr>
        <w:t xml:space="preserve"> the care of children. </w:t>
      </w:r>
      <w:r w:rsidR="001C6D1C" w:rsidRPr="00AC23F3">
        <w:rPr>
          <w:rFonts w:ascii="Times New Roman" w:hAnsi="Times New Roman" w:cs="Times New Roman"/>
          <w:sz w:val="24"/>
          <w:szCs w:val="24"/>
        </w:rPr>
        <w:t xml:space="preserve">The lynchpin of proportionality in </w:t>
      </w:r>
      <w:r w:rsidR="001C6D1C" w:rsidRPr="00AC23F3">
        <w:rPr>
          <w:rFonts w:ascii="Times New Roman" w:hAnsi="Times New Roman" w:cs="Times New Roman"/>
          <w:i/>
          <w:iCs/>
          <w:sz w:val="24"/>
          <w:szCs w:val="24"/>
        </w:rPr>
        <w:t>SC</w:t>
      </w:r>
      <w:r w:rsidR="001C6D1C" w:rsidRPr="00AC23F3">
        <w:rPr>
          <w:rFonts w:ascii="Times New Roman" w:hAnsi="Times New Roman" w:cs="Times New Roman"/>
          <w:sz w:val="24"/>
          <w:szCs w:val="24"/>
        </w:rPr>
        <w:t xml:space="preserve"> </w:t>
      </w:r>
      <w:r w:rsidR="00E74629" w:rsidRPr="00AC23F3">
        <w:rPr>
          <w:rFonts w:ascii="Times New Roman" w:hAnsi="Times New Roman" w:cs="Times New Roman"/>
          <w:sz w:val="24"/>
          <w:szCs w:val="24"/>
        </w:rPr>
        <w:t xml:space="preserve">was </w:t>
      </w:r>
      <w:r w:rsidR="001C6D1C" w:rsidRPr="00AC23F3">
        <w:rPr>
          <w:rFonts w:ascii="Times New Roman" w:hAnsi="Times New Roman" w:cs="Times New Roman"/>
          <w:sz w:val="24"/>
          <w:szCs w:val="24"/>
        </w:rPr>
        <w:t>inquiring whether Parliament decided these aims were sufficient</w:t>
      </w:r>
      <w:r w:rsidR="00CB2043" w:rsidRPr="00AC23F3">
        <w:rPr>
          <w:rFonts w:ascii="Times New Roman" w:hAnsi="Times New Roman" w:cs="Times New Roman"/>
          <w:sz w:val="24"/>
          <w:szCs w:val="24"/>
        </w:rPr>
        <w:t>ly</w:t>
      </w:r>
      <w:r w:rsidR="001C6D1C" w:rsidRPr="00AC23F3">
        <w:rPr>
          <w:rFonts w:ascii="Times New Roman" w:hAnsi="Times New Roman" w:cs="Times New Roman"/>
          <w:sz w:val="24"/>
          <w:szCs w:val="24"/>
        </w:rPr>
        <w:t xml:space="preserve"> important to discriminat</w:t>
      </w:r>
      <w:r w:rsidR="00F61298" w:rsidRPr="00AC23F3">
        <w:rPr>
          <w:rFonts w:ascii="Times New Roman" w:hAnsi="Times New Roman" w:cs="Times New Roman"/>
          <w:sz w:val="24"/>
          <w:szCs w:val="24"/>
        </w:rPr>
        <w:t>e</w:t>
      </w:r>
      <w:r w:rsidR="001C6D1C" w:rsidRPr="00AC23F3">
        <w:rPr>
          <w:rFonts w:ascii="Times New Roman" w:hAnsi="Times New Roman" w:cs="Times New Roman"/>
          <w:sz w:val="24"/>
          <w:szCs w:val="24"/>
        </w:rPr>
        <w:t xml:space="preserve"> against women and children. The Court accept</w:t>
      </w:r>
      <w:r w:rsidR="005D5F24" w:rsidRPr="00AC23F3">
        <w:rPr>
          <w:rFonts w:ascii="Times New Roman" w:hAnsi="Times New Roman" w:cs="Times New Roman"/>
          <w:sz w:val="24"/>
          <w:szCs w:val="24"/>
        </w:rPr>
        <w:t>ed</w:t>
      </w:r>
      <w:r w:rsidR="001C6D1C" w:rsidRPr="00AC23F3">
        <w:rPr>
          <w:rFonts w:ascii="Times New Roman" w:hAnsi="Times New Roman" w:cs="Times New Roman"/>
          <w:sz w:val="24"/>
          <w:szCs w:val="24"/>
        </w:rPr>
        <w:t xml:space="preserve"> that </w:t>
      </w:r>
      <w:r w:rsidR="00FE7D6D" w:rsidRPr="00AC23F3">
        <w:rPr>
          <w:rFonts w:ascii="Times New Roman" w:hAnsi="Times New Roman" w:cs="Times New Roman"/>
          <w:sz w:val="24"/>
          <w:szCs w:val="24"/>
        </w:rPr>
        <w:t>they were</w:t>
      </w:r>
      <w:r w:rsidR="001C6D1C" w:rsidRPr="00AC23F3">
        <w:rPr>
          <w:rFonts w:ascii="Times New Roman" w:hAnsi="Times New Roman" w:cs="Times New Roman"/>
          <w:sz w:val="24"/>
          <w:szCs w:val="24"/>
        </w:rPr>
        <w:t xml:space="preserve"> and </w:t>
      </w:r>
      <w:r w:rsidR="005D5F24" w:rsidRPr="00AC23F3">
        <w:rPr>
          <w:rFonts w:ascii="Times New Roman" w:hAnsi="Times New Roman" w:cs="Times New Roman"/>
          <w:sz w:val="24"/>
          <w:szCs w:val="24"/>
        </w:rPr>
        <w:t xml:space="preserve">concluded </w:t>
      </w:r>
      <w:r w:rsidR="001C6D1C" w:rsidRPr="00AC23F3">
        <w:rPr>
          <w:rFonts w:ascii="Times New Roman" w:hAnsi="Times New Roman" w:cs="Times New Roman"/>
          <w:sz w:val="24"/>
          <w:szCs w:val="24"/>
        </w:rPr>
        <w:t xml:space="preserve">there </w:t>
      </w:r>
      <w:r w:rsidR="00CB2043" w:rsidRPr="00AC23F3">
        <w:rPr>
          <w:rFonts w:ascii="Times New Roman" w:hAnsi="Times New Roman" w:cs="Times New Roman"/>
          <w:sz w:val="24"/>
          <w:szCs w:val="24"/>
        </w:rPr>
        <w:t>was</w:t>
      </w:r>
      <w:r w:rsidR="001C6D1C" w:rsidRPr="00AC23F3">
        <w:rPr>
          <w:rFonts w:ascii="Times New Roman" w:hAnsi="Times New Roman" w:cs="Times New Roman"/>
          <w:sz w:val="24"/>
          <w:szCs w:val="24"/>
        </w:rPr>
        <w:t xml:space="preserve"> no legal basis for the Court to disagree with </w:t>
      </w:r>
      <w:r w:rsidR="00FE7D6D" w:rsidRPr="00AC23F3">
        <w:rPr>
          <w:rFonts w:ascii="Times New Roman" w:hAnsi="Times New Roman" w:cs="Times New Roman"/>
          <w:sz w:val="24"/>
          <w:szCs w:val="24"/>
        </w:rPr>
        <w:t xml:space="preserve">the </w:t>
      </w:r>
      <w:r w:rsidR="001C6D1C" w:rsidRPr="00AC23F3">
        <w:rPr>
          <w:rFonts w:ascii="Times New Roman" w:hAnsi="Times New Roman" w:cs="Times New Roman"/>
          <w:sz w:val="24"/>
          <w:szCs w:val="24"/>
        </w:rPr>
        <w:t>Parliament.</w:t>
      </w:r>
      <w:r w:rsidR="001C6D1C" w:rsidRPr="00AC23F3">
        <w:rPr>
          <w:rStyle w:val="FootnoteReference"/>
          <w:rFonts w:ascii="Times New Roman" w:hAnsi="Times New Roman" w:cs="Times New Roman"/>
          <w:sz w:val="24"/>
          <w:szCs w:val="24"/>
        </w:rPr>
        <w:footnoteReference w:id="50"/>
      </w:r>
    </w:p>
    <w:p w14:paraId="6BF5E03C" w14:textId="77777777" w:rsidR="00304719" w:rsidRPr="00AC23F3" w:rsidRDefault="00304719" w:rsidP="009D6CF2">
      <w:pPr>
        <w:pStyle w:val="NoSpacing"/>
        <w:spacing w:line="360" w:lineRule="auto"/>
        <w:jc w:val="both"/>
        <w:rPr>
          <w:rFonts w:ascii="Times New Roman" w:hAnsi="Times New Roman" w:cs="Times New Roman"/>
          <w:sz w:val="24"/>
          <w:szCs w:val="24"/>
        </w:rPr>
      </w:pPr>
    </w:p>
    <w:p w14:paraId="7D943A63" w14:textId="577A777D" w:rsidR="005C304B" w:rsidRPr="00AC23F3" w:rsidRDefault="005C304B" w:rsidP="009D6CF2">
      <w:pPr>
        <w:pStyle w:val="NoSpacing"/>
        <w:numPr>
          <w:ilvl w:val="0"/>
          <w:numId w:val="1"/>
        </w:numPr>
        <w:spacing w:line="360" w:lineRule="auto"/>
        <w:jc w:val="both"/>
        <w:rPr>
          <w:rFonts w:ascii="Times New Roman" w:hAnsi="Times New Roman" w:cs="Times New Roman"/>
          <w:b/>
          <w:bCs/>
          <w:sz w:val="24"/>
          <w:szCs w:val="24"/>
        </w:rPr>
      </w:pPr>
      <w:r w:rsidRPr="00AC23F3">
        <w:rPr>
          <w:rFonts w:ascii="Times New Roman" w:hAnsi="Times New Roman" w:cs="Times New Roman"/>
          <w:b/>
          <w:bCs/>
          <w:sz w:val="24"/>
          <w:szCs w:val="24"/>
        </w:rPr>
        <w:t xml:space="preserve">Rebalancing the </w:t>
      </w:r>
      <w:r w:rsidR="00B00BF4" w:rsidRPr="00AC23F3">
        <w:rPr>
          <w:rFonts w:ascii="Times New Roman" w:hAnsi="Times New Roman" w:cs="Times New Roman"/>
          <w:b/>
          <w:bCs/>
          <w:sz w:val="24"/>
          <w:szCs w:val="24"/>
        </w:rPr>
        <w:t>Proportionality</w:t>
      </w:r>
      <w:r w:rsidRPr="00AC23F3">
        <w:rPr>
          <w:rFonts w:ascii="Times New Roman" w:hAnsi="Times New Roman" w:cs="Times New Roman"/>
          <w:b/>
          <w:bCs/>
          <w:sz w:val="24"/>
          <w:szCs w:val="24"/>
        </w:rPr>
        <w:t xml:space="preserve"> of Austerity </w:t>
      </w:r>
      <w:r w:rsidR="00B00BF4" w:rsidRPr="00AC23F3">
        <w:rPr>
          <w:rFonts w:ascii="Times New Roman" w:hAnsi="Times New Roman" w:cs="Times New Roman"/>
          <w:b/>
          <w:bCs/>
          <w:sz w:val="24"/>
          <w:szCs w:val="24"/>
        </w:rPr>
        <w:t xml:space="preserve"> </w:t>
      </w:r>
    </w:p>
    <w:p w14:paraId="06E43AF6" w14:textId="38F267D4" w:rsidR="00625529" w:rsidRPr="00AC23F3" w:rsidRDefault="00625529" w:rsidP="009D6CF2">
      <w:pPr>
        <w:pStyle w:val="NoSpacing"/>
        <w:spacing w:line="360" w:lineRule="auto"/>
        <w:jc w:val="both"/>
        <w:rPr>
          <w:rFonts w:ascii="Times New Roman" w:hAnsi="Times New Roman" w:cs="Times New Roman"/>
          <w:sz w:val="24"/>
          <w:szCs w:val="24"/>
        </w:rPr>
      </w:pPr>
    </w:p>
    <w:p w14:paraId="62B51DFB" w14:textId="034AF381" w:rsidR="00C8697C" w:rsidRPr="00AC23F3" w:rsidRDefault="003B10D0" w:rsidP="009D6CF2">
      <w:pPr>
        <w:pStyle w:val="NoSpacing"/>
        <w:spacing w:line="360" w:lineRule="auto"/>
        <w:jc w:val="both"/>
        <w:rPr>
          <w:rFonts w:ascii="Times New Roman" w:hAnsi="Times New Roman" w:cs="Times New Roman"/>
          <w:sz w:val="24"/>
          <w:szCs w:val="24"/>
        </w:rPr>
      </w:pPr>
      <w:r w:rsidRPr="00AC23F3">
        <w:rPr>
          <w:rFonts w:ascii="Times New Roman" w:hAnsi="Times New Roman" w:cs="Times New Roman"/>
          <w:sz w:val="24"/>
          <w:szCs w:val="24"/>
        </w:rPr>
        <w:t>In these cases, r</w:t>
      </w:r>
      <w:r w:rsidR="00FB3A2E" w:rsidRPr="00AC23F3">
        <w:rPr>
          <w:rFonts w:ascii="Times New Roman" w:hAnsi="Times New Roman" w:cs="Times New Roman"/>
          <w:sz w:val="24"/>
          <w:szCs w:val="24"/>
        </w:rPr>
        <w:t xml:space="preserve">ather than </w:t>
      </w:r>
      <w:r w:rsidR="00523776" w:rsidRPr="00AC23F3">
        <w:rPr>
          <w:rFonts w:ascii="Times New Roman" w:hAnsi="Times New Roman" w:cs="Times New Roman"/>
          <w:sz w:val="24"/>
          <w:szCs w:val="24"/>
        </w:rPr>
        <w:t>rigorously protect</w:t>
      </w:r>
      <w:r w:rsidRPr="00AC23F3">
        <w:rPr>
          <w:rFonts w:ascii="Times New Roman" w:hAnsi="Times New Roman" w:cs="Times New Roman"/>
          <w:sz w:val="24"/>
          <w:szCs w:val="24"/>
        </w:rPr>
        <w:t>ing</w:t>
      </w:r>
      <w:r w:rsidR="00523776" w:rsidRPr="00AC23F3">
        <w:rPr>
          <w:rFonts w:ascii="Times New Roman" w:hAnsi="Times New Roman" w:cs="Times New Roman"/>
          <w:sz w:val="24"/>
          <w:szCs w:val="24"/>
        </w:rPr>
        <w:t xml:space="preserve"> the equality rights of women, children and disabled persons, the</w:t>
      </w:r>
      <w:r w:rsidR="003563E3" w:rsidRPr="00AC23F3">
        <w:rPr>
          <w:rFonts w:ascii="Times New Roman" w:hAnsi="Times New Roman" w:cs="Times New Roman"/>
          <w:sz w:val="24"/>
          <w:szCs w:val="24"/>
        </w:rPr>
        <w:t xml:space="preserve"> Court </w:t>
      </w:r>
      <w:r w:rsidR="00523776" w:rsidRPr="00AC23F3">
        <w:rPr>
          <w:rFonts w:ascii="Times New Roman" w:hAnsi="Times New Roman" w:cs="Times New Roman"/>
          <w:sz w:val="24"/>
          <w:szCs w:val="24"/>
        </w:rPr>
        <w:t xml:space="preserve">all too </w:t>
      </w:r>
      <w:r w:rsidR="003563E3" w:rsidRPr="00AC23F3">
        <w:rPr>
          <w:rFonts w:ascii="Times New Roman" w:hAnsi="Times New Roman" w:cs="Times New Roman"/>
          <w:sz w:val="24"/>
          <w:szCs w:val="24"/>
        </w:rPr>
        <w:t>willingly accepts the need for discriminatory cuts to the welfare system.</w:t>
      </w:r>
      <w:r w:rsidR="005C13C4" w:rsidRPr="00AC23F3">
        <w:rPr>
          <w:rFonts w:ascii="Times New Roman" w:hAnsi="Times New Roman" w:cs="Times New Roman"/>
          <w:sz w:val="24"/>
          <w:szCs w:val="24"/>
        </w:rPr>
        <w:t xml:space="preserve"> </w:t>
      </w:r>
      <w:bookmarkStart w:id="3" w:name="_Hlk98021957"/>
      <w:r w:rsidR="00523776" w:rsidRPr="00AC23F3">
        <w:rPr>
          <w:rFonts w:ascii="Times New Roman" w:hAnsi="Times New Roman" w:cs="Times New Roman"/>
          <w:sz w:val="24"/>
          <w:szCs w:val="24"/>
        </w:rPr>
        <w:t xml:space="preserve">At the justification stage, through </w:t>
      </w:r>
      <w:r w:rsidR="00B50506" w:rsidRPr="00AC23F3">
        <w:rPr>
          <w:rFonts w:ascii="Times New Roman" w:hAnsi="Times New Roman" w:cs="Times New Roman"/>
          <w:sz w:val="24"/>
          <w:szCs w:val="24"/>
        </w:rPr>
        <w:t xml:space="preserve">light touch scrutiny, the role of the </w:t>
      </w:r>
      <w:r w:rsidR="005C13C4" w:rsidRPr="00AC23F3">
        <w:rPr>
          <w:rFonts w:ascii="Times New Roman" w:hAnsi="Times New Roman" w:cs="Times New Roman"/>
          <w:sz w:val="24"/>
          <w:szCs w:val="24"/>
        </w:rPr>
        <w:t>economic crisis i</w:t>
      </w:r>
      <w:r w:rsidR="00705EF1" w:rsidRPr="00AC23F3">
        <w:rPr>
          <w:rFonts w:ascii="Times New Roman" w:hAnsi="Times New Roman" w:cs="Times New Roman"/>
          <w:sz w:val="24"/>
          <w:szCs w:val="24"/>
        </w:rPr>
        <w:t xml:space="preserve">s minimised and even </w:t>
      </w:r>
      <w:proofErr w:type="spellStart"/>
      <w:r w:rsidR="00705EF1" w:rsidRPr="00AC23F3">
        <w:rPr>
          <w:rFonts w:ascii="Times New Roman" w:hAnsi="Times New Roman" w:cs="Times New Roman"/>
          <w:sz w:val="24"/>
          <w:szCs w:val="24"/>
        </w:rPr>
        <w:t>invisiblised</w:t>
      </w:r>
      <w:proofErr w:type="spellEnd"/>
      <w:r w:rsidR="00705EF1" w:rsidRPr="00AC23F3">
        <w:rPr>
          <w:rFonts w:ascii="Times New Roman" w:hAnsi="Times New Roman" w:cs="Times New Roman"/>
          <w:sz w:val="24"/>
          <w:szCs w:val="24"/>
        </w:rPr>
        <w:t xml:space="preserve">. </w:t>
      </w:r>
      <w:bookmarkEnd w:id="3"/>
      <w:r w:rsidR="00CB2043" w:rsidRPr="00AC23F3">
        <w:rPr>
          <w:rFonts w:ascii="Times New Roman" w:hAnsi="Times New Roman" w:cs="Times New Roman"/>
          <w:sz w:val="24"/>
          <w:szCs w:val="24"/>
        </w:rPr>
        <w:t xml:space="preserve">The judgments all </w:t>
      </w:r>
      <w:r w:rsidR="008E49C7" w:rsidRPr="00AC23F3">
        <w:rPr>
          <w:rFonts w:ascii="Times New Roman" w:hAnsi="Times New Roman" w:cs="Times New Roman"/>
          <w:sz w:val="24"/>
          <w:szCs w:val="24"/>
        </w:rPr>
        <w:t xml:space="preserve">implicitly accept that high degrees of welfare dependency are linked to the economic ill-health of the state and thus </w:t>
      </w:r>
      <w:r w:rsidR="002100D8" w:rsidRPr="00AC23F3">
        <w:rPr>
          <w:rFonts w:ascii="Times New Roman" w:hAnsi="Times New Roman" w:cs="Times New Roman"/>
          <w:sz w:val="24"/>
          <w:szCs w:val="24"/>
        </w:rPr>
        <w:t xml:space="preserve">they </w:t>
      </w:r>
      <w:r w:rsidR="008E49C7" w:rsidRPr="00AC23F3">
        <w:rPr>
          <w:rFonts w:ascii="Times New Roman" w:hAnsi="Times New Roman" w:cs="Times New Roman"/>
          <w:sz w:val="24"/>
          <w:szCs w:val="24"/>
        </w:rPr>
        <w:t xml:space="preserve">contribute to the prejudice against </w:t>
      </w:r>
      <w:r w:rsidR="008E49C7" w:rsidRPr="00AC23F3">
        <w:rPr>
          <w:rFonts w:ascii="Times New Roman" w:hAnsi="Times New Roman" w:cs="Times New Roman"/>
          <w:sz w:val="24"/>
          <w:szCs w:val="24"/>
        </w:rPr>
        <w:lastRenderedPageBreak/>
        <w:t xml:space="preserve">individuals in poverty. </w:t>
      </w:r>
      <w:r w:rsidR="003563E3" w:rsidRPr="00AC23F3">
        <w:rPr>
          <w:rFonts w:ascii="Times New Roman" w:hAnsi="Times New Roman" w:cs="Times New Roman"/>
          <w:sz w:val="24"/>
          <w:szCs w:val="24"/>
        </w:rPr>
        <w:t xml:space="preserve">Accurately </w:t>
      </w:r>
      <w:r w:rsidR="003F142E" w:rsidRPr="00AC23F3">
        <w:rPr>
          <w:rFonts w:ascii="Times New Roman" w:hAnsi="Times New Roman" w:cs="Times New Roman"/>
          <w:sz w:val="24"/>
          <w:szCs w:val="24"/>
        </w:rPr>
        <w:t xml:space="preserve">accounting for </w:t>
      </w:r>
      <w:r w:rsidR="006C1854" w:rsidRPr="00AC23F3">
        <w:rPr>
          <w:rFonts w:ascii="Times New Roman" w:hAnsi="Times New Roman" w:cs="Times New Roman"/>
          <w:sz w:val="24"/>
          <w:szCs w:val="24"/>
        </w:rPr>
        <w:t>causes of fiscal debt</w:t>
      </w:r>
      <w:r w:rsidR="00DC7782" w:rsidRPr="00AC23F3">
        <w:rPr>
          <w:rFonts w:ascii="Times New Roman" w:hAnsi="Times New Roman" w:cs="Times New Roman"/>
          <w:sz w:val="24"/>
          <w:szCs w:val="24"/>
        </w:rPr>
        <w:t>,</w:t>
      </w:r>
      <w:r w:rsidR="00B50506" w:rsidRPr="00AC23F3">
        <w:rPr>
          <w:rFonts w:ascii="Times New Roman" w:hAnsi="Times New Roman" w:cs="Times New Roman"/>
          <w:sz w:val="24"/>
          <w:szCs w:val="24"/>
        </w:rPr>
        <w:t xml:space="preserve"> </w:t>
      </w:r>
      <w:r w:rsidR="003563E3" w:rsidRPr="00AC23F3">
        <w:rPr>
          <w:rFonts w:ascii="Times New Roman" w:hAnsi="Times New Roman" w:cs="Times New Roman"/>
          <w:sz w:val="24"/>
          <w:szCs w:val="24"/>
        </w:rPr>
        <w:t>however,</w:t>
      </w:r>
      <w:r w:rsidR="006C1854" w:rsidRPr="00AC23F3">
        <w:rPr>
          <w:rFonts w:ascii="Times New Roman" w:hAnsi="Times New Roman" w:cs="Times New Roman"/>
          <w:sz w:val="24"/>
          <w:szCs w:val="24"/>
        </w:rPr>
        <w:t xml:space="preserve"> </w:t>
      </w:r>
      <w:r w:rsidR="006D0C21" w:rsidRPr="00AC23F3">
        <w:rPr>
          <w:rFonts w:ascii="Times New Roman" w:hAnsi="Times New Roman" w:cs="Times New Roman"/>
          <w:sz w:val="24"/>
          <w:szCs w:val="24"/>
        </w:rPr>
        <w:t xml:space="preserve">can </w:t>
      </w:r>
      <w:r w:rsidR="003563E3" w:rsidRPr="00AC23F3">
        <w:rPr>
          <w:rFonts w:ascii="Times New Roman" w:hAnsi="Times New Roman" w:cs="Times New Roman"/>
          <w:sz w:val="24"/>
          <w:szCs w:val="24"/>
        </w:rPr>
        <w:t>reshape</w:t>
      </w:r>
      <w:r w:rsidR="00C043FA" w:rsidRPr="00AC23F3">
        <w:rPr>
          <w:rFonts w:ascii="Times New Roman" w:hAnsi="Times New Roman" w:cs="Times New Roman"/>
          <w:sz w:val="24"/>
          <w:szCs w:val="24"/>
        </w:rPr>
        <w:t xml:space="preserve"> t</w:t>
      </w:r>
      <w:r w:rsidR="00705EF1" w:rsidRPr="00AC23F3">
        <w:rPr>
          <w:rFonts w:ascii="Times New Roman" w:hAnsi="Times New Roman" w:cs="Times New Roman"/>
          <w:sz w:val="24"/>
          <w:szCs w:val="24"/>
        </w:rPr>
        <w:t>his assessment</w:t>
      </w:r>
      <w:r w:rsidR="00C043FA" w:rsidRPr="00AC23F3">
        <w:rPr>
          <w:rFonts w:ascii="Times New Roman" w:hAnsi="Times New Roman" w:cs="Times New Roman"/>
          <w:sz w:val="24"/>
          <w:szCs w:val="24"/>
        </w:rPr>
        <w:t xml:space="preserve">. </w:t>
      </w:r>
      <w:r w:rsidR="00D77D9C" w:rsidRPr="00AC23F3">
        <w:rPr>
          <w:rFonts w:ascii="Times New Roman" w:hAnsi="Times New Roman" w:cs="Times New Roman"/>
          <w:sz w:val="24"/>
          <w:szCs w:val="24"/>
        </w:rPr>
        <w:t xml:space="preserve">Given the doctrinal guidance in </w:t>
      </w:r>
      <w:r w:rsidR="00D77D9C" w:rsidRPr="00AC23F3">
        <w:rPr>
          <w:rFonts w:ascii="Times New Roman" w:hAnsi="Times New Roman" w:cs="Times New Roman"/>
          <w:i/>
          <w:iCs/>
          <w:sz w:val="24"/>
          <w:szCs w:val="24"/>
        </w:rPr>
        <w:t>SC</w:t>
      </w:r>
      <w:r w:rsidR="00D77D9C" w:rsidRPr="00AC23F3">
        <w:rPr>
          <w:rFonts w:ascii="Times New Roman" w:hAnsi="Times New Roman" w:cs="Times New Roman"/>
          <w:sz w:val="24"/>
          <w:szCs w:val="24"/>
        </w:rPr>
        <w:t xml:space="preserve"> that suspect grounds, such as those at stake in these cases, require weighty reasons to justify discrimination, this section</w:t>
      </w:r>
      <w:r w:rsidR="00C043FA" w:rsidRPr="00AC23F3">
        <w:rPr>
          <w:rFonts w:ascii="Times New Roman" w:hAnsi="Times New Roman" w:cs="Times New Roman"/>
          <w:sz w:val="24"/>
          <w:szCs w:val="24"/>
        </w:rPr>
        <w:t xml:space="preserve"> applies</w:t>
      </w:r>
      <w:r w:rsidR="00D77D9C" w:rsidRPr="00AC23F3">
        <w:rPr>
          <w:rFonts w:ascii="Times New Roman" w:hAnsi="Times New Roman" w:cs="Times New Roman"/>
          <w:sz w:val="24"/>
          <w:szCs w:val="24"/>
        </w:rPr>
        <w:t xml:space="preserve"> a</w:t>
      </w:r>
      <w:r w:rsidR="00C043FA" w:rsidRPr="00AC23F3">
        <w:rPr>
          <w:rFonts w:ascii="Times New Roman" w:hAnsi="Times New Roman" w:cs="Times New Roman"/>
          <w:sz w:val="24"/>
          <w:szCs w:val="24"/>
        </w:rPr>
        <w:t xml:space="preserve"> high intensity proportionality</w:t>
      </w:r>
      <w:r w:rsidR="00D77D9C" w:rsidRPr="00AC23F3">
        <w:rPr>
          <w:rFonts w:ascii="Times New Roman" w:hAnsi="Times New Roman" w:cs="Times New Roman"/>
          <w:sz w:val="24"/>
          <w:szCs w:val="24"/>
        </w:rPr>
        <w:t xml:space="preserve"> review</w:t>
      </w:r>
      <w:r w:rsidR="00DC7782" w:rsidRPr="00AC23F3">
        <w:rPr>
          <w:rFonts w:ascii="Times New Roman" w:hAnsi="Times New Roman" w:cs="Times New Roman"/>
          <w:sz w:val="24"/>
          <w:szCs w:val="24"/>
        </w:rPr>
        <w:t xml:space="preserve">. Proportionality can </w:t>
      </w:r>
      <w:r w:rsidR="002100D8" w:rsidRPr="00AC23F3">
        <w:rPr>
          <w:rFonts w:ascii="Times New Roman" w:hAnsi="Times New Roman" w:cs="Times New Roman"/>
          <w:sz w:val="24"/>
          <w:szCs w:val="24"/>
        </w:rPr>
        <w:t xml:space="preserve">not only ensure that weighty reasons are given for limiting equality rights, but it can also </w:t>
      </w:r>
      <w:r w:rsidR="00DC7782" w:rsidRPr="00AC23F3">
        <w:rPr>
          <w:rFonts w:ascii="Times New Roman" w:hAnsi="Times New Roman" w:cs="Times New Roman"/>
          <w:sz w:val="24"/>
          <w:szCs w:val="24"/>
        </w:rPr>
        <w:t>bring to the fore the</w:t>
      </w:r>
      <w:r w:rsidR="008E49C7" w:rsidRPr="00AC23F3">
        <w:rPr>
          <w:rFonts w:ascii="Times New Roman" w:hAnsi="Times New Roman" w:cs="Times New Roman"/>
          <w:sz w:val="24"/>
          <w:szCs w:val="24"/>
        </w:rPr>
        <w:t xml:space="preserve"> true</w:t>
      </w:r>
      <w:r w:rsidR="00DC7782" w:rsidRPr="00AC23F3">
        <w:rPr>
          <w:rFonts w:ascii="Times New Roman" w:hAnsi="Times New Roman" w:cs="Times New Roman"/>
          <w:sz w:val="24"/>
          <w:szCs w:val="24"/>
        </w:rPr>
        <w:t xml:space="preserve"> causes of the crisis</w:t>
      </w:r>
      <w:r w:rsidR="00960FB3" w:rsidRPr="00AC23F3">
        <w:rPr>
          <w:rFonts w:ascii="Times New Roman" w:hAnsi="Times New Roman" w:cs="Times New Roman"/>
          <w:sz w:val="24"/>
          <w:szCs w:val="24"/>
        </w:rPr>
        <w:t>. This is of immense value to using legal equality rights in challenging policymaking after an economic emergency</w:t>
      </w:r>
      <w:r w:rsidR="00FE7D6D" w:rsidRPr="00AC23F3">
        <w:rPr>
          <w:rFonts w:ascii="Times New Roman" w:hAnsi="Times New Roman" w:cs="Times New Roman"/>
          <w:sz w:val="24"/>
          <w:szCs w:val="24"/>
        </w:rPr>
        <w:t>,</w:t>
      </w:r>
      <w:r w:rsidR="00C8697C" w:rsidRPr="00AC23F3">
        <w:rPr>
          <w:rFonts w:ascii="Times New Roman" w:hAnsi="Times New Roman" w:cs="Times New Roman"/>
          <w:sz w:val="24"/>
          <w:szCs w:val="24"/>
        </w:rPr>
        <w:t xml:space="preserve"> as it flushes out the demonization of poverty an</w:t>
      </w:r>
      <w:r w:rsidR="008D0E57" w:rsidRPr="00AC23F3">
        <w:rPr>
          <w:rFonts w:ascii="Times New Roman" w:hAnsi="Times New Roman" w:cs="Times New Roman"/>
          <w:sz w:val="24"/>
          <w:szCs w:val="24"/>
        </w:rPr>
        <w:t xml:space="preserve">d </w:t>
      </w:r>
      <w:r w:rsidR="00C8697C" w:rsidRPr="00AC23F3">
        <w:rPr>
          <w:rFonts w:ascii="Times New Roman" w:hAnsi="Times New Roman" w:cs="Times New Roman"/>
          <w:sz w:val="24"/>
          <w:szCs w:val="24"/>
        </w:rPr>
        <w:t xml:space="preserve">permits a more transparent weighing and balancing of the burdens of the crisis. </w:t>
      </w:r>
    </w:p>
    <w:p w14:paraId="188BB30C" w14:textId="77777777" w:rsidR="00C8697C" w:rsidRPr="00AC23F3" w:rsidRDefault="00C8697C" w:rsidP="009D6CF2">
      <w:pPr>
        <w:pStyle w:val="NoSpacing"/>
        <w:spacing w:line="360" w:lineRule="auto"/>
        <w:jc w:val="both"/>
        <w:rPr>
          <w:rFonts w:ascii="Times New Roman" w:hAnsi="Times New Roman" w:cs="Times New Roman"/>
          <w:sz w:val="24"/>
          <w:szCs w:val="24"/>
        </w:rPr>
      </w:pPr>
    </w:p>
    <w:p w14:paraId="63EBB6B2" w14:textId="2E1D4A9E" w:rsidR="004D5630" w:rsidRPr="00AC23F3" w:rsidRDefault="00C8697C" w:rsidP="009D6CF2">
      <w:pPr>
        <w:pStyle w:val="NoSpacing"/>
        <w:spacing w:line="360" w:lineRule="auto"/>
        <w:jc w:val="both"/>
        <w:rPr>
          <w:rFonts w:ascii="Times New Roman" w:hAnsi="Times New Roman" w:cs="Times New Roman"/>
          <w:sz w:val="24"/>
          <w:szCs w:val="24"/>
        </w:rPr>
      </w:pPr>
      <w:r w:rsidRPr="00AC23F3">
        <w:rPr>
          <w:rFonts w:ascii="Times New Roman" w:hAnsi="Times New Roman" w:cs="Times New Roman"/>
          <w:sz w:val="24"/>
          <w:szCs w:val="24"/>
        </w:rPr>
        <w:t>This section</w:t>
      </w:r>
      <w:r w:rsidR="003563E3" w:rsidRPr="00AC23F3">
        <w:rPr>
          <w:rFonts w:ascii="Times New Roman" w:hAnsi="Times New Roman" w:cs="Times New Roman"/>
          <w:sz w:val="24"/>
          <w:szCs w:val="24"/>
        </w:rPr>
        <w:t xml:space="preserve"> us</w:t>
      </w:r>
      <w:r w:rsidR="00AA6AE3" w:rsidRPr="00AC23F3">
        <w:rPr>
          <w:rFonts w:ascii="Times New Roman" w:hAnsi="Times New Roman" w:cs="Times New Roman"/>
          <w:sz w:val="24"/>
          <w:szCs w:val="24"/>
        </w:rPr>
        <w:t>es</w:t>
      </w:r>
      <w:r w:rsidR="003563E3" w:rsidRPr="00AC23F3">
        <w:rPr>
          <w:rFonts w:ascii="Times New Roman" w:hAnsi="Times New Roman" w:cs="Times New Roman"/>
          <w:sz w:val="24"/>
          <w:szCs w:val="24"/>
        </w:rPr>
        <w:t xml:space="preserve"> the </w:t>
      </w:r>
      <w:r w:rsidR="00AA6AE3" w:rsidRPr="00AC23F3">
        <w:rPr>
          <w:rFonts w:ascii="Times New Roman" w:hAnsi="Times New Roman" w:cs="Times New Roman"/>
          <w:sz w:val="24"/>
          <w:szCs w:val="24"/>
        </w:rPr>
        <w:t xml:space="preserve">proportionality </w:t>
      </w:r>
      <w:r w:rsidR="003563E3" w:rsidRPr="00AC23F3">
        <w:rPr>
          <w:rFonts w:ascii="Times New Roman" w:hAnsi="Times New Roman" w:cs="Times New Roman"/>
          <w:sz w:val="24"/>
          <w:szCs w:val="24"/>
        </w:rPr>
        <w:t xml:space="preserve">test </w:t>
      </w:r>
      <w:r w:rsidR="004A7016" w:rsidRPr="00AC23F3">
        <w:rPr>
          <w:rFonts w:ascii="Times New Roman" w:hAnsi="Times New Roman" w:cs="Times New Roman"/>
          <w:sz w:val="24"/>
          <w:szCs w:val="24"/>
        </w:rPr>
        <w:t xml:space="preserve">articulated by the UK Supreme Court in </w:t>
      </w:r>
      <w:r w:rsidR="004A7016" w:rsidRPr="00AC23F3">
        <w:rPr>
          <w:rFonts w:ascii="Times New Roman" w:hAnsi="Times New Roman" w:cs="Times New Roman"/>
          <w:i/>
          <w:iCs/>
          <w:sz w:val="24"/>
          <w:szCs w:val="24"/>
        </w:rPr>
        <w:t>Bank Mellet</w:t>
      </w:r>
      <w:r w:rsidR="003563E3" w:rsidRPr="00AC23F3">
        <w:rPr>
          <w:rFonts w:ascii="Times New Roman" w:hAnsi="Times New Roman" w:cs="Times New Roman"/>
          <w:sz w:val="24"/>
          <w:szCs w:val="24"/>
        </w:rPr>
        <w:t xml:space="preserve">, </w:t>
      </w:r>
      <w:r w:rsidR="004D5630" w:rsidRPr="00AC23F3">
        <w:rPr>
          <w:rFonts w:ascii="Times New Roman" w:hAnsi="Times New Roman" w:cs="Times New Roman"/>
          <w:sz w:val="24"/>
          <w:szCs w:val="24"/>
        </w:rPr>
        <w:t>which evaluates whether:</w:t>
      </w:r>
    </w:p>
    <w:p w14:paraId="64CCB80F" w14:textId="77777777" w:rsidR="004D5630" w:rsidRPr="00AC23F3" w:rsidRDefault="004D5630" w:rsidP="009D6CF2">
      <w:pPr>
        <w:pStyle w:val="NoSpacing"/>
        <w:spacing w:line="360" w:lineRule="auto"/>
        <w:jc w:val="both"/>
        <w:rPr>
          <w:rFonts w:ascii="Times New Roman" w:eastAsia="Calibri" w:hAnsi="Times New Roman" w:cs="Times New Roman"/>
          <w:sz w:val="24"/>
          <w:szCs w:val="24"/>
        </w:rPr>
      </w:pPr>
    </w:p>
    <w:p w14:paraId="1CBDF8C9" w14:textId="77777777" w:rsidR="004D5630" w:rsidRPr="00AC23F3" w:rsidRDefault="004D5630" w:rsidP="009D6CF2">
      <w:pPr>
        <w:pStyle w:val="NoSpacing"/>
        <w:numPr>
          <w:ilvl w:val="1"/>
          <w:numId w:val="4"/>
        </w:numPr>
        <w:spacing w:line="360" w:lineRule="auto"/>
        <w:jc w:val="both"/>
        <w:rPr>
          <w:rFonts w:ascii="Times New Roman" w:eastAsia="Calibri" w:hAnsi="Times New Roman" w:cs="Times New Roman"/>
          <w:sz w:val="24"/>
          <w:szCs w:val="24"/>
        </w:rPr>
      </w:pPr>
      <w:r w:rsidRPr="00AC23F3">
        <w:rPr>
          <w:rFonts w:ascii="Times New Roman" w:eastAsia="Calibri" w:hAnsi="Times New Roman" w:cs="Times New Roman"/>
          <w:sz w:val="24"/>
          <w:szCs w:val="24"/>
        </w:rPr>
        <w:t xml:space="preserve">the government’s objectives are sufficiently important to justify limiting the individual’s </w:t>
      </w:r>
      <w:proofErr w:type="gramStart"/>
      <w:r w:rsidRPr="00AC23F3">
        <w:rPr>
          <w:rFonts w:ascii="Times New Roman" w:eastAsia="Calibri" w:hAnsi="Times New Roman" w:cs="Times New Roman"/>
          <w:sz w:val="24"/>
          <w:szCs w:val="24"/>
        </w:rPr>
        <w:t>rights;</w:t>
      </w:r>
      <w:proofErr w:type="gramEnd"/>
      <w:r w:rsidRPr="00AC23F3">
        <w:rPr>
          <w:rFonts w:ascii="Times New Roman" w:eastAsia="Calibri" w:hAnsi="Times New Roman" w:cs="Times New Roman"/>
          <w:sz w:val="24"/>
          <w:szCs w:val="24"/>
        </w:rPr>
        <w:t xml:space="preserve"> </w:t>
      </w:r>
    </w:p>
    <w:p w14:paraId="3EFDE89F" w14:textId="77777777" w:rsidR="004D5630" w:rsidRPr="00AC23F3" w:rsidRDefault="004D5630" w:rsidP="009D6CF2">
      <w:pPr>
        <w:pStyle w:val="NoSpacing"/>
        <w:spacing w:line="360" w:lineRule="auto"/>
        <w:ind w:left="1800"/>
        <w:jc w:val="both"/>
        <w:rPr>
          <w:rFonts w:ascii="Times New Roman" w:eastAsia="Calibri" w:hAnsi="Times New Roman" w:cs="Times New Roman"/>
          <w:sz w:val="24"/>
          <w:szCs w:val="24"/>
        </w:rPr>
      </w:pPr>
    </w:p>
    <w:p w14:paraId="2DD1FF0B" w14:textId="03D6841B" w:rsidR="004D5630" w:rsidRPr="00AC23F3" w:rsidRDefault="004D5630" w:rsidP="009D6CF2">
      <w:pPr>
        <w:pStyle w:val="NoSpacing"/>
        <w:numPr>
          <w:ilvl w:val="1"/>
          <w:numId w:val="4"/>
        </w:numPr>
        <w:spacing w:line="360" w:lineRule="auto"/>
        <w:jc w:val="both"/>
        <w:rPr>
          <w:rFonts w:ascii="Times New Roman" w:eastAsia="Calibri" w:hAnsi="Times New Roman" w:cs="Times New Roman"/>
          <w:sz w:val="24"/>
          <w:szCs w:val="24"/>
        </w:rPr>
      </w:pPr>
      <w:r w:rsidRPr="00AC23F3">
        <w:rPr>
          <w:rFonts w:ascii="Times New Roman" w:eastAsia="Calibri" w:hAnsi="Times New Roman" w:cs="Times New Roman"/>
          <w:sz w:val="24"/>
          <w:szCs w:val="24"/>
        </w:rPr>
        <w:t>the measure</w:t>
      </w:r>
      <w:r w:rsidR="008E49C7" w:rsidRPr="00AC23F3">
        <w:rPr>
          <w:rFonts w:ascii="Times New Roman" w:eastAsia="Calibri" w:hAnsi="Times New Roman" w:cs="Times New Roman"/>
          <w:sz w:val="24"/>
          <w:szCs w:val="24"/>
        </w:rPr>
        <w:t>s</w:t>
      </w:r>
      <w:r w:rsidRPr="00AC23F3">
        <w:rPr>
          <w:rFonts w:ascii="Times New Roman" w:eastAsia="Calibri" w:hAnsi="Times New Roman" w:cs="Times New Roman"/>
          <w:sz w:val="24"/>
          <w:szCs w:val="24"/>
        </w:rPr>
        <w:t xml:space="preserve"> are rationally connected to the government’s objectives in bringing in these benefit </w:t>
      </w:r>
      <w:proofErr w:type="gramStart"/>
      <w:r w:rsidRPr="00AC23F3">
        <w:rPr>
          <w:rFonts w:ascii="Times New Roman" w:eastAsia="Calibri" w:hAnsi="Times New Roman" w:cs="Times New Roman"/>
          <w:sz w:val="24"/>
          <w:szCs w:val="24"/>
        </w:rPr>
        <w:t>reforms;</w:t>
      </w:r>
      <w:proofErr w:type="gramEnd"/>
      <w:r w:rsidRPr="00AC23F3">
        <w:rPr>
          <w:rFonts w:ascii="Times New Roman" w:eastAsia="Calibri" w:hAnsi="Times New Roman" w:cs="Times New Roman"/>
          <w:sz w:val="24"/>
          <w:szCs w:val="24"/>
        </w:rPr>
        <w:t xml:space="preserve"> </w:t>
      </w:r>
    </w:p>
    <w:p w14:paraId="6C321652" w14:textId="77777777" w:rsidR="004D5630" w:rsidRPr="00AC23F3" w:rsidRDefault="004D5630" w:rsidP="009D6CF2">
      <w:pPr>
        <w:pStyle w:val="NoSpacing"/>
        <w:spacing w:line="360" w:lineRule="auto"/>
        <w:ind w:left="1800"/>
        <w:jc w:val="both"/>
        <w:rPr>
          <w:rFonts w:ascii="Times New Roman" w:eastAsia="Calibri" w:hAnsi="Times New Roman" w:cs="Times New Roman"/>
          <w:sz w:val="24"/>
          <w:szCs w:val="24"/>
        </w:rPr>
      </w:pPr>
    </w:p>
    <w:p w14:paraId="588F3303" w14:textId="6599A2C5" w:rsidR="004D5630" w:rsidRPr="00AC23F3" w:rsidRDefault="0003278D" w:rsidP="009D6CF2">
      <w:pPr>
        <w:pStyle w:val="NoSpacing"/>
        <w:numPr>
          <w:ilvl w:val="1"/>
          <w:numId w:val="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D5630" w:rsidRPr="00AC23F3">
        <w:rPr>
          <w:rFonts w:ascii="Times New Roman" w:eastAsia="Calibri" w:hAnsi="Times New Roman" w:cs="Times New Roman"/>
          <w:sz w:val="24"/>
          <w:szCs w:val="24"/>
        </w:rPr>
        <w:t xml:space="preserve">a less intrusive measure could have been used; and </w:t>
      </w:r>
    </w:p>
    <w:p w14:paraId="08A4D13C" w14:textId="77777777" w:rsidR="004D5630" w:rsidRPr="00AC23F3" w:rsidRDefault="004D5630" w:rsidP="009D6CF2">
      <w:pPr>
        <w:pStyle w:val="NoSpacing"/>
        <w:spacing w:line="360" w:lineRule="auto"/>
        <w:ind w:left="1800"/>
        <w:jc w:val="both"/>
        <w:rPr>
          <w:rFonts w:ascii="Times New Roman" w:eastAsia="Calibri" w:hAnsi="Times New Roman" w:cs="Times New Roman"/>
          <w:sz w:val="24"/>
          <w:szCs w:val="24"/>
        </w:rPr>
      </w:pPr>
    </w:p>
    <w:p w14:paraId="45F60FD6" w14:textId="52064EE9" w:rsidR="00335115" w:rsidRPr="00AC23F3" w:rsidRDefault="0003278D" w:rsidP="009D6CF2">
      <w:pPr>
        <w:pStyle w:val="NoSpacing"/>
        <w:numPr>
          <w:ilvl w:val="1"/>
          <w:numId w:val="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D5630" w:rsidRPr="00AC23F3">
        <w:rPr>
          <w:rFonts w:ascii="Times New Roman" w:eastAsia="Calibri" w:hAnsi="Times New Roman" w:cs="Times New Roman"/>
          <w:sz w:val="24"/>
          <w:szCs w:val="24"/>
        </w:rPr>
        <w:t>having regard to these matters and to the severity of the consequences; a fair balance has been struck between the rights of the individual and the interests of the community.</w:t>
      </w:r>
      <w:r w:rsidR="004D5630" w:rsidRPr="00AC23F3">
        <w:rPr>
          <w:rStyle w:val="FootnoteReference"/>
          <w:rFonts w:ascii="Times New Roman" w:eastAsia="Calibri" w:hAnsi="Times New Roman" w:cs="Times New Roman"/>
          <w:sz w:val="24"/>
          <w:szCs w:val="24"/>
        </w:rPr>
        <w:footnoteReference w:id="51"/>
      </w:r>
    </w:p>
    <w:p w14:paraId="2898016C" w14:textId="7AEC7354" w:rsidR="002051AA" w:rsidRPr="00AC23F3" w:rsidRDefault="002051AA" w:rsidP="009D6CF2">
      <w:pPr>
        <w:pStyle w:val="NoSpacing"/>
        <w:spacing w:line="360" w:lineRule="auto"/>
        <w:jc w:val="both"/>
        <w:rPr>
          <w:rFonts w:ascii="Times New Roman" w:hAnsi="Times New Roman" w:cs="Times New Roman"/>
          <w:sz w:val="24"/>
          <w:szCs w:val="24"/>
        </w:rPr>
      </w:pPr>
    </w:p>
    <w:p w14:paraId="5FA695BF" w14:textId="3E001351" w:rsidR="00F627A9" w:rsidRPr="00AC23F3" w:rsidRDefault="00C043FA" w:rsidP="009D6CF2">
      <w:pPr>
        <w:pStyle w:val="NoSpacing"/>
        <w:spacing w:line="360" w:lineRule="auto"/>
        <w:jc w:val="both"/>
        <w:rPr>
          <w:rFonts w:ascii="Times New Roman" w:hAnsi="Times New Roman" w:cs="Times New Roman"/>
          <w:sz w:val="24"/>
          <w:szCs w:val="24"/>
        </w:rPr>
      </w:pPr>
      <w:r w:rsidRPr="00AC23F3">
        <w:rPr>
          <w:rFonts w:ascii="Times New Roman" w:hAnsi="Times New Roman" w:cs="Times New Roman"/>
          <w:sz w:val="24"/>
          <w:szCs w:val="24"/>
        </w:rPr>
        <w:t xml:space="preserve">Acknowledging that the economic situation is not the result of supporting the welfare state but of ideological choices </w:t>
      </w:r>
      <w:r w:rsidR="00D40C02" w:rsidRPr="00AC23F3">
        <w:rPr>
          <w:rFonts w:ascii="Times New Roman" w:hAnsi="Times New Roman" w:cs="Times New Roman"/>
          <w:sz w:val="24"/>
          <w:szCs w:val="24"/>
        </w:rPr>
        <w:t xml:space="preserve">to allow the </w:t>
      </w:r>
      <w:r w:rsidRPr="00AC23F3">
        <w:rPr>
          <w:rFonts w:ascii="Times New Roman" w:hAnsi="Times New Roman" w:cs="Times New Roman"/>
          <w:sz w:val="24"/>
          <w:szCs w:val="24"/>
        </w:rPr>
        <w:t xml:space="preserve">recklessness of the financial sector and the decision to publicly underwrite the banking debt opens new lines of inquiry at the justification stage. Through a searching proportionality analysis, </w:t>
      </w:r>
      <w:r w:rsidR="00F627A9" w:rsidRPr="00AC23F3">
        <w:rPr>
          <w:rFonts w:ascii="Times New Roman" w:hAnsi="Times New Roman" w:cs="Times New Roman"/>
          <w:sz w:val="24"/>
          <w:szCs w:val="24"/>
        </w:rPr>
        <w:t>that places the burden of proof on the government,</w:t>
      </w:r>
      <w:r w:rsidR="00F627A9" w:rsidRPr="00AC23F3">
        <w:rPr>
          <w:rStyle w:val="FootnoteReference"/>
          <w:rFonts w:ascii="Times New Roman" w:hAnsi="Times New Roman" w:cs="Times New Roman"/>
          <w:sz w:val="24"/>
          <w:szCs w:val="24"/>
        </w:rPr>
        <w:footnoteReference w:id="52"/>
      </w:r>
      <w:r w:rsidR="00F627A9" w:rsidRPr="00AC23F3">
        <w:rPr>
          <w:rFonts w:ascii="Times New Roman" w:hAnsi="Times New Roman" w:cs="Times New Roman"/>
          <w:sz w:val="24"/>
          <w:szCs w:val="24"/>
        </w:rPr>
        <w:t xml:space="preserve"> </w:t>
      </w:r>
      <w:r w:rsidRPr="00AC23F3">
        <w:rPr>
          <w:rFonts w:ascii="Times New Roman" w:hAnsi="Times New Roman" w:cs="Times New Roman"/>
          <w:sz w:val="24"/>
          <w:szCs w:val="24"/>
        </w:rPr>
        <w:t>courts should be demanding evidence that</w:t>
      </w:r>
      <w:r w:rsidR="00F627A9" w:rsidRPr="00AC23F3">
        <w:rPr>
          <w:rFonts w:ascii="Times New Roman" w:hAnsi="Times New Roman" w:cs="Times New Roman"/>
          <w:sz w:val="24"/>
          <w:szCs w:val="24"/>
        </w:rPr>
        <w:t xml:space="preserve"> there is a rational connection between the government’s aims </w:t>
      </w:r>
      <w:r w:rsidR="00F627A9" w:rsidRPr="00AC23F3">
        <w:rPr>
          <w:rFonts w:ascii="Times New Roman" w:hAnsi="Times New Roman" w:cs="Times New Roman"/>
          <w:sz w:val="24"/>
          <w:szCs w:val="24"/>
        </w:rPr>
        <w:lastRenderedPageBreak/>
        <w:t>and</w:t>
      </w:r>
      <w:r w:rsidRPr="00AC23F3">
        <w:rPr>
          <w:rFonts w:ascii="Times New Roman" w:hAnsi="Times New Roman" w:cs="Times New Roman"/>
          <w:sz w:val="24"/>
          <w:szCs w:val="24"/>
        </w:rPr>
        <w:t xml:space="preserve"> austerity</w:t>
      </w:r>
      <w:r w:rsidR="00B108BA" w:rsidRPr="00AC23F3">
        <w:rPr>
          <w:rFonts w:ascii="Times New Roman" w:hAnsi="Times New Roman" w:cs="Times New Roman"/>
          <w:sz w:val="24"/>
          <w:szCs w:val="24"/>
        </w:rPr>
        <w:t xml:space="preserve"> and</w:t>
      </w:r>
      <w:r w:rsidR="00F627A9" w:rsidRPr="00AC23F3">
        <w:rPr>
          <w:rFonts w:ascii="Times New Roman" w:hAnsi="Times New Roman" w:cs="Times New Roman"/>
          <w:sz w:val="24"/>
          <w:szCs w:val="24"/>
        </w:rPr>
        <w:t xml:space="preserve"> that austerity is the</w:t>
      </w:r>
      <w:r w:rsidR="00CF6421">
        <w:rPr>
          <w:rFonts w:ascii="Times New Roman" w:hAnsi="Times New Roman" w:cs="Times New Roman"/>
          <w:sz w:val="24"/>
          <w:szCs w:val="24"/>
        </w:rPr>
        <w:t xml:space="preserve"> less </w:t>
      </w:r>
      <w:proofErr w:type="gramStart"/>
      <w:r w:rsidR="00CF6421">
        <w:rPr>
          <w:rFonts w:ascii="Times New Roman" w:hAnsi="Times New Roman" w:cs="Times New Roman"/>
          <w:sz w:val="24"/>
          <w:szCs w:val="24"/>
        </w:rPr>
        <w:t xml:space="preserve">intrusive </w:t>
      </w:r>
      <w:r w:rsidR="00F627A9" w:rsidRPr="00AC23F3">
        <w:rPr>
          <w:rFonts w:ascii="Times New Roman" w:hAnsi="Times New Roman" w:cs="Times New Roman"/>
          <w:sz w:val="24"/>
          <w:szCs w:val="24"/>
        </w:rPr>
        <w:t xml:space="preserve"> way</w:t>
      </w:r>
      <w:proofErr w:type="gramEnd"/>
      <w:r w:rsidR="00F627A9" w:rsidRPr="00AC23F3">
        <w:rPr>
          <w:rFonts w:ascii="Times New Roman" w:hAnsi="Times New Roman" w:cs="Times New Roman"/>
          <w:sz w:val="24"/>
          <w:szCs w:val="24"/>
        </w:rPr>
        <w:t xml:space="preserve"> to respond to a</w:t>
      </w:r>
      <w:r w:rsidR="004A378A" w:rsidRPr="00AC23F3">
        <w:rPr>
          <w:rFonts w:ascii="Times New Roman" w:hAnsi="Times New Roman" w:cs="Times New Roman"/>
          <w:sz w:val="24"/>
          <w:szCs w:val="24"/>
        </w:rPr>
        <w:t>n</w:t>
      </w:r>
      <w:r w:rsidR="009C0A9C" w:rsidRPr="00AC23F3">
        <w:rPr>
          <w:rFonts w:ascii="Times New Roman" w:hAnsi="Times New Roman" w:cs="Times New Roman"/>
          <w:sz w:val="24"/>
          <w:szCs w:val="24"/>
        </w:rPr>
        <w:t xml:space="preserve"> economic </w:t>
      </w:r>
      <w:r w:rsidR="00F627A9" w:rsidRPr="00AC23F3">
        <w:rPr>
          <w:rFonts w:ascii="Times New Roman" w:hAnsi="Times New Roman" w:cs="Times New Roman"/>
          <w:sz w:val="24"/>
          <w:szCs w:val="24"/>
        </w:rPr>
        <w:t>crisis; and conduct</w:t>
      </w:r>
      <w:r w:rsidR="00B108BA" w:rsidRPr="00AC23F3">
        <w:rPr>
          <w:rFonts w:ascii="Times New Roman" w:hAnsi="Times New Roman" w:cs="Times New Roman"/>
          <w:sz w:val="24"/>
          <w:szCs w:val="24"/>
        </w:rPr>
        <w:t>ing</w:t>
      </w:r>
      <w:r w:rsidR="00F627A9" w:rsidRPr="00AC23F3">
        <w:rPr>
          <w:rFonts w:ascii="Times New Roman" w:hAnsi="Times New Roman" w:cs="Times New Roman"/>
          <w:sz w:val="24"/>
          <w:szCs w:val="24"/>
        </w:rPr>
        <w:t xml:space="preserve"> a transparent balancing exercise in determining who in the community should bear the costs of the crisis. </w:t>
      </w:r>
      <w:r w:rsidRPr="00AC23F3">
        <w:rPr>
          <w:rFonts w:ascii="Times New Roman" w:hAnsi="Times New Roman" w:cs="Times New Roman"/>
          <w:sz w:val="24"/>
          <w:szCs w:val="24"/>
        </w:rPr>
        <w:t xml:space="preserve"> </w:t>
      </w:r>
    </w:p>
    <w:p w14:paraId="6D5A43D6" w14:textId="01193926" w:rsidR="00E17FDF" w:rsidRPr="00AC23F3" w:rsidRDefault="00E17FDF" w:rsidP="009D6CF2">
      <w:pPr>
        <w:pStyle w:val="NoSpacing"/>
        <w:spacing w:line="360" w:lineRule="auto"/>
        <w:jc w:val="both"/>
        <w:rPr>
          <w:rFonts w:ascii="Times New Roman" w:hAnsi="Times New Roman" w:cs="Times New Roman"/>
          <w:sz w:val="24"/>
          <w:szCs w:val="24"/>
        </w:rPr>
      </w:pPr>
    </w:p>
    <w:p w14:paraId="0665383A" w14:textId="410718DE" w:rsidR="00D2416E" w:rsidRPr="00AC23F3" w:rsidRDefault="00D2416E" w:rsidP="009D6CF2">
      <w:pPr>
        <w:pStyle w:val="NoSpacing"/>
        <w:numPr>
          <w:ilvl w:val="0"/>
          <w:numId w:val="3"/>
        </w:numPr>
        <w:spacing w:line="360" w:lineRule="auto"/>
        <w:jc w:val="both"/>
        <w:rPr>
          <w:rFonts w:ascii="Times New Roman" w:hAnsi="Times New Roman" w:cs="Times New Roman"/>
          <w:i/>
          <w:iCs/>
          <w:sz w:val="24"/>
          <w:szCs w:val="24"/>
        </w:rPr>
      </w:pPr>
      <w:r w:rsidRPr="00AC23F3">
        <w:rPr>
          <w:rFonts w:ascii="Times New Roman" w:hAnsi="Times New Roman" w:cs="Times New Roman"/>
          <w:i/>
          <w:iCs/>
          <w:sz w:val="24"/>
          <w:szCs w:val="24"/>
        </w:rPr>
        <w:t xml:space="preserve">Identifying with Precision the </w:t>
      </w:r>
      <w:r w:rsidR="004D5630" w:rsidRPr="00AC23F3">
        <w:rPr>
          <w:rFonts w:ascii="Times New Roman" w:hAnsi="Times New Roman" w:cs="Times New Roman"/>
          <w:i/>
          <w:iCs/>
          <w:sz w:val="24"/>
          <w:szCs w:val="24"/>
        </w:rPr>
        <w:t>Sufficiency</w:t>
      </w:r>
      <w:r w:rsidRPr="00AC23F3">
        <w:rPr>
          <w:rFonts w:ascii="Times New Roman" w:hAnsi="Times New Roman" w:cs="Times New Roman"/>
          <w:i/>
          <w:iCs/>
          <w:sz w:val="24"/>
          <w:szCs w:val="24"/>
        </w:rPr>
        <w:t xml:space="preserve"> of the Government’s</w:t>
      </w:r>
      <w:r w:rsidR="006E1FAA" w:rsidRPr="00AC23F3">
        <w:rPr>
          <w:rFonts w:ascii="Times New Roman" w:hAnsi="Times New Roman" w:cs="Times New Roman"/>
          <w:i/>
          <w:iCs/>
          <w:sz w:val="24"/>
          <w:szCs w:val="24"/>
        </w:rPr>
        <w:t xml:space="preserve"> Aim</w:t>
      </w:r>
      <w:r w:rsidRPr="00AC23F3">
        <w:rPr>
          <w:rFonts w:ascii="Times New Roman" w:hAnsi="Times New Roman" w:cs="Times New Roman"/>
          <w:i/>
          <w:iCs/>
          <w:sz w:val="24"/>
          <w:szCs w:val="24"/>
        </w:rPr>
        <w:t>s</w:t>
      </w:r>
    </w:p>
    <w:p w14:paraId="077E8100" w14:textId="33F96FCA" w:rsidR="004D5630" w:rsidRPr="00AC23F3" w:rsidRDefault="004D5630" w:rsidP="009D6CF2">
      <w:pPr>
        <w:pStyle w:val="NoSpacing"/>
        <w:spacing w:line="360" w:lineRule="auto"/>
        <w:jc w:val="both"/>
        <w:rPr>
          <w:rFonts w:ascii="Times New Roman" w:hAnsi="Times New Roman" w:cs="Times New Roman"/>
          <w:i/>
          <w:iCs/>
          <w:sz w:val="24"/>
          <w:szCs w:val="24"/>
        </w:rPr>
      </w:pPr>
    </w:p>
    <w:p w14:paraId="30E1B578" w14:textId="07C5313A" w:rsidR="005C2EE5" w:rsidRPr="00AC23F3" w:rsidRDefault="00186E18" w:rsidP="009D6CF2">
      <w:pPr>
        <w:pStyle w:val="NoSpacing"/>
        <w:spacing w:line="360" w:lineRule="auto"/>
        <w:jc w:val="both"/>
        <w:rPr>
          <w:rFonts w:ascii="Times New Roman" w:hAnsi="Times New Roman" w:cs="Times New Roman"/>
          <w:sz w:val="24"/>
          <w:szCs w:val="24"/>
        </w:rPr>
      </w:pPr>
      <w:r w:rsidRPr="00AC23F3">
        <w:rPr>
          <w:rFonts w:ascii="Times New Roman" w:hAnsi="Times New Roman" w:cs="Times New Roman"/>
          <w:sz w:val="24"/>
          <w:szCs w:val="24"/>
        </w:rPr>
        <w:t xml:space="preserve">The first step in the proportionality analysis is to assess whether the </w:t>
      </w:r>
      <w:r w:rsidR="001372D9" w:rsidRPr="00AC23F3">
        <w:rPr>
          <w:rFonts w:ascii="Times New Roman" w:hAnsi="Times New Roman" w:cs="Times New Roman"/>
          <w:sz w:val="24"/>
          <w:szCs w:val="24"/>
        </w:rPr>
        <w:t xml:space="preserve">government’s </w:t>
      </w:r>
      <w:r w:rsidRPr="00AC23F3">
        <w:rPr>
          <w:rFonts w:ascii="Times New Roman" w:hAnsi="Times New Roman" w:cs="Times New Roman"/>
          <w:sz w:val="24"/>
          <w:szCs w:val="24"/>
        </w:rPr>
        <w:t>aims</w:t>
      </w:r>
      <w:r w:rsidR="001372D9" w:rsidRPr="00AC23F3">
        <w:rPr>
          <w:rFonts w:ascii="Times New Roman" w:hAnsi="Times New Roman" w:cs="Times New Roman"/>
          <w:sz w:val="24"/>
          <w:szCs w:val="24"/>
        </w:rPr>
        <w:t xml:space="preserve"> in bringing the welfare reforms into effect</w:t>
      </w:r>
      <w:r w:rsidRPr="00AC23F3">
        <w:rPr>
          <w:rFonts w:ascii="Times New Roman" w:hAnsi="Times New Roman" w:cs="Times New Roman"/>
          <w:sz w:val="24"/>
          <w:szCs w:val="24"/>
        </w:rPr>
        <w:t xml:space="preserve"> are </w:t>
      </w:r>
      <w:r w:rsidR="008460C3" w:rsidRPr="00AC23F3">
        <w:rPr>
          <w:rFonts w:ascii="Times New Roman" w:hAnsi="Times New Roman" w:cs="Times New Roman"/>
          <w:sz w:val="24"/>
          <w:szCs w:val="24"/>
        </w:rPr>
        <w:t>sufficient</w:t>
      </w:r>
      <w:r w:rsidRPr="00AC23F3">
        <w:rPr>
          <w:rFonts w:ascii="Times New Roman" w:hAnsi="Times New Roman" w:cs="Times New Roman"/>
          <w:sz w:val="24"/>
          <w:szCs w:val="24"/>
        </w:rPr>
        <w:t xml:space="preserve">. </w:t>
      </w:r>
      <w:r w:rsidR="008E3028" w:rsidRPr="00AC23F3">
        <w:rPr>
          <w:rFonts w:ascii="Times New Roman" w:hAnsi="Times New Roman" w:cs="Times New Roman"/>
          <w:sz w:val="24"/>
          <w:szCs w:val="24"/>
        </w:rPr>
        <w:t>There is a tendency to uncritically accept the government’s aims as legitimate.</w:t>
      </w:r>
      <w:r w:rsidR="008460C3" w:rsidRPr="00AC23F3">
        <w:rPr>
          <w:rStyle w:val="FootnoteReference"/>
          <w:rFonts w:ascii="Times New Roman" w:hAnsi="Times New Roman" w:cs="Times New Roman"/>
          <w:sz w:val="24"/>
          <w:szCs w:val="24"/>
        </w:rPr>
        <w:footnoteReference w:id="53"/>
      </w:r>
      <w:r w:rsidR="008460C3" w:rsidRPr="00AC23F3">
        <w:rPr>
          <w:rFonts w:ascii="Times New Roman" w:hAnsi="Times New Roman" w:cs="Times New Roman"/>
          <w:sz w:val="24"/>
          <w:szCs w:val="24"/>
        </w:rPr>
        <w:t xml:space="preserve"> </w:t>
      </w:r>
      <w:r w:rsidR="00EA2CDA" w:rsidRPr="00AC23F3">
        <w:rPr>
          <w:rFonts w:ascii="Times New Roman" w:hAnsi="Times New Roman" w:cs="Times New Roman"/>
          <w:sz w:val="24"/>
          <w:szCs w:val="24"/>
        </w:rPr>
        <w:t>A</w:t>
      </w:r>
      <w:r w:rsidR="00B5659A" w:rsidRPr="00AC23F3">
        <w:rPr>
          <w:rFonts w:ascii="Times New Roman" w:hAnsi="Times New Roman" w:cs="Times New Roman"/>
          <w:sz w:val="24"/>
          <w:szCs w:val="24"/>
        </w:rPr>
        <w:t xml:space="preserve"> closer inspection of the government’s objectives is warranted</w:t>
      </w:r>
      <w:r w:rsidR="00230B2E" w:rsidRPr="00AC23F3">
        <w:rPr>
          <w:rFonts w:ascii="Times New Roman" w:hAnsi="Times New Roman" w:cs="Times New Roman"/>
          <w:sz w:val="24"/>
          <w:szCs w:val="24"/>
        </w:rPr>
        <w:t xml:space="preserve"> as the Court’s approach is </w:t>
      </w:r>
      <w:r w:rsidR="009A5EC8" w:rsidRPr="00AC23F3">
        <w:rPr>
          <w:rFonts w:ascii="Times New Roman" w:hAnsi="Times New Roman" w:cs="Times New Roman"/>
          <w:sz w:val="24"/>
          <w:szCs w:val="24"/>
        </w:rPr>
        <w:t xml:space="preserve">highly </w:t>
      </w:r>
      <w:r w:rsidR="00230B2E" w:rsidRPr="00AC23F3">
        <w:rPr>
          <w:rFonts w:ascii="Times New Roman" w:hAnsi="Times New Roman" w:cs="Times New Roman"/>
          <w:sz w:val="24"/>
          <w:szCs w:val="24"/>
        </w:rPr>
        <w:t>de</w:t>
      </w:r>
      <w:r w:rsidR="00BE6937" w:rsidRPr="00AC23F3">
        <w:rPr>
          <w:rFonts w:ascii="Times New Roman" w:hAnsi="Times New Roman" w:cs="Times New Roman"/>
          <w:sz w:val="24"/>
          <w:szCs w:val="24"/>
        </w:rPr>
        <w:t>-</w:t>
      </w:r>
      <w:r w:rsidR="00230B2E" w:rsidRPr="00AC23F3">
        <w:rPr>
          <w:rFonts w:ascii="Times New Roman" w:hAnsi="Times New Roman" w:cs="Times New Roman"/>
          <w:sz w:val="24"/>
          <w:szCs w:val="24"/>
        </w:rPr>
        <w:t>contextualised</w:t>
      </w:r>
      <w:r w:rsidR="00EA2CDA" w:rsidRPr="00AC23F3">
        <w:rPr>
          <w:rFonts w:ascii="Times New Roman" w:hAnsi="Times New Roman" w:cs="Times New Roman"/>
          <w:sz w:val="24"/>
          <w:szCs w:val="24"/>
        </w:rPr>
        <w:t>.</w:t>
      </w:r>
      <w:r w:rsidR="007554E7" w:rsidRPr="00AC23F3">
        <w:rPr>
          <w:rStyle w:val="FootnoteReference"/>
          <w:rFonts w:ascii="Times New Roman" w:hAnsi="Times New Roman" w:cs="Times New Roman"/>
          <w:sz w:val="24"/>
          <w:szCs w:val="24"/>
        </w:rPr>
        <w:footnoteReference w:id="54"/>
      </w:r>
      <w:r w:rsidR="00EA2CDA" w:rsidRPr="00AC23F3">
        <w:rPr>
          <w:rFonts w:ascii="Times New Roman" w:hAnsi="Times New Roman" w:cs="Times New Roman"/>
          <w:sz w:val="24"/>
          <w:szCs w:val="24"/>
        </w:rPr>
        <w:t xml:space="preserve"> </w:t>
      </w:r>
      <w:r w:rsidR="0064664C" w:rsidRPr="00AC23F3">
        <w:rPr>
          <w:rFonts w:ascii="Times New Roman" w:hAnsi="Times New Roman" w:cs="Times New Roman"/>
          <w:sz w:val="24"/>
          <w:szCs w:val="24"/>
        </w:rPr>
        <w:t>Under the umbrella of securing the economic well-being of the state,</w:t>
      </w:r>
      <w:r w:rsidR="00AB7741" w:rsidRPr="00AC23F3">
        <w:rPr>
          <w:rStyle w:val="FootnoteReference"/>
          <w:rFonts w:ascii="Times New Roman" w:hAnsi="Times New Roman" w:cs="Times New Roman"/>
          <w:sz w:val="24"/>
          <w:szCs w:val="24"/>
        </w:rPr>
        <w:footnoteReference w:id="55"/>
      </w:r>
      <w:r w:rsidR="0064664C" w:rsidRPr="00AC23F3">
        <w:rPr>
          <w:rFonts w:ascii="Times New Roman" w:hAnsi="Times New Roman" w:cs="Times New Roman"/>
          <w:sz w:val="24"/>
          <w:szCs w:val="24"/>
        </w:rPr>
        <w:t xml:space="preserve"> t</w:t>
      </w:r>
      <w:r w:rsidR="006D0C21" w:rsidRPr="00AC23F3">
        <w:rPr>
          <w:rFonts w:ascii="Times New Roman" w:hAnsi="Times New Roman" w:cs="Times New Roman"/>
          <w:sz w:val="24"/>
          <w:szCs w:val="24"/>
        </w:rPr>
        <w:t>here are a cluster of aims that are repeated throughout the jurisprudence</w:t>
      </w:r>
      <w:r w:rsidR="005C2EE5" w:rsidRPr="00AC23F3">
        <w:rPr>
          <w:rFonts w:ascii="Times New Roman" w:hAnsi="Times New Roman" w:cs="Times New Roman"/>
          <w:sz w:val="24"/>
          <w:szCs w:val="24"/>
        </w:rPr>
        <w:t xml:space="preserve">: </w:t>
      </w:r>
    </w:p>
    <w:p w14:paraId="4ECA16B1" w14:textId="77777777" w:rsidR="005C2EE5" w:rsidRPr="00AC23F3" w:rsidRDefault="005C2EE5" w:rsidP="009D6CF2">
      <w:pPr>
        <w:pStyle w:val="NoSpacing"/>
        <w:spacing w:line="360" w:lineRule="auto"/>
        <w:ind w:left="1080"/>
        <w:jc w:val="both"/>
        <w:rPr>
          <w:rFonts w:ascii="Times New Roman" w:hAnsi="Times New Roman" w:cs="Times New Roman"/>
          <w:sz w:val="24"/>
          <w:szCs w:val="24"/>
        </w:rPr>
      </w:pPr>
    </w:p>
    <w:p w14:paraId="03FFD878" w14:textId="54BB6146" w:rsidR="005C2EE5" w:rsidRPr="00AC23F3" w:rsidRDefault="005844E2" w:rsidP="009D6CF2">
      <w:pPr>
        <w:pStyle w:val="NoSpacing"/>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5C2EE5" w:rsidRPr="00AC23F3">
        <w:rPr>
          <w:rFonts w:ascii="Times New Roman" w:hAnsi="Times New Roman" w:cs="Times New Roman"/>
          <w:sz w:val="24"/>
          <w:szCs w:val="24"/>
        </w:rPr>
        <w:t>o make fiscal savings;</w:t>
      </w:r>
      <w:r w:rsidR="005C2EE5" w:rsidRPr="00AC23F3">
        <w:rPr>
          <w:rStyle w:val="FootnoteReference"/>
          <w:rFonts w:ascii="Times New Roman" w:hAnsi="Times New Roman" w:cs="Times New Roman"/>
          <w:sz w:val="24"/>
          <w:szCs w:val="24"/>
        </w:rPr>
        <w:footnoteReference w:id="56"/>
      </w:r>
      <w:r w:rsidR="005C2EE5" w:rsidRPr="00AC23F3">
        <w:rPr>
          <w:rFonts w:ascii="Times New Roman" w:hAnsi="Times New Roman" w:cs="Times New Roman"/>
          <w:sz w:val="24"/>
          <w:szCs w:val="24"/>
        </w:rPr>
        <w:t xml:space="preserve"> </w:t>
      </w:r>
    </w:p>
    <w:p w14:paraId="13468E27" w14:textId="77777777" w:rsidR="005C2EE5" w:rsidRPr="00AC23F3" w:rsidRDefault="005C2EE5" w:rsidP="009D6CF2">
      <w:pPr>
        <w:pStyle w:val="NoSpacing"/>
        <w:spacing w:line="360" w:lineRule="auto"/>
        <w:ind w:left="1080"/>
        <w:jc w:val="both"/>
        <w:rPr>
          <w:rFonts w:ascii="Times New Roman" w:hAnsi="Times New Roman" w:cs="Times New Roman"/>
          <w:sz w:val="24"/>
          <w:szCs w:val="24"/>
        </w:rPr>
      </w:pPr>
    </w:p>
    <w:p w14:paraId="52EF275C" w14:textId="338F946B" w:rsidR="005C2EE5" w:rsidRPr="00AC23F3" w:rsidRDefault="005844E2" w:rsidP="009D6CF2">
      <w:pPr>
        <w:pStyle w:val="NoSpacing"/>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5C2EE5" w:rsidRPr="00AC23F3">
        <w:rPr>
          <w:rFonts w:ascii="Times New Roman" w:hAnsi="Times New Roman" w:cs="Times New Roman"/>
          <w:sz w:val="24"/>
          <w:szCs w:val="24"/>
        </w:rPr>
        <w:t xml:space="preserve">o incentivise individuals to make </w:t>
      </w:r>
      <w:r w:rsidR="00186E18" w:rsidRPr="00AC23F3">
        <w:rPr>
          <w:rFonts w:ascii="Times New Roman" w:hAnsi="Times New Roman" w:cs="Times New Roman"/>
          <w:sz w:val="24"/>
          <w:szCs w:val="24"/>
        </w:rPr>
        <w:t xml:space="preserve">certain </w:t>
      </w:r>
      <w:r w:rsidR="005C2EE5" w:rsidRPr="00AC23F3">
        <w:rPr>
          <w:rFonts w:ascii="Times New Roman" w:hAnsi="Times New Roman" w:cs="Times New Roman"/>
          <w:sz w:val="24"/>
          <w:szCs w:val="24"/>
        </w:rPr>
        <w:t xml:space="preserve">choices such as </w:t>
      </w:r>
      <w:r w:rsidR="000B25F2" w:rsidRPr="00AC23F3">
        <w:rPr>
          <w:rFonts w:ascii="Times New Roman" w:hAnsi="Times New Roman" w:cs="Times New Roman"/>
          <w:sz w:val="24"/>
          <w:szCs w:val="24"/>
        </w:rPr>
        <w:t xml:space="preserve">moving to smaller accommodation, </w:t>
      </w:r>
      <w:r w:rsidR="005C2EE5" w:rsidRPr="00AC23F3">
        <w:rPr>
          <w:rFonts w:ascii="Times New Roman" w:hAnsi="Times New Roman" w:cs="Times New Roman"/>
          <w:sz w:val="24"/>
          <w:szCs w:val="24"/>
        </w:rPr>
        <w:t>entering the paid labour force, or reflecting on</w:t>
      </w:r>
      <w:r w:rsidR="009A5EC8" w:rsidRPr="00AC23F3">
        <w:rPr>
          <w:rFonts w:ascii="Times New Roman" w:hAnsi="Times New Roman" w:cs="Times New Roman"/>
          <w:sz w:val="24"/>
          <w:szCs w:val="24"/>
        </w:rPr>
        <w:t xml:space="preserve"> financial readiness to have children</w:t>
      </w:r>
      <w:r w:rsidR="005C2EE5" w:rsidRPr="00AC23F3">
        <w:rPr>
          <w:rFonts w:ascii="Times New Roman" w:hAnsi="Times New Roman" w:cs="Times New Roman"/>
          <w:sz w:val="24"/>
          <w:szCs w:val="24"/>
        </w:rPr>
        <w:t>;</w:t>
      </w:r>
      <w:r w:rsidR="005C2EE5" w:rsidRPr="00AC23F3">
        <w:rPr>
          <w:rStyle w:val="FootnoteReference"/>
          <w:rFonts w:ascii="Times New Roman" w:hAnsi="Times New Roman" w:cs="Times New Roman"/>
          <w:sz w:val="24"/>
          <w:szCs w:val="24"/>
        </w:rPr>
        <w:footnoteReference w:id="57"/>
      </w:r>
      <w:r w:rsidR="005C2EE5" w:rsidRPr="00AC23F3">
        <w:rPr>
          <w:rFonts w:ascii="Times New Roman" w:hAnsi="Times New Roman" w:cs="Times New Roman"/>
          <w:sz w:val="24"/>
          <w:szCs w:val="24"/>
        </w:rPr>
        <w:t xml:space="preserve"> </w:t>
      </w:r>
    </w:p>
    <w:p w14:paraId="5B1EBB5D" w14:textId="77777777" w:rsidR="005C2EE5" w:rsidRPr="00AC23F3" w:rsidRDefault="005C2EE5" w:rsidP="009D6CF2">
      <w:pPr>
        <w:pStyle w:val="NoSpacing"/>
        <w:spacing w:line="360" w:lineRule="auto"/>
        <w:ind w:left="1080"/>
        <w:jc w:val="both"/>
        <w:rPr>
          <w:rFonts w:ascii="Times New Roman" w:hAnsi="Times New Roman" w:cs="Times New Roman"/>
          <w:sz w:val="24"/>
          <w:szCs w:val="24"/>
        </w:rPr>
      </w:pPr>
    </w:p>
    <w:p w14:paraId="0CFB6D3F" w14:textId="263DAC7B" w:rsidR="005C2EE5" w:rsidRPr="00AC23F3" w:rsidRDefault="005844E2" w:rsidP="009D6CF2">
      <w:pPr>
        <w:pStyle w:val="NoSpacing"/>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5C2EE5" w:rsidRPr="00AC23F3">
        <w:rPr>
          <w:rFonts w:ascii="Times New Roman" w:hAnsi="Times New Roman" w:cs="Times New Roman"/>
          <w:sz w:val="24"/>
          <w:szCs w:val="24"/>
        </w:rPr>
        <w:t>o improve benefit fairness and increase public confidence in the welfare system by not rewarding non-working people with benefits that would exceed the income of average working people.</w:t>
      </w:r>
      <w:r w:rsidR="005C2EE5" w:rsidRPr="00AC23F3">
        <w:rPr>
          <w:rStyle w:val="FootnoteReference"/>
          <w:rFonts w:ascii="Times New Roman" w:hAnsi="Times New Roman" w:cs="Times New Roman"/>
          <w:sz w:val="24"/>
          <w:szCs w:val="24"/>
        </w:rPr>
        <w:footnoteReference w:id="58"/>
      </w:r>
      <w:r w:rsidR="005C2EE5" w:rsidRPr="00AC23F3">
        <w:rPr>
          <w:rFonts w:ascii="Times New Roman" w:hAnsi="Times New Roman" w:cs="Times New Roman"/>
          <w:sz w:val="24"/>
          <w:szCs w:val="24"/>
        </w:rPr>
        <w:t xml:space="preserve"> </w:t>
      </w:r>
    </w:p>
    <w:p w14:paraId="768E0455" w14:textId="77777777" w:rsidR="00EA2CDA" w:rsidRPr="00AC23F3" w:rsidRDefault="00EA2CDA" w:rsidP="009D6CF2">
      <w:pPr>
        <w:pStyle w:val="NoSpacing"/>
        <w:spacing w:line="360" w:lineRule="auto"/>
        <w:jc w:val="both"/>
        <w:rPr>
          <w:rFonts w:ascii="Times New Roman" w:hAnsi="Times New Roman" w:cs="Times New Roman"/>
          <w:sz w:val="24"/>
          <w:szCs w:val="24"/>
        </w:rPr>
      </w:pPr>
    </w:p>
    <w:p w14:paraId="0935D16C" w14:textId="04F2CF2A" w:rsidR="006D0C21" w:rsidRPr="00AC23F3" w:rsidRDefault="00AE4AA9" w:rsidP="009D6CF2">
      <w:pPr>
        <w:pStyle w:val="NoSpacing"/>
        <w:spacing w:line="360" w:lineRule="auto"/>
        <w:jc w:val="both"/>
        <w:rPr>
          <w:rFonts w:ascii="Times New Roman" w:hAnsi="Times New Roman" w:cs="Times New Roman"/>
          <w:sz w:val="24"/>
          <w:szCs w:val="24"/>
        </w:rPr>
      </w:pPr>
      <w:r w:rsidRPr="00AC23F3">
        <w:rPr>
          <w:rFonts w:ascii="Times New Roman" w:hAnsi="Times New Roman" w:cs="Times New Roman"/>
          <w:sz w:val="24"/>
          <w:szCs w:val="24"/>
        </w:rPr>
        <w:t>T</w:t>
      </w:r>
      <w:r w:rsidR="003526CE" w:rsidRPr="00AC23F3">
        <w:rPr>
          <w:rFonts w:ascii="Times New Roman" w:hAnsi="Times New Roman" w:cs="Times New Roman"/>
          <w:sz w:val="24"/>
          <w:szCs w:val="24"/>
        </w:rPr>
        <w:t>h</w:t>
      </w:r>
      <w:r w:rsidR="00EA2CDA" w:rsidRPr="00AC23F3">
        <w:rPr>
          <w:rFonts w:ascii="Times New Roman" w:hAnsi="Times New Roman" w:cs="Times New Roman"/>
          <w:sz w:val="24"/>
          <w:szCs w:val="24"/>
        </w:rPr>
        <w:t>rough a two-st</w:t>
      </w:r>
      <w:r w:rsidR="00F639F2" w:rsidRPr="00AC23F3">
        <w:rPr>
          <w:rFonts w:ascii="Times New Roman" w:hAnsi="Times New Roman" w:cs="Times New Roman"/>
          <w:sz w:val="24"/>
          <w:szCs w:val="24"/>
        </w:rPr>
        <w:t>age</w:t>
      </w:r>
      <w:r w:rsidR="00EA2CDA" w:rsidRPr="00AC23F3">
        <w:rPr>
          <w:rFonts w:ascii="Times New Roman" w:hAnsi="Times New Roman" w:cs="Times New Roman"/>
          <w:sz w:val="24"/>
          <w:szCs w:val="24"/>
        </w:rPr>
        <w:t xml:space="preserve"> process</w:t>
      </w:r>
      <w:r w:rsidR="00E8637F" w:rsidRPr="00AC23F3">
        <w:rPr>
          <w:rFonts w:ascii="Times New Roman" w:hAnsi="Times New Roman" w:cs="Times New Roman"/>
          <w:sz w:val="24"/>
          <w:szCs w:val="24"/>
        </w:rPr>
        <w:t>,</w:t>
      </w:r>
      <w:r w:rsidR="00EA2CDA" w:rsidRPr="00AC23F3">
        <w:rPr>
          <w:rFonts w:ascii="Times New Roman" w:hAnsi="Times New Roman" w:cs="Times New Roman"/>
          <w:sz w:val="24"/>
          <w:szCs w:val="24"/>
        </w:rPr>
        <w:t xml:space="preserve"> these </w:t>
      </w:r>
      <w:r w:rsidR="008460C3" w:rsidRPr="00AC23F3">
        <w:rPr>
          <w:rFonts w:ascii="Times New Roman" w:hAnsi="Times New Roman" w:cs="Times New Roman"/>
          <w:sz w:val="24"/>
          <w:szCs w:val="24"/>
        </w:rPr>
        <w:t xml:space="preserve">three </w:t>
      </w:r>
      <w:r w:rsidR="00EA2CDA" w:rsidRPr="00AC23F3">
        <w:rPr>
          <w:rFonts w:ascii="Times New Roman" w:hAnsi="Times New Roman" w:cs="Times New Roman"/>
          <w:sz w:val="24"/>
          <w:szCs w:val="24"/>
        </w:rPr>
        <w:t>reasons operate</w:t>
      </w:r>
      <w:r w:rsidR="003526CE" w:rsidRPr="00AC23F3">
        <w:rPr>
          <w:rFonts w:ascii="Times New Roman" w:hAnsi="Times New Roman" w:cs="Times New Roman"/>
          <w:sz w:val="24"/>
          <w:szCs w:val="24"/>
        </w:rPr>
        <w:t xml:space="preserve"> </w:t>
      </w:r>
      <w:r w:rsidR="00EA2CDA" w:rsidRPr="00AC23F3">
        <w:rPr>
          <w:rFonts w:ascii="Times New Roman" w:hAnsi="Times New Roman" w:cs="Times New Roman"/>
          <w:sz w:val="24"/>
          <w:szCs w:val="24"/>
        </w:rPr>
        <w:t xml:space="preserve">not only to </w:t>
      </w:r>
      <w:r w:rsidR="003526CE" w:rsidRPr="00AC23F3">
        <w:rPr>
          <w:rFonts w:ascii="Times New Roman" w:hAnsi="Times New Roman" w:cs="Times New Roman"/>
          <w:sz w:val="24"/>
          <w:szCs w:val="24"/>
        </w:rPr>
        <w:t xml:space="preserve">camouflage the </w:t>
      </w:r>
      <w:r w:rsidR="004463DE" w:rsidRPr="00AC23F3">
        <w:rPr>
          <w:rFonts w:ascii="Times New Roman" w:hAnsi="Times New Roman" w:cs="Times New Roman"/>
          <w:sz w:val="24"/>
          <w:szCs w:val="24"/>
        </w:rPr>
        <w:t>r</w:t>
      </w:r>
      <w:r w:rsidR="00EA2CDA" w:rsidRPr="00AC23F3">
        <w:rPr>
          <w:rFonts w:ascii="Times New Roman" w:hAnsi="Times New Roman" w:cs="Times New Roman"/>
          <w:sz w:val="24"/>
          <w:szCs w:val="24"/>
        </w:rPr>
        <w:t>ole of the banking crisis in prompting di</w:t>
      </w:r>
      <w:r w:rsidR="003526CE" w:rsidRPr="00AC23F3">
        <w:rPr>
          <w:rFonts w:ascii="Times New Roman" w:hAnsi="Times New Roman" w:cs="Times New Roman"/>
          <w:sz w:val="24"/>
          <w:szCs w:val="24"/>
        </w:rPr>
        <w:t>scriminatory austerity measures</w:t>
      </w:r>
      <w:r w:rsidR="00EA2CDA" w:rsidRPr="00AC23F3">
        <w:rPr>
          <w:rFonts w:ascii="Times New Roman" w:hAnsi="Times New Roman" w:cs="Times New Roman"/>
          <w:sz w:val="24"/>
          <w:szCs w:val="24"/>
        </w:rPr>
        <w:t xml:space="preserve"> but </w:t>
      </w:r>
      <w:r w:rsidR="00230B2E" w:rsidRPr="00AC23F3">
        <w:rPr>
          <w:rFonts w:ascii="Times New Roman" w:hAnsi="Times New Roman" w:cs="Times New Roman"/>
          <w:sz w:val="24"/>
          <w:szCs w:val="24"/>
        </w:rPr>
        <w:t>also serve</w:t>
      </w:r>
      <w:r w:rsidR="00BE6937" w:rsidRPr="00AC23F3">
        <w:rPr>
          <w:rFonts w:ascii="Times New Roman" w:hAnsi="Times New Roman" w:cs="Times New Roman"/>
          <w:sz w:val="24"/>
          <w:szCs w:val="24"/>
        </w:rPr>
        <w:t xml:space="preserve"> </w:t>
      </w:r>
      <w:r w:rsidR="00EA2CDA" w:rsidRPr="00AC23F3">
        <w:rPr>
          <w:rFonts w:ascii="Times New Roman" w:hAnsi="Times New Roman" w:cs="Times New Roman"/>
          <w:sz w:val="24"/>
          <w:szCs w:val="24"/>
        </w:rPr>
        <w:t>to legitimatise demonising welfare recipients</w:t>
      </w:r>
      <w:r w:rsidR="003526CE" w:rsidRPr="00AC23F3">
        <w:rPr>
          <w:rFonts w:ascii="Times New Roman" w:hAnsi="Times New Roman" w:cs="Times New Roman"/>
          <w:sz w:val="24"/>
          <w:szCs w:val="24"/>
        </w:rPr>
        <w:t xml:space="preserve">. </w:t>
      </w:r>
    </w:p>
    <w:p w14:paraId="43A10048" w14:textId="77777777" w:rsidR="0082334F" w:rsidRPr="00AC23F3" w:rsidRDefault="0082334F" w:rsidP="009D6CF2">
      <w:pPr>
        <w:pStyle w:val="NoSpacing"/>
        <w:spacing w:line="360" w:lineRule="auto"/>
        <w:jc w:val="both"/>
        <w:rPr>
          <w:rFonts w:ascii="Times New Roman" w:hAnsi="Times New Roman" w:cs="Times New Roman"/>
          <w:sz w:val="24"/>
          <w:szCs w:val="24"/>
        </w:rPr>
      </w:pPr>
    </w:p>
    <w:p w14:paraId="0DF981D4" w14:textId="5BF20694" w:rsidR="00553A3D" w:rsidRPr="00AC23F3" w:rsidRDefault="00EA2CDA" w:rsidP="009D6CF2">
      <w:pPr>
        <w:pStyle w:val="NoSpacing"/>
        <w:spacing w:line="360" w:lineRule="auto"/>
        <w:jc w:val="both"/>
        <w:rPr>
          <w:rFonts w:ascii="Times New Roman" w:hAnsi="Times New Roman" w:cs="Times New Roman"/>
          <w:sz w:val="24"/>
          <w:szCs w:val="24"/>
        </w:rPr>
      </w:pPr>
      <w:r w:rsidRPr="00AC23F3">
        <w:rPr>
          <w:rFonts w:ascii="Times New Roman" w:hAnsi="Times New Roman" w:cs="Times New Roman"/>
          <w:sz w:val="24"/>
          <w:szCs w:val="24"/>
        </w:rPr>
        <w:lastRenderedPageBreak/>
        <w:t xml:space="preserve">The first stage </w:t>
      </w:r>
      <w:r w:rsidR="00BE6937" w:rsidRPr="00AC23F3">
        <w:rPr>
          <w:rFonts w:ascii="Times New Roman" w:hAnsi="Times New Roman" w:cs="Times New Roman"/>
          <w:sz w:val="24"/>
          <w:szCs w:val="24"/>
        </w:rPr>
        <w:t xml:space="preserve">in </w:t>
      </w:r>
      <w:r w:rsidR="00E65BEF" w:rsidRPr="00AC23F3">
        <w:rPr>
          <w:rFonts w:ascii="Times New Roman" w:hAnsi="Times New Roman" w:cs="Times New Roman"/>
          <w:sz w:val="24"/>
          <w:szCs w:val="24"/>
        </w:rPr>
        <w:t xml:space="preserve">this </w:t>
      </w:r>
      <w:r w:rsidR="00BE6937" w:rsidRPr="00AC23F3">
        <w:rPr>
          <w:rFonts w:ascii="Times New Roman" w:hAnsi="Times New Roman" w:cs="Times New Roman"/>
          <w:sz w:val="24"/>
          <w:szCs w:val="24"/>
        </w:rPr>
        <w:t>decontextualizing</w:t>
      </w:r>
      <w:r w:rsidR="008E49C7" w:rsidRPr="00AC23F3">
        <w:rPr>
          <w:rFonts w:ascii="Times New Roman" w:hAnsi="Times New Roman" w:cs="Times New Roman"/>
          <w:sz w:val="24"/>
          <w:szCs w:val="24"/>
        </w:rPr>
        <w:t xml:space="preserve"> process</w:t>
      </w:r>
      <w:r w:rsidR="00BE6937" w:rsidRPr="00AC23F3">
        <w:rPr>
          <w:rFonts w:ascii="Times New Roman" w:hAnsi="Times New Roman" w:cs="Times New Roman"/>
          <w:sz w:val="24"/>
          <w:szCs w:val="24"/>
        </w:rPr>
        <w:t xml:space="preserve"> is </w:t>
      </w:r>
      <w:r w:rsidRPr="00AC23F3">
        <w:rPr>
          <w:rFonts w:ascii="Times New Roman" w:hAnsi="Times New Roman" w:cs="Times New Roman"/>
          <w:sz w:val="24"/>
          <w:szCs w:val="24"/>
        </w:rPr>
        <w:t xml:space="preserve">to </w:t>
      </w:r>
      <w:r w:rsidR="00230B2E" w:rsidRPr="00AC23F3">
        <w:rPr>
          <w:rFonts w:ascii="Times New Roman" w:hAnsi="Times New Roman" w:cs="Times New Roman"/>
          <w:sz w:val="24"/>
          <w:szCs w:val="24"/>
        </w:rPr>
        <w:t>obliterate</w:t>
      </w:r>
      <w:r w:rsidRPr="00AC23F3">
        <w:rPr>
          <w:rFonts w:ascii="Times New Roman" w:hAnsi="Times New Roman" w:cs="Times New Roman"/>
          <w:sz w:val="24"/>
          <w:szCs w:val="24"/>
        </w:rPr>
        <w:t xml:space="preserve"> the role of </w:t>
      </w:r>
      <w:r w:rsidR="00230B2E" w:rsidRPr="00AC23F3">
        <w:rPr>
          <w:rFonts w:ascii="Times New Roman" w:hAnsi="Times New Roman" w:cs="Times New Roman"/>
          <w:sz w:val="24"/>
          <w:szCs w:val="24"/>
        </w:rPr>
        <w:t xml:space="preserve">financial sector in precipitating the rise </w:t>
      </w:r>
      <w:r w:rsidR="009A5EC8" w:rsidRPr="00AC23F3">
        <w:rPr>
          <w:rFonts w:ascii="Times New Roman" w:hAnsi="Times New Roman" w:cs="Times New Roman"/>
          <w:sz w:val="24"/>
          <w:szCs w:val="24"/>
        </w:rPr>
        <w:t xml:space="preserve">in </w:t>
      </w:r>
      <w:r w:rsidR="00230B2E" w:rsidRPr="00AC23F3">
        <w:rPr>
          <w:rFonts w:ascii="Times New Roman" w:hAnsi="Times New Roman" w:cs="Times New Roman"/>
          <w:sz w:val="24"/>
          <w:szCs w:val="24"/>
        </w:rPr>
        <w:t>debt</w:t>
      </w:r>
      <w:r w:rsidR="00BE6937" w:rsidRPr="00AC23F3">
        <w:rPr>
          <w:rFonts w:ascii="Times New Roman" w:hAnsi="Times New Roman" w:cs="Times New Roman"/>
          <w:sz w:val="24"/>
          <w:szCs w:val="24"/>
        </w:rPr>
        <w:t>. The Court does this</w:t>
      </w:r>
      <w:r w:rsidR="00230B2E" w:rsidRPr="00AC23F3">
        <w:rPr>
          <w:rFonts w:ascii="Times New Roman" w:hAnsi="Times New Roman" w:cs="Times New Roman"/>
          <w:sz w:val="24"/>
          <w:szCs w:val="24"/>
        </w:rPr>
        <w:t xml:space="preserve"> by failing to ask any questions on the origin of th</w:t>
      </w:r>
      <w:r w:rsidR="00BE6937" w:rsidRPr="00AC23F3">
        <w:rPr>
          <w:rFonts w:ascii="Times New Roman" w:hAnsi="Times New Roman" w:cs="Times New Roman"/>
          <w:sz w:val="24"/>
          <w:szCs w:val="24"/>
        </w:rPr>
        <w:t>e deficit</w:t>
      </w:r>
      <w:r w:rsidR="00230B2E" w:rsidRPr="00AC23F3">
        <w:rPr>
          <w:rFonts w:ascii="Times New Roman" w:hAnsi="Times New Roman" w:cs="Times New Roman"/>
          <w:sz w:val="24"/>
          <w:szCs w:val="24"/>
        </w:rPr>
        <w:t>.</w:t>
      </w:r>
      <w:r w:rsidRPr="00AC23F3">
        <w:rPr>
          <w:rFonts w:ascii="Times New Roman" w:hAnsi="Times New Roman" w:cs="Times New Roman"/>
          <w:sz w:val="24"/>
          <w:szCs w:val="24"/>
        </w:rPr>
        <w:t xml:space="preserve"> </w:t>
      </w:r>
      <w:r w:rsidR="00A13A17" w:rsidRPr="00AC23F3">
        <w:rPr>
          <w:rFonts w:ascii="Times New Roman" w:hAnsi="Times New Roman" w:cs="Times New Roman"/>
          <w:sz w:val="24"/>
          <w:szCs w:val="24"/>
        </w:rPr>
        <w:t xml:space="preserve">In </w:t>
      </w:r>
      <w:r w:rsidR="00A13A17" w:rsidRPr="00AC23F3">
        <w:rPr>
          <w:rFonts w:ascii="Times New Roman" w:hAnsi="Times New Roman" w:cs="Times New Roman"/>
          <w:i/>
          <w:iCs/>
          <w:sz w:val="24"/>
          <w:szCs w:val="24"/>
        </w:rPr>
        <w:t>SG</w:t>
      </w:r>
      <w:r w:rsidR="007504D8" w:rsidRPr="00AC23F3">
        <w:rPr>
          <w:rFonts w:ascii="Times New Roman" w:hAnsi="Times New Roman" w:cs="Times New Roman"/>
          <w:i/>
          <w:iCs/>
          <w:sz w:val="24"/>
          <w:szCs w:val="24"/>
        </w:rPr>
        <w:t xml:space="preserve"> </w:t>
      </w:r>
      <w:r w:rsidR="007504D8" w:rsidRPr="00AC23F3">
        <w:rPr>
          <w:rFonts w:ascii="Times New Roman" w:hAnsi="Times New Roman" w:cs="Times New Roman"/>
          <w:sz w:val="24"/>
          <w:szCs w:val="24"/>
        </w:rPr>
        <w:t xml:space="preserve">and </w:t>
      </w:r>
      <w:r w:rsidR="007504D8" w:rsidRPr="00AC23F3">
        <w:rPr>
          <w:rFonts w:ascii="Times New Roman" w:hAnsi="Times New Roman" w:cs="Times New Roman"/>
          <w:i/>
          <w:iCs/>
          <w:sz w:val="24"/>
          <w:szCs w:val="24"/>
        </w:rPr>
        <w:t>Carmichael and Rourke</w:t>
      </w:r>
      <w:r w:rsidR="00A13A17" w:rsidRPr="00AC23F3">
        <w:rPr>
          <w:rFonts w:ascii="Times New Roman" w:hAnsi="Times New Roman" w:cs="Times New Roman"/>
          <w:sz w:val="24"/>
          <w:szCs w:val="24"/>
        </w:rPr>
        <w:t xml:space="preserve">, </w:t>
      </w:r>
      <w:r w:rsidR="006601ED" w:rsidRPr="00AC23F3">
        <w:rPr>
          <w:rFonts w:ascii="Times New Roman" w:hAnsi="Times New Roman" w:cs="Times New Roman"/>
          <w:sz w:val="24"/>
          <w:szCs w:val="24"/>
        </w:rPr>
        <w:t>the Court accept</w:t>
      </w:r>
      <w:r w:rsidR="00E752DE" w:rsidRPr="00AC23F3">
        <w:rPr>
          <w:rFonts w:ascii="Times New Roman" w:hAnsi="Times New Roman" w:cs="Times New Roman"/>
          <w:sz w:val="24"/>
          <w:szCs w:val="24"/>
        </w:rPr>
        <w:t>s</w:t>
      </w:r>
      <w:r w:rsidR="006601ED" w:rsidRPr="00AC23F3">
        <w:rPr>
          <w:rFonts w:ascii="Times New Roman" w:hAnsi="Times New Roman" w:cs="Times New Roman"/>
          <w:sz w:val="24"/>
          <w:szCs w:val="24"/>
        </w:rPr>
        <w:t xml:space="preserve"> that the cap was designed </w:t>
      </w:r>
      <w:r w:rsidR="005D0C0C" w:rsidRPr="00AC23F3">
        <w:rPr>
          <w:rFonts w:ascii="Times New Roman" w:hAnsi="Times New Roman" w:cs="Times New Roman"/>
          <w:sz w:val="24"/>
          <w:szCs w:val="24"/>
        </w:rPr>
        <w:t xml:space="preserve">to </w:t>
      </w:r>
      <w:r w:rsidR="007504D8" w:rsidRPr="00AC23F3">
        <w:rPr>
          <w:rFonts w:ascii="Times New Roman" w:hAnsi="Times New Roman" w:cs="Times New Roman"/>
          <w:sz w:val="24"/>
          <w:szCs w:val="24"/>
        </w:rPr>
        <w:t xml:space="preserve">‘reduce the structural deficit’ and </w:t>
      </w:r>
      <w:r w:rsidR="006601ED" w:rsidRPr="00AC23F3">
        <w:rPr>
          <w:rFonts w:ascii="Times New Roman" w:hAnsi="Times New Roman" w:cs="Times New Roman"/>
          <w:sz w:val="24"/>
          <w:szCs w:val="24"/>
        </w:rPr>
        <w:t>‘achieve savings in public expenditure at a time when such savings are necessary in the interests of the economic well-being of the country.’</w:t>
      </w:r>
      <w:r w:rsidR="006601ED" w:rsidRPr="00AC23F3">
        <w:rPr>
          <w:rStyle w:val="FootnoteReference"/>
          <w:rFonts w:ascii="Times New Roman" w:hAnsi="Times New Roman" w:cs="Times New Roman"/>
          <w:sz w:val="24"/>
          <w:szCs w:val="24"/>
        </w:rPr>
        <w:footnoteReference w:id="59"/>
      </w:r>
      <w:r w:rsidR="006601ED" w:rsidRPr="00AC23F3">
        <w:rPr>
          <w:rFonts w:ascii="Times New Roman" w:hAnsi="Times New Roman" w:cs="Times New Roman"/>
          <w:sz w:val="24"/>
          <w:szCs w:val="24"/>
        </w:rPr>
        <w:t xml:space="preserve"> </w:t>
      </w:r>
      <w:r w:rsidR="00C31720" w:rsidRPr="00AC23F3">
        <w:rPr>
          <w:rFonts w:ascii="Times New Roman" w:hAnsi="Times New Roman" w:cs="Times New Roman"/>
          <w:sz w:val="24"/>
          <w:szCs w:val="24"/>
        </w:rPr>
        <w:t xml:space="preserve">Lord Hughes </w:t>
      </w:r>
      <w:r w:rsidR="0081421E" w:rsidRPr="00AC23F3">
        <w:rPr>
          <w:rFonts w:ascii="Times New Roman" w:hAnsi="Times New Roman" w:cs="Times New Roman"/>
          <w:sz w:val="24"/>
          <w:szCs w:val="24"/>
        </w:rPr>
        <w:t xml:space="preserve">in </w:t>
      </w:r>
      <w:r w:rsidR="0081421E" w:rsidRPr="00AC23F3">
        <w:rPr>
          <w:rFonts w:ascii="Times New Roman" w:hAnsi="Times New Roman" w:cs="Times New Roman"/>
          <w:i/>
          <w:iCs/>
          <w:sz w:val="24"/>
          <w:szCs w:val="24"/>
        </w:rPr>
        <w:t xml:space="preserve">SG </w:t>
      </w:r>
      <w:r w:rsidR="00E752DE" w:rsidRPr="00AC23F3">
        <w:rPr>
          <w:rFonts w:ascii="Times New Roman" w:hAnsi="Times New Roman" w:cs="Times New Roman"/>
          <w:sz w:val="24"/>
          <w:szCs w:val="24"/>
        </w:rPr>
        <w:t>goes</w:t>
      </w:r>
      <w:r w:rsidR="008C7504" w:rsidRPr="00AC23F3">
        <w:rPr>
          <w:rFonts w:ascii="Times New Roman" w:hAnsi="Times New Roman" w:cs="Times New Roman"/>
          <w:sz w:val="24"/>
          <w:szCs w:val="24"/>
        </w:rPr>
        <w:t xml:space="preserve"> so far as to</w:t>
      </w:r>
      <w:r w:rsidR="00C31720" w:rsidRPr="00AC23F3">
        <w:rPr>
          <w:rFonts w:ascii="Times New Roman" w:hAnsi="Times New Roman" w:cs="Times New Roman"/>
          <w:sz w:val="24"/>
          <w:szCs w:val="24"/>
        </w:rPr>
        <w:t xml:space="preserve"> </w:t>
      </w:r>
      <w:r w:rsidR="008C7504" w:rsidRPr="00AC23F3">
        <w:rPr>
          <w:rFonts w:ascii="Times New Roman" w:hAnsi="Times New Roman" w:cs="Times New Roman"/>
          <w:sz w:val="24"/>
          <w:szCs w:val="24"/>
        </w:rPr>
        <w:t>hold</w:t>
      </w:r>
      <w:r w:rsidR="00C31720" w:rsidRPr="00AC23F3">
        <w:rPr>
          <w:rFonts w:ascii="Times New Roman" w:hAnsi="Times New Roman" w:cs="Times New Roman"/>
          <w:sz w:val="24"/>
          <w:szCs w:val="24"/>
        </w:rPr>
        <w:t xml:space="preserve"> that ‘at a time of national economic crisis it was also legitimate to seek to reduce overall expense</w:t>
      </w:r>
      <w:r w:rsidR="007504D8" w:rsidRPr="00AC23F3">
        <w:rPr>
          <w:rFonts w:ascii="Times New Roman" w:hAnsi="Times New Roman" w:cs="Times New Roman"/>
          <w:sz w:val="24"/>
          <w:szCs w:val="24"/>
        </w:rPr>
        <w:t>..</w:t>
      </w:r>
      <w:r w:rsidR="00C31720" w:rsidRPr="00AC23F3">
        <w:rPr>
          <w:rFonts w:ascii="Times New Roman" w:hAnsi="Times New Roman" w:cs="Times New Roman"/>
          <w:sz w:val="24"/>
          <w:szCs w:val="24"/>
        </w:rPr>
        <w:t>.’</w:t>
      </w:r>
      <w:r w:rsidR="00C31720" w:rsidRPr="00AC23F3">
        <w:rPr>
          <w:rStyle w:val="FootnoteReference"/>
          <w:rFonts w:ascii="Times New Roman" w:hAnsi="Times New Roman" w:cs="Times New Roman"/>
          <w:sz w:val="24"/>
          <w:szCs w:val="24"/>
        </w:rPr>
        <w:footnoteReference w:id="60"/>
      </w:r>
      <w:r w:rsidR="0041511F" w:rsidRPr="00AC23F3">
        <w:rPr>
          <w:rFonts w:ascii="Times New Roman" w:hAnsi="Times New Roman" w:cs="Times New Roman"/>
          <w:sz w:val="24"/>
          <w:szCs w:val="24"/>
        </w:rPr>
        <w:t xml:space="preserve"> </w:t>
      </w:r>
      <w:r w:rsidR="00230B2E" w:rsidRPr="00AC23F3">
        <w:rPr>
          <w:rFonts w:ascii="Times New Roman" w:hAnsi="Times New Roman" w:cs="Times New Roman"/>
          <w:sz w:val="24"/>
          <w:szCs w:val="24"/>
        </w:rPr>
        <w:t xml:space="preserve">At best this is a vague </w:t>
      </w:r>
      <w:r w:rsidR="00F627A9" w:rsidRPr="00AC23F3">
        <w:rPr>
          <w:rFonts w:ascii="Times New Roman" w:hAnsi="Times New Roman" w:cs="Times New Roman"/>
          <w:sz w:val="24"/>
          <w:szCs w:val="24"/>
        </w:rPr>
        <w:t>nod towards the</w:t>
      </w:r>
      <w:r w:rsidR="00230B2E" w:rsidRPr="00AC23F3">
        <w:rPr>
          <w:rFonts w:ascii="Times New Roman" w:hAnsi="Times New Roman" w:cs="Times New Roman"/>
          <w:sz w:val="24"/>
          <w:szCs w:val="24"/>
        </w:rPr>
        <w:t xml:space="preserve"> 2008 crash. </w:t>
      </w:r>
      <w:r w:rsidR="00410679" w:rsidRPr="00AC23F3">
        <w:rPr>
          <w:rFonts w:ascii="Times New Roman" w:hAnsi="Times New Roman" w:cs="Times New Roman"/>
          <w:sz w:val="24"/>
          <w:szCs w:val="24"/>
        </w:rPr>
        <w:t xml:space="preserve">The </w:t>
      </w:r>
      <w:r w:rsidR="00230B2E" w:rsidRPr="00AC23F3">
        <w:rPr>
          <w:rFonts w:ascii="Times New Roman" w:hAnsi="Times New Roman" w:cs="Times New Roman"/>
          <w:sz w:val="24"/>
          <w:szCs w:val="24"/>
        </w:rPr>
        <w:t>economic risk-taking</w:t>
      </w:r>
      <w:r w:rsidR="00410679" w:rsidRPr="00AC23F3">
        <w:rPr>
          <w:rFonts w:ascii="Times New Roman" w:hAnsi="Times New Roman" w:cs="Times New Roman"/>
          <w:sz w:val="24"/>
          <w:szCs w:val="24"/>
        </w:rPr>
        <w:t xml:space="preserve"> and </w:t>
      </w:r>
      <w:r w:rsidR="00230B2E" w:rsidRPr="00AC23F3">
        <w:rPr>
          <w:rFonts w:ascii="Times New Roman" w:hAnsi="Times New Roman" w:cs="Times New Roman"/>
          <w:sz w:val="24"/>
          <w:szCs w:val="24"/>
        </w:rPr>
        <w:t>the political decisions to underwrite t</w:t>
      </w:r>
      <w:r w:rsidR="00F61298" w:rsidRPr="00AC23F3">
        <w:rPr>
          <w:rFonts w:ascii="Times New Roman" w:hAnsi="Times New Roman" w:cs="Times New Roman"/>
          <w:sz w:val="24"/>
          <w:szCs w:val="24"/>
        </w:rPr>
        <w:t>h</w:t>
      </w:r>
      <w:r w:rsidR="00F639F2" w:rsidRPr="00AC23F3">
        <w:rPr>
          <w:rFonts w:ascii="Times New Roman" w:hAnsi="Times New Roman" w:cs="Times New Roman"/>
          <w:sz w:val="24"/>
          <w:szCs w:val="24"/>
        </w:rPr>
        <w:t>e</w:t>
      </w:r>
      <w:r w:rsidR="00230B2E" w:rsidRPr="00AC23F3">
        <w:rPr>
          <w:rFonts w:ascii="Times New Roman" w:hAnsi="Times New Roman" w:cs="Times New Roman"/>
          <w:sz w:val="24"/>
          <w:szCs w:val="24"/>
        </w:rPr>
        <w:t xml:space="preserve"> risk </w:t>
      </w:r>
      <w:r w:rsidR="00E752DE" w:rsidRPr="00AC23F3">
        <w:rPr>
          <w:rFonts w:ascii="Times New Roman" w:hAnsi="Times New Roman" w:cs="Times New Roman"/>
          <w:sz w:val="24"/>
          <w:szCs w:val="24"/>
        </w:rPr>
        <w:t xml:space="preserve">that </w:t>
      </w:r>
      <w:r w:rsidR="006C0B37" w:rsidRPr="00AC23F3">
        <w:rPr>
          <w:rFonts w:ascii="Times New Roman" w:hAnsi="Times New Roman" w:cs="Times New Roman"/>
          <w:sz w:val="24"/>
          <w:szCs w:val="24"/>
        </w:rPr>
        <w:t xml:space="preserve">underlie </w:t>
      </w:r>
      <w:r w:rsidR="007504D8" w:rsidRPr="00AC23F3">
        <w:rPr>
          <w:rFonts w:ascii="Times New Roman" w:hAnsi="Times New Roman" w:cs="Times New Roman"/>
          <w:sz w:val="24"/>
          <w:szCs w:val="24"/>
        </w:rPr>
        <w:t xml:space="preserve">the fiscal deficit </w:t>
      </w:r>
      <w:r w:rsidR="00F61298" w:rsidRPr="00AC23F3">
        <w:rPr>
          <w:rFonts w:ascii="Times New Roman" w:hAnsi="Times New Roman" w:cs="Times New Roman"/>
          <w:sz w:val="24"/>
          <w:szCs w:val="24"/>
        </w:rPr>
        <w:t>and</w:t>
      </w:r>
      <w:r w:rsidR="007504D8" w:rsidRPr="00AC23F3">
        <w:rPr>
          <w:rFonts w:ascii="Times New Roman" w:hAnsi="Times New Roman" w:cs="Times New Roman"/>
          <w:sz w:val="24"/>
          <w:szCs w:val="24"/>
        </w:rPr>
        <w:t xml:space="preserve"> the </w:t>
      </w:r>
      <w:r w:rsidR="00F639F2" w:rsidRPr="00AC23F3">
        <w:rPr>
          <w:rFonts w:ascii="Times New Roman" w:hAnsi="Times New Roman" w:cs="Times New Roman"/>
          <w:sz w:val="24"/>
          <w:szCs w:val="24"/>
        </w:rPr>
        <w:t xml:space="preserve">corresponding </w:t>
      </w:r>
      <w:r w:rsidR="007504D8" w:rsidRPr="00AC23F3">
        <w:rPr>
          <w:rFonts w:ascii="Times New Roman" w:hAnsi="Times New Roman" w:cs="Times New Roman"/>
          <w:sz w:val="24"/>
          <w:szCs w:val="24"/>
        </w:rPr>
        <w:t>cut</w:t>
      </w:r>
      <w:r w:rsidR="00F61298" w:rsidRPr="00AC23F3">
        <w:rPr>
          <w:rFonts w:ascii="Times New Roman" w:hAnsi="Times New Roman" w:cs="Times New Roman"/>
          <w:sz w:val="24"/>
          <w:szCs w:val="24"/>
        </w:rPr>
        <w:t>s in</w:t>
      </w:r>
      <w:r w:rsidR="007504D8" w:rsidRPr="00AC23F3">
        <w:rPr>
          <w:rFonts w:ascii="Times New Roman" w:hAnsi="Times New Roman" w:cs="Times New Roman"/>
          <w:sz w:val="24"/>
          <w:szCs w:val="24"/>
        </w:rPr>
        <w:t xml:space="preserve"> welfare spending</w:t>
      </w:r>
      <w:r w:rsidR="00410679" w:rsidRPr="00AC23F3">
        <w:rPr>
          <w:rFonts w:ascii="Times New Roman" w:hAnsi="Times New Roman" w:cs="Times New Roman"/>
          <w:sz w:val="24"/>
          <w:szCs w:val="24"/>
        </w:rPr>
        <w:t xml:space="preserve"> plays no role in the Court’s justification assessment</w:t>
      </w:r>
      <w:r w:rsidR="007504D8" w:rsidRPr="00AC23F3">
        <w:rPr>
          <w:rFonts w:ascii="Times New Roman" w:hAnsi="Times New Roman" w:cs="Times New Roman"/>
          <w:sz w:val="24"/>
          <w:szCs w:val="24"/>
        </w:rPr>
        <w:t xml:space="preserve">. </w:t>
      </w:r>
      <w:r w:rsidR="00230B2E" w:rsidRPr="00AC23F3">
        <w:rPr>
          <w:rFonts w:ascii="Times New Roman" w:hAnsi="Times New Roman" w:cs="Times New Roman"/>
          <w:sz w:val="24"/>
          <w:szCs w:val="24"/>
        </w:rPr>
        <w:t>Although the lower courts do refer to the bedroom tax and work conditionalities as part of the government’s austerity package,</w:t>
      </w:r>
      <w:r w:rsidR="00230B2E" w:rsidRPr="00AC23F3">
        <w:rPr>
          <w:rStyle w:val="FootnoteReference"/>
          <w:rFonts w:ascii="Times New Roman" w:hAnsi="Times New Roman" w:cs="Times New Roman"/>
          <w:sz w:val="24"/>
          <w:szCs w:val="24"/>
        </w:rPr>
        <w:footnoteReference w:id="61"/>
      </w:r>
      <w:r w:rsidR="00230B2E" w:rsidRPr="00AC23F3">
        <w:rPr>
          <w:rFonts w:ascii="Times New Roman" w:hAnsi="Times New Roman" w:cs="Times New Roman"/>
          <w:sz w:val="24"/>
          <w:szCs w:val="24"/>
        </w:rPr>
        <w:t xml:space="preserve"> the term ‘austerity’ is not used in the UK Supreme Court. This linguistic choice obscures the connection between 2008 economic crisis and retrogressive welfare measures. </w:t>
      </w:r>
      <w:r w:rsidR="00084F1C" w:rsidRPr="00AC23F3">
        <w:rPr>
          <w:rFonts w:ascii="Times New Roman" w:hAnsi="Times New Roman" w:cs="Times New Roman"/>
          <w:sz w:val="24"/>
          <w:szCs w:val="24"/>
        </w:rPr>
        <w:t>Blyth</w:t>
      </w:r>
      <w:r w:rsidR="00553A3D" w:rsidRPr="00AC23F3">
        <w:rPr>
          <w:rFonts w:ascii="Times New Roman" w:hAnsi="Times New Roman" w:cs="Times New Roman"/>
          <w:sz w:val="24"/>
          <w:szCs w:val="24"/>
        </w:rPr>
        <w:t>, however,</w:t>
      </w:r>
      <w:r w:rsidR="00084F1C" w:rsidRPr="00AC23F3">
        <w:rPr>
          <w:rFonts w:ascii="Times New Roman" w:hAnsi="Times New Roman" w:cs="Times New Roman"/>
          <w:sz w:val="24"/>
          <w:szCs w:val="24"/>
        </w:rPr>
        <w:t xml:space="preserve"> argues that </w:t>
      </w:r>
      <w:r w:rsidR="006C0B37" w:rsidRPr="00AC23F3">
        <w:rPr>
          <w:rFonts w:ascii="Times New Roman" w:hAnsi="Times New Roman" w:cs="Times New Roman"/>
          <w:sz w:val="24"/>
          <w:szCs w:val="24"/>
        </w:rPr>
        <w:t xml:space="preserve">the crisis does in fact have </w:t>
      </w:r>
      <w:r w:rsidR="00553A3D" w:rsidRPr="00AC23F3">
        <w:rPr>
          <w:rFonts w:ascii="Times New Roman" w:hAnsi="Times New Roman" w:cs="Times New Roman"/>
          <w:sz w:val="24"/>
          <w:szCs w:val="24"/>
        </w:rPr>
        <w:t xml:space="preserve">a specific origin:  </w:t>
      </w:r>
    </w:p>
    <w:p w14:paraId="012369F9" w14:textId="77777777" w:rsidR="00553A3D" w:rsidRPr="00AC23F3" w:rsidRDefault="00553A3D" w:rsidP="009D6CF2">
      <w:pPr>
        <w:pStyle w:val="NoSpacing"/>
        <w:spacing w:line="360" w:lineRule="auto"/>
        <w:jc w:val="both"/>
        <w:rPr>
          <w:rFonts w:ascii="Times New Roman" w:hAnsi="Times New Roman" w:cs="Times New Roman"/>
          <w:sz w:val="24"/>
          <w:szCs w:val="24"/>
        </w:rPr>
      </w:pPr>
    </w:p>
    <w:p w14:paraId="106D65C9" w14:textId="523B95F8" w:rsidR="00084F1C" w:rsidRPr="00A32107" w:rsidRDefault="00F639F2" w:rsidP="00A32107">
      <w:pPr>
        <w:pStyle w:val="NoSpacing"/>
        <w:ind w:left="1134" w:right="1138"/>
        <w:jc w:val="both"/>
        <w:rPr>
          <w:rFonts w:ascii="Times New Roman" w:hAnsi="Times New Roman" w:cs="Times New Roman"/>
          <w:sz w:val="24"/>
          <w:szCs w:val="24"/>
        </w:rPr>
      </w:pPr>
      <w:r w:rsidRPr="00A32107">
        <w:rPr>
          <w:rFonts w:ascii="Times New Roman" w:hAnsi="Times New Roman" w:cs="Times New Roman"/>
          <w:sz w:val="24"/>
          <w:szCs w:val="24"/>
        </w:rPr>
        <w:t xml:space="preserve">the </w:t>
      </w:r>
      <w:r w:rsidR="00084F1C" w:rsidRPr="00A32107">
        <w:rPr>
          <w:rFonts w:ascii="Times New Roman" w:hAnsi="Times New Roman" w:cs="Times New Roman"/>
          <w:sz w:val="24"/>
          <w:szCs w:val="24"/>
        </w:rPr>
        <w:t xml:space="preserve">cost of…saving the global banking system, has been depending on…how you count it, between 3 and 13 trillion dollars. Most of </w:t>
      </w:r>
      <w:r w:rsidR="00553A3D" w:rsidRPr="00A32107">
        <w:rPr>
          <w:rFonts w:ascii="Times New Roman" w:hAnsi="Times New Roman" w:cs="Times New Roman"/>
          <w:sz w:val="24"/>
          <w:szCs w:val="24"/>
        </w:rPr>
        <w:t>that has ended up on the balance sheets of governments…which is why we mistakenly call a sovereign debt crisis when it is in fact a transmuted and well-camouflaged banking crisis.</w:t>
      </w:r>
      <w:r w:rsidR="00553A3D" w:rsidRPr="00A32107">
        <w:rPr>
          <w:rStyle w:val="FootnoteReference"/>
          <w:rFonts w:ascii="Times New Roman" w:hAnsi="Times New Roman" w:cs="Times New Roman"/>
          <w:sz w:val="24"/>
          <w:szCs w:val="24"/>
        </w:rPr>
        <w:footnoteReference w:id="62"/>
      </w:r>
      <w:r w:rsidR="00553A3D" w:rsidRPr="00A32107">
        <w:rPr>
          <w:rFonts w:ascii="Times New Roman" w:hAnsi="Times New Roman" w:cs="Times New Roman"/>
          <w:sz w:val="24"/>
          <w:szCs w:val="24"/>
        </w:rPr>
        <w:t xml:space="preserve"> </w:t>
      </w:r>
    </w:p>
    <w:p w14:paraId="5DAD53B5" w14:textId="77777777" w:rsidR="00230B2E" w:rsidRPr="00AC23F3" w:rsidRDefault="00230B2E" w:rsidP="009D6CF2">
      <w:pPr>
        <w:pStyle w:val="NoSpacing"/>
        <w:spacing w:line="360" w:lineRule="auto"/>
        <w:jc w:val="both"/>
        <w:rPr>
          <w:rFonts w:ascii="Times New Roman" w:hAnsi="Times New Roman" w:cs="Times New Roman"/>
          <w:sz w:val="24"/>
          <w:szCs w:val="24"/>
        </w:rPr>
      </w:pPr>
    </w:p>
    <w:p w14:paraId="2B838F5A" w14:textId="74AFA62B" w:rsidR="00BE6937" w:rsidRPr="00AC23F3" w:rsidRDefault="00BE6937" w:rsidP="009D6CF2">
      <w:pPr>
        <w:pStyle w:val="NoSpacing"/>
        <w:spacing w:line="360" w:lineRule="auto"/>
        <w:jc w:val="both"/>
        <w:rPr>
          <w:rFonts w:ascii="Times New Roman" w:hAnsi="Times New Roman" w:cs="Times New Roman"/>
          <w:sz w:val="24"/>
          <w:szCs w:val="24"/>
        </w:rPr>
      </w:pPr>
      <w:r w:rsidRPr="00AC23F3">
        <w:rPr>
          <w:rFonts w:ascii="Times New Roman" w:hAnsi="Times New Roman" w:cs="Times New Roman"/>
          <w:sz w:val="24"/>
          <w:szCs w:val="24"/>
        </w:rPr>
        <w:t>In later judgments, this context is stripped out to a</w:t>
      </w:r>
      <w:r w:rsidR="009A5EC8" w:rsidRPr="00AC23F3">
        <w:rPr>
          <w:rFonts w:ascii="Times New Roman" w:hAnsi="Times New Roman" w:cs="Times New Roman"/>
          <w:sz w:val="24"/>
          <w:szCs w:val="24"/>
        </w:rPr>
        <w:t>n even</w:t>
      </w:r>
      <w:r w:rsidRPr="00AC23F3">
        <w:rPr>
          <w:rFonts w:ascii="Times New Roman" w:hAnsi="Times New Roman" w:cs="Times New Roman"/>
          <w:sz w:val="24"/>
          <w:szCs w:val="24"/>
        </w:rPr>
        <w:t xml:space="preserve"> greater degree.</w:t>
      </w:r>
      <w:r w:rsidRPr="00AC23F3">
        <w:rPr>
          <w:rStyle w:val="FootnoteReference"/>
          <w:rFonts w:ascii="Times New Roman" w:hAnsi="Times New Roman" w:cs="Times New Roman"/>
          <w:sz w:val="24"/>
          <w:szCs w:val="24"/>
        </w:rPr>
        <w:footnoteReference w:id="63"/>
      </w:r>
      <w:r w:rsidRPr="00AC23F3">
        <w:rPr>
          <w:rFonts w:ascii="Times New Roman" w:hAnsi="Times New Roman" w:cs="Times New Roman"/>
          <w:sz w:val="24"/>
          <w:szCs w:val="24"/>
        </w:rPr>
        <w:t xml:space="preserve"> </w:t>
      </w:r>
    </w:p>
    <w:p w14:paraId="2ED5B5AA" w14:textId="3715B102" w:rsidR="00230B2E" w:rsidRPr="00AC23F3" w:rsidRDefault="00B70DFF" w:rsidP="009D6CF2">
      <w:pPr>
        <w:pStyle w:val="NoSpacing"/>
        <w:spacing w:line="360" w:lineRule="auto"/>
        <w:jc w:val="both"/>
        <w:rPr>
          <w:rFonts w:ascii="Times New Roman" w:hAnsi="Times New Roman" w:cs="Times New Roman"/>
          <w:sz w:val="24"/>
          <w:szCs w:val="24"/>
        </w:rPr>
      </w:pPr>
      <w:r w:rsidRPr="00AC23F3">
        <w:rPr>
          <w:rFonts w:ascii="Times New Roman" w:hAnsi="Times New Roman" w:cs="Times New Roman"/>
          <w:sz w:val="24"/>
          <w:szCs w:val="24"/>
        </w:rPr>
        <w:t xml:space="preserve"> </w:t>
      </w:r>
    </w:p>
    <w:p w14:paraId="6D8577AA" w14:textId="270EBBD5" w:rsidR="00913C37" w:rsidRPr="00AC23F3" w:rsidRDefault="004463DE" w:rsidP="009D6CF2">
      <w:pPr>
        <w:pStyle w:val="NoSpacing"/>
        <w:spacing w:line="360" w:lineRule="auto"/>
        <w:jc w:val="both"/>
        <w:rPr>
          <w:rFonts w:ascii="Times New Roman" w:hAnsi="Times New Roman" w:cs="Times New Roman"/>
          <w:sz w:val="24"/>
          <w:szCs w:val="24"/>
        </w:rPr>
      </w:pPr>
      <w:r w:rsidRPr="00AC23F3">
        <w:rPr>
          <w:rFonts w:ascii="Times New Roman" w:hAnsi="Times New Roman" w:cs="Times New Roman"/>
          <w:sz w:val="24"/>
          <w:szCs w:val="24"/>
        </w:rPr>
        <w:t xml:space="preserve">Failing to </w:t>
      </w:r>
      <w:r w:rsidR="00230B2E" w:rsidRPr="00AC23F3">
        <w:rPr>
          <w:rFonts w:ascii="Times New Roman" w:hAnsi="Times New Roman" w:cs="Times New Roman"/>
          <w:sz w:val="24"/>
          <w:szCs w:val="24"/>
        </w:rPr>
        <w:t>account for the</w:t>
      </w:r>
      <w:r w:rsidRPr="00AC23F3">
        <w:rPr>
          <w:rFonts w:ascii="Times New Roman" w:hAnsi="Times New Roman" w:cs="Times New Roman"/>
          <w:sz w:val="24"/>
          <w:szCs w:val="24"/>
        </w:rPr>
        <w:t xml:space="preserve"> role of the financial sector in austerity is not merely an inaccurate recounting of recent history</w:t>
      </w:r>
      <w:r w:rsidR="00C85583" w:rsidRPr="00AC23F3">
        <w:rPr>
          <w:rFonts w:ascii="Times New Roman" w:hAnsi="Times New Roman" w:cs="Times New Roman"/>
          <w:sz w:val="24"/>
          <w:szCs w:val="24"/>
        </w:rPr>
        <w:t>,</w:t>
      </w:r>
      <w:r w:rsidRPr="00AC23F3">
        <w:rPr>
          <w:rFonts w:ascii="Times New Roman" w:hAnsi="Times New Roman" w:cs="Times New Roman"/>
          <w:sz w:val="24"/>
          <w:szCs w:val="24"/>
        </w:rPr>
        <w:t xml:space="preserve"> but </w:t>
      </w:r>
      <w:r w:rsidR="00C85583" w:rsidRPr="00AC23F3">
        <w:rPr>
          <w:rFonts w:ascii="Times New Roman" w:hAnsi="Times New Roman" w:cs="Times New Roman"/>
          <w:sz w:val="24"/>
          <w:szCs w:val="24"/>
        </w:rPr>
        <w:t>it creates a vacuum</w:t>
      </w:r>
      <w:r w:rsidR="00230B2E" w:rsidRPr="00AC23F3">
        <w:rPr>
          <w:rFonts w:ascii="Times New Roman" w:hAnsi="Times New Roman" w:cs="Times New Roman"/>
          <w:sz w:val="24"/>
          <w:szCs w:val="24"/>
        </w:rPr>
        <w:t>. This leads to the second stage</w:t>
      </w:r>
      <w:r w:rsidR="00727C12" w:rsidRPr="00AC23F3">
        <w:rPr>
          <w:rFonts w:ascii="Times New Roman" w:hAnsi="Times New Roman" w:cs="Times New Roman"/>
          <w:sz w:val="24"/>
          <w:szCs w:val="24"/>
        </w:rPr>
        <w:t xml:space="preserve"> in decontextualizing the aims of the reforms. The government and the Court fill the deficit causation vacuum by characterising welfare </w:t>
      </w:r>
      <w:r w:rsidR="00230B2E" w:rsidRPr="00AC23F3">
        <w:rPr>
          <w:rFonts w:ascii="Times New Roman" w:hAnsi="Times New Roman" w:cs="Times New Roman"/>
          <w:sz w:val="24"/>
          <w:szCs w:val="24"/>
        </w:rPr>
        <w:t>recipients as</w:t>
      </w:r>
      <w:r w:rsidR="00727C12" w:rsidRPr="00AC23F3">
        <w:rPr>
          <w:rFonts w:ascii="Times New Roman" w:hAnsi="Times New Roman" w:cs="Times New Roman"/>
          <w:sz w:val="24"/>
          <w:szCs w:val="24"/>
        </w:rPr>
        <w:t xml:space="preserve"> </w:t>
      </w:r>
      <w:r w:rsidR="00230B2E" w:rsidRPr="00AC23F3">
        <w:rPr>
          <w:rFonts w:ascii="Times New Roman" w:hAnsi="Times New Roman" w:cs="Times New Roman"/>
          <w:sz w:val="24"/>
          <w:szCs w:val="24"/>
        </w:rPr>
        <w:t xml:space="preserve">scroungers who are plunging the state into fiscal ruin. </w:t>
      </w:r>
      <w:r w:rsidR="006C0B37" w:rsidRPr="00AC23F3">
        <w:rPr>
          <w:rFonts w:ascii="Times New Roman" w:hAnsi="Times New Roman" w:cs="Times New Roman"/>
          <w:sz w:val="24"/>
          <w:szCs w:val="24"/>
        </w:rPr>
        <w:t xml:space="preserve">Lord Reed in </w:t>
      </w:r>
      <w:r w:rsidR="006C0B37" w:rsidRPr="00AC23F3">
        <w:rPr>
          <w:rFonts w:ascii="Times New Roman" w:hAnsi="Times New Roman" w:cs="Times New Roman"/>
          <w:i/>
          <w:iCs/>
          <w:sz w:val="24"/>
          <w:szCs w:val="24"/>
        </w:rPr>
        <w:t xml:space="preserve">SC </w:t>
      </w:r>
      <w:r w:rsidR="0033399D" w:rsidRPr="00AC23F3">
        <w:rPr>
          <w:rFonts w:ascii="Times New Roman" w:hAnsi="Times New Roman" w:cs="Times New Roman"/>
          <w:sz w:val="24"/>
          <w:szCs w:val="24"/>
        </w:rPr>
        <w:t>explicit</w:t>
      </w:r>
      <w:r w:rsidR="00D5399D" w:rsidRPr="00AC23F3">
        <w:rPr>
          <w:rFonts w:ascii="Times New Roman" w:hAnsi="Times New Roman" w:cs="Times New Roman"/>
          <w:sz w:val="24"/>
          <w:szCs w:val="24"/>
        </w:rPr>
        <w:t>ly</w:t>
      </w:r>
      <w:r w:rsidR="0033399D" w:rsidRPr="00AC23F3">
        <w:rPr>
          <w:rFonts w:ascii="Times New Roman" w:hAnsi="Times New Roman" w:cs="Times New Roman"/>
          <w:sz w:val="24"/>
          <w:szCs w:val="24"/>
        </w:rPr>
        <w:t xml:space="preserve"> draws these threads together. He </w:t>
      </w:r>
      <w:r w:rsidR="006C0B37" w:rsidRPr="00AC23F3">
        <w:rPr>
          <w:rFonts w:ascii="Times New Roman" w:hAnsi="Times New Roman" w:cs="Times New Roman"/>
          <w:sz w:val="24"/>
          <w:szCs w:val="24"/>
        </w:rPr>
        <w:t>explain</w:t>
      </w:r>
      <w:r w:rsidR="0033399D" w:rsidRPr="00AC23F3">
        <w:rPr>
          <w:rFonts w:ascii="Times New Roman" w:hAnsi="Times New Roman" w:cs="Times New Roman"/>
          <w:sz w:val="24"/>
          <w:szCs w:val="24"/>
        </w:rPr>
        <w:t>s</w:t>
      </w:r>
      <w:r w:rsidR="006C0B37" w:rsidRPr="00AC23F3">
        <w:rPr>
          <w:rFonts w:ascii="Times New Roman" w:hAnsi="Times New Roman" w:cs="Times New Roman"/>
          <w:sz w:val="24"/>
          <w:szCs w:val="24"/>
        </w:rPr>
        <w:t xml:space="preserve"> that ‘the excessively high level of public spending on welfare benefits</w:t>
      </w:r>
      <w:r w:rsidR="0033399D" w:rsidRPr="00AC23F3">
        <w:rPr>
          <w:rFonts w:ascii="Times New Roman" w:hAnsi="Times New Roman" w:cs="Times New Roman"/>
          <w:sz w:val="24"/>
          <w:szCs w:val="24"/>
        </w:rPr>
        <w:t>’ has led to a</w:t>
      </w:r>
      <w:r w:rsidR="006C0B37" w:rsidRPr="00AC23F3">
        <w:rPr>
          <w:rFonts w:ascii="Times New Roman" w:hAnsi="Times New Roman" w:cs="Times New Roman"/>
          <w:sz w:val="24"/>
          <w:szCs w:val="24"/>
        </w:rPr>
        <w:t xml:space="preserve"> </w:t>
      </w:r>
      <w:r w:rsidR="0033399D" w:rsidRPr="00AC23F3">
        <w:rPr>
          <w:rFonts w:ascii="Times New Roman" w:hAnsi="Times New Roman" w:cs="Times New Roman"/>
          <w:sz w:val="24"/>
          <w:szCs w:val="24"/>
        </w:rPr>
        <w:t>‘</w:t>
      </w:r>
      <w:r w:rsidR="006C0B37" w:rsidRPr="00AC23F3">
        <w:rPr>
          <w:rFonts w:ascii="Times New Roman" w:hAnsi="Times New Roman" w:cs="Times New Roman"/>
          <w:sz w:val="24"/>
          <w:szCs w:val="24"/>
        </w:rPr>
        <w:t>resulting</w:t>
      </w:r>
      <w:r w:rsidR="0033399D" w:rsidRPr="00AC23F3">
        <w:rPr>
          <w:rFonts w:ascii="Times New Roman" w:hAnsi="Times New Roman" w:cs="Times New Roman"/>
          <w:sz w:val="24"/>
          <w:szCs w:val="24"/>
        </w:rPr>
        <w:t>...</w:t>
      </w:r>
      <w:r w:rsidR="006C0B37" w:rsidRPr="00AC23F3">
        <w:rPr>
          <w:rFonts w:ascii="Times New Roman" w:hAnsi="Times New Roman" w:cs="Times New Roman"/>
          <w:sz w:val="24"/>
          <w:szCs w:val="24"/>
        </w:rPr>
        <w:t>large fiscal deficit</w:t>
      </w:r>
      <w:r w:rsidR="0033399D" w:rsidRPr="00AC23F3">
        <w:rPr>
          <w:rFonts w:ascii="Times New Roman" w:hAnsi="Times New Roman" w:cs="Times New Roman"/>
          <w:sz w:val="24"/>
          <w:szCs w:val="24"/>
        </w:rPr>
        <w:t>.</w:t>
      </w:r>
      <w:r w:rsidR="006C0B37" w:rsidRPr="00AC23F3">
        <w:rPr>
          <w:rFonts w:ascii="Times New Roman" w:hAnsi="Times New Roman" w:cs="Times New Roman"/>
          <w:sz w:val="24"/>
          <w:szCs w:val="24"/>
        </w:rPr>
        <w:t>’</w:t>
      </w:r>
      <w:r w:rsidR="0033399D" w:rsidRPr="00AC23F3">
        <w:rPr>
          <w:rStyle w:val="FootnoteReference"/>
          <w:rFonts w:ascii="Times New Roman" w:hAnsi="Times New Roman" w:cs="Times New Roman"/>
          <w:sz w:val="24"/>
          <w:szCs w:val="24"/>
        </w:rPr>
        <w:footnoteReference w:id="64"/>
      </w:r>
      <w:r w:rsidR="0033399D" w:rsidRPr="00AC23F3">
        <w:rPr>
          <w:rFonts w:ascii="Times New Roman" w:hAnsi="Times New Roman" w:cs="Times New Roman"/>
          <w:sz w:val="24"/>
          <w:szCs w:val="24"/>
        </w:rPr>
        <w:t xml:space="preserve"> </w:t>
      </w:r>
      <w:r w:rsidR="0033399D" w:rsidRPr="00AC23F3">
        <w:rPr>
          <w:rFonts w:ascii="Times New Roman" w:hAnsi="Times New Roman" w:cs="Times New Roman"/>
          <w:sz w:val="24"/>
          <w:szCs w:val="24"/>
        </w:rPr>
        <w:lastRenderedPageBreak/>
        <w:t xml:space="preserve">This </w:t>
      </w:r>
      <w:r w:rsidR="00307498" w:rsidRPr="00AC23F3">
        <w:rPr>
          <w:rFonts w:ascii="Times New Roman" w:hAnsi="Times New Roman" w:cs="Times New Roman"/>
          <w:sz w:val="24"/>
          <w:szCs w:val="24"/>
        </w:rPr>
        <w:t xml:space="preserve">implicitly </w:t>
      </w:r>
      <w:r w:rsidR="0033399D" w:rsidRPr="00AC23F3">
        <w:rPr>
          <w:rFonts w:ascii="Times New Roman" w:hAnsi="Times New Roman" w:cs="Times New Roman"/>
          <w:sz w:val="24"/>
          <w:szCs w:val="24"/>
        </w:rPr>
        <w:t xml:space="preserve">places the blame for debt onto lone mothers </w:t>
      </w:r>
      <w:r w:rsidR="00913C37" w:rsidRPr="00AC23F3">
        <w:rPr>
          <w:rFonts w:ascii="Times New Roman" w:hAnsi="Times New Roman" w:cs="Times New Roman"/>
          <w:sz w:val="24"/>
          <w:szCs w:val="24"/>
        </w:rPr>
        <w:t>needing financial support from the state</w:t>
      </w:r>
      <w:r w:rsidR="00C85583" w:rsidRPr="00AC23F3">
        <w:rPr>
          <w:rFonts w:ascii="Times New Roman" w:hAnsi="Times New Roman" w:cs="Times New Roman"/>
          <w:sz w:val="24"/>
          <w:szCs w:val="24"/>
        </w:rPr>
        <w:t xml:space="preserve"> to care for their c</w:t>
      </w:r>
      <w:r w:rsidR="00186E18" w:rsidRPr="00AC23F3">
        <w:rPr>
          <w:rFonts w:ascii="Times New Roman" w:hAnsi="Times New Roman" w:cs="Times New Roman"/>
          <w:sz w:val="24"/>
          <w:szCs w:val="24"/>
        </w:rPr>
        <w:t>hi</w:t>
      </w:r>
      <w:r w:rsidR="00C85583" w:rsidRPr="00AC23F3">
        <w:rPr>
          <w:rFonts w:ascii="Times New Roman" w:hAnsi="Times New Roman" w:cs="Times New Roman"/>
          <w:sz w:val="24"/>
          <w:szCs w:val="24"/>
        </w:rPr>
        <w:t>ldren</w:t>
      </w:r>
      <w:r w:rsidR="00410679" w:rsidRPr="00AC23F3">
        <w:rPr>
          <w:rFonts w:ascii="Times New Roman" w:hAnsi="Times New Roman" w:cs="Times New Roman"/>
          <w:sz w:val="24"/>
          <w:szCs w:val="24"/>
        </w:rPr>
        <w:t xml:space="preserve"> or on disabled persons who are deemed to under-utilise space in subsidised housing </w:t>
      </w:r>
      <w:r w:rsidR="00913C37" w:rsidRPr="00AC23F3">
        <w:rPr>
          <w:rFonts w:ascii="Times New Roman" w:hAnsi="Times New Roman" w:cs="Times New Roman"/>
          <w:sz w:val="24"/>
          <w:szCs w:val="24"/>
        </w:rPr>
        <w:t xml:space="preserve">and ignores its macro-economic roots. </w:t>
      </w:r>
      <w:r w:rsidR="002A7040" w:rsidRPr="00AC23F3">
        <w:rPr>
          <w:rFonts w:ascii="Times New Roman" w:hAnsi="Times New Roman" w:cs="Times New Roman"/>
          <w:sz w:val="24"/>
          <w:szCs w:val="24"/>
        </w:rPr>
        <w:t xml:space="preserve">In a similar vein, incentivising work and placing limits on the total amount of benefits </w:t>
      </w:r>
      <w:r w:rsidR="00727C12" w:rsidRPr="00AC23F3">
        <w:rPr>
          <w:rFonts w:ascii="Times New Roman" w:hAnsi="Times New Roman" w:cs="Times New Roman"/>
          <w:sz w:val="24"/>
          <w:szCs w:val="24"/>
        </w:rPr>
        <w:t xml:space="preserve">the cap is </w:t>
      </w:r>
      <w:r w:rsidR="008460C3" w:rsidRPr="00AC23F3">
        <w:rPr>
          <w:rFonts w:ascii="Times New Roman" w:hAnsi="Times New Roman" w:cs="Times New Roman"/>
          <w:sz w:val="24"/>
          <w:szCs w:val="24"/>
        </w:rPr>
        <w:t>explicitly framed by the Court</w:t>
      </w:r>
      <w:r w:rsidR="002A7040" w:rsidRPr="00AC23F3">
        <w:rPr>
          <w:rFonts w:ascii="Times New Roman" w:hAnsi="Times New Roman" w:cs="Times New Roman"/>
          <w:sz w:val="24"/>
          <w:szCs w:val="24"/>
        </w:rPr>
        <w:t xml:space="preserve"> in</w:t>
      </w:r>
      <w:r w:rsidR="002A7040" w:rsidRPr="00AC23F3">
        <w:rPr>
          <w:rFonts w:ascii="Times New Roman" w:hAnsi="Times New Roman" w:cs="Times New Roman"/>
          <w:i/>
          <w:iCs/>
          <w:sz w:val="24"/>
          <w:szCs w:val="24"/>
        </w:rPr>
        <w:t xml:space="preserve"> SG</w:t>
      </w:r>
      <w:r w:rsidR="002A7040" w:rsidRPr="00AC23F3">
        <w:rPr>
          <w:rFonts w:ascii="Times New Roman" w:hAnsi="Times New Roman" w:cs="Times New Roman"/>
          <w:sz w:val="24"/>
          <w:szCs w:val="24"/>
        </w:rPr>
        <w:t xml:space="preserve"> as </w:t>
      </w:r>
      <w:r w:rsidR="00727C12" w:rsidRPr="00AC23F3">
        <w:rPr>
          <w:rFonts w:ascii="Times New Roman" w:hAnsi="Times New Roman" w:cs="Times New Roman"/>
          <w:sz w:val="24"/>
          <w:szCs w:val="24"/>
        </w:rPr>
        <w:t xml:space="preserve">a </w:t>
      </w:r>
      <w:r w:rsidR="002A7040" w:rsidRPr="00AC23F3">
        <w:rPr>
          <w:rFonts w:ascii="Times New Roman" w:hAnsi="Times New Roman" w:cs="Times New Roman"/>
          <w:sz w:val="24"/>
          <w:szCs w:val="24"/>
        </w:rPr>
        <w:t>facet of economic well-being.</w:t>
      </w:r>
      <w:r w:rsidR="002A7040" w:rsidRPr="00AC23F3">
        <w:rPr>
          <w:rStyle w:val="FootnoteReference"/>
          <w:rFonts w:ascii="Times New Roman" w:hAnsi="Times New Roman" w:cs="Times New Roman"/>
          <w:sz w:val="24"/>
          <w:szCs w:val="24"/>
        </w:rPr>
        <w:footnoteReference w:id="65"/>
      </w:r>
      <w:r w:rsidR="002929EA" w:rsidRPr="00AC23F3">
        <w:rPr>
          <w:rFonts w:ascii="Times New Roman" w:hAnsi="Times New Roman" w:cs="Times New Roman"/>
          <w:sz w:val="24"/>
          <w:szCs w:val="24"/>
        </w:rPr>
        <w:t xml:space="preserve"> </w:t>
      </w:r>
      <w:r w:rsidR="00727C12" w:rsidRPr="00AC23F3">
        <w:rPr>
          <w:rFonts w:ascii="Times New Roman" w:hAnsi="Times New Roman" w:cs="Times New Roman"/>
          <w:sz w:val="24"/>
          <w:szCs w:val="24"/>
        </w:rPr>
        <w:t xml:space="preserve">This re-enforces the narrative that the economic well-being of the country has been jeopardized by welfare spending. </w:t>
      </w:r>
      <w:r w:rsidR="00690896" w:rsidRPr="00AC23F3">
        <w:rPr>
          <w:rFonts w:ascii="Times New Roman" w:hAnsi="Times New Roman" w:cs="Times New Roman"/>
          <w:sz w:val="24"/>
          <w:szCs w:val="24"/>
        </w:rPr>
        <w:t xml:space="preserve">The fiscal deficit </w:t>
      </w:r>
      <w:r w:rsidR="002A7040" w:rsidRPr="00AC23F3">
        <w:rPr>
          <w:rFonts w:ascii="Times New Roman" w:hAnsi="Times New Roman" w:cs="Times New Roman"/>
          <w:sz w:val="24"/>
          <w:szCs w:val="24"/>
        </w:rPr>
        <w:t>becomes</w:t>
      </w:r>
      <w:r w:rsidR="00690896" w:rsidRPr="00AC23F3">
        <w:rPr>
          <w:rFonts w:ascii="Times New Roman" w:hAnsi="Times New Roman" w:cs="Times New Roman"/>
          <w:sz w:val="24"/>
          <w:szCs w:val="24"/>
        </w:rPr>
        <w:t xml:space="preserve"> the result of welfare recipients living unwarranted luxurious lifestyles</w:t>
      </w:r>
      <w:r w:rsidR="00D5399D" w:rsidRPr="00AC23F3">
        <w:rPr>
          <w:rFonts w:ascii="Times New Roman" w:hAnsi="Times New Roman" w:cs="Times New Roman"/>
          <w:sz w:val="24"/>
          <w:szCs w:val="24"/>
        </w:rPr>
        <w:t>, with</w:t>
      </w:r>
      <w:r w:rsidR="00690896" w:rsidRPr="00AC23F3">
        <w:rPr>
          <w:rFonts w:ascii="Times New Roman" w:hAnsi="Times New Roman" w:cs="Times New Roman"/>
          <w:sz w:val="24"/>
          <w:szCs w:val="24"/>
        </w:rPr>
        <w:t xml:space="preserve"> taxpayers shouldering their irresponsibility and idleness. Regressive welfare reforms are </w:t>
      </w:r>
      <w:r w:rsidR="00942743" w:rsidRPr="00AC23F3">
        <w:rPr>
          <w:rFonts w:ascii="Times New Roman" w:hAnsi="Times New Roman" w:cs="Times New Roman"/>
          <w:sz w:val="24"/>
          <w:szCs w:val="24"/>
        </w:rPr>
        <w:t>then perceived to be a</w:t>
      </w:r>
      <w:r w:rsidR="00690896" w:rsidRPr="00AC23F3">
        <w:rPr>
          <w:rFonts w:ascii="Times New Roman" w:hAnsi="Times New Roman" w:cs="Times New Roman"/>
          <w:sz w:val="24"/>
          <w:szCs w:val="24"/>
        </w:rPr>
        <w:t xml:space="preserve"> prudent measure to incentive these wayward members of the community into </w:t>
      </w:r>
      <w:r w:rsidR="002A7040" w:rsidRPr="00AC23F3">
        <w:rPr>
          <w:rFonts w:ascii="Times New Roman" w:hAnsi="Times New Roman" w:cs="Times New Roman"/>
          <w:sz w:val="24"/>
          <w:szCs w:val="24"/>
        </w:rPr>
        <w:t xml:space="preserve">economically </w:t>
      </w:r>
      <w:r w:rsidR="00690896" w:rsidRPr="00AC23F3">
        <w:rPr>
          <w:rFonts w:ascii="Times New Roman" w:hAnsi="Times New Roman" w:cs="Times New Roman"/>
          <w:sz w:val="24"/>
          <w:szCs w:val="24"/>
        </w:rPr>
        <w:t>productive lifestyles and to ensure sound management of the state’s finances</w:t>
      </w:r>
      <w:r w:rsidR="00186E18" w:rsidRPr="00AC23F3">
        <w:rPr>
          <w:rFonts w:ascii="Times New Roman" w:hAnsi="Times New Roman" w:cs="Times New Roman"/>
          <w:sz w:val="24"/>
          <w:szCs w:val="24"/>
        </w:rPr>
        <w:t>.</w:t>
      </w:r>
      <w:r w:rsidR="00C04433" w:rsidRPr="00AC23F3">
        <w:rPr>
          <w:rFonts w:ascii="Times New Roman" w:hAnsi="Times New Roman" w:cs="Times New Roman"/>
          <w:sz w:val="24"/>
          <w:szCs w:val="24"/>
        </w:rPr>
        <w:t xml:space="preserve"> The decisions of financial and political elite in precipitating the financial crisis are ignored. By accepting the narrative of over</w:t>
      </w:r>
      <w:r w:rsidR="00AB7741" w:rsidRPr="00AC23F3">
        <w:rPr>
          <w:rFonts w:ascii="Times New Roman" w:hAnsi="Times New Roman" w:cs="Times New Roman"/>
          <w:sz w:val="24"/>
          <w:szCs w:val="24"/>
        </w:rPr>
        <w:t>-</w:t>
      </w:r>
      <w:r w:rsidR="00C04433" w:rsidRPr="00AC23F3">
        <w:rPr>
          <w:rFonts w:ascii="Times New Roman" w:hAnsi="Times New Roman" w:cs="Times New Roman"/>
          <w:sz w:val="24"/>
          <w:szCs w:val="24"/>
        </w:rPr>
        <w:t>spending on welfare, it then becomes legitimate to impose</w:t>
      </w:r>
      <w:r w:rsidR="00784F63" w:rsidRPr="00AC23F3">
        <w:rPr>
          <w:rFonts w:ascii="Times New Roman" w:hAnsi="Times New Roman" w:cs="Times New Roman"/>
          <w:sz w:val="24"/>
          <w:szCs w:val="24"/>
        </w:rPr>
        <w:t xml:space="preserve"> discrimination and</w:t>
      </w:r>
      <w:r w:rsidR="00C04433" w:rsidRPr="00AC23F3">
        <w:rPr>
          <w:rFonts w:ascii="Times New Roman" w:hAnsi="Times New Roman" w:cs="Times New Roman"/>
          <w:sz w:val="24"/>
          <w:szCs w:val="24"/>
        </w:rPr>
        <w:t xml:space="preserve"> income poverty on individuals with protected characteristics. </w:t>
      </w:r>
      <w:r w:rsidR="00690896" w:rsidRPr="00AC23F3">
        <w:rPr>
          <w:rFonts w:ascii="Times New Roman" w:hAnsi="Times New Roman" w:cs="Times New Roman"/>
          <w:sz w:val="24"/>
          <w:szCs w:val="24"/>
        </w:rPr>
        <w:t xml:space="preserve">    </w:t>
      </w:r>
    </w:p>
    <w:p w14:paraId="53020450" w14:textId="77777777" w:rsidR="00393632" w:rsidRPr="00AC23F3" w:rsidRDefault="00393632" w:rsidP="009D6CF2">
      <w:pPr>
        <w:pStyle w:val="NoSpacing"/>
        <w:spacing w:line="360" w:lineRule="auto"/>
        <w:jc w:val="both"/>
        <w:rPr>
          <w:rFonts w:ascii="Times New Roman" w:hAnsi="Times New Roman" w:cs="Times New Roman"/>
          <w:sz w:val="24"/>
          <w:szCs w:val="24"/>
        </w:rPr>
      </w:pPr>
    </w:p>
    <w:p w14:paraId="203B8AE5" w14:textId="23F1D967" w:rsidR="00CD409F" w:rsidRPr="00AC23F3" w:rsidRDefault="00E01782" w:rsidP="009D6CF2">
      <w:pPr>
        <w:pStyle w:val="NoSpacing"/>
        <w:spacing w:line="360" w:lineRule="auto"/>
        <w:jc w:val="both"/>
        <w:rPr>
          <w:rFonts w:ascii="Times New Roman" w:hAnsi="Times New Roman" w:cs="Times New Roman"/>
          <w:sz w:val="24"/>
          <w:szCs w:val="24"/>
        </w:rPr>
      </w:pPr>
      <w:r w:rsidRPr="00AC23F3">
        <w:rPr>
          <w:rFonts w:ascii="Times New Roman" w:hAnsi="Times New Roman" w:cs="Times New Roman"/>
          <w:sz w:val="24"/>
          <w:szCs w:val="24"/>
        </w:rPr>
        <w:t xml:space="preserve">The argument here is </w:t>
      </w:r>
      <w:r w:rsidR="00D5399D" w:rsidRPr="00AC23F3">
        <w:rPr>
          <w:rFonts w:ascii="Times New Roman" w:hAnsi="Times New Roman" w:cs="Times New Roman"/>
          <w:sz w:val="24"/>
          <w:szCs w:val="24"/>
        </w:rPr>
        <w:t xml:space="preserve">neither </w:t>
      </w:r>
      <w:r w:rsidRPr="00AC23F3">
        <w:rPr>
          <w:rFonts w:ascii="Times New Roman" w:hAnsi="Times New Roman" w:cs="Times New Roman"/>
          <w:sz w:val="24"/>
          <w:szCs w:val="24"/>
        </w:rPr>
        <w:t xml:space="preserve">that the economic well-being of the country is an illegitimate aim nor </w:t>
      </w:r>
      <w:r w:rsidR="00D5399D" w:rsidRPr="00AC23F3">
        <w:rPr>
          <w:rFonts w:ascii="Times New Roman" w:hAnsi="Times New Roman" w:cs="Times New Roman"/>
          <w:sz w:val="24"/>
          <w:szCs w:val="24"/>
        </w:rPr>
        <w:t xml:space="preserve">that </w:t>
      </w:r>
      <w:r w:rsidRPr="00AC23F3">
        <w:rPr>
          <w:rFonts w:ascii="Times New Roman" w:hAnsi="Times New Roman" w:cs="Times New Roman"/>
          <w:sz w:val="24"/>
          <w:szCs w:val="24"/>
        </w:rPr>
        <w:t xml:space="preserve">ensuring that individuals can support themselves through decent work </w:t>
      </w:r>
      <w:r w:rsidR="006033C0" w:rsidRPr="00AC23F3">
        <w:rPr>
          <w:rFonts w:ascii="Times New Roman" w:hAnsi="Times New Roman" w:cs="Times New Roman"/>
          <w:sz w:val="24"/>
          <w:szCs w:val="24"/>
        </w:rPr>
        <w:t>is unfair</w:t>
      </w:r>
      <w:r w:rsidRPr="00AC23F3">
        <w:rPr>
          <w:rFonts w:ascii="Times New Roman" w:hAnsi="Times New Roman" w:cs="Times New Roman"/>
          <w:sz w:val="24"/>
          <w:szCs w:val="24"/>
        </w:rPr>
        <w:t xml:space="preserve">. </w:t>
      </w:r>
      <w:r w:rsidR="006033C0" w:rsidRPr="00AC23F3">
        <w:rPr>
          <w:rFonts w:ascii="Times New Roman" w:hAnsi="Times New Roman" w:cs="Times New Roman"/>
          <w:sz w:val="24"/>
          <w:szCs w:val="24"/>
        </w:rPr>
        <w:t>It is in fact that</w:t>
      </w:r>
      <w:r w:rsidRPr="00AC23F3">
        <w:rPr>
          <w:rFonts w:ascii="Times New Roman" w:hAnsi="Times New Roman" w:cs="Times New Roman"/>
          <w:sz w:val="24"/>
          <w:szCs w:val="24"/>
        </w:rPr>
        <w:t xml:space="preserve"> stripping out the context of the economic ill-health of the state and then </w:t>
      </w:r>
      <w:r w:rsidR="007155C3" w:rsidRPr="00AC23F3">
        <w:rPr>
          <w:rFonts w:ascii="Times New Roman" w:hAnsi="Times New Roman" w:cs="Times New Roman"/>
          <w:sz w:val="24"/>
          <w:szCs w:val="24"/>
        </w:rPr>
        <w:t xml:space="preserve">characterizing </w:t>
      </w:r>
      <w:r w:rsidRPr="00AC23F3">
        <w:rPr>
          <w:rFonts w:ascii="Times New Roman" w:hAnsi="Times New Roman" w:cs="Times New Roman"/>
          <w:sz w:val="24"/>
          <w:szCs w:val="24"/>
        </w:rPr>
        <w:t xml:space="preserve">the need for austerity in </w:t>
      </w:r>
      <w:r w:rsidR="007155C3" w:rsidRPr="00AC23F3">
        <w:rPr>
          <w:rFonts w:ascii="Times New Roman" w:hAnsi="Times New Roman" w:cs="Times New Roman"/>
          <w:sz w:val="24"/>
          <w:szCs w:val="24"/>
        </w:rPr>
        <w:t xml:space="preserve">a </w:t>
      </w:r>
      <w:r w:rsidRPr="00AC23F3">
        <w:rPr>
          <w:rFonts w:ascii="Times New Roman" w:hAnsi="Times New Roman" w:cs="Times New Roman"/>
          <w:sz w:val="24"/>
          <w:szCs w:val="24"/>
        </w:rPr>
        <w:t>manner that stigmatises individuals in poverty</w:t>
      </w:r>
      <w:r w:rsidR="00393632" w:rsidRPr="00AC23F3">
        <w:rPr>
          <w:rFonts w:ascii="Times New Roman" w:hAnsi="Times New Roman" w:cs="Times New Roman"/>
          <w:sz w:val="24"/>
          <w:szCs w:val="24"/>
        </w:rPr>
        <w:t xml:space="preserve"> is</w:t>
      </w:r>
      <w:r w:rsidRPr="00AC23F3">
        <w:rPr>
          <w:rFonts w:ascii="Times New Roman" w:hAnsi="Times New Roman" w:cs="Times New Roman"/>
          <w:sz w:val="24"/>
          <w:szCs w:val="24"/>
        </w:rPr>
        <w:t xml:space="preserve"> less than legitimate. </w:t>
      </w:r>
    </w:p>
    <w:p w14:paraId="5ACBFEAF" w14:textId="77777777" w:rsidR="004D5630" w:rsidRPr="00AC23F3" w:rsidRDefault="004D5630" w:rsidP="009D6CF2">
      <w:pPr>
        <w:pStyle w:val="NoSpacing"/>
        <w:spacing w:line="360" w:lineRule="auto"/>
        <w:jc w:val="both"/>
        <w:rPr>
          <w:rFonts w:ascii="Times New Roman" w:hAnsi="Times New Roman" w:cs="Times New Roman"/>
          <w:i/>
          <w:iCs/>
          <w:sz w:val="24"/>
          <w:szCs w:val="24"/>
        </w:rPr>
      </w:pPr>
    </w:p>
    <w:p w14:paraId="2DA9EAC3" w14:textId="4851DC55" w:rsidR="00D2416E" w:rsidRPr="00AC23F3" w:rsidRDefault="00D2416E" w:rsidP="009D6CF2">
      <w:pPr>
        <w:pStyle w:val="NoSpacing"/>
        <w:numPr>
          <w:ilvl w:val="0"/>
          <w:numId w:val="3"/>
        </w:numPr>
        <w:spacing w:line="360" w:lineRule="auto"/>
        <w:jc w:val="both"/>
        <w:rPr>
          <w:rFonts w:ascii="Times New Roman" w:hAnsi="Times New Roman" w:cs="Times New Roman"/>
          <w:i/>
          <w:iCs/>
          <w:sz w:val="24"/>
          <w:szCs w:val="24"/>
        </w:rPr>
      </w:pPr>
      <w:r w:rsidRPr="00AC23F3">
        <w:rPr>
          <w:rFonts w:ascii="Times New Roman" w:hAnsi="Times New Roman" w:cs="Times New Roman"/>
          <w:i/>
          <w:iCs/>
          <w:sz w:val="24"/>
          <w:szCs w:val="24"/>
        </w:rPr>
        <w:t xml:space="preserve">Demanding Evidence of a </w:t>
      </w:r>
      <w:r w:rsidR="006E1FAA" w:rsidRPr="00AC23F3">
        <w:rPr>
          <w:rFonts w:ascii="Times New Roman" w:hAnsi="Times New Roman" w:cs="Times New Roman"/>
          <w:i/>
          <w:iCs/>
          <w:sz w:val="24"/>
          <w:szCs w:val="24"/>
        </w:rPr>
        <w:t>Rational Connectio</w:t>
      </w:r>
      <w:r w:rsidRPr="00AC23F3">
        <w:rPr>
          <w:rFonts w:ascii="Times New Roman" w:hAnsi="Times New Roman" w:cs="Times New Roman"/>
          <w:i/>
          <w:iCs/>
          <w:sz w:val="24"/>
          <w:szCs w:val="24"/>
        </w:rPr>
        <w:t>n</w:t>
      </w:r>
    </w:p>
    <w:p w14:paraId="2713C93C" w14:textId="3D1BC675" w:rsidR="004463DE" w:rsidRPr="00AC23F3" w:rsidRDefault="004463DE" w:rsidP="009D6CF2">
      <w:pPr>
        <w:pStyle w:val="NoSpacing"/>
        <w:spacing w:line="360" w:lineRule="auto"/>
        <w:ind w:left="360"/>
        <w:jc w:val="both"/>
        <w:rPr>
          <w:rFonts w:ascii="Times New Roman" w:hAnsi="Times New Roman" w:cs="Times New Roman"/>
          <w:i/>
          <w:iCs/>
          <w:sz w:val="24"/>
          <w:szCs w:val="24"/>
        </w:rPr>
      </w:pPr>
    </w:p>
    <w:p w14:paraId="60D250D8" w14:textId="175E65CE" w:rsidR="00C47E1F" w:rsidRPr="00AC23F3" w:rsidRDefault="008A715E" w:rsidP="009D6CF2">
      <w:pPr>
        <w:pStyle w:val="NoSpacing"/>
        <w:spacing w:line="360" w:lineRule="auto"/>
        <w:jc w:val="both"/>
        <w:rPr>
          <w:rFonts w:ascii="Times New Roman" w:hAnsi="Times New Roman" w:cs="Times New Roman"/>
          <w:sz w:val="24"/>
          <w:szCs w:val="24"/>
        </w:rPr>
      </w:pPr>
      <w:r w:rsidRPr="00AC23F3">
        <w:rPr>
          <w:rFonts w:ascii="Times New Roman" w:hAnsi="Times New Roman" w:cs="Times New Roman"/>
          <w:sz w:val="24"/>
          <w:szCs w:val="24"/>
        </w:rPr>
        <w:t xml:space="preserve">Refusing to place the government’s aims in pursuing retrogressive and discriminatory welfare reforms in </w:t>
      </w:r>
      <w:r w:rsidR="0057280D" w:rsidRPr="00AC23F3">
        <w:rPr>
          <w:rFonts w:ascii="Times New Roman" w:hAnsi="Times New Roman" w:cs="Times New Roman"/>
          <w:sz w:val="24"/>
          <w:szCs w:val="24"/>
        </w:rPr>
        <w:t>the context of the 2008 financial crisis has knock-on effects on the justification analysis and prevents the Court from grappling with whether austerity is</w:t>
      </w:r>
      <w:r w:rsidR="005773BD" w:rsidRPr="00AC23F3">
        <w:rPr>
          <w:rFonts w:ascii="Times New Roman" w:hAnsi="Times New Roman" w:cs="Times New Roman"/>
          <w:sz w:val="24"/>
          <w:szCs w:val="24"/>
        </w:rPr>
        <w:t xml:space="preserve"> a</w:t>
      </w:r>
      <w:r w:rsidR="0057280D" w:rsidRPr="00AC23F3">
        <w:rPr>
          <w:rFonts w:ascii="Times New Roman" w:hAnsi="Times New Roman" w:cs="Times New Roman"/>
          <w:sz w:val="24"/>
          <w:szCs w:val="24"/>
        </w:rPr>
        <w:t xml:space="preserve"> proportiona</w:t>
      </w:r>
      <w:r w:rsidR="005773BD" w:rsidRPr="00AC23F3">
        <w:rPr>
          <w:rFonts w:ascii="Times New Roman" w:hAnsi="Times New Roman" w:cs="Times New Roman"/>
          <w:sz w:val="24"/>
          <w:szCs w:val="24"/>
        </w:rPr>
        <w:t xml:space="preserve">te </w:t>
      </w:r>
      <w:r w:rsidR="0057280D" w:rsidRPr="00AC23F3">
        <w:rPr>
          <w:rFonts w:ascii="Times New Roman" w:hAnsi="Times New Roman" w:cs="Times New Roman"/>
          <w:sz w:val="24"/>
          <w:szCs w:val="24"/>
        </w:rPr>
        <w:t xml:space="preserve">economic recovery measure. This is evident at the rational connection step. This limb of the test requires the government to demonstrate that there is a means-end fit between its aims and the measures chosen to achieve those aims. </w:t>
      </w:r>
      <w:r w:rsidR="00C47E1F" w:rsidRPr="00AC23F3">
        <w:rPr>
          <w:rFonts w:ascii="Times New Roman" w:hAnsi="Times New Roman" w:cs="Times New Roman"/>
          <w:sz w:val="24"/>
          <w:szCs w:val="24"/>
        </w:rPr>
        <w:t>T</w:t>
      </w:r>
      <w:r w:rsidR="0057280D" w:rsidRPr="00AC23F3">
        <w:rPr>
          <w:rFonts w:ascii="Times New Roman" w:hAnsi="Times New Roman" w:cs="Times New Roman"/>
          <w:sz w:val="24"/>
          <w:szCs w:val="24"/>
        </w:rPr>
        <w:t>he Court repeatedly fails to demand evidence that there is a rational connection between austerity and economic well-being.</w:t>
      </w:r>
      <w:r w:rsidR="00C47E1F" w:rsidRPr="00AC23F3">
        <w:rPr>
          <w:rFonts w:ascii="Times New Roman" w:hAnsi="Times New Roman" w:cs="Times New Roman"/>
          <w:sz w:val="24"/>
          <w:szCs w:val="24"/>
        </w:rPr>
        <w:t xml:space="preserve"> This subsection critically assesses the Court’s lackadaisical evaluation of rational connection and drawing on heterodox economi</w:t>
      </w:r>
      <w:r w:rsidR="005773BD" w:rsidRPr="00AC23F3">
        <w:rPr>
          <w:rFonts w:ascii="Times New Roman" w:hAnsi="Times New Roman" w:cs="Times New Roman"/>
          <w:sz w:val="24"/>
          <w:szCs w:val="24"/>
        </w:rPr>
        <w:t>cs</w:t>
      </w:r>
      <w:r w:rsidR="00C47E1F" w:rsidRPr="00AC23F3">
        <w:rPr>
          <w:rFonts w:ascii="Times New Roman" w:hAnsi="Times New Roman" w:cs="Times New Roman"/>
          <w:sz w:val="24"/>
          <w:szCs w:val="24"/>
        </w:rPr>
        <w:t xml:space="preserve">, </w:t>
      </w:r>
      <w:r w:rsidR="00C47E1F" w:rsidRPr="00AC23F3">
        <w:rPr>
          <w:rFonts w:ascii="Times New Roman" w:hAnsi="Times New Roman" w:cs="Times New Roman"/>
          <w:sz w:val="24"/>
          <w:szCs w:val="24"/>
        </w:rPr>
        <w:lastRenderedPageBreak/>
        <w:t xml:space="preserve">demonstrates how the justification analysis </w:t>
      </w:r>
      <w:r w:rsidR="00772D51" w:rsidRPr="00AC23F3">
        <w:rPr>
          <w:rFonts w:ascii="Times New Roman" w:hAnsi="Times New Roman" w:cs="Times New Roman"/>
          <w:sz w:val="24"/>
          <w:szCs w:val="24"/>
        </w:rPr>
        <w:t>can be used to</w:t>
      </w:r>
      <w:r w:rsidR="00C47E1F" w:rsidRPr="00AC23F3">
        <w:rPr>
          <w:rFonts w:ascii="Times New Roman" w:hAnsi="Times New Roman" w:cs="Times New Roman"/>
          <w:sz w:val="24"/>
          <w:szCs w:val="24"/>
        </w:rPr>
        <w:t xml:space="preserve"> expose</w:t>
      </w:r>
      <w:r w:rsidR="00577B7A" w:rsidRPr="00AC23F3">
        <w:rPr>
          <w:rFonts w:ascii="Times New Roman" w:hAnsi="Times New Roman" w:cs="Times New Roman"/>
          <w:sz w:val="24"/>
          <w:szCs w:val="24"/>
        </w:rPr>
        <w:t xml:space="preserve"> assumptions </w:t>
      </w:r>
      <w:r w:rsidR="006033C0" w:rsidRPr="00AC23F3">
        <w:rPr>
          <w:rFonts w:ascii="Times New Roman" w:hAnsi="Times New Roman" w:cs="Times New Roman"/>
          <w:sz w:val="24"/>
          <w:szCs w:val="24"/>
        </w:rPr>
        <w:t>surrounding</w:t>
      </w:r>
      <w:r w:rsidR="00C47E1F" w:rsidRPr="00AC23F3">
        <w:rPr>
          <w:rFonts w:ascii="Times New Roman" w:hAnsi="Times New Roman" w:cs="Times New Roman"/>
          <w:sz w:val="24"/>
          <w:szCs w:val="24"/>
        </w:rPr>
        <w:t xml:space="preserve"> austerity.</w:t>
      </w:r>
    </w:p>
    <w:p w14:paraId="2F707D8C" w14:textId="77777777" w:rsidR="00C47E1F" w:rsidRPr="00AC23F3" w:rsidRDefault="00C47E1F" w:rsidP="009D6CF2">
      <w:pPr>
        <w:pStyle w:val="NoSpacing"/>
        <w:spacing w:line="360" w:lineRule="auto"/>
        <w:jc w:val="both"/>
        <w:rPr>
          <w:rFonts w:ascii="Times New Roman" w:hAnsi="Times New Roman" w:cs="Times New Roman"/>
          <w:sz w:val="24"/>
          <w:szCs w:val="24"/>
        </w:rPr>
      </w:pPr>
    </w:p>
    <w:p w14:paraId="70681DA6" w14:textId="595222B0" w:rsidR="005773BD" w:rsidRPr="00AC23F3" w:rsidRDefault="005D3E49" w:rsidP="009D6CF2">
      <w:pPr>
        <w:pStyle w:val="NoSpacing"/>
        <w:spacing w:line="360" w:lineRule="auto"/>
        <w:jc w:val="both"/>
        <w:rPr>
          <w:rFonts w:ascii="Times New Roman" w:hAnsi="Times New Roman" w:cs="Times New Roman"/>
          <w:sz w:val="24"/>
          <w:szCs w:val="24"/>
        </w:rPr>
      </w:pPr>
      <w:r w:rsidRPr="00AC23F3">
        <w:rPr>
          <w:rFonts w:ascii="Times New Roman" w:hAnsi="Times New Roman" w:cs="Times New Roman"/>
          <w:sz w:val="24"/>
          <w:szCs w:val="24"/>
        </w:rPr>
        <w:t>G</w:t>
      </w:r>
      <w:r w:rsidR="00C47E1F" w:rsidRPr="00AC23F3">
        <w:rPr>
          <w:rFonts w:ascii="Times New Roman" w:hAnsi="Times New Roman" w:cs="Times New Roman"/>
          <w:sz w:val="24"/>
          <w:szCs w:val="24"/>
        </w:rPr>
        <w:t xml:space="preserve">enerating fiscal savings through cuts in welfare spending </w:t>
      </w:r>
      <w:r w:rsidR="00A62DD9" w:rsidRPr="00AC23F3">
        <w:rPr>
          <w:rFonts w:ascii="Times New Roman" w:hAnsi="Times New Roman" w:cs="Times New Roman"/>
          <w:sz w:val="24"/>
          <w:szCs w:val="24"/>
        </w:rPr>
        <w:t xml:space="preserve">is </w:t>
      </w:r>
      <w:r w:rsidR="00393632" w:rsidRPr="00AC23F3">
        <w:rPr>
          <w:rFonts w:ascii="Times New Roman" w:hAnsi="Times New Roman" w:cs="Times New Roman"/>
          <w:sz w:val="24"/>
          <w:szCs w:val="24"/>
        </w:rPr>
        <w:t xml:space="preserve">uncritically </w:t>
      </w:r>
      <w:r w:rsidR="00A62DD9" w:rsidRPr="00AC23F3">
        <w:rPr>
          <w:rFonts w:ascii="Times New Roman" w:hAnsi="Times New Roman" w:cs="Times New Roman"/>
          <w:sz w:val="24"/>
          <w:szCs w:val="24"/>
        </w:rPr>
        <w:t>presumed to</w:t>
      </w:r>
      <w:r w:rsidRPr="00AC23F3">
        <w:rPr>
          <w:rFonts w:ascii="Times New Roman" w:hAnsi="Times New Roman" w:cs="Times New Roman"/>
          <w:sz w:val="24"/>
          <w:szCs w:val="24"/>
        </w:rPr>
        <w:t xml:space="preserve"> guarantee the economic well-being of the state.</w:t>
      </w:r>
      <w:r w:rsidR="00393632" w:rsidRPr="00AC23F3">
        <w:rPr>
          <w:rFonts w:ascii="Times New Roman" w:hAnsi="Times New Roman" w:cs="Times New Roman"/>
          <w:sz w:val="24"/>
          <w:szCs w:val="24"/>
        </w:rPr>
        <w:t xml:space="preserve"> At no point in any of the four judgments is the conflation of </w:t>
      </w:r>
      <w:r w:rsidR="0064664C" w:rsidRPr="00AC23F3">
        <w:rPr>
          <w:rFonts w:ascii="Times New Roman" w:hAnsi="Times New Roman" w:cs="Times New Roman"/>
          <w:sz w:val="24"/>
          <w:szCs w:val="24"/>
        </w:rPr>
        <w:t xml:space="preserve">welfare </w:t>
      </w:r>
      <w:r w:rsidR="00393632" w:rsidRPr="00AC23F3">
        <w:rPr>
          <w:rFonts w:ascii="Times New Roman" w:hAnsi="Times New Roman" w:cs="Times New Roman"/>
          <w:sz w:val="24"/>
          <w:szCs w:val="24"/>
        </w:rPr>
        <w:t xml:space="preserve">spending, </w:t>
      </w:r>
      <w:r w:rsidR="0064664C" w:rsidRPr="00AC23F3">
        <w:rPr>
          <w:rFonts w:ascii="Times New Roman" w:hAnsi="Times New Roman" w:cs="Times New Roman"/>
          <w:sz w:val="24"/>
          <w:szCs w:val="24"/>
        </w:rPr>
        <w:t>cuts to public expenditure</w:t>
      </w:r>
      <w:r w:rsidR="00393632" w:rsidRPr="00AC23F3">
        <w:rPr>
          <w:rFonts w:ascii="Times New Roman" w:hAnsi="Times New Roman" w:cs="Times New Roman"/>
          <w:sz w:val="24"/>
          <w:szCs w:val="24"/>
        </w:rPr>
        <w:t xml:space="preserve"> and fiscal health questioned.</w:t>
      </w:r>
      <w:r w:rsidRPr="00AC23F3">
        <w:rPr>
          <w:rFonts w:ascii="Times New Roman" w:hAnsi="Times New Roman" w:cs="Times New Roman"/>
          <w:sz w:val="24"/>
          <w:szCs w:val="24"/>
        </w:rPr>
        <w:t xml:space="preserve"> </w:t>
      </w:r>
      <w:r w:rsidR="0064664C" w:rsidRPr="00AC23F3">
        <w:rPr>
          <w:rFonts w:ascii="Times New Roman" w:hAnsi="Times New Roman" w:cs="Times New Roman"/>
          <w:sz w:val="24"/>
          <w:szCs w:val="24"/>
        </w:rPr>
        <w:t xml:space="preserve">The Court is conceptualising sovereign debt as akin to managing personal or household debt with the simple solution </w:t>
      </w:r>
      <w:r w:rsidR="006033C0" w:rsidRPr="00AC23F3">
        <w:rPr>
          <w:rFonts w:ascii="Times New Roman" w:hAnsi="Times New Roman" w:cs="Times New Roman"/>
          <w:sz w:val="24"/>
          <w:szCs w:val="24"/>
        </w:rPr>
        <w:t>to</w:t>
      </w:r>
      <w:r w:rsidR="0064664C" w:rsidRPr="00AC23F3">
        <w:rPr>
          <w:rFonts w:ascii="Times New Roman" w:hAnsi="Times New Roman" w:cs="Times New Roman"/>
          <w:sz w:val="24"/>
          <w:szCs w:val="24"/>
        </w:rPr>
        <w:t xml:space="preserve"> cut spending to reduce costs and creat</w:t>
      </w:r>
      <w:r w:rsidR="006033C0" w:rsidRPr="00AC23F3">
        <w:rPr>
          <w:rFonts w:ascii="Times New Roman" w:hAnsi="Times New Roman" w:cs="Times New Roman"/>
          <w:sz w:val="24"/>
          <w:szCs w:val="24"/>
        </w:rPr>
        <w:t>ing</w:t>
      </w:r>
      <w:r w:rsidR="0064664C" w:rsidRPr="00AC23F3">
        <w:rPr>
          <w:rFonts w:ascii="Times New Roman" w:hAnsi="Times New Roman" w:cs="Times New Roman"/>
          <w:sz w:val="24"/>
          <w:szCs w:val="24"/>
        </w:rPr>
        <w:t xml:space="preserve"> fiscal solvency. Lord Reed repeatedly characterises welfare funding as ‘excessively high.’</w:t>
      </w:r>
      <w:r w:rsidR="0064664C" w:rsidRPr="00AC23F3">
        <w:rPr>
          <w:rStyle w:val="FootnoteReference"/>
          <w:rFonts w:ascii="Times New Roman" w:hAnsi="Times New Roman" w:cs="Times New Roman"/>
          <w:sz w:val="24"/>
          <w:szCs w:val="24"/>
        </w:rPr>
        <w:footnoteReference w:id="66"/>
      </w:r>
      <w:r w:rsidR="0064664C" w:rsidRPr="00AC23F3">
        <w:rPr>
          <w:rFonts w:ascii="Times New Roman" w:hAnsi="Times New Roman" w:cs="Times New Roman"/>
          <w:sz w:val="24"/>
          <w:szCs w:val="24"/>
        </w:rPr>
        <w:t xml:space="preserve"> </w:t>
      </w:r>
      <w:r w:rsidRPr="00AC23F3">
        <w:rPr>
          <w:rFonts w:ascii="Times New Roman" w:hAnsi="Times New Roman" w:cs="Times New Roman"/>
          <w:sz w:val="24"/>
          <w:szCs w:val="24"/>
        </w:rPr>
        <w:t xml:space="preserve">In </w:t>
      </w:r>
      <w:r w:rsidRPr="00AC23F3">
        <w:rPr>
          <w:rFonts w:ascii="Times New Roman" w:hAnsi="Times New Roman" w:cs="Times New Roman"/>
          <w:i/>
          <w:iCs/>
          <w:sz w:val="24"/>
          <w:szCs w:val="24"/>
        </w:rPr>
        <w:t>SG</w:t>
      </w:r>
      <w:r w:rsidRPr="00AC23F3">
        <w:rPr>
          <w:rFonts w:ascii="Times New Roman" w:hAnsi="Times New Roman" w:cs="Times New Roman"/>
          <w:sz w:val="24"/>
          <w:szCs w:val="24"/>
        </w:rPr>
        <w:t>, the Court accepts the government</w:t>
      </w:r>
      <w:r w:rsidR="00772D51" w:rsidRPr="00AC23F3">
        <w:rPr>
          <w:rFonts w:ascii="Times New Roman" w:hAnsi="Times New Roman" w:cs="Times New Roman"/>
          <w:sz w:val="24"/>
          <w:szCs w:val="24"/>
        </w:rPr>
        <w:t>’</w:t>
      </w:r>
      <w:r w:rsidRPr="00AC23F3">
        <w:rPr>
          <w:rFonts w:ascii="Times New Roman" w:hAnsi="Times New Roman" w:cs="Times New Roman"/>
          <w:sz w:val="24"/>
          <w:szCs w:val="24"/>
        </w:rPr>
        <w:t xml:space="preserve">s figures that the cap will result in </w:t>
      </w:r>
      <w:r w:rsidR="00784F63" w:rsidRPr="00AC23F3">
        <w:rPr>
          <w:rFonts w:ascii="Times New Roman" w:hAnsi="Times New Roman" w:cs="Times New Roman"/>
          <w:sz w:val="24"/>
          <w:szCs w:val="24"/>
        </w:rPr>
        <w:t xml:space="preserve">meaningful </w:t>
      </w:r>
      <w:r w:rsidRPr="00AC23F3">
        <w:rPr>
          <w:rFonts w:ascii="Times New Roman" w:hAnsi="Times New Roman" w:cs="Times New Roman"/>
          <w:sz w:val="24"/>
          <w:szCs w:val="24"/>
        </w:rPr>
        <w:t xml:space="preserve">savings. </w:t>
      </w:r>
      <w:r w:rsidR="00772D51" w:rsidRPr="00AC23F3">
        <w:rPr>
          <w:rFonts w:ascii="Times New Roman" w:hAnsi="Times New Roman" w:cs="Times New Roman"/>
          <w:sz w:val="24"/>
          <w:szCs w:val="24"/>
        </w:rPr>
        <w:t>T</w:t>
      </w:r>
      <w:r w:rsidRPr="00AC23F3">
        <w:rPr>
          <w:rFonts w:ascii="Times New Roman" w:hAnsi="Times New Roman" w:cs="Times New Roman"/>
          <w:sz w:val="24"/>
          <w:szCs w:val="24"/>
        </w:rPr>
        <w:t>he cap is projected to save £110</w:t>
      </w:r>
      <w:r w:rsidR="00772D51" w:rsidRPr="00AC23F3">
        <w:rPr>
          <w:rFonts w:ascii="Times New Roman" w:hAnsi="Times New Roman" w:cs="Times New Roman"/>
          <w:sz w:val="24"/>
          <w:szCs w:val="24"/>
        </w:rPr>
        <w:t>m</w:t>
      </w:r>
      <w:r w:rsidRPr="00AC23F3">
        <w:rPr>
          <w:rFonts w:ascii="Times New Roman" w:hAnsi="Times New Roman" w:cs="Times New Roman"/>
          <w:sz w:val="24"/>
          <w:szCs w:val="24"/>
        </w:rPr>
        <w:t xml:space="preserve"> </w:t>
      </w:r>
      <w:r w:rsidR="00772D51" w:rsidRPr="00AC23F3">
        <w:rPr>
          <w:rFonts w:ascii="Times New Roman" w:hAnsi="Times New Roman" w:cs="Times New Roman"/>
          <w:sz w:val="24"/>
          <w:szCs w:val="24"/>
        </w:rPr>
        <w:t xml:space="preserve">in 2013-14 </w:t>
      </w:r>
      <w:r w:rsidRPr="00AC23F3">
        <w:rPr>
          <w:rFonts w:ascii="Times New Roman" w:hAnsi="Times New Roman" w:cs="Times New Roman"/>
          <w:sz w:val="24"/>
          <w:szCs w:val="24"/>
        </w:rPr>
        <w:t xml:space="preserve">and £185m </w:t>
      </w:r>
      <w:r w:rsidR="00772D51" w:rsidRPr="00AC23F3">
        <w:rPr>
          <w:rFonts w:ascii="Times New Roman" w:hAnsi="Times New Roman" w:cs="Times New Roman"/>
          <w:sz w:val="24"/>
          <w:szCs w:val="24"/>
        </w:rPr>
        <w:t xml:space="preserve">in 2014-15 </w:t>
      </w:r>
      <w:r w:rsidRPr="00AC23F3">
        <w:rPr>
          <w:rFonts w:ascii="Times New Roman" w:hAnsi="Times New Roman" w:cs="Times New Roman"/>
          <w:sz w:val="24"/>
          <w:szCs w:val="24"/>
        </w:rPr>
        <w:t xml:space="preserve">and optimistically, this level of </w:t>
      </w:r>
      <w:r w:rsidR="00F61298" w:rsidRPr="00AC23F3">
        <w:rPr>
          <w:rFonts w:ascii="Times New Roman" w:hAnsi="Times New Roman" w:cs="Times New Roman"/>
          <w:sz w:val="24"/>
          <w:szCs w:val="24"/>
        </w:rPr>
        <w:t>‘</w:t>
      </w:r>
      <w:r w:rsidRPr="00AC23F3">
        <w:rPr>
          <w:rFonts w:ascii="Times New Roman" w:hAnsi="Times New Roman" w:cs="Times New Roman"/>
          <w:sz w:val="24"/>
          <w:szCs w:val="24"/>
        </w:rPr>
        <w:t>savings is expected to continue over the longer term.’</w:t>
      </w:r>
      <w:r w:rsidRPr="00AC23F3">
        <w:rPr>
          <w:rStyle w:val="FootnoteReference"/>
          <w:rFonts w:ascii="Times New Roman" w:hAnsi="Times New Roman" w:cs="Times New Roman"/>
          <w:sz w:val="24"/>
          <w:szCs w:val="24"/>
        </w:rPr>
        <w:footnoteReference w:id="67"/>
      </w:r>
      <w:r w:rsidRPr="00AC23F3">
        <w:rPr>
          <w:rFonts w:ascii="Times New Roman" w:hAnsi="Times New Roman" w:cs="Times New Roman"/>
          <w:sz w:val="24"/>
          <w:szCs w:val="24"/>
        </w:rPr>
        <w:t xml:space="preserve"> </w:t>
      </w:r>
      <w:r w:rsidR="00772D51" w:rsidRPr="00AC23F3">
        <w:rPr>
          <w:rFonts w:ascii="Times New Roman" w:hAnsi="Times New Roman" w:cs="Times New Roman"/>
          <w:sz w:val="24"/>
          <w:szCs w:val="24"/>
        </w:rPr>
        <w:t xml:space="preserve">In </w:t>
      </w:r>
      <w:r w:rsidR="00772D51" w:rsidRPr="00AC23F3">
        <w:rPr>
          <w:rFonts w:ascii="Times New Roman" w:hAnsi="Times New Roman" w:cs="Times New Roman"/>
          <w:i/>
          <w:iCs/>
          <w:sz w:val="24"/>
          <w:szCs w:val="24"/>
        </w:rPr>
        <w:t>SC</w:t>
      </w:r>
      <w:r w:rsidR="00772D51" w:rsidRPr="00AC23F3">
        <w:rPr>
          <w:rFonts w:ascii="Times New Roman" w:hAnsi="Times New Roman" w:cs="Times New Roman"/>
          <w:sz w:val="24"/>
          <w:szCs w:val="24"/>
        </w:rPr>
        <w:t xml:space="preserve">, Lord Reed holds that </w:t>
      </w:r>
    </w:p>
    <w:p w14:paraId="71654E9F" w14:textId="77777777" w:rsidR="005773BD" w:rsidRPr="00AC23F3" w:rsidRDefault="005773BD" w:rsidP="009D6CF2">
      <w:pPr>
        <w:pStyle w:val="NoSpacing"/>
        <w:spacing w:line="360" w:lineRule="auto"/>
        <w:jc w:val="both"/>
        <w:rPr>
          <w:rFonts w:ascii="Times New Roman" w:hAnsi="Times New Roman" w:cs="Times New Roman"/>
          <w:sz w:val="24"/>
          <w:szCs w:val="24"/>
        </w:rPr>
      </w:pPr>
    </w:p>
    <w:p w14:paraId="727BC1FB" w14:textId="3F098F0E" w:rsidR="00410679" w:rsidRPr="00A32107" w:rsidRDefault="00772D51" w:rsidP="00A32107">
      <w:pPr>
        <w:pStyle w:val="NoSpacing"/>
        <w:ind w:left="851" w:right="1138"/>
        <w:jc w:val="both"/>
        <w:rPr>
          <w:rFonts w:ascii="Times New Roman" w:hAnsi="Times New Roman" w:cs="Times New Roman"/>
          <w:sz w:val="24"/>
          <w:szCs w:val="24"/>
        </w:rPr>
      </w:pPr>
      <w:r w:rsidRPr="00A32107">
        <w:rPr>
          <w:rFonts w:ascii="Times New Roman" w:hAnsi="Times New Roman" w:cs="Times New Roman"/>
          <w:sz w:val="24"/>
          <w:szCs w:val="24"/>
        </w:rPr>
        <w:t xml:space="preserve">there is clearly a rational connection between the objectives pursued by the legislation and Parliament’s decision to limit entitlement to the individual element of the child tax credit to the amount </w:t>
      </w:r>
      <w:r w:rsidR="00846726" w:rsidRPr="00A32107">
        <w:rPr>
          <w:rFonts w:ascii="Times New Roman" w:hAnsi="Times New Roman" w:cs="Times New Roman"/>
          <w:sz w:val="24"/>
          <w:szCs w:val="24"/>
        </w:rPr>
        <w:t>[</w:t>
      </w:r>
      <w:r w:rsidRPr="00A32107">
        <w:rPr>
          <w:rFonts w:ascii="Times New Roman" w:hAnsi="Times New Roman" w:cs="Times New Roman"/>
          <w:sz w:val="24"/>
          <w:szCs w:val="24"/>
        </w:rPr>
        <w:t>payable</w:t>
      </w:r>
      <w:r w:rsidR="00846726" w:rsidRPr="00A32107">
        <w:rPr>
          <w:rFonts w:ascii="Times New Roman" w:hAnsi="Times New Roman" w:cs="Times New Roman"/>
          <w:sz w:val="24"/>
          <w:szCs w:val="24"/>
        </w:rPr>
        <w:t>]</w:t>
      </w:r>
      <w:r w:rsidRPr="00A32107">
        <w:rPr>
          <w:rFonts w:ascii="Times New Roman" w:hAnsi="Times New Roman" w:cs="Times New Roman"/>
          <w:sz w:val="24"/>
          <w:szCs w:val="24"/>
        </w:rPr>
        <w:t xml:space="preserve"> in respect of two children. It is not in dispute that the measure, by imposing</w:t>
      </w:r>
      <w:r w:rsidR="00D521C1" w:rsidRPr="00A32107">
        <w:rPr>
          <w:rFonts w:ascii="Times New Roman" w:hAnsi="Times New Roman" w:cs="Times New Roman"/>
          <w:sz w:val="24"/>
          <w:szCs w:val="24"/>
        </w:rPr>
        <w:t xml:space="preserve"> that limitation</w:t>
      </w:r>
      <w:r w:rsidRPr="00A32107">
        <w:rPr>
          <w:rFonts w:ascii="Times New Roman" w:hAnsi="Times New Roman" w:cs="Times New Roman"/>
          <w:sz w:val="24"/>
          <w:szCs w:val="24"/>
        </w:rPr>
        <w:t>, will achieve savings in public expenditure, and thus contribute to reducing the fiscal deficit.</w:t>
      </w:r>
      <w:r w:rsidRPr="00A32107">
        <w:rPr>
          <w:rStyle w:val="FootnoteReference"/>
          <w:rFonts w:ascii="Times New Roman" w:hAnsi="Times New Roman" w:cs="Times New Roman"/>
          <w:sz w:val="24"/>
          <w:szCs w:val="24"/>
        </w:rPr>
        <w:footnoteReference w:id="68"/>
      </w:r>
      <w:r w:rsidRPr="00A32107">
        <w:rPr>
          <w:rFonts w:ascii="Times New Roman" w:hAnsi="Times New Roman" w:cs="Times New Roman"/>
          <w:sz w:val="24"/>
          <w:szCs w:val="24"/>
        </w:rPr>
        <w:t xml:space="preserve"> </w:t>
      </w:r>
    </w:p>
    <w:p w14:paraId="6A569DE1" w14:textId="17F3AAB1" w:rsidR="00A62DD9" w:rsidRPr="00AC23F3" w:rsidRDefault="00A62DD9" w:rsidP="009D6CF2">
      <w:pPr>
        <w:pStyle w:val="NoSpacing"/>
        <w:spacing w:line="360" w:lineRule="auto"/>
        <w:jc w:val="both"/>
        <w:rPr>
          <w:rFonts w:ascii="Times New Roman" w:hAnsi="Times New Roman" w:cs="Times New Roman"/>
          <w:sz w:val="24"/>
          <w:szCs w:val="24"/>
        </w:rPr>
      </w:pPr>
    </w:p>
    <w:p w14:paraId="5F4C26F4" w14:textId="53E23322" w:rsidR="00720542" w:rsidRPr="00AC23F3" w:rsidRDefault="00A62DD9" w:rsidP="009D6CF2">
      <w:pPr>
        <w:pStyle w:val="NoSpacing"/>
        <w:spacing w:line="360" w:lineRule="auto"/>
        <w:jc w:val="both"/>
        <w:rPr>
          <w:rFonts w:ascii="Times New Roman" w:hAnsi="Times New Roman" w:cs="Times New Roman"/>
          <w:sz w:val="24"/>
          <w:szCs w:val="24"/>
        </w:rPr>
      </w:pPr>
      <w:r w:rsidRPr="00AC23F3">
        <w:rPr>
          <w:rFonts w:ascii="Times New Roman" w:hAnsi="Times New Roman" w:cs="Times New Roman"/>
          <w:sz w:val="24"/>
          <w:szCs w:val="24"/>
        </w:rPr>
        <w:t>There are multiple cracks in this equation</w:t>
      </w:r>
      <w:r w:rsidR="00663820" w:rsidRPr="00AC23F3">
        <w:rPr>
          <w:rFonts w:ascii="Times New Roman" w:hAnsi="Times New Roman" w:cs="Times New Roman"/>
          <w:sz w:val="24"/>
          <w:szCs w:val="24"/>
        </w:rPr>
        <w:t xml:space="preserve"> that should prompt </w:t>
      </w:r>
      <w:r w:rsidR="00410679" w:rsidRPr="00AC23F3">
        <w:rPr>
          <w:rFonts w:ascii="Times New Roman" w:hAnsi="Times New Roman" w:cs="Times New Roman"/>
          <w:sz w:val="24"/>
          <w:szCs w:val="24"/>
        </w:rPr>
        <w:t xml:space="preserve">questions </w:t>
      </w:r>
      <w:r w:rsidR="007155C3" w:rsidRPr="00AC23F3">
        <w:rPr>
          <w:rFonts w:ascii="Times New Roman" w:hAnsi="Times New Roman" w:cs="Times New Roman"/>
          <w:sz w:val="24"/>
          <w:szCs w:val="24"/>
        </w:rPr>
        <w:t xml:space="preserve">as to </w:t>
      </w:r>
      <w:r w:rsidR="00663820" w:rsidRPr="00AC23F3">
        <w:rPr>
          <w:rFonts w:ascii="Times New Roman" w:hAnsi="Times New Roman" w:cs="Times New Roman"/>
          <w:sz w:val="24"/>
          <w:szCs w:val="24"/>
        </w:rPr>
        <w:t>whether the government has discharged its burden to demonstrate a rational connection</w:t>
      </w:r>
      <w:r w:rsidRPr="00AC23F3">
        <w:rPr>
          <w:rFonts w:ascii="Times New Roman" w:hAnsi="Times New Roman" w:cs="Times New Roman"/>
          <w:sz w:val="24"/>
          <w:szCs w:val="24"/>
        </w:rPr>
        <w:t xml:space="preserve">. </w:t>
      </w:r>
      <w:r w:rsidR="005773BD" w:rsidRPr="00AC23F3">
        <w:rPr>
          <w:rFonts w:ascii="Times New Roman" w:hAnsi="Times New Roman" w:cs="Times New Roman"/>
          <w:sz w:val="24"/>
          <w:szCs w:val="24"/>
        </w:rPr>
        <w:t>I</w:t>
      </w:r>
      <w:r w:rsidRPr="00AC23F3">
        <w:rPr>
          <w:rFonts w:ascii="Times New Roman" w:hAnsi="Times New Roman" w:cs="Times New Roman"/>
          <w:sz w:val="24"/>
          <w:szCs w:val="24"/>
        </w:rPr>
        <w:t xml:space="preserve">t is not a mathematical certainty that reducing welfare spending will result in increased savings. In recognition of the punishing levels of income poverty imposed by the benefit cap, work conditionality and bedroom tax, the government increased the funding to the discretionary housing </w:t>
      </w:r>
      <w:r w:rsidR="00663820" w:rsidRPr="00AC23F3">
        <w:rPr>
          <w:rFonts w:ascii="Times New Roman" w:hAnsi="Times New Roman" w:cs="Times New Roman"/>
          <w:sz w:val="24"/>
          <w:szCs w:val="24"/>
        </w:rPr>
        <w:t>payments s</w:t>
      </w:r>
      <w:r w:rsidR="00577B7A" w:rsidRPr="00AC23F3">
        <w:rPr>
          <w:rFonts w:ascii="Times New Roman" w:hAnsi="Times New Roman" w:cs="Times New Roman"/>
          <w:sz w:val="24"/>
          <w:szCs w:val="24"/>
        </w:rPr>
        <w:t>cheme</w:t>
      </w:r>
      <w:r w:rsidR="00663820" w:rsidRPr="00AC23F3">
        <w:rPr>
          <w:rFonts w:ascii="Times New Roman" w:hAnsi="Times New Roman" w:cs="Times New Roman"/>
          <w:sz w:val="24"/>
          <w:szCs w:val="24"/>
        </w:rPr>
        <w:t>.</w:t>
      </w:r>
      <w:r w:rsidR="00663820" w:rsidRPr="00AC23F3">
        <w:rPr>
          <w:rStyle w:val="FootnoteReference"/>
          <w:rFonts w:ascii="Times New Roman" w:hAnsi="Times New Roman" w:cs="Times New Roman"/>
          <w:sz w:val="24"/>
          <w:szCs w:val="24"/>
        </w:rPr>
        <w:footnoteReference w:id="69"/>
      </w:r>
      <w:r w:rsidR="00663820" w:rsidRPr="00AC23F3">
        <w:rPr>
          <w:rFonts w:ascii="Times New Roman" w:hAnsi="Times New Roman" w:cs="Times New Roman"/>
          <w:sz w:val="24"/>
          <w:szCs w:val="24"/>
        </w:rPr>
        <w:t xml:space="preserve"> These benefits</w:t>
      </w:r>
      <w:r w:rsidR="005773BD" w:rsidRPr="00AC23F3">
        <w:rPr>
          <w:rFonts w:ascii="Times New Roman" w:hAnsi="Times New Roman" w:cs="Times New Roman"/>
          <w:sz w:val="24"/>
          <w:szCs w:val="24"/>
        </w:rPr>
        <w:t xml:space="preserve"> </w:t>
      </w:r>
      <w:r w:rsidR="00CB64FB" w:rsidRPr="00AC23F3">
        <w:rPr>
          <w:rFonts w:ascii="Times New Roman" w:hAnsi="Times New Roman" w:cs="Times New Roman"/>
          <w:sz w:val="24"/>
          <w:szCs w:val="24"/>
        </w:rPr>
        <w:t>are designed to assist in securing accommodation, for example to ‘pay the deposit on a new home and the initial instalment of rent.’</w:t>
      </w:r>
      <w:r w:rsidR="00CB64FB" w:rsidRPr="00AC23F3">
        <w:rPr>
          <w:rStyle w:val="FootnoteReference"/>
          <w:rFonts w:ascii="Times New Roman" w:hAnsi="Times New Roman" w:cs="Times New Roman"/>
          <w:sz w:val="24"/>
          <w:szCs w:val="24"/>
        </w:rPr>
        <w:footnoteReference w:id="70"/>
      </w:r>
      <w:r w:rsidR="00CB64FB" w:rsidRPr="00AC23F3">
        <w:rPr>
          <w:rFonts w:ascii="Times New Roman" w:hAnsi="Times New Roman" w:cs="Times New Roman"/>
          <w:sz w:val="24"/>
          <w:szCs w:val="24"/>
        </w:rPr>
        <w:t xml:space="preserve"> Over 2013-15, an additional £100m </w:t>
      </w:r>
      <w:r w:rsidR="005773BD" w:rsidRPr="00AC23F3">
        <w:rPr>
          <w:rFonts w:ascii="Times New Roman" w:hAnsi="Times New Roman" w:cs="Times New Roman"/>
          <w:sz w:val="24"/>
          <w:szCs w:val="24"/>
        </w:rPr>
        <w:t xml:space="preserve">was earmarked </w:t>
      </w:r>
      <w:r w:rsidR="00CB64FB" w:rsidRPr="00AC23F3">
        <w:rPr>
          <w:rFonts w:ascii="Times New Roman" w:hAnsi="Times New Roman" w:cs="Times New Roman"/>
          <w:sz w:val="24"/>
          <w:szCs w:val="24"/>
        </w:rPr>
        <w:t xml:space="preserve">for discretionary housing payments. The government’s projected £295m in savings does not account for the increased funding for these payments. In </w:t>
      </w:r>
      <w:r w:rsidR="00CB64FB" w:rsidRPr="00AC23F3">
        <w:rPr>
          <w:rFonts w:ascii="Times New Roman" w:hAnsi="Times New Roman" w:cs="Times New Roman"/>
          <w:i/>
          <w:iCs/>
          <w:sz w:val="24"/>
          <w:szCs w:val="24"/>
        </w:rPr>
        <w:t>SG</w:t>
      </w:r>
      <w:r w:rsidR="00CB64FB" w:rsidRPr="00AC23F3">
        <w:rPr>
          <w:rFonts w:ascii="Times New Roman" w:hAnsi="Times New Roman" w:cs="Times New Roman"/>
          <w:sz w:val="24"/>
          <w:szCs w:val="24"/>
        </w:rPr>
        <w:t xml:space="preserve">, </w:t>
      </w:r>
      <w:r w:rsidR="00A22CC4" w:rsidRPr="00AC23F3">
        <w:rPr>
          <w:rFonts w:ascii="Times New Roman" w:hAnsi="Times New Roman" w:cs="Times New Roman"/>
          <w:sz w:val="24"/>
          <w:szCs w:val="24"/>
        </w:rPr>
        <w:t xml:space="preserve">early in the judgment, </w:t>
      </w:r>
      <w:r w:rsidR="00CB64FB" w:rsidRPr="00AC23F3">
        <w:rPr>
          <w:rFonts w:ascii="Times New Roman" w:hAnsi="Times New Roman" w:cs="Times New Roman"/>
          <w:sz w:val="24"/>
          <w:szCs w:val="24"/>
        </w:rPr>
        <w:t xml:space="preserve">Lord Reed </w:t>
      </w:r>
      <w:r w:rsidR="00393632" w:rsidRPr="00AC23F3">
        <w:rPr>
          <w:rFonts w:ascii="Times New Roman" w:hAnsi="Times New Roman" w:cs="Times New Roman"/>
          <w:sz w:val="24"/>
          <w:szCs w:val="24"/>
        </w:rPr>
        <w:lastRenderedPageBreak/>
        <w:t xml:space="preserve">does </w:t>
      </w:r>
      <w:r w:rsidR="00CB64FB" w:rsidRPr="00AC23F3">
        <w:rPr>
          <w:rFonts w:ascii="Times New Roman" w:hAnsi="Times New Roman" w:cs="Times New Roman"/>
          <w:sz w:val="24"/>
          <w:szCs w:val="24"/>
        </w:rPr>
        <w:t>acknowledge th</w:t>
      </w:r>
      <w:r w:rsidR="00A22CC4" w:rsidRPr="00AC23F3">
        <w:rPr>
          <w:rFonts w:ascii="Times New Roman" w:hAnsi="Times New Roman" w:cs="Times New Roman"/>
          <w:sz w:val="24"/>
          <w:szCs w:val="24"/>
        </w:rPr>
        <w:t>is</w:t>
      </w:r>
      <w:r w:rsidR="00CB64FB" w:rsidRPr="00AC23F3">
        <w:rPr>
          <w:rFonts w:ascii="Times New Roman" w:hAnsi="Times New Roman" w:cs="Times New Roman"/>
          <w:sz w:val="24"/>
          <w:szCs w:val="24"/>
        </w:rPr>
        <w:t xml:space="preserve"> incomplete accounting, also observing that the government has not accounted for the costs of implementing the cap.</w:t>
      </w:r>
      <w:r w:rsidR="00CB64FB" w:rsidRPr="00AC23F3">
        <w:rPr>
          <w:rStyle w:val="FootnoteReference"/>
          <w:rFonts w:ascii="Times New Roman" w:hAnsi="Times New Roman" w:cs="Times New Roman"/>
          <w:sz w:val="24"/>
          <w:szCs w:val="24"/>
        </w:rPr>
        <w:footnoteReference w:id="71"/>
      </w:r>
      <w:r w:rsidR="00A22CC4" w:rsidRPr="00AC23F3">
        <w:rPr>
          <w:rFonts w:ascii="Times New Roman" w:hAnsi="Times New Roman" w:cs="Times New Roman"/>
          <w:sz w:val="24"/>
          <w:szCs w:val="24"/>
        </w:rPr>
        <w:t xml:space="preserve"> </w:t>
      </w:r>
      <w:r w:rsidR="005773BD" w:rsidRPr="00AC23F3">
        <w:rPr>
          <w:rFonts w:ascii="Times New Roman" w:hAnsi="Times New Roman" w:cs="Times New Roman"/>
          <w:sz w:val="24"/>
          <w:szCs w:val="24"/>
        </w:rPr>
        <w:t xml:space="preserve">Despite flagging this issue, </w:t>
      </w:r>
      <w:r w:rsidR="00577B7A" w:rsidRPr="00AC23F3">
        <w:rPr>
          <w:rFonts w:ascii="Times New Roman" w:hAnsi="Times New Roman" w:cs="Times New Roman"/>
          <w:sz w:val="24"/>
          <w:szCs w:val="24"/>
        </w:rPr>
        <w:t xml:space="preserve">later </w:t>
      </w:r>
      <w:r w:rsidR="005773BD" w:rsidRPr="00AC23F3">
        <w:rPr>
          <w:rFonts w:ascii="Times New Roman" w:hAnsi="Times New Roman" w:cs="Times New Roman"/>
          <w:sz w:val="24"/>
          <w:szCs w:val="24"/>
        </w:rPr>
        <w:t xml:space="preserve">at the justification stage in </w:t>
      </w:r>
      <w:r w:rsidR="005773BD" w:rsidRPr="00AC23F3">
        <w:rPr>
          <w:rFonts w:ascii="Times New Roman" w:hAnsi="Times New Roman" w:cs="Times New Roman"/>
          <w:i/>
          <w:iCs/>
          <w:sz w:val="24"/>
          <w:szCs w:val="24"/>
        </w:rPr>
        <w:t>SG</w:t>
      </w:r>
      <w:r w:rsidR="005773BD" w:rsidRPr="00AC23F3">
        <w:rPr>
          <w:rFonts w:ascii="Times New Roman" w:hAnsi="Times New Roman" w:cs="Times New Roman"/>
          <w:sz w:val="24"/>
          <w:szCs w:val="24"/>
        </w:rPr>
        <w:t xml:space="preserve">, </w:t>
      </w:r>
      <w:r w:rsidR="00A22CC4" w:rsidRPr="00AC23F3">
        <w:rPr>
          <w:rFonts w:ascii="Times New Roman" w:hAnsi="Times New Roman" w:cs="Times New Roman"/>
          <w:sz w:val="24"/>
          <w:szCs w:val="24"/>
        </w:rPr>
        <w:t>the Court does not</w:t>
      </w:r>
      <w:r w:rsidR="00866103" w:rsidRPr="00AC23F3">
        <w:rPr>
          <w:rFonts w:ascii="Times New Roman" w:hAnsi="Times New Roman" w:cs="Times New Roman"/>
          <w:sz w:val="24"/>
          <w:szCs w:val="24"/>
        </w:rPr>
        <w:t xml:space="preserve"> </w:t>
      </w:r>
      <w:r w:rsidR="00A22CC4" w:rsidRPr="00AC23F3">
        <w:rPr>
          <w:rFonts w:ascii="Times New Roman" w:hAnsi="Times New Roman" w:cs="Times New Roman"/>
          <w:sz w:val="24"/>
          <w:szCs w:val="24"/>
        </w:rPr>
        <w:t xml:space="preserve">demand evidence from the government that the cap </w:t>
      </w:r>
      <w:proofErr w:type="gramStart"/>
      <w:r w:rsidR="00A22CC4" w:rsidRPr="00AC23F3">
        <w:rPr>
          <w:rFonts w:ascii="Times New Roman" w:hAnsi="Times New Roman" w:cs="Times New Roman"/>
          <w:sz w:val="24"/>
          <w:szCs w:val="24"/>
        </w:rPr>
        <w:t>actual</w:t>
      </w:r>
      <w:r w:rsidR="007155C3" w:rsidRPr="00AC23F3">
        <w:rPr>
          <w:rFonts w:ascii="Times New Roman" w:hAnsi="Times New Roman" w:cs="Times New Roman"/>
          <w:sz w:val="24"/>
          <w:szCs w:val="24"/>
        </w:rPr>
        <w:t>ly</w:t>
      </w:r>
      <w:r w:rsidR="00A22CC4" w:rsidRPr="00AC23F3">
        <w:rPr>
          <w:rFonts w:ascii="Times New Roman" w:hAnsi="Times New Roman" w:cs="Times New Roman"/>
          <w:sz w:val="24"/>
          <w:szCs w:val="24"/>
        </w:rPr>
        <w:t xml:space="preserve"> generates</w:t>
      </w:r>
      <w:proofErr w:type="gramEnd"/>
      <w:r w:rsidR="00A22CC4" w:rsidRPr="00AC23F3">
        <w:rPr>
          <w:rFonts w:ascii="Times New Roman" w:hAnsi="Times New Roman" w:cs="Times New Roman"/>
          <w:sz w:val="24"/>
          <w:szCs w:val="24"/>
        </w:rPr>
        <w:t xml:space="preserve"> appreciable savings.</w:t>
      </w:r>
      <w:r w:rsidR="006353C0" w:rsidRPr="00AC23F3">
        <w:rPr>
          <w:rFonts w:ascii="Times New Roman" w:hAnsi="Times New Roman" w:cs="Times New Roman"/>
          <w:sz w:val="24"/>
          <w:szCs w:val="24"/>
        </w:rPr>
        <w:t xml:space="preserve"> </w:t>
      </w:r>
      <w:r w:rsidR="00F171CD" w:rsidRPr="00AC23F3">
        <w:rPr>
          <w:rFonts w:ascii="Times New Roman" w:hAnsi="Times New Roman" w:cs="Times New Roman"/>
          <w:sz w:val="24"/>
          <w:szCs w:val="24"/>
        </w:rPr>
        <w:t>At a minimum to justify discriminatory welfare measures that are aimed to generate fiscal savings, the government should be required to give a thorough and accurate audit of the economic cost</w:t>
      </w:r>
      <w:r w:rsidR="0064664C" w:rsidRPr="00AC23F3">
        <w:rPr>
          <w:rFonts w:ascii="Times New Roman" w:hAnsi="Times New Roman" w:cs="Times New Roman"/>
          <w:sz w:val="24"/>
          <w:szCs w:val="24"/>
        </w:rPr>
        <w:t>s</w:t>
      </w:r>
      <w:r w:rsidR="00F171CD" w:rsidRPr="00AC23F3">
        <w:rPr>
          <w:rFonts w:ascii="Times New Roman" w:hAnsi="Times New Roman" w:cs="Times New Roman"/>
          <w:sz w:val="24"/>
          <w:szCs w:val="24"/>
        </w:rPr>
        <w:t xml:space="preserve"> and savings of the measure. </w:t>
      </w:r>
      <w:r w:rsidR="005773BD" w:rsidRPr="00AC23F3">
        <w:rPr>
          <w:rFonts w:ascii="Times New Roman" w:hAnsi="Times New Roman" w:cs="Times New Roman"/>
          <w:sz w:val="24"/>
          <w:szCs w:val="24"/>
        </w:rPr>
        <w:t xml:space="preserve">When the bedroom tax was challenged </w:t>
      </w:r>
      <w:r w:rsidR="00720542" w:rsidRPr="00AC23F3">
        <w:rPr>
          <w:rFonts w:ascii="Times New Roman" w:hAnsi="Times New Roman" w:cs="Times New Roman"/>
          <w:sz w:val="24"/>
          <w:szCs w:val="24"/>
        </w:rPr>
        <w:t>in Strasbourg, t</w:t>
      </w:r>
      <w:r w:rsidR="006353C0" w:rsidRPr="00AC23F3">
        <w:rPr>
          <w:rFonts w:ascii="Times New Roman" w:hAnsi="Times New Roman" w:cs="Times New Roman"/>
          <w:sz w:val="24"/>
          <w:szCs w:val="24"/>
        </w:rPr>
        <w:t xml:space="preserve">he European Court of Human Rights </w:t>
      </w:r>
      <w:r w:rsidR="006021A2" w:rsidRPr="00AC23F3">
        <w:rPr>
          <w:rFonts w:ascii="Times New Roman" w:hAnsi="Times New Roman" w:cs="Times New Roman"/>
          <w:sz w:val="24"/>
          <w:szCs w:val="24"/>
        </w:rPr>
        <w:t xml:space="preserve">criticized the </w:t>
      </w:r>
      <w:r w:rsidR="005773BD" w:rsidRPr="00AC23F3">
        <w:rPr>
          <w:rFonts w:ascii="Times New Roman" w:hAnsi="Times New Roman" w:cs="Times New Roman"/>
          <w:sz w:val="24"/>
          <w:szCs w:val="24"/>
        </w:rPr>
        <w:t>government</w:t>
      </w:r>
      <w:r w:rsidR="006021A2" w:rsidRPr="00AC23F3">
        <w:rPr>
          <w:rFonts w:ascii="Times New Roman" w:hAnsi="Times New Roman" w:cs="Times New Roman"/>
          <w:sz w:val="24"/>
          <w:szCs w:val="24"/>
        </w:rPr>
        <w:t xml:space="preserve"> for failing to put forward ‘any detailed reasons as to how imposing the</w:t>
      </w:r>
      <w:r w:rsidR="00866103" w:rsidRPr="00AC23F3">
        <w:rPr>
          <w:rFonts w:ascii="Times New Roman" w:hAnsi="Times New Roman" w:cs="Times New Roman"/>
          <w:sz w:val="24"/>
          <w:szCs w:val="24"/>
        </w:rPr>
        <w:t xml:space="preserve"> measures</w:t>
      </w:r>
      <w:r w:rsidR="006021A2" w:rsidRPr="00AC23F3">
        <w:rPr>
          <w:rFonts w:ascii="Times New Roman" w:hAnsi="Times New Roman" w:cs="Times New Roman"/>
          <w:sz w:val="24"/>
          <w:szCs w:val="24"/>
        </w:rPr>
        <w:t>…might achieve the stated aims of reducing benefit payments.’</w:t>
      </w:r>
      <w:r w:rsidR="006021A2" w:rsidRPr="00AC23F3">
        <w:rPr>
          <w:rStyle w:val="FootnoteReference"/>
          <w:rFonts w:ascii="Times New Roman" w:hAnsi="Times New Roman" w:cs="Times New Roman"/>
          <w:sz w:val="24"/>
          <w:szCs w:val="24"/>
        </w:rPr>
        <w:footnoteReference w:id="72"/>
      </w:r>
      <w:r w:rsidR="006021A2" w:rsidRPr="00AC23F3">
        <w:rPr>
          <w:rFonts w:ascii="Times New Roman" w:hAnsi="Times New Roman" w:cs="Times New Roman"/>
          <w:sz w:val="24"/>
          <w:szCs w:val="24"/>
        </w:rPr>
        <w:t xml:space="preserve"> </w:t>
      </w:r>
      <w:r w:rsidR="00866103" w:rsidRPr="00AC23F3">
        <w:rPr>
          <w:rFonts w:ascii="Times New Roman" w:hAnsi="Times New Roman" w:cs="Times New Roman"/>
          <w:sz w:val="24"/>
          <w:szCs w:val="24"/>
        </w:rPr>
        <w:t xml:space="preserve">Lady Hale in dissent in </w:t>
      </w:r>
      <w:r w:rsidR="00866103" w:rsidRPr="00AC23F3">
        <w:rPr>
          <w:rFonts w:ascii="Times New Roman" w:hAnsi="Times New Roman" w:cs="Times New Roman"/>
          <w:i/>
          <w:iCs/>
          <w:sz w:val="24"/>
          <w:szCs w:val="24"/>
        </w:rPr>
        <w:t>DA</w:t>
      </w:r>
      <w:r w:rsidR="00866103" w:rsidRPr="00AC23F3">
        <w:rPr>
          <w:rFonts w:ascii="Times New Roman" w:hAnsi="Times New Roman" w:cs="Times New Roman"/>
          <w:sz w:val="24"/>
          <w:szCs w:val="24"/>
        </w:rPr>
        <w:t xml:space="preserve"> </w:t>
      </w:r>
      <w:r w:rsidR="0061389B" w:rsidRPr="00AC23F3">
        <w:rPr>
          <w:rFonts w:ascii="Times New Roman" w:hAnsi="Times New Roman" w:cs="Times New Roman"/>
          <w:sz w:val="24"/>
          <w:szCs w:val="24"/>
        </w:rPr>
        <w:t xml:space="preserve">undertakes a more robust rational connection analysis that holistically explores the links between fiscal savings and cutting welfare spending. She accounts not only for the </w:t>
      </w:r>
      <w:r w:rsidR="00866103" w:rsidRPr="00AC23F3">
        <w:rPr>
          <w:rFonts w:ascii="Times New Roman" w:hAnsi="Times New Roman" w:cs="Times New Roman"/>
          <w:sz w:val="24"/>
          <w:szCs w:val="24"/>
        </w:rPr>
        <w:t>increas</w:t>
      </w:r>
      <w:r w:rsidR="0061389B" w:rsidRPr="00AC23F3">
        <w:rPr>
          <w:rFonts w:ascii="Times New Roman" w:hAnsi="Times New Roman" w:cs="Times New Roman"/>
          <w:sz w:val="24"/>
          <w:szCs w:val="24"/>
        </w:rPr>
        <w:t>e in</w:t>
      </w:r>
      <w:r w:rsidR="00866103" w:rsidRPr="00AC23F3">
        <w:rPr>
          <w:rFonts w:ascii="Times New Roman" w:hAnsi="Times New Roman" w:cs="Times New Roman"/>
          <w:sz w:val="24"/>
          <w:szCs w:val="24"/>
        </w:rPr>
        <w:t xml:space="preserve"> the discretionary housing payments, </w:t>
      </w:r>
      <w:r w:rsidR="0061389B" w:rsidRPr="00AC23F3">
        <w:rPr>
          <w:rFonts w:ascii="Times New Roman" w:hAnsi="Times New Roman" w:cs="Times New Roman"/>
          <w:sz w:val="24"/>
          <w:szCs w:val="24"/>
        </w:rPr>
        <w:t xml:space="preserve">but also the costs of </w:t>
      </w:r>
      <w:r w:rsidR="00866103" w:rsidRPr="00AC23F3">
        <w:rPr>
          <w:rFonts w:ascii="Times New Roman" w:hAnsi="Times New Roman" w:cs="Times New Roman"/>
          <w:sz w:val="24"/>
          <w:szCs w:val="24"/>
        </w:rPr>
        <w:t>‘rehousing families made homeless as a result of the cap</w:t>
      </w:r>
      <w:r w:rsidR="0061389B" w:rsidRPr="00AC23F3">
        <w:rPr>
          <w:rFonts w:ascii="Times New Roman" w:hAnsi="Times New Roman" w:cs="Times New Roman"/>
          <w:sz w:val="24"/>
          <w:szCs w:val="24"/>
        </w:rPr>
        <w:t>.</w:t>
      </w:r>
      <w:r w:rsidR="00866103" w:rsidRPr="00AC23F3">
        <w:rPr>
          <w:rFonts w:ascii="Times New Roman" w:hAnsi="Times New Roman" w:cs="Times New Roman"/>
          <w:sz w:val="24"/>
          <w:szCs w:val="24"/>
        </w:rPr>
        <w:t>’</w:t>
      </w:r>
      <w:r w:rsidR="0061389B" w:rsidRPr="00AC23F3">
        <w:rPr>
          <w:rStyle w:val="FootnoteReference"/>
          <w:rFonts w:ascii="Times New Roman" w:hAnsi="Times New Roman" w:cs="Times New Roman"/>
          <w:sz w:val="24"/>
          <w:szCs w:val="24"/>
        </w:rPr>
        <w:footnoteReference w:id="73"/>
      </w:r>
      <w:r w:rsidR="0061389B" w:rsidRPr="00AC23F3">
        <w:rPr>
          <w:rFonts w:ascii="Times New Roman" w:hAnsi="Times New Roman" w:cs="Times New Roman"/>
          <w:sz w:val="24"/>
          <w:szCs w:val="24"/>
        </w:rPr>
        <w:t xml:space="preserve"> This</w:t>
      </w:r>
      <w:r w:rsidR="00866103" w:rsidRPr="00AC23F3">
        <w:rPr>
          <w:rFonts w:ascii="Times New Roman" w:hAnsi="Times New Roman" w:cs="Times New Roman"/>
          <w:sz w:val="24"/>
          <w:szCs w:val="24"/>
        </w:rPr>
        <w:t xml:space="preserve"> lead</w:t>
      </w:r>
      <w:r w:rsidR="0061389B" w:rsidRPr="00AC23F3">
        <w:rPr>
          <w:rFonts w:ascii="Times New Roman" w:hAnsi="Times New Roman" w:cs="Times New Roman"/>
          <w:sz w:val="24"/>
          <w:szCs w:val="24"/>
        </w:rPr>
        <w:t>s</w:t>
      </w:r>
      <w:r w:rsidR="00866103" w:rsidRPr="00AC23F3">
        <w:rPr>
          <w:rFonts w:ascii="Times New Roman" w:hAnsi="Times New Roman" w:cs="Times New Roman"/>
          <w:sz w:val="24"/>
          <w:szCs w:val="24"/>
        </w:rPr>
        <w:t xml:space="preserve"> her to conclude that the fiscal savings ‘are very small and liable to [be] offset</w:t>
      </w:r>
      <w:r w:rsidR="0061389B" w:rsidRPr="00AC23F3">
        <w:rPr>
          <w:rFonts w:ascii="Times New Roman" w:hAnsi="Times New Roman" w:cs="Times New Roman"/>
          <w:sz w:val="24"/>
          <w:szCs w:val="24"/>
        </w:rPr>
        <w:t>.</w:t>
      </w:r>
      <w:r w:rsidR="00866103" w:rsidRPr="00AC23F3">
        <w:rPr>
          <w:rFonts w:ascii="Times New Roman" w:hAnsi="Times New Roman" w:cs="Times New Roman"/>
          <w:sz w:val="24"/>
          <w:szCs w:val="24"/>
        </w:rPr>
        <w:t>’</w:t>
      </w:r>
      <w:r w:rsidR="00866103" w:rsidRPr="00AC23F3">
        <w:rPr>
          <w:rStyle w:val="FootnoteReference"/>
          <w:rFonts w:ascii="Times New Roman" w:hAnsi="Times New Roman" w:cs="Times New Roman"/>
          <w:sz w:val="24"/>
          <w:szCs w:val="24"/>
        </w:rPr>
        <w:footnoteReference w:id="74"/>
      </w:r>
      <w:r w:rsidR="00363360" w:rsidRPr="00AC23F3">
        <w:rPr>
          <w:rFonts w:ascii="Times New Roman" w:hAnsi="Times New Roman" w:cs="Times New Roman"/>
          <w:sz w:val="24"/>
          <w:szCs w:val="24"/>
        </w:rPr>
        <w:t xml:space="preserve"> </w:t>
      </w:r>
    </w:p>
    <w:p w14:paraId="23B0A53E" w14:textId="4ABFF91D" w:rsidR="0061389B" w:rsidRPr="00AC23F3" w:rsidRDefault="0061389B" w:rsidP="009D6CF2">
      <w:pPr>
        <w:pStyle w:val="NoSpacing"/>
        <w:spacing w:line="360" w:lineRule="auto"/>
        <w:jc w:val="both"/>
        <w:rPr>
          <w:rFonts w:ascii="Times New Roman" w:hAnsi="Times New Roman" w:cs="Times New Roman"/>
          <w:sz w:val="24"/>
          <w:szCs w:val="24"/>
        </w:rPr>
      </w:pPr>
    </w:p>
    <w:p w14:paraId="77750510" w14:textId="102E0921" w:rsidR="00F171CD" w:rsidRPr="00AC23F3" w:rsidRDefault="0061389B" w:rsidP="009D6CF2">
      <w:pPr>
        <w:pStyle w:val="NoSpacing"/>
        <w:spacing w:line="360" w:lineRule="auto"/>
        <w:jc w:val="both"/>
        <w:rPr>
          <w:rFonts w:ascii="Times New Roman" w:hAnsi="Times New Roman" w:cs="Times New Roman"/>
          <w:sz w:val="24"/>
          <w:szCs w:val="24"/>
        </w:rPr>
      </w:pPr>
      <w:r w:rsidRPr="00AC23F3">
        <w:rPr>
          <w:rFonts w:ascii="Times New Roman" w:hAnsi="Times New Roman" w:cs="Times New Roman"/>
          <w:sz w:val="24"/>
          <w:szCs w:val="24"/>
        </w:rPr>
        <w:t>The other substantial crack i</w:t>
      </w:r>
      <w:r w:rsidR="00720542" w:rsidRPr="00AC23F3">
        <w:rPr>
          <w:rFonts w:ascii="Times New Roman" w:hAnsi="Times New Roman" w:cs="Times New Roman"/>
          <w:sz w:val="24"/>
          <w:szCs w:val="24"/>
        </w:rPr>
        <w:t xml:space="preserve">n the rational connection </w:t>
      </w:r>
      <w:r w:rsidR="00846726" w:rsidRPr="00AC23F3">
        <w:rPr>
          <w:rFonts w:ascii="Times New Roman" w:hAnsi="Times New Roman" w:cs="Times New Roman"/>
          <w:sz w:val="24"/>
          <w:szCs w:val="24"/>
        </w:rPr>
        <w:t xml:space="preserve">analysis </w:t>
      </w:r>
      <w:r w:rsidR="00720542" w:rsidRPr="00AC23F3">
        <w:rPr>
          <w:rFonts w:ascii="Times New Roman" w:hAnsi="Times New Roman" w:cs="Times New Roman"/>
          <w:sz w:val="24"/>
          <w:szCs w:val="24"/>
        </w:rPr>
        <w:t>is</w:t>
      </w:r>
      <w:r w:rsidRPr="00AC23F3">
        <w:rPr>
          <w:rFonts w:ascii="Times New Roman" w:hAnsi="Times New Roman" w:cs="Times New Roman"/>
          <w:sz w:val="24"/>
          <w:szCs w:val="24"/>
        </w:rPr>
        <w:t xml:space="preserve"> the unexamined </w:t>
      </w:r>
      <w:r w:rsidR="00EF331E" w:rsidRPr="00AC23F3">
        <w:rPr>
          <w:rFonts w:ascii="Times New Roman" w:hAnsi="Times New Roman" w:cs="Times New Roman"/>
          <w:sz w:val="24"/>
          <w:szCs w:val="24"/>
        </w:rPr>
        <w:t xml:space="preserve">operating background </w:t>
      </w:r>
      <w:r w:rsidR="00846726" w:rsidRPr="00AC23F3">
        <w:rPr>
          <w:rFonts w:ascii="Times New Roman" w:hAnsi="Times New Roman" w:cs="Times New Roman"/>
          <w:sz w:val="24"/>
          <w:szCs w:val="24"/>
        </w:rPr>
        <w:t xml:space="preserve">assumption </w:t>
      </w:r>
      <w:r w:rsidRPr="00AC23F3">
        <w:rPr>
          <w:rFonts w:ascii="Times New Roman" w:hAnsi="Times New Roman" w:cs="Times New Roman"/>
          <w:sz w:val="24"/>
          <w:szCs w:val="24"/>
        </w:rPr>
        <w:t xml:space="preserve">that austerity measures will assist in recovering the economy. </w:t>
      </w:r>
      <w:r w:rsidR="00577B7A" w:rsidRPr="00AC23F3">
        <w:rPr>
          <w:rFonts w:ascii="Times New Roman" w:hAnsi="Times New Roman" w:cs="Times New Roman"/>
          <w:sz w:val="24"/>
          <w:szCs w:val="24"/>
        </w:rPr>
        <w:t>Pro-austerity economic theory holds that there is a rational connection between imposing discriminatory welfare measures and recovering from 2008 banking and sovereign debt crisis.</w:t>
      </w:r>
      <w:r w:rsidR="00577B7A" w:rsidRPr="00AC23F3">
        <w:rPr>
          <w:rStyle w:val="FootnoteReference"/>
          <w:rFonts w:ascii="Times New Roman" w:hAnsi="Times New Roman" w:cs="Times New Roman"/>
          <w:sz w:val="24"/>
          <w:szCs w:val="24"/>
        </w:rPr>
        <w:footnoteReference w:id="75"/>
      </w:r>
      <w:r w:rsidR="00577B7A" w:rsidRPr="00AC23F3">
        <w:rPr>
          <w:rFonts w:ascii="Times New Roman" w:hAnsi="Times New Roman" w:cs="Times New Roman"/>
          <w:sz w:val="24"/>
          <w:szCs w:val="24"/>
        </w:rPr>
        <w:t xml:space="preserve"> A high-intensity proportionality review should place this claim under the judicial microscope.</w:t>
      </w:r>
      <w:r w:rsidR="00720542" w:rsidRPr="00AC23F3">
        <w:rPr>
          <w:rFonts w:ascii="Times New Roman" w:hAnsi="Times New Roman" w:cs="Times New Roman"/>
          <w:sz w:val="24"/>
          <w:szCs w:val="24"/>
        </w:rPr>
        <w:t xml:space="preserve"> The previous subsection highlight</w:t>
      </w:r>
      <w:r w:rsidR="008B64E0" w:rsidRPr="00AC23F3">
        <w:rPr>
          <w:rFonts w:ascii="Times New Roman" w:hAnsi="Times New Roman" w:cs="Times New Roman"/>
          <w:sz w:val="24"/>
          <w:szCs w:val="24"/>
        </w:rPr>
        <w:t>ed</w:t>
      </w:r>
      <w:r w:rsidR="00720542" w:rsidRPr="00AC23F3">
        <w:rPr>
          <w:rFonts w:ascii="Times New Roman" w:hAnsi="Times New Roman" w:cs="Times New Roman"/>
          <w:sz w:val="24"/>
          <w:szCs w:val="24"/>
        </w:rPr>
        <w:t xml:space="preserve"> the Court’s reluctance to undertake this contextual analysis. </w:t>
      </w:r>
      <w:r w:rsidR="00363360" w:rsidRPr="00AC23F3">
        <w:rPr>
          <w:rFonts w:ascii="Times New Roman" w:hAnsi="Times New Roman" w:cs="Times New Roman"/>
          <w:sz w:val="24"/>
          <w:szCs w:val="24"/>
        </w:rPr>
        <w:t xml:space="preserve">Economic policymaking is often presented as </w:t>
      </w:r>
      <w:r w:rsidR="00091B71" w:rsidRPr="00AC23F3">
        <w:rPr>
          <w:rFonts w:ascii="Times New Roman" w:hAnsi="Times New Roman" w:cs="Times New Roman"/>
          <w:sz w:val="24"/>
          <w:szCs w:val="24"/>
        </w:rPr>
        <w:t xml:space="preserve">a </w:t>
      </w:r>
      <w:r w:rsidR="00756BC1" w:rsidRPr="00AC23F3">
        <w:rPr>
          <w:rFonts w:ascii="Times New Roman" w:hAnsi="Times New Roman" w:cs="Times New Roman"/>
          <w:sz w:val="24"/>
          <w:szCs w:val="24"/>
        </w:rPr>
        <w:t>rigorous</w:t>
      </w:r>
      <w:r w:rsidR="00720542" w:rsidRPr="00AC23F3">
        <w:rPr>
          <w:rFonts w:ascii="Times New Roman" w:hAnsi="Times New Roman" w:cs="Times New Roman"/>
          <w:sz w:val="24"/>
          <w:szCs w:val="24"/>
        </w:rPr>
        <w:t xml:space="preserve"> and neutral</w:t>
      </w:r>
      <w:r w:rsidR="00756BC1" w:rsidRPr="00AC23F3">
        <w:rPr>
          <w:rFonts w:ascii="Times New Roman" w:hAnsi="Times New Roman" w:cs="Times New Roman"/>
          <w:sz w:val="24"/>
          <w:szCs w:val="24"/>
        </w:rPr>
        <w:t xml:space="preserve"> </w:t>
      </w:r>
      <w:r w:rsidR="00363360" w:rsidRPr="00AC23F3">
        <w:rPr>
          <w:rFonts w:ascii="Times New Roman" w:hAnsi="Times New Roman" w:cs="Times New Roman"/>
          <w:sz w:val="24"/>
          <w:szCs w:val="24"/>
        </w:rPr>
        <w:t>science or a strict mathematical exercise.</w:t>
      </w:r>
      <w:r w:rsidR="00756BC1" w:rsidRPr="00AC23F3">
        <w:rPr>
          <w:rStyle w:val="FootnoteReference"/>
          <w:rFonts w:ascii="Times New Roman" w:hAnsi="Times New Roman" w:cs="Times New Roman"/>
          <w:sz w:val="24"/>
          <w:szCs w:val="24"/>
        </w:rPr>
        <w:footnoteReference w:id="76"/>
      </w:r>
      <w:r w:rsidR="00363360" w:rsidRPr="00AC23F3">
        <w:rPr>
          <w:rFonts w:ascii="Times New Roman" w:hAnsi="Times New Roman" w:cs="Times New Roman"/>
          <w:sz w:val="24"/>
          <w:szCs w:val="24"/>
        </w:rPr>
        <w:t xml:space="preserve"> </w:t>
      </w:r>
      <w:r w:rsidR="00091B71" w:rsidRPr="00AC23F3">
        <w:rPr>
          <w:rFonts w:ascii="Times New Roman" w:hAnsi="Times New Roman" w:cs="Times New Roman"/>
          <w:sz w:val="24"/>
          <w:szCs w:val="24"/>
        </w:rPr>
        <w:t xml:space="preserve">The empirical evidence, however, reveals that austerity is not so much an unimpeachable formula but a reflection of conservative, neo-liberal ideology. The implementation of austerity in Greece, Latin America and Sub-Saharan Africa resulted in slow and even negative economic growth, destroyed gross domestic product, and increased sovereign </w:t>
      </w:r>
      <w:r w:rsidR="00091B71" w:rsidRPr="00AC23F3">
        <w:rPr>
          <w:rFonts w:ascii="Times New Roman" w:hAnsi="Times New Roman" w:cs="Times New Roman"/>
          <w:sz w:val="24"/>
          <w:szCs w:val="24"/>
        </w:rPr>
        <w:lastRenderedPageBreak/>
        <w:t>debt.</w:t>
      </w:r>
      <w:r w:rsidR="00091B71" w:rsidRPr="00AC23F3">
        <w:rPr>
          <w:rStyle w:val="FootnoteReference"/>
          <w:rFonts w:ascii="Times New Roman" w:hAnsi="Times New Roman" w:cs="Times New Roman"/>
          <w:sz w:val="24"/>
          <w:szCs w:val="24"/>
        </w:rPr>
        <w:footnoteReference w:id="77"/>
      </w:r>
      <w:r w:rsidR="00091B71" w:rsidRPr="00AC23F3">
        <w:rPr>
          <w:rFonts w:ascii="Times New Roman" w:hAnsi="Times New Roman" w:cs="Times New Roman"/>
          <w:sz w:val="24"/>
          <w:szCs w:val="24"/>
        </w:rPr>
        <w:t xml:space="preserve"> In </w:t>
      </w:r>
      <w:r w:rsidR="00FA5F0E" w:rsidRPr="00AC23F3">
        <w:rPr>
          <w:rFonts w:ascii="Times New Roman" w:hAnsi="Times New Roman" w:cs="Times New Roman"/>
          <w:sz w:val="24"/>
          <w:szCs w:val="24"/>
        </w:rPr>
        <w:t xml:space="preserve">Spain, Portugal and Italy, </w:t>
      </w:r>
      <w:r w:rsidR="00AC4C61" w:rsidRPr="00AC23F3">
        <w:rPr>
          <w:rFonts w:ascii="Times New Roman" w:hAnsi="Times New Roman" w:cs="Times New Roman"/>
          <w:sz w:val="24"/>
          <w:szCs w:val="24"/>
        </w:rPr>
        <w:t xml:space="preserve">‘the interaction between austerity and structural reforms generated a downward spiral of shrinking </w:t>
      </w:r>
      <w:r w:rsidR="00091B71" w:rsidRPr="00AC23F3">
        <w:rPr>
          <w:rFonts w:ascii="Times New Roman" w:hAnsi="Times New Roman" w:cs="Times New Roman"/>
          <w:sz w:val="24"/>
          <w:szCs w:val="24"/>
        </w:rPr>
        <w:t>[</w:t>
      </w:r>
      <w:r w:rsidR="00593F76" w:rsidRPr="00AC23F3">
        <w:rPr>
          <w:rFonts w:ascii="Times New Roman" w:hAnsi="Times New Roman" w:cs="Times New Roman"/>
          <w:sz w:val="24"/>
          <w:szCs w:val="24"/>
        </w:rPr>
        <w:t>gross</w:t>
      </w:r>
      <w:r w:rsidR="00091B71" w:rsidRPr="00AC23F3">
        <w:rPr>
          <w:rFonts w:ascii="Times New Roman" w:hAnsi="Times New Roman" w:cs="Times New Roman"/>
          <w:sz w:val="24"/>
          <w:szCs w:val="24"/>
        </w:rPr>
        <w:t xml:space="preserve"> </w:t>
      </w:r>
      <w:r w:rsidR="00593F76" w:rsidRPr="00AC23F3">
        <w:rPr>
          <w:rFonts w:ascii="Times New Roman" w:hAnsi="Times New Roman" w:cs="Times New Roman"/>
          <w:sz w:val="24"/>
          <w:szCs w:val="24"/>
        </w:rPr>
        <w:t xml:space="preserve">domestic product] </w:t>
      </w:r>
      <w:r w:rsidR="00AC4C61" w:rsidRPr="00AC23F3">
        <w:rPr>
          <w:rFonts w:ascii="Times New Roman" w:hAnsi="Times New Roman" w:cs="Times New Roman"/>
          <w:sz w:val="24"/>
          <w:szCs w:val="24"/>
        </w:rPr>
        <w:t>and continued increases in sovereign debt.’</w:t>
      </w:r>
      <w:r w:rsidR="00AC4C61" w:rsidRPr="00AC23F3">
        <w:rPr>
          <w:rStyle w:val="FootnoteReference"/>
          <w:rFonts w:ascii="Times New Roman" w:hAnsi="Times New Roman" w:cs="Times New Roman"/>
          <w:sz w:val="24"/>
          <w:szCs w:val="24"/>
        </w:rPr>
        <w:footnoteReference w:id="78"/>
      </w:r>
      <w:r w:rsidR="00AC4C61" w:rsidRPr="00AC23F3">
        <w:rPr>
          <w:rFonts w:ascii="Times New Roman" w:hAnsi="Times New Roman" w:cs="Times New Roman"/>
          <w:sz w:val="24"/>
          <w:szCs w:val="24"/>
        </w:rPr>
        <w:t xml:space="preserve"> </w:t>
      </w:r>
      <w:r w:rsidR="003058A9" w:rsidRPr="00AC23F3">
        <w:rPr>
          <w:rFonts w:ascii="Times New Roman" w:hAnsi="Times New Roman" w:cs="Times New Roman"/>
          <w:sz w:val="24"/>
          <w:szCs w:val="24"/>
        </w:rPr>
        <w:t>For Spain, Greece and Portugal</w:t>
      </w:r>
      <w:r w:rsidR="00052FB8" w:rsidRPr="00AC23F3">
        <w:rPr>
          <w:rFonts w:ascii="Times New Roman" w:hAnsi="Times New Roman" w:cs="Times New Roman"/>
          <w:sz w:val="24"/>
          <w:szCs w:val="24"/>
        </w:rPr>
        <w:t>,</w:t>
      </w:r>
      <w:r w:rsidR="003058A9" w:rsidRPr="00AC23F3">
        <w:rPr>
          <w:rFonts w:ascii="Times New Roman" w:hAnsi="Times New Roman" w:cs="Times New Roman"/>
          <w:sz w:val="24"/>
          <w:szCs w:val="24"/>
        </w:rPr>
        <w:t xml:space="preserve"> austerity resulted in a second recession.</w:t>
      </w:r>
      <w:r w:rsidR="003058A9" w:rsidRPr="00AC23F3">
        <w:rPr>
          <w:rStyle w:val="FootnoteReference"/>
          <w:rFonts w:ascii="Times New Roman" w:hAnsi="Times New Roman" w:cs="Times New Roman"/>
          <w:sz w:val="24"/>
          <w:szCs w:val="24"/>
        </w:rPr>
        <w:footnoteReference w:id="79"/>
      </w:r>
      <w:r w:rsidR="003058A9" w:rsidRPr="00AC23F3">
        <w:rPr>
          <w:rFonts w:ascii="Times New Roman" w:hAnsi="Times New Roman" w:cs="Times New Roman"/>
          <w:sz w:val="24"/>
          <w:szCs w:val="24"/>
        </w:rPr>
        <w:t xml:space="preserve"> </w:t>
      </w:r>
      <w:r w:rsidR="00091B71" w:rsidRPr="00AC23F3">
        <w:rPr>
          <w:rFonts w:ascii="Times New Roman" w:hAnsi="Times New Roman" w:cs="Times New Roman"/>
          <w:sz w:val="24"/>
          <w:szCs w:val="24"/>
        </w:rPr>
        <w:t>The tough medicine of austerity in the UK did not result in the promised balanced budget by 2015.</w:t>
      </w:r>
      <w:r w:rsidR="00091B71" w:rsidRPr="00AC23F3">
        <w:rPr>
          <w:rStyle w:val="FootnoteReference"/>
          <w:rFonts w:ascii="Times New Roman" w:hAnsi="Times New Roman" w:cs="Times New Roman"/>
          <w:sz w:val="24"/>
          <w:szCs w:val="24"/>
        </w:rPr>
        <w:footnoteReference w:id="80"/>
      </w:r>
      <w:r w:rsidR="00091B71" w:rsidRPr="00AC23F3">
        <w:rPr>
          <w:rFonts w:ascii="Times New Roman" w:hAnsi="Times New Roman" w:cs="Times New Roman"/>
          <w:sz w:val="24"/>
          <w:szCs w:val="24"/>
        </w:rPr>
        <w:t xml:space="preserve"> This is not the first time austerity failed in the UK</w:t>
      </w:r>
      <w:r w:rsidR="008B64E0" w:rsidRPr="00AC23F3">
        <w:rPr>
          <w:rFonts w:ascii="Times New Roman" w:hAnsi="Times New Roman" w:cs="Times New Roman"/>
          <w:sz w:val="24"/>
          <w:szCs w:val="24"/>
        </w:rPr>
        <w:t>.</w:t>
      </w:r>
      <w:r w:rsidR="00091B71" w:rsidRPr="00AC23F3">
        <w:rPr>
          <w:rFonts w:ascii="Times New Roman" w:hAnsi="Times New Roman" w:cs="Times New Roman"/>
          <w:sz w:val="24"/>
          <w:szCs w:val="24"/>
        </w:rPr>
        <w:t xml:space="preserve"> </w:t>
      </w:r>
      <w:r w:rsidR="008B64E0" w:rsidRPr="00AC23F3">
        <w:rPr>
          <w:rFonts w:ascii="Times New Roman" w:hAnsi="Times New Roman" w:cs="Times New Roman"/>
          <w:sz w:val="24"/>
          <w:szCs w:val="24"/>
        </w:rPr>
        <w:t>I</w:t>
      </w:r>
      <w:r w:rsidR="00091B71" w:rsidRPr="00AC23F3">
        <w:rPr>
          <w:rFonts w:ascii="Times New Roman" w:hAnsi="Times New Roman" w:cs="Times New Roman"/>
          <w:sz w:val="24"/>
          <w:szCs w:val="24"/>
        </w:rPr>
        <w:t>t was also ineffective in the 1930s.</w:t>
      </w:r>
      <w:r w:rsidR="00091B71" w:rsidRPr="00AC23F3">
        <w:rPr>
          <w:rStyle w:val="FootnoteReference"/>
          <w:rFonts w:ascii="Times New Roman" w:hAnsi="Times New Roman" w:cs="Times New Roman"/>
          <w:sz w:val="24"/>
          <w:szCs w:val="24"/>
        </w:rPr>
        <w:footnoteReference w:id="81"/>
      </w:r>
      <w:r w:rsidR="00091B71" w:rsidRPr="00AC23F3">
        <w:rPr>
          <w:rFonts w:ascii="Times New Roman" w:hAnsi="Times New Roman" w:cs="Times New Roman"/>
          <w:sz w:val="24"/>
          <w:szCs w:val="24"/>
        </w:rPr>
        <w:t xml:space="preserve"> </w:t>
      </w:r>
      <w:r w:rsidR="00AC4C61" w:rsidRPr="00AC23F3">
        <w:rPr>
          <w:rFonts w:ascii="Times New Roman" w:hAnsi="Times New Roman" w:cs="Times New Roman"/>
          <w:sz w:val="24"/>
          <w:szCs w:val="24"/>
        </w:rPr>
        <w:t xml:space="preserve">In understanding the intellectual history of austerity, Blyth </w:t>
      </w:r>
      <w:r w:rsidR="00091B71" w:rsidRPr="00AC23F3">
        <w:rPr>
          <w:rFonts w:ascii="Times New Roman" w:hAnsi="Times New Roman" w:cs="Times New Roman"/>
          <w:sz w:val="24"/>
          <w:szCs w:val="24"/>
        </w:rPr>
        <w:t>demonstrates that contemporary</w:t>
      </w:r>
      <w:r w:rsidR="000C67DA" w:rsidRPr="00AC23F3">
        <w:rPr>
          <w:rFonts w:ascii="Times New Roman" w:hAnsi="Times New Roman" w:cs="Times New Roman"/>
          <w:sz w:val="24"/>
          <w:szCs w:val="24"/>
        </w:rPr>
        <w:t xml:space="preserve"> </w:t>
      </w:r>
      <w:r w:rsidR="00F171CD" w:rsidRPr="00AC23F3">
        <w:rPr>
          <w:rFonts w:ascii="Times New Roman" w:hAnsi="Times New Roman" w:cs="Times New Roman"/>
          <w:sz w:val="24"/>
          <w:szCs w:val="24"/>
        </w:rPr>
        <w:t>and</w:t>
      </w:r>
      <w:r w:rsidR="000C67DA" w:rsidRPr="00AC23F3">
        <w:rPr>
          <w:rFonts w:ascii="Times New Roman" w:hAnsi="Times New Roman" w:cs="Times New Roman"/>
          <w:sz w:val="24"/>
          <w:szCs w:val="24"/>
        </w:rPr>
        <w:t xml:space="preserve"> highly influential</w:t>
      </w:r>
      <w:r w:rsidR="00091B71" w:rsidRPr="00AC23F3">
        <w:rPr>
          <w:rFonts w:ascii="Times New Roman" w:hAnsi="Times New Roman" w:cs="Times New Roman"/>
          <w:sz w:val="24"/>
          <w:szCs w:val="24"/>
        </w:rPr>
        <w:t xml:space="preserve"> </w:t>
      </w:r>
      <w:r w:rsidR="00EA5EB3" w:rsidRPr="00AC23F3">
        <w:rPr>
          <w:rFonts w:ascii="Times New Roman" w:hAnsi="Times New Roman" w:cs="Times New Roman"/>
          <w:sz w:val="24"/>
          <w:szCs w:val="24"/>
        </w:rPr>
        <w:t>arguments</w:t>
      </w:r>
      <w:r w:rsidR="00091B71" w:rsidRPr="00AC23F3">
        <w:rPr>
          <w:rFonts w:ascii="Times New Roman" w:hAnsi="Times New Roman" w:cs="Times New Roman"/>
          <w:sz w:val="24"/>
          <w:szCs w:val="24"/>
        </w:rPr>
        <w:t xml:space="preserve"> for the effectiveness of austerity</w:t>
      </w:r>
      <w:r w:rsidR="000C67DA" w:rsidRPr="00AC23F3">
        <w:rPr>
          <w:rFonts w:ascii="Times New Roman" w:hAnsi="Times New Roman" w:cs="Times New Roman"/>
          <w:sz w:val="24"/>
          <w:szCs w:val="24"/>
        </w:rPr>
        <w:t xml:space="preserve"> in </w:t>
      </w:r>
      <w:r w:rsidR="008B64E0" w:rsidRPr="00AC23F3">
        <w:rPr>
          <w:rFonts w:ascii="Times New Roman" w:hAnsi="Times New Roman" w:cs="Times New Roman"/>
          <w:sz w:val="24"/>
          <w:szCs w:val="24"/>
        </w:rPr>
        <w:t xml:space="preserve">the </w:t>
      </w:r>
      <w:r w:rsidR="000C67DA" w:rsidRPr="00AC23F3">
        <w:rPr>
          <w:rFonts w:ascii="Times New Roman" w:hAnsi="Times New Roman" w:cs="Times New Roman"/>
          <w:sz w:val="24"/>
          <w:szCs w:val="24"/>
        </w:rPr>
        <w:t>last economic crisis</w:t>
      </w:r>
      <w:r w:rsidR="00091B71" w:rsidRPr="00AC23F3">
        <w:rPr>
          <w:rFonts w:ascii="Times New Roman" w:hAnsi="Times New Roman" w:cs="Times New Roman"/>
          <w:sz w:val="24"/>
          <w:szCs w:val="24"/>
        </w:rPr>
        <w:t xml:space="preserve"> </w:t>
      </w:r>
      <w:r w:rsidR="00593F76" w:rsidRPr="00AC23F3">
        <w:rPr>
          <w:rFonts w:ascii="Times New Roman" w:hAnsi="Times New Roman" w:cs="Times New Roman"/>
          <w:sz w:val="24"/>
          <w:szCs w:val="24"/>
        </w:rPr>
        <w:t>boil down to boastful and unsupported claims</w:t>
      </w:r>
      <w:r w:rsidR="00AC4C61" w:rsidRPr="00AC23F3">
        <w:rPr>
          <w:rFonts w:ascii="Times New Roman" w:hAnsi="Times New Roman" w:cs="Times New Roman"/>
          <w:sz w:val="24"/>
          <w:szCs w:val="24"/>
        </w:rPr>
        <w:t>.</w:t>
      </w:r>
      <w:r w:rsidR="00AC4C61" w:rsidRPr="00AC23F3">
        <w:rPr>
          <w:rStyle w:val="FootnoteReference"/>
          <w:rFonts w:ascii="Times New Roman" w:hAnsi="Times New Roman" w:cs="Times New Roman"/>
          <w:sz w:val="24"/>
          <w:szCs w:val="24"/>
        </w:rPr>
        <w:footnoteReference w:id="82"/>
      </w:r>
      <w:r w:rsidR="00AC4C61" w:rsidRPr="00AC23F3">
        <w:rPr>
          <w:rFonts w:ascii="Times New Roman" w:hAnsi="Times New Roman" w:cs="Times New Roman"/>
          <w:sz w:val="24"/>
          <w:szCs w:val="24"/>
        </w:rPr>
        <w:t xml:space="preserve"> </w:t>
      </w:r>
      <w:r w:rsidR="00650163" w:rsidRPr="00AC23F3">
        <w:rPr>
          <w:rFonts w:ascii="Times New Roman" w:hAnsi="Times New Roman" w:cs="Times New Roman"/>
          <w:sz w:val="24"/>
          <w:szCs w:val="24"/>
        </w:rPr>
        <w:t>The government bears the burden</w:t>
      </w:r>
      <w:r w:rsidR="00D12A02" w:rsidRPr="00AC23F3">
        <w:rPr>
          <w:rFonts w:ascii="Times New Roman" w:hAnsi="Times New Roman" w:cs="Times New Roman"/>
          <w:sz w:val="24"/>
          <w:szCs w:val="24"/>
        </w:rPr>
        <w:t>,</w:t>
      </w:r>
      <w:r w:rsidR="00650163" w:rsidRPr="00AC23F3">
        <w:rPr>
          <w:rFonts w:ascii="Times New Roman" w:hAnsi="Times New Roman" w:cs="Times New Roman"/>
          <w:sz w:val="24"/>
          <w:szCs w:val="24"/>
        </w:rPr>
        <w:t xml:space="preserve"> and the Court should demand evidence that shows a link between discriminatory benefit reforms and economic well-being. </w:t>
      </w:r>
      <w:r w:rsidR="00D12A02" w:rsidRPr="00AC23F3">
        <w:rPr>
          <w:rFonts w:ascii="Times New Roman" w:hAnsi="Times New Roman" w:cs="Times New Roman"/>
          <w:sz w:val="24"/>
          <w:szCs w:val="24"/>
        </w:rPr>
        <w:t>R</w:t>
      </w:r>
      <w:r w:rsidR="00650163" w:rsidRPr="00AC23F3">
        <w:rPr>
          <w:rFonts w:ascii="Times New Roman" w:hAnsi="Times New Roman" w:cs="Times New Roman"/>
          <w:sz w:val="24"/>
          <w:szCs w:val="24"/>
        </w:rPr>
        <w:t xml:space="preserve">ecent history suggests that there is weak </w:t>
      </w:r>
      <w:r w:rsidR="000545FA" w:rsidRPr="00AC23F3">
        <w:rPr>
          <w:rFonts w:ascii="Times New Roman" w:hAnsi="Times New Roman" w:cs="Times New Roman"/>
          <w:sz w:val="24"/>
          <w:szCs w:val="24"/>
        </w:rPr>
        <w:t>rational connection evidence</w:t>
      </w:r>
      <w:r w:rsidR="00D12A02" w:rsidRPr="00AC23F3">
        <w:rPr>
          <w:rFonts w:ascii="Times New Roman" w:hAnsi="Times New Roman" w:cs="Times New Roman"/>
          <w:sz w:val="24"/>
          <w:szCs w:val="24"/>
        </w:rPr>
        <w:t xml:space="preserve"> between austerity and economic health</w:t>
      </w:r>
      <w:r w:rsidR="000545FA" w:rsidRPr="00AC23F3">
        <w:rPr>
          <w:rFonts w:ascii="Times New Roman" w:hAnsi="Times New Roman" w:cs="Times New Roman"/>
          <w:sz w:val="24"/>
          <w:szCs w:val="24"/>
        </w:rPr>
        <w:t xml:space="preserve">. </w:t>
      </w:r>
      <w:r w:rsidR="00EF331E" w:rsidRPr="00AC23F3">
        <w:rPr>
          <w:rFonts w:ascii="Times New Roman" w:hAnsi="Times New Roman" w:cs="Times New Roman"/>
          <w:sz w:val="24"/>
          <w:szCs w:val="24"/>
        </w:rPr>
        <w:t xml:space="preserve"> </w:t>
      </w:r>
      <w:r w:rsidR="000C67DA" w:rsidRPr="00AC23F3">
        <w:rPr>
          <w:rFonts w:ascii="Times New Roman" w:hAnsi="Times New Roman" w:cs="Times New Roman"/>
          <w:sz w:val="24"/>
          <w:szCs w:val="24"/>
        </w:rPr>
        <w:t>Notwithstanding the repeated failures of austerity</w:t>
      </w:r>
      <w:r w:rsidR="000545FA" w:rsidRPr="00AC23F3">
        <w:rPr>
          <w:rFonts w:ascii="Times New Roman" w:hAnsi="Times New Roman" w:cs="Times New Roman"/>
          <w:sz w:val="24"/>
          <w:szCs w:val="24"/>
        </w:rPr>
        <w:t>,</w:t>
      </w:r>
      <w:r w:rsidR="000C67DA" w:rsidRPr="00AC23F3">
        <w:rPr>
          <w:rFonts w:ascii="Times New Roman" w:hAnsi="Times New Roman" w:cs="Times New Roman"/>
          <w:sz w:val="24"/>
          <w:szCs w:val="24"/>
        </w:rPr>
        <w:t xml:space="preserve"> it still has a gravitational pull</w:t>
      </w:r>
      <w:r w:rsidR="00F171CD" w:rsidRPr="00AC23F3">
        <w:rPr>
          <w:rFonts w:ascii="Times New Roman" w:hAnsi="Times New Roman" w:cs="Times New Roman"/>
          <w:sz w:val="24"/>
          <w:szCs w:val="24"/>
        </w:rPr>
        <w:t xml:space="preserve"> among policymakers</w:t>
      </w:r>
      <w:r w:rsidR="00061E44" w:rsidRPr="00AC23F3">
        <w:rPr>
          <w:rFonts w:ascii="Times New Roman" w:hAnsi="Times New Roman" w:cs="Times New Roman"/>
          <w:sz w:val="24"/>
          <w:szCs w:val="24"/>
        </w:rPr>
        <w:t>.</w:t>
      </w:r>
      <w:r w:rsidR="000C67DA" w:rsidRPr="00AC23F3">
        <w:rPr>
          <w:rFonts w:ascii="Times New Roman" w:hAnsi="Times New Roman" w:cs="Times New Roman"/>
          <w:sz w:val="24"/>
          <w:szCs w:val="24"/>
        </w:rPr>
        <w:t xml:space="preserve"> </w:t>
      </w:r>
      <w:r w:rsidR="00061E44" w:rsidRPr="00AC23F3">
        <w:rPr>
          <w:rFonts w:ascii="Times New Roman" w:hAnsi="Times New Roman" w:cs="Times New Roman"/>
          <w:sz w:val="24"/>
          <w:szCs w:val="24"/>
        </w:rPr>
        <w:t xml:space="preserve">It is a </w:t>
      </w:r>
      <w:r w:rsidR="00EA5EB3" w:rsidRPr="00AC23F3">
        <w:rPr>
          <w:rFonts w:ascii="Times New Roman" w:hAnsi="Times New Roman" w:cs="Times New Roman"/>
          <w:sz w:val="24"/>
          <w:szCs w:val="24"/>
        </w:rPr>
        <w:t xml:space="preserve">quintessential example of </w:t>
      </w:r>
      <w:r w:rsidR="000C67DA" w:rsidRPr="00AC23F3">
        <w:rPr>
          <w:rFonts w:ascii="Times New Roman" w:hAnsi="Times New Roman" w:cs="Times New Roman"/>
          <w:sz w:val="24"/>
          <w:szCs w:val="24"/>
        </w:rPr>
        <w:t>zombie economic</w:t>
      </w:r>
      <w:r w:rsidR="00EA5EB3" w:rsidRPr="00AC23F3">
        <w:rPr>
          <w:rFonts w:ascii="Times New Roman" w:hAnsi="Times New Roman" w:cs="Times New Roman"/>
          <w:sz w:val="24"/>
          <w:szCs w:val="24"/>
        </w:rPr>
        <w:t>s</w:t>
      </w:r>
      <w:r w:rsidR="000C67DA" w:rsidRPr="00AC23F3">
        <w:rPr>
          <w:rFonts w:ascii="Times New Roman" w:hAnsi="Times New Roman" w:cs="Times New Roman"/>
          <w:sz w:val="24"/>
          <w:szCs w:val="24"/>
        </w:rPr>
        <w:t xml:space="preserve">, </w:t>
      </w:r>
      <w:r w:rsidR="00061E44" w:rsidRPr="00AC23F3">
        <w:rPr>
          <w:rFonts w:ascii="Times New Roman" w:hAnsi="Times New Roman" w:cs="Times New Roman"/>
          <w:sz w:val="24"/>
          <w:szCs w:val="24"/>
        </w:rPr>
        <w:t xml:space="preserve">a term coined by Quiggin to describe </w:t>
      </w:r>
      <w:r w:rsidR="000C67DA" w:rsidRPr="00AC23F3">
        <w:rPr>
          <w:rFonts w:ascii="Times New Roman" w:hAnsi="Times New Roman" w:cs="Times New Roman"/>
          <w:sz w:val="24"/>
          <w:szCs w:val="24"/>
        </w:rPr>
        <w:t xml:space="preserve">economic theories </w:t>
      </w:r>
      <w:r w:rsidR="000545FA" w:rsidRPr="00AC23F3">
        <w:rPr>
          <w:rFonts w:ascii="Times New Roman" w:hAnsi="Times New Roman" w:cs="Times New Roman"/>
          <w:sz w:val="24"/>
          <w:szCs w:val="24"/>
        </w:rPr>
        <w:t>‘that persist even when the evidence that seemed to support them fails</w:t>
      </w:r>
      <w:r w:rsidR="00F61298" w:rsidRPr="00AC23F3">
        <w:rPr>
          <w:rFonts w:ascii="Times New Roman" w:hAnsi="Times New Roman" w:cs="Times New Roman"/>
          <w:sz w:val="24"/>
          <w:szCs w:val="24"/>
        </w:rPr>
        <w:t>.’</w:t>
      </w:r>
      <w:r w:rsidR="000C67DA" w:rsidRPr="00AC23F3">
        <w:rPr>
          <w:rStyle w:val="FootnoteReference"/>
          <w:rFonts w:ascii="Times New Roman" w:hAnsi="Times New Roman" w:cs="Times New Roman"/>
          <w:sz w:val="24"/>
          <w:szCs w:val="24"/>
        </w:rPr>
        <w:footnoteReference w:id="83"/>
      </w:r>
      <w:r w:rsidR="000C67DA" w:rsidRPr="00AC23F3">
        <w:rPr>
          <w:rFonts w:ascii="Times New Roman" w:hAnsi="Times New Roman" w:cs="Times New Roman"/>
          <w:sz w:val="24"/>
          <w:szCs w:val="24"/>
        </w:rPr>
        <w:t xml:space="preserve"> </w:t>
      </w:r>
      <w:r w:rsidR="000545FA" w:rsidRPr="00AC23F3">
        <w:rPr>
          <w:rFonts w:ascii="Times New Roman" w:hAnsi="Times New Roman" w:cs="Times New Roman"/>
          <w:sz w:val="24"/>
          <w:szCs w:val="24"/>
        </w:rPr>
        <w:t>Despite the ‘ugly facts’ of a</w:t>
      </w:r>
      <w:r w:rsidR="00F171CD" w:rsidRPr="00AC23F3">
        <w:rPr>
          <w:rFonts w:ascii="Times New Roman" w:hAnsi="Times New Roman" w:cs="Times New Roman"/>
          <w:sz w:val="24"/>
          <w:szCs w:val="24"/>
        </w:rPr>
        <w:t>usterity</w:t>
      </w:r>
      <w:r w:rsidR="000545FA" w:rsidRPr="00AC23F3">
        <w:rPr>
          <w:rFonts w:ascii="Times New Roman" w:hAnsi="Times New Roman" w:cs="Times New Roman"/>
          <w:sz w:val="24"/>
          <w:szCs w:val="24"/>
        </w:rPr>
        <w:t>,</w:t>
      </w:r>
      <w:r w:rsidR="00CC4C34" w:rsidRPr="00AC23F3">
        <w:rPr>
          <w:rStyle w:val="FootnoteReference"/>
          <w:rFonts w:ascii="Times New Roman" w:hAnsi="Times New Roman" w:cs="Times New Roman"/>
          <w:sz w:val="24"/>
          <w:szCs w:val="24"/>
        </w:rPr>
        <w:footnoteReference w:id="84"/>
      </w:r>
      <w:r w:rsidR="000545FA" w:rsidRPr="00AC23F3">
        <w:rPr>
          <w:rFonts w:ascii="Times New Roman" w:hAnsi="Times New Roman" w:cs="Times New Roman"/>
          <w:sz w:val="24"/>
          <w:szCs w:val="24"/>
        </w:rPr>
        <w:t xml:space="preserve"> it survives because </w:t>
      </w:r>
      <w:r w:rsidR="00F171CD" w:rsidRPr="00AC23F3">
        <w:rPr>
          <w:rFonts w:ascii="Times New Roman" w:hAnsi="Times New Roman" w:cs="Times New Roman"/>
          <w:sz w:val="24"/>
          <w:szCs w:val="24"/>
        </w:rPr>
        <w:t>it</w:t>
      </w:r>
      <w:r w:rsidR="00061E44" w:rsidRPr="00AC23F3">
        <w:rPr>
          <w:rFonts w:ascii="Times New Roman" w:hAnsi="Times New Roman" w:cs="Times New Roman"/>
          <w:sz w:val="24"/>
          <w:szCs w:val="24"/>
        </w:rPr>
        <w:t xml:space="preserve"> is not purely concerned with economic well-being but reflects </w:t>
      </w:r>
      <w:r w:rsidR="00CC4C34" w:rsidRPr="00AC23F3">
        <w:rPr>
          <w:rFonts w:ascii="Times New Roman" w:hAnsi="Times New Roman" w:cs="Times New Roman"/>
          <w:sz w:val="24"/>
          <w:szCs w:val="24"/>
        </w:rPr>
        <w:t>political</w:t>
      </w:r>
      <w:r w:rsidR="00F171CD" w:rsidRPr="00AC23F3">
        <w:rPr>
          <w:rFonts w:ascii="Times New Roman" w:hAnsi="Times New Roman" w:cs="Times New Roman"/>
          <w:sz w:val="24"/>
          <w:szCs w:val="24"/>
        </w:rPr>
        <w:t xml:space="preserve"> </w:t>
      </w:r>
      <w:r w:rsidR="00061E44" w:rsidRPr="00AC23F3">
        <w:rPr>
          <w:rFonts w:ascii="Times New Roman" w:hAnsi="Times New Roman" w:cs="Times New Roman"/>
          <w:sz w:val="24"/>
          <w:szCs w:val="24"/>
        </w:rPr>
        <w:t>belief</w:t>
      </w:r>
      <w:r w:rsidR="00CC4C34" w:rsidRPr="00AC23F3">
        <w:rPr>
          <w:rFonts w:ascii="Times New Roman" w:hAnsi="Times New Roman" w:cs="Times New Roman"/>
          <w:sz w:val="24"/>
          <w:szCs w:val="24"/>
        </w:rPr>
        <w:t>s</w:t>
      </w:r>
      <w:r w:rsidR="00F171CD" w:rsidRPr="00AC23F3">
        <w:rPr>
          <w:rFonts w:ascii="Times New Roman" w:hAnsi="Times New Roman" w:cs="Times New Roman"/>
          <w:sz w:val="24"/>
          <w:szCs w:val="24"/>
        </w:rPr>
        <w:t xml:space="preserve"> </w:t>
      </w:r>
      <w:r w:rsidR="00160DB7">
        <w:rPr>
          <w:rFonts w:ascii="Times New Roman" w:hAnsi="Times New Roman" w:cs="Times New Roman"/>
          <w:sz w:val="24"/>
          <w:szCs w:val="24"/>
        </w:rPr>
        <w:t>o</w:t>
      </w:r>
      <w:r w:rsidR="00061E44" w:rsidRPr="00AC23F3">
        <w:rPr>
          <w:rFonts w:ascii="Times New Roman" w:hAnsi="Times New Roman" w:cs="Times New Roman"/>
          <w:sz w:val="24"/>
          <w:szCs w:val="24"/>
        </w:rPr>
        <w:t xml:space="preserve">n the role of private markets </w:t>
      </w:r>
      <w:r w:rsidR="00F171CD" w:rsidRPr="00AC23F3">
        <w:rPr>
          <w:rFonts w:ascii="Times New Roman" w:hAnsi="Times New Roman" w:cs="Times New Roman"/>
          <w:sz w:val="24"/>
          <w:szCs w:val="24"/>
        </w:rPr>
        <w:t xml:space="preserve">being the driver of </w:t>
      </w:r>
      <w:r w:rsidR="00061E44" w:rsidRPr="00AC23F3">
        <w:rPr>
          <w:rFonts w:ascii="Times New Roman" w:hAnsi="Times New Roman" w:cs="Times New Roman"/>
          <w:sz w:val="24"/>
          <w:szCs w:val="24"/>
        </w:rPr>
        <w:t xml:space="preserve">economic recovery. </w:t>
      </w:r>
    </w:p>
    <w:p w14:paraId="214FB5EB" w14:textId="0A02CF37" w:rsidR="008B7717" w:rsidRPr="00AC23F3" w:rsidRDefault="008B7717" w:rsidP="009D6CF2">
      <w:pPr>
        <w:pStyle w:val="NoSpacing"/>
        <w:spacing w:line="360" w:lineRule="auto"/>
        <w:jc w:val="both"/>
        <w:rPr>
          <w:rFonts w:ascii="Times New Roman" w:hAnsi="Times New Roman" w:cs="Times New Roman"/>
          <w:sz w:val="24"/>
          <w:szCs w:val="24"/>
        </w:rPr>
      </w:pPr>
    </w:p>
    <w:p w14:paraId="0905BEA0" w14:textId="7CFF2F41" w:rsidR="00061E44" w:rsidRPr="00AC23F3" w:rsidRDefault="00D7733B" w:rsidP="009D6CF2">
      <w:pPr>
        <w:pStyle w:val="NoSpacing"/>
        <w:spacing w:line="360" w:lineRule="auto"/>
        <w:jc w:val="both"/>
        <w:rPr>
          <w:rFonts w:ascii="Times New Roman" w:hAnsi="Times New Roman" w:cs="Times New Roman"/>
          <w:sz w:val="24"/>
          <w:szCs w:val="24"/>
        </w:rPr>
      </w:pPr>
      <w:r w:rsidRPr="00AC23F3">
        <w:rPr>
          <w:rFonts w:ascii="Times New Roman" w:hAnsi="Times New Roman" w:cs="Times New Roman"/>
          <w:sz w:val="24"/>
          <w:szCs w:val="24"/>
        </w:rPr>
        <w:t>E</w:t>
      </w:r>
      <w:r w:rsidR="00061E44" w:rsidRPr="00AC23F3">
        <w:rPr>
          <w:rFonts w:ascii="Times New Roman" w:hAnsi="Times New Roman" w:cs="Times New Roman"/>
          <w:sz w:val="24"/>
          <w:szCs w:val="24"/>
        </w:rPr>
        <w:t xml:space="preserve">xamining the rational connection between welfare reforms, austerity and economic well-being </w:t>
      </w:r>
      <w:r w:rsidRPr="00AC23F3">
        <w:rPr>
          <w:rFonts w:ascii="Times New Roman" w:hAnsi="Times New Roman" w:cs="Times New Roman"/>
          <w:sz w:val="24"/>
          <w:szCs w:val="24"/>
        </w:rPr>
        <w:t xml:space="preserve">might be argued to be </w:t>
      </w:r>
      <w:r w:rsidR="008B7717" w:rsidRPr="00AC23F3">
        <w:rPr>
          <w:rFonts w:ascii="Times New Roman" w:hAnsi="Times New Roman" w:cs="Times New Roman"/>
          <w:sz w:val="24"/>
          <w:szCs w:val="24"/>
        </w:rPr>
        <w:t xml:space="preserve">beyond the institutional competence of the </w:t>
      </w:r>
      <w:r w:rsidR="00650163" w:rsidRPr="00AC23F3">
        <w:rPr>
          <w:rFonts w:ascii="Times New Roman" w:hAnsi="Times New Roman" w:cs="Times New Roman"/>
          <w:sz w:val="24"/>
          <w:szCs w:val="24"/>
        </w:rPr>
        <w:t>C</w:t>
      </w:r>
      <w:r w:rsidR="008B7717" w:rsidRPr="00AC23F3">
        <w:rPr>
          <w:rFonts w:ascii="Times New Roman" w:hAnsi="Times New Roman" w:cs="Times New Roman"/>
          <w:sz w:val="24"/>
          <w:szCs w:val="24"/>
        </w:rPr>
        <w:t>ourt.</w:t>
      </w:r>
      <w:r w:rsidR="0067336C" w:rsidRPr="00AC23F3">
        <w:rPr>
          <w:rFonts w:ascii="Times New Roman" w:hAnsi="Times New Roman" w:cs="Times New Roman"/>
          <w:sz w:val="24"/>
          <w:szCs w:val="24"/>
        </w:rPr>
        <w:t xml:space="preserve"> </w:t>
      </w:r>
      <w:r w:rsidR="00735674" w:rsidRPr="00AC23F3">
        <w:rPr>
          <w:rFonts w:ascii="Times New Roman" w:hAnsi="Times New Roman" w:cs="Times New Roman"/>
          <w:sz w:val="24"/>
          <w:szCs w:val="24"/>
        </w:rPr>
        <w:t>For instance, Yowell argues that courts do not have the skill to ‘acquire and assess empirical research’ and may ‘make mistakes in understanding statistical analysis and social science methodology.’</w:t>
      </w:r>
      <w:r w:rsidR="00735674" w:rsidRPr="00AC23F3">
        <w:rPr>
          <w:rStyle w:val="FootnoteReference"/>
          <w:rFonts w:ascii="Times New Roman" w:hAnsi="Times New Roman" w:cs="Times New Roman"/>
          <w:sz w:val="24"/>
          <w:szCs w:val="24"/>
        </w:rPr>
        <w:footnoteReference w:id="85"/>
      </w:r>
      <w:r w:rsidR="00735674" w:rsidRPr="00AC23F3">
        <w:rPr>
          <w:rFonts w:ascii="Times New Roman" w:hAnsi="Times New Roman" w:cs="Times New Roman"/>
          <w:sz w:val="24"/>
          <w:szCs w:val="24"/>
        </w:rPr>
        <w:t xml:space="preserve"> </w:t>
      </w:r>
      <w:r w:rsidR="003A2B39" w:rsidRPr="00AC23F3">
        <w:rPr>
          <w:rFonts w:ascii="Times New Roman" w:hAnsi="Times New Roman" w:cs="Times New Roman"/>
          <w:sz w:val="24"/>
          <w:szCs w:val="24"/>
        </w:rPr>
        <w:t xml:space="preserve">Lord </w:t>
      </w:r>
      <w:proofErr w:type="spellStart"/>
      <w:r w:rsidR="003A2B39" w:rsidRPr="00AC23F3">
        <w:rPr>
          <w:rFonts w:ascii="Times New Roman" w:hAnsi="Times New Roman" w:cs="Times New Roman"/>
          <w:sz w:val="24"/>
          <w:szCs w:val="24"/>
        </w:rPr>
        <w:t>Carnwath</w:t>
      </w:r>
      <w:proofErr w:type="spellEnd"/>
      <w:r w:rsidR="009B3153" w:rsidRPr="00AC23F3">
        <w:rPr>
          <w:rFonts w:ascii="Times New Roman" w:hAnsi="Times New Roman" w:cs="Times New Roman"/>
          <w:sz w:val="24"/>
          <w:szCs w:val="24"/>
        </w:rPr>
        <w:t xml:space="preserve"> makes this observation in </w:t>
      </w:r>
      <w:r w:rsidR="009B3153" w:rsidRPr="00AC23F3">
        <w:rPr>
          <w:rFonts w:ascii="Times New Roman" w:hAnsi="Times New Roman" w:cs="Times New Roman"/>
          <w:i/>
          <w:iCs/>
          <w:sz w:val="24"/>
          <w:szCs w:val="24"/>
        </w:rPr>
        <w:t>DA</w:t>
      </w:r>
      <w:r w:rsidR="009B3153" w:rsidRPr="00AC23F3">
        <w:rPr>
          <w:rFonts w:ascii="Times New Roman" w:hAnsi="Times New Roman" w:cs="Times New Roman"/>
          <w:sz w:val="24"/>
          <w:szCs w:val="24"/>
        </w:rPr>
        <w:t xml:space="preserve">. He notes that the Court has been ‘faced with detailed submissions based on conflicting factual and statistical evidence’ and is skeptical </w:t>
      </w:r>
      <w:r w:rsidR="00C82C5D" w:rsidRPr="00AC23F3">
        <w:rPr>
          <w:rFonts w:ascii="Times New Roman" w:hAnsi="Times New Roman" w:cs="Times New Roman"/>
          <w:sz w:val="24"/>
          <w:szCs w:val="24"/>
        </w:rPr>
        <w:t xml:space="preserve">as to </w:t>
      </w:r>
      <w:r w:rsidR="009B3153" w:rsidRPr="00AC23F3">
        <w:rPr>
          <w:rFonts w:ascii="Times New Roman" w:hAnsi="Times New Roman" w:cs="Times New Roman"/>
          <w:sz w:val="24"/>
          <w:szCs w:val="24"/>
        </w:rPr>
        <w:t xml:space="preserve">whether that evidence </w:t>
      </w:r>
      <w:r w:rsidR="009B3153" w:rsidRPr="00AC23F3">
        <w:rPr>
          <w:rFonts w:ascii="Times New Roman" w:hAnsi="Times New Roman" w:cs="Times New Roman"/>
          <w:sz w:val="24"/>
          <w:szCs w:val="24"/>
        </w:rPr>
        <w:lastRenderedPageBreak/>
        <w:t>can ‘be properly tested within the limitation of this court’s proper function.’</w:t>
      </w:r>
      <w:r w:rsidR="009B3153" w:rsidRPr="00AC23F3">
        <w:rPr>
          <w:rStyle w:val="FootnoteReference"/>
          <w:rFonts w:ascii="Times New Roman" w:hAnsi="Times New Roman" w:cs="Times New Roman"/>
          <w:sz w:val="24"/>
          <w:szCs w:val="24"/>
        </w:rPr>
        <w:footnoteReference w:id="86"/>
      </w:r>
      <w:r w:rsidR="009B3153" w:rsidRPr="00AC23F3">
        <w:rPr>
          <w:rFonts w:ascii="Times New Roman" w:hAnsi="Times New Roman" w:cs="Times New Roman"/>
          <w:sz w:val="24"/>
          <w:szCs w:val="24"/>
        </w:rPr>
        <w:t xml:space="preserve"> This position misunderstands the role of Court</w:t>
      </w:r>
      <w:r w:rsidR="009C399C" w:rsidRPr="00AC23F3">
        <w:rPr>
          <w:rFonts w:ascii="Times New Roman" w:hAnsi="Times New Roman" w:cs="Times New Roman"/>
          <w:sz w:val="24"/>
          <w:szCs w:val="24"/>
        </w:rPr>
        <w:t>s</w:t>
      </w:r>
      <w:r w:rsidR="009B3153" w:rsidRPr="00AC23F3">
        <w:rPr>
          <w:rFonts w:ascii="Times New Roman" w:hAnsi="Times New Roman" w:cs="Times New Roman"/>
          <w:sz w:val="24"/>
          <w:szCs w:val="24"/>
        </w:rPr>
        <w:t xml:space="preserve">. </w:t>
      </w:r>
      <w:r w:rsidR="00052FB8" w:rsidRPr="00AC23F3">
        <w:rPr>
          <w:rFonts w:ascii="Times New Roman" w:hAnsi="Times New Roman" w:cs="Times New Roman"/>
          <w:sz w:val="24"/>
          <w:szCs w:val="24"/>
        </w:rPr>
        <w:t>Courts are</w:t>
      </w:r>
      <w:r w:rsidR="009B3153" w:rsidRPr="00AC23F3">
        <w:rPr>
          <w:rFonts w:ascii="Times New Roman" w:hAnsi="Times New Roman" w:cs="Times New Roman"/>
          <w:sz w:val="24"/>
          <w:szCs w:val="24"/>
        </w:rPr>
        <w:t xml:space="preserve"> not being asked to conclusive</w:t>
      </w:r>
      <w:r w:rsidR="00161CFA" w:rsidRPr="00AC23F3">
        <w:rPr>
          <w:rFonts w:ascii="Times New Roman" w:hAnsi="Times New Roman" w:cs="Times New Roman"/>
          <w:sz w:val="24"/>
          <w:szCs w:val="24"/>
        </w:rPr>
        <w:t>ly</w:t>
      </w:r>
      <w:r w:rsidR="009B3153" w:rsidRPr="00AC23F3">
        <w:rPr>
          <w:rFonts w:ascii="Times New Roman" w:hAnsi="Times New Roman" w:cs="Times New Roman"/>
          <w:sz w:val="24"/>
          <w:szCs w:val="24"/>
        </w:rPr>
        <w:t xml:space="preserve"> rule o</w:t>
      </w:r>
      <w:r w:rsidR="00161CFA" w:rsidRPr="00AC23F3">
        <w:rPr>
          <w:rFonts w:ascii="Times New Roman" w:hAnsi="Times New Roman" w:cs="Times New Roman"/>
          <w:sz w:val="24"/>
          <w:szCs w:val="24"/>
        </w:rPr>
        <w:t>n</w:t>
      </w:r>
      <w:r w:rsidR="009B3153" w:rsidRPr="00AC23F3">
        <w:rPr>
          <w:rFonts w:ascii="Times New Roman" w:hAnsi="Times New Roman" w:cs="Times New Roman"/>
          <w:sz w:val="24"/>
          <w:szCs w:val="24"/>
        </w:rPr>
        <w:t xml:space="preserve"> competing economic theories. The</w:t>
      </w:r>
      <w:r w:rsidR="00052FB8" w:rsidRPr="00AC23F3">
        <w:rPr>
          <w:rFonts w:ascii="Times New Roman" w:hAnsi="Times New Roman" w:cs="Times New Roman"/>
          <w:sz w:val="24"/>
          <w:szCs w:val="24"/>
        </w:rPr>
        <w:t>y</w:t>
      </w:r>
      <w:r w:rsidR="009B3153" w:rsidRPr="00AC23F3">
        <w:rPr>
          <w:rFonts w:ascii="Times New Roman" w:hAnsi="Times New Roman" w:cs="Times New Roman"/>
          <w:sz w:val="24"/>
          <w:szCs w:val="24"/>
        </w:rPr>
        <w:t xml:space="preserve"> </w:t>
      </w:r>
      <w:r w:rsidR="00052FB8" w:rsidRPr="00AC23F3">
        <w:rPr>
          <w:rFonts w:ascii="Times New Roman" w:hAnsi="Times New Roman" w:cs="Times New Roman"/>
          <w:sz w:val="24"/>
          <w:szCs w:val="24"/>
        </w:rPr>
        <w:t>are</w:t>
      </w:r>
      <w:r w:rsidR="009B3153" w:rsidRPr="00AC23F3">
        <w:rPr>
          <w:rFonts w:ascii="Times New Roman" w:hAnsi="Times New Roman" w:cs="Times New Roman"/>
          <w:sz w:val="24"/>
          <w:szCs w:val="24"/>
        </w:rPr>
        <w:t xml:space="preserve"> tasked with requiring the government to provide evidence for the rational basis for austerity motivated welfare cuts. </w:t>
      </w:r>
      <w:r w:rsidR="009C399C" w:rsidRPr="00AC23F3">
        <w:rPr>
          <w:rFonts w:ascii="Times New Roman" w:hAnsi="Times New Roman" w:cs="Times New Roman"/>
          <w:sz w:val="24"/>
          <w:szCs w:val="24"/>
        </w:rPr>
        <w:t>They</w:t>
      </w:r>
      <w:r w:rsidR="009B3153" w:rsidRPr="00AC23F3">
        <w:rPr>
          <w:rFonts w:ascii="Times New Roman" w:hAnsi="Times New Roman" w:cs="Times New Roman"/>
          <w:sz w:val="24"/>
          <w:szCs w:val="24"/>
        </w:rPr>
        <w:t xml:space="preserve"> fail in </w:t>
      </w:r>
      <w:r w:rsidR="009C399C" w:rsidRPr="00AC23F3">
        <w:rPr>
          <w:rFonts w:ascii="Times New Roman" w:hAnsi="Times New Roman" w:cs="Times New Roman"/>
          <w:sz w:val="24"/>
          <w:szCs w:val="24"/>
        </w:rPr>
        <w:t>their</w:t>
      </w:r>
      <w:r w:rsidR="009B3153" w:rsidRPr="00AC23F3">
        <w:rPr>
          <w:rFonts w:ascii="Times New Roman" w:hAnsi="Times New Roman" w:cs="Times New Roman"/>
          <w:sz w:val="24"/>
          <w:szCs w:val="24"/>
        </w:rPr>
        <w:t xml:space="preserve"> role if </w:t>
      </w:r>
      <w:r w:rsidR="009C399C" w:rsidRPr="00AC23F3">
        <w:rPr>
          <w:rFonts w:ascii="Times New Roman" w:hAnsi="Times New Roman" w:cs="Times New Roman"/>
          <w:sz w:val="24"/>
          <w:szCs w:val="24"/>
        </w:rPr>
        <w:t>they</w:t>
      </w:r>
      <w:r w:rsidR="009B3153" w:rsidRPr="00AC23F3">
        <w:rPr>
          <w:rFonts w:ascii="Times New Roman" w:hAnsi="Times New Roman" w:cs="Times New Roman"/>
          <w:sz w:val="24"/>
          <w:szCs w:val="24"/>
        </w:rPr>
        <w:t xml:space="preserve"> unreflectively and uncritical</w:t>
      </w:r>
      <w:r w:rsidR="00161CFA" w:rsidRPr="00AC23F3">
        <w:rPr>
          <w:rFonts w:ascii="Times New Roman" w:hAnsi="Times New Roman" w:cs="Times New Roman"/>
          <w:sz w:val="24"/>
          <w:szCs w:val="24"/>
        </w:rPr>
        <w:t>ly</w:t>
      </w:r>
      <w:r w:rsidR="009B3153" w:rsidRPr="00AC23F3">
        <w:rPr>
          <w:rFonts w:ascii="Times New Roman" w:hAnsi="Times New Roman" w:cs="Times New Roman"/>
          <w:sz w:val="24"/>
          <w:szCs w:val="24"/>
        </w:rPr>
        <w:t xml:space="preserve"> accept this connection. </w:t>
      </w:r>
      <w:r w:rsidRPr="00AC23F3">
        <w:rPr>
          <w:rFonts w:ascii="Times New Roman" w:hAnsi="Times New Roman" w:cs="Times New Roman"/>
          <w:sz w:val="24"/>
          <w:szCs w:val="24"/>
        </w:rPr>
        <w:t xml:space="preserve">Courts routinely weigh and balance the veracity of conflicting pieces of evidence. </w:t>
      </w:r>
      <w:r w:rsidR="00735674" w:rsidRPr="00AC23F3">
        <w:rPr>
          <w:rFonts w:ascii="Times New Roman" w:hAnsi="Times New Roman" w:cs="Times New Roman"/>
          <w:sz w:val="24"/>
          <w:szCs w:val="24"/>
        </w:rPr>
        <w:t>T</w:t>
      </w:r>
      <w:r w:rsidR="004F5B2E" w:rsidRPr="00AC23F3">
        <w:rPr>
          <w:rFonts w:ascii="Times New Roman" w:hAnsi="Times New Roman" w:cs="Times New Roman"/>
          <w:sz w:val="24"/>
          <w:szCs w:val="24"/>
        </w:rPr>
        <w:t>he weak empirical basis for austerity</w:t>
      </w:r>
      <w:r w:rsidR="00EA5EB3" w:rsidRPr="00AC23F3">
        <w:rPr>
          <w:rFonts w:ascii="Times New Roman" w:hAnsi="Times New Roman" w:cs="Times New Roman"/>
          <w:sz w:val="24"/>
          <w:szCs w:val="24"/>
        </w:rPr>
        <w:t xml:space="preserve"> </w:t>
      </w:r>
      <w:r w:rsidR="00735674" w:rsidRPr="00AC23F3">
        <w:rPr>
          <w:rFonts w:ascii="Times New Roman" w:hAnsi="Times New Roman" w:cs="Times New Roman"/>
          <w:sz w:val="24"/>
          <w:szCs w:val="24"/>
        </w:rPr>
        <w:t xml:space="preserve">should </w:t>
      </w:r>
      <w:r w:rsidR="004F5B2E" w:rsidRPr="00AC23F3">
        <w:rPr>
          <w:rFonts w:ascii="Times New Roman" w:hAnsi="Times New Roman" w:cs="Times New Roman"/>
          <w:sz w:val="24"/>
          <w:szCs w:val="24"/>
        </w:rPr>
        <w:t xml:space="preserve">prompt the </w:t>
      </w:r>
      <w:r w:rsidR="00735674" w:rsidRPr="00AC23F3">
        <w:rPr>
          <w:rFonts w:ascii="Times New Roman" w:hAnsi="Times New Roman" w:cs="Times New Roman"/>
          <w:sz w:val="24"/>
          <w:szCs w:val="24"/>
        </w:rPr>
        <w:t xml:space="preserve">Court to demand </w:t>
      </w:r>
      <w:r w:rsidR="00C82C5D" w:rsidRPr="00AC23F3">
        <w:rPr>
          <w:rFonts w:ascii="Times New Roman" w:hAnsi="Times New Roman" w:cs="Times New Roman"/>
          <w:sz w:val="24"/>
          <w:szCs w:val="24"/>
        </w:rPr>
        <w:t xml:space="preserve">that </w:t>
      </w:r>
      <w:r w:rsidR="00735674" w:rsidRPr="00AC23F3">
        <w:rPr>
          <w:rFonts w:ascii="Times New Roman" w:hAnsi="Times New Roman" w:cs="Times New Roman"/>
          <w:sz w:val="24"/>
          <w:szCs w:val="24"/>
        </w:rPr>
        <w:t xml:space="preserve">the </w:t>
      </w:r>
      <w:r w:rsidR="004F5B2E" w:rsidRPr="00AC23F3">
        <w:rPr>
          <w:rFonts w:ascii="Times New Roman" w:hAnsi="Times New Roman" w:cs="Times New Roman"/>
          <w:sz w:val="24"/>
          <w:szCs w:val="24"/>
        </w:rPr>
        <w:t xml:space="preserve">government provide reasons for why austerity was adopted after the crash. </w:t>
      </w:r>
      <w:r w:rsidRPr="00AC23F3">
        <w:rPr>
          <w:rFonts w:ascii="Times New Roman" w:hAnsi="Times New Roman" w:cs="Times New Roman"/>
          <w:sz w:val="24"/>
          <w:szCs w:val="24"/>
        </w:rPr>
        <w:t xml:space="preserve">The government can respond with arguments </w:t>
      </w:r>
      <w:r w:rsidR="00735674" w:rsidRPr="00AC23F3">
        <w:rPr>
          <w:rFonts w:ascii="Times New Roman" w:hAnsi="Times New Roman" w:cs="Times New Roman"/>
          <w:sz w:val="24"/>
          <w:szCs w:val="24"/>
        </w:rPr>
        <w:t xml:space="preserve">such as the epistemic uncertainty of an economic crisis, </w:t>
      </w:r>
      <w:r w:rsidR="00F773BC" w:rsidRPr="00AC23F3">
        <w:rPr>
          <w:rFonts w:ascii="Times New Roman" w:hAnsi="Times New Roman" w:cs="Times New Roman"/>
          <w:sz w:val="24"/>
          <w:szCs w:val="24"/>
        </w:rPr>
        <w:t>or circumstances</w:t>
      </w:r>
      <w:r w:rsidR="00CC4C34" w:rsidRPr="00AC23F3">
        <w:rPr>
          <w:rFonts w:ascii="Times New Roman" w:hAnsi="Times New Roman" w:cs="Times New Roman"/>
          <w:sz w:val="24"/>
          <w:szCs w:val="24"/>
        </w:rPr>
        <w:t xml:space="preserve"> unique to the crisis</w:t>
      </w:r>
      <w:r w:rsidR="00C82C5D" w:rsidRPr="00AC23F3">
        <w:rPr>
          <w:rFonts w:ascii="Times New Roman" w:hAnsi="Times New Roman" w:cs="Times New Roman"/>
          <w:sz w:val="24"/>
          <w:szCs w:val="24"/>
        </w:rPr>
        <w:t>,</w:t>
      </w:r>
      <w:r w:rsidR="00CC4C34" w:rsidRPr="00AC23F3">
        <w:rPr>
          <w:rFonts w:ascii="Times New Roman" w:hAnsi="Times New Roman" w:cs="Times New Roman"/>
          <w:sz w:val="24"/>
          <w:szCs w:val="24"/>
        </w:rPr>
        <w:t xml:space="preserve"> </w:t>
      </w:r>
      <w:r w:rsidR="00735674" w:rsidRPr="00AC23F3">
        <w:rPr>
          <w:rFonts w:ascii="Times New Roman" w:hAnsi="Times New Roman" w:cs="Times New Roman"/>
          <w:sz w:val="24"/>
          <w:szCs w:val="24"/>
        </w:rPr>
        <w:t xml:space="preserve">to defend </w:t>
      </w:r>
      <w:r w:rsidR="00CC4C34" w:rsidRPr="00AC23F3">
        <w:rPr>
          <w:rFonts w:ascii="Times New Roman" w:hAnsi="Times New Roman" w:cs="Times New Roman"/>
          <w:sz w:val="24"/>
          <w:szCs w:val="24"/>
        </w:rPr>
        <w:t xml:space="preserve">the viability of </w:t>
      </w:r>
      <w:r w:rsidR="00735674" w:rsidRPr="00AC23F3">
        <w:rPr>
          <w:rFonts w:ascii="Times New Roman" w:hAnsi="Times New Roman" w:cs="Times New Roman"/>
          <w:sz w:val="24"/>
          <w:szCs w:val="24"/>
        </w:rPr>
        <w:t xml:space="preserve">austerity. </w:t>
      </w:r>
      <w:r w:rsidR="00EA5EB3" w:rsidRPr="00AC23F3">
        <w:rPr>
          <w:rFonts w:ascii="Times New Roman" w:hAnsi="Times New Roman" w:cs="Times New Roman"/>
          <w:sz w:val="24"/>
          <w:szCs w:val="24"/>
        </w:rPr>
        <w:t xml:space="preserve">A robust, context sensitive rational connection evaluation can </w:t>
      </w:r>
      <w:r w:rsidR="00CC4C34" w:rsidRPr="00AC23F3">
        <w:rPr>
          <w:rFonts w:ascii="Times New Roman" w:hAnsi="Times New Roman" w:cs="Times New Roman"/>
          <w:sz w:val="24"/>
          <w:szCs w:val="24"/>
        </w:rPr>
        <w:t xml:space="preserve">expose </w:t>
      </w:r>
      <w:r w:rsidR="00EA5EB3" w:rsidRPr="00AC23F3">
        <w:rPr>
          <w:rFonts w:ascii="Times New Roman" w:hAnsi="Times New Roman" w:cs="Times New Roman"/>
          <w:sz w:val="24"/>
          <w:szCs w:val="24"/>
        </w:rPr>
        <w:t>the normative assumptions</w:t>
      </w:r>
      <w:r w:rsidR="000E71EC" w:rsidRPr="00AC23F3">
        <w:rPr>
          <w:rFonts w:ascii="Times New Roman" w:hAnsi="Times New Roman" w:cs="Times New Roman"/>
          <w:sz w:val="24"/>
          <w:szCs w:val="24"/>
        </w:rPr>
        <w:t xml:space="preserve"> </w:t>
      </w:r>
      <w:r w:rsidR="00C82C5D" w:rsidRPr="00AC23F3">
        <w:rPr>
          <w:rFonts w:ascii="Times New Roman" w:hAnsi="Times New Roman" w:cs="Times New Roman"/>
          <w:sz w:val="24"/>
          <w:szCs w:val="24"/>
        </w:rPr>
        <w:t xml:space="preserve">about </w:t>
      </w:r>
      <w:r w:rsidR="000E71EC" w:rsidRPr="00AC23F3">
        <w:rPr>
          <w:rFonts w:ascii="Times New Roman" w:hAnsi="Times New Roman" w:cs="Times New Roman"/>
          <w:sz w:val="24"/>
          <w:szCs w:val="24"/>
        </w:rPr>
        <w:t>markets, the role of government, the causes of the crisis and the work ethic of individuals in poverty</w:t>
      </w:r>
      <w:r w:rsidR="00EA5EB3" w:rsidRPr="00AC23F3">
        <w:rPr>
          <w:rFonts w:ascii="Times New Roman" w:hAnsi="Times New Roman" w:cs="Times New Roman"/>
          <w:sz w:val="24"/>
          <w:szCs w:val="24"/>
        </w:rPr>
        <w:t xml:space="preserve"> that underpin the continued belief in austerity. </w:t>
      </w:r>
      <w:r w:rsidR="00CC4C34" w:rsidRPr="00AC23F3">
        <w:rPr>
          <w:rFonts w:ascii="Times New Roman" w:hAnsi="Times New Roman" w:cs="Times New Roman"/>
          <w:sz w:val="24"/>
          <w:szCs w:val="24"/>
        </w:rPr>
        <w:t>T</w:t>
      </w:r>
      <w:r w:rsidR="00EA5EB3" w:rsidRPr="00AC23F3">
        <w:rPr>
          <w:rFonts w:ascii="Times New Roman" w:hAnsi="Times New Roman" w:cs="Times New Roman"/>
          <w:sz w:val="24"/>
          <w:szCs w:val="24"/>
        </w:rPr>
        <w:t>his is</w:t>
      </w:r>
      <w:r w:rsidR="00CC4C34" w:rsidRPr="00AC23F3">
        <w:rPr>
          <w:rFonts w:ascii="Times New Roman" w:hAnsi="Times New Roman" w:cs="Times New Roman"/>
          <w:sz w:val="24"/>
          <w:szCs w:val="24"/>
        </w:rPr>
        <w:t xml:space="preserve"> not overstepping</w:t>
      </w:r>
      <w:r w:rsidR="00EA5EB3" w:rsidRPr="00AC23F3">
        <w:rPr>
          <w:rFonts w:ascii="Times New Roman" w:hAnsi="Times New Roman" w:cs="Times New Roman"/>
          <w:sz w:val="24"/>
          <w:szCs w:val="24"/>
        </w:rPr>
        <w:t xml:space="preserve"> the role of the </w:t>
      </w:r>
      <w:r w:rsidR="00161CFA" w:rsidRPr="00AC23F3">
        <w:rPr>
          <w:rFonts w:ascii="Times New Roman" w:hAnsi="Times New Roman" w:cs="Times New Roman"/>
          <w:sz w:val="24"/>
          <w:szCs w:val="24"/>
        </w:rPr>
        <w:t>C</w:t>
      </w:r>
      <w:r w:rsidR="00EA5EB3" w:rsidRPr="00AC23F3">
        <w:rPr>
          <w:rFonts w:ascii="Times New Roman" w:hAnsi="Times New Roman" w:cs="Times New Roman"/>
          <w:sz w:val="24"/>
          <w:szCs w:val="24"/>
        </w:rPr>
        <w:t>ourt</w:t>
      </w:r>
      <w:r w:rsidR="00CC4C34" w:rsidRPr="00AC23F3">
        <w:rPr>
          <w:rFonts w:ascii="Times New Roman" w:hAnsi="Times New Roman" w:cs="Times New Roman"/>
          <w:sz w:val="24"/>
          <w:szCs w:val="24"/>
        </w:rPr>
        <w:t xml:space="preserve"> but giving due weight to</w:t>
      </w:r>
      <w:r w:rsidR="00161CFA" w:rsidRPr="00AC23F3">
        <w:rPr>
          <w:rFonts w:ascii="Times New Roman" w:hAnsi="Times New Roman" w:cs="Times New Roman"/>
          <w:sz w:val="24"/>
          <w:szCs w:val="24"/>
        </w:rPr>
        <w:t xml:space="preserve"> equality rights to</w:t>
      </w:r>
      <w:r w:rsidR="00CC4C34" w:rsidRPr="00AC23F3">
        <w:rPr>
          <w:rFonts w:ascii="Times New Roman" w:hAnsi="Times New Roman" w:cs="Times New Roman"/>
          <w:sz w:val="24"/>
          <w:szCs w:val="24"/>
        </w:rPr>
        <w:t xml:space="preserve"> ensure discrimination is only justified when it is proportionate. </w:t>
      </w:r>
      <w:r w:rsidR="00EA5EB3" w:rsidRPr="00AC23F3">
        <w:rPr>
          <w:rFonts w:ascii="Times New Roman" w:hAnsi="Times New Roman" w:cs="Times New Roman"/>
          <w:sz w:val="24"/>
          <w:szCs w:val="24"/>
        </w:rPr>
        <w:t xml:space="preserve"> </w:t>
      </w:r>
    </w:p>
    <w:p w14:paraId="605967B3" w14:textId="77777777" w:rsidR="00AE786F" w:rsidRPr="00AC23F3" w:rsidRDefault="00AE786F" w:rsidP="009D6CF2">
      <w:pPr>
        <w:pStyle w:val="NoSpacing"/>
        <w:spacing w:line="360" w:lineRule="auto"/>
        <w:jc w:val="both"/>
        <w:rPr>
          <w:rFonts w:ascii="Times New Roman" w:hAnsi="Times New Roman" w:cs="Times New Roman"/>
          <w:i/>
          <w:iCs/>
          <w:sz w:val="24"/>
          <w:szCs w:val="24"/>
        </w:rPr>
      </w:pPr>
    </w:p>
    <w:p w14:paraId="576CD529" w14:textId="0A89D6FD" w:rsidR="00D2416E" w:rsidRPr="00AC23F3" w:rsidRDefault="00D2416E" w:rsidP="009D6CF2">
      <w:pPr>
        <w:pStyle w:val="NoSpacing"/>
        <w:numPr>
          <w:ilvl w:val="0"/>
          <w:numId w:val="3"/>
        </w:numPr>
        <w:spacing w:line="360" w:lineRule="auto"/>
        <w:jc w:val="both"/>
        <w:rPr>
          <w:rFonts w:ascii="Times New Roman" w:hAnsi="Times New Roman" w:cs="Times New Roman"/>
          <w:i/>
          <w:iCs/>
          <w:sz w:val="24"/>
          <w:szCs w:val="24"/>
        </w:rPr>
      </w:pPr>
      <w:r w:rsidRPr="00AC23F3">
        <w:rPr>
          <w:rFonts w:ascii="Times New Roman" w:hAnsi="Times New Roman" w:cs="Times New Roman"/>
          <w:i/>
          <w:iCs/>
          <w:sz w:val="24"/>
          <w:szCs w:val="24"/>
        </w:rPr>
        <w:t xml:space="preserve">Challenging Whether </w:t>
      </w:r>
      <w:r w:rsidR="00C82C5D" w:rsidRPr="00AC23F3">
        <w:rPr>
          <w:rFonts w:ascii="Times New Roman" w:hAnsi="Times New Roman" w:cs="Times New Roman"/>
          <w:i/>
          <w:iCs/>
          <w:sz w:val="24"/>
          <w:szCs w:val="24"/>
        </w:rPr>
        <w:t>a</w:t>
      </w:r>
      <w:r w:rsidRPr="00AC23F3">
        <w:rPr>
          <w:rFonts w:ascii="Times New Roman" w:hAnsi="Times New Roman" w:cs="Times New Roman"/>
          <w:i/>
          <w:iCs/>
          <w:sz w:val="24"/>
          <w:szCs w:val="24"/>
        </w:rPr>
        <w:t xml:space="preserve"> </w:t>
      </w:r>
      <w:r w:rsidR="006E1FAA" w:rsidRPr="00AC23F3">
        <w:rPr>
          <w:rFonts w:ascii="Times New Roman" w:hAnsi="Times New Roman" w:cs="Times New Roman"/>
          <w:i/>
          <w:iCs/>
          <w:sz w:val="24"/>
          <w:szCs w:val="24"/>
        </w:rPr>
        <w:t>Le</w:t>
      </w:r>
      <w:r w:rsidR="00307C3D" w:rsidRPr="00AC23F3">
        <w:rPr>
          <w:rFonts w:ascii="Times New Roman" w:hAnsi="Times New Roman" w:cs="Times New Roman"/>
          <w:i/>
          <w:iCs/>
          <w:sz w:val="24"/>
          <w:szCs w:val="24"/>
        </w:rPr>
        <w:t>ss</w:t>
      </w:r>
      <w:r w:rsidR="006E1FAA" w:rsidRPr="00AC23F3">
        <w:rPr>
          <w:rFonts w:ascii="Times New Roman" w:hAnsi="Times New Roman" w:cs="Times New Roman"/>
          <w:i/>
          <w:iCs/>
          <w:sz w:val="24"/>
          <w:szCs w:val="24"/>
        </w:rPr>
        <w:t xml:space="preserve"> Intrusive</w:t>
      </w:r>
      <w:r w:rsidRPr="00AC23F3">
        <w:rPr>
          <w:rFonts w:ascii="Times New Roman" w:hAnsi="Times New Roman" w:cs="Times New Roman"/>
          <w:i/>
          <w:iCs/>
          <w:sz w:val="24"/>
          <w:szCs w:val="24"/>
        </w:rPr>
        <w:t xml:space="preserve"> Measure</w:t>
      </w:r>
      <w:r w:rsidR="00D12A02" w:rsidRPr="00AC23F3">
        <w:rPr>
          <w:rFonts w:ascii="Times New Roman" w:hAnsi="Times New Roman" w:cs="Times New Roman"/>
          <w:i/>
          <w:iCs/>
          <w:sz w:val="24"/>
          <w:szCs w:val="24"/>
        </w:rPr>
        <w:t xml:space="preserve"> than Austerity Could Have Been Used</w:t>
      </w:r>
      <w:r w:rsidRPr="00AC23F3">
        <w:rPr>
          <w:rFonts w:ascii="Times New Roman" w:hAnsi="Times New Roman" w:cs="Times New Roman"/>
          <w:sz w:val="24"/>
          <w:szCs w:val="24"/>
        </w:rPr>
        <w:t xml:space="preserve"> </w:t>
      </w:r>
    </w:p>
    <w:p w14:paraId="2E0200D7" w14:textId="4181550C" w:rsidR="000E71EC" w:rsidRPr="00AC23F3" w:rsidRDefault="000E71EC" w:rsidP="009D6CF2">
      <w:pPr>
        <w:pStyle w:val="NoSpacing"/>
        <w:spacing w:line="360" w:lineRule="auto"/>
        <w:jc w:val="both"/>
        <w:rPr>
          <w:rFonts w:ascii="Times New Roman" w:hAnsi="Times New Roman" w:cs="Times New Roman"/>
          <w:sz w:val="24"/>
          <w:szCs w:val="24"/>
        </w:rPr>
      </w:pPr>
    </w:p>
    <w:p w14:paraId="19A881E2" w14:textId="7A0E6386" w:rsidR="00D23412" w:rsidRPr="00AC23F3" w:rsidRDefault="00D23412" w:rsidP="009D6CF2">
      <w:pPr>
        <w:pStyle w:val="NoSpacing"/>
        <w:spacing w:line="360" w:lineRule="auto"/>
        <w:jc w:val="both"/>
        <w:rPr>
          <w:rFonts w:ascii="Times New Roman" w:hAnsi="Times New Roman" w:cs="Times New Roman"/>
          <w:sz w:val="24"/>
          <w:szCs w:val="24"/>
        </w:rPr>
      </w:pPr>
      <w:r w:rsidRPr="00AC23F3">
        <w:rPr>
          <w:rFonts w:ascii="Times New Roman" w:hAnsi="Times New Roman" w:cs="Times New Roman"/>
          <w:sz w:val="24"/>
          <w:szCs w:val="24"/>
        </w:rPr>
        <w:t>The le</w:t>
      </w:r>
      <w:r w:rsidR="00307C3D" w:rsidRPr="00AC23F3">
        <w:rPr>
          <w:rFonts w:ascii="Times New Roman" w:hAnsi="Times New Roman" w:cs="Times New Roman"/>
          <w:sz w:val="24"/>
          <w:szCs w:val="24"/>
        </w:rPr>
        <w:t>ss</w:t>
      </w:r>
      <w:r w:rsidRPr="00AC23F3">
        <w:rPr>
          <w:rFonts w:ascii="Times New Roman" w:hAnsi="Times New Roman" w:cs="Times New Roman"/>
          <w:sz w:val="24"/>
          <w:szCs w:val="24"/>
        </w:rPr>
        <w:t xml:space="preserve"> intrusive measures step of proportionality considers whether there are</w:t>
      </w:r>
      <w:r w:rsidR="00363003" w:rsidRPr="00AC23F3">
        <w:rPr>
          <w:rFonts w:ascii="Times New Roman" w:hAnsi="Times New Roman" w:cs="Times New Roman"/>
          <w:sz w:val="24"/>
          <w:szCs w:val="24"/>
        </w:rPr>
        <w:t xml:space="preserve"> other</w:t>
      </w:r>
      <w:r w:rsidRPr="00AC23F3">
        <w:rPr>
          <w:rFonts w:ascii="Times New Roman" w:hAnsi="Times New Roman" w:cs="Times New Roman"/>
          <w:sz w:val="24"/>
          <w:szCs w:val="24"/>
        </w:rPr>
        <w:t xml:space="preserve"> measures that would achieve the government’s goals of economic well-being that do not discriminate against women, children, or disabled persons. The Court is not tasked with “dreaming up” any potential measure</w:t>
      </w:r>
      <w:r w:rsidR="007D2B21" w:rsidRPr="00AC23F3">
        <w:rPr>
          <w:rFonts w:ascii="Times New Roman" w:hAnsi="Times New Roman" w:cs="Times New Roman"/>
          <w:sz w:val="24"/>
          <w:szCs w:val="24"/>
        </w:rPr>
        <w:t>.</w:t>
      </w:r>
      <w:r w:rsidRPr="00AC23F3">
        <w:rPr>
          <w:rFonts w:ascii="Times New Roman" w:hAnsi="Times New Roman" w:cs="Times New Roman"/>
          <w:sz w:val="24"/>
          <w:szCs w:val="24"/>
        </w:rPr>
        <w:t xml:space="preserve"> </w:t>
      </w:r>
      <w:r w:rsidR="007D2B21" w:rsidRPr="00AC23F3">
        <w:rPr>
          <w:rFonts w:ascii="Times New Roman" w:hAnsi="Times New Roman" w:cs="Times New Roman"/>
          <w:sz w:val="24"/>
          <w:szCs w:val="24"/>
        </w:rPr>
        <w:t>T</w:t>
      </w:r>
      <w:r w:rsidRPr="00AC23F3">
        <w:rPr>
          <w:rFonts w:ascii="Times New Roman" w:hAnsi="Times New Roman" w:cs="Times New Roman"/>
          <w:sz w:val="24"/>
          <w:szCs w:val="24"/>
        </w:rPr>
        <w:t>his would exceed its institutional role and draw courts into</w:t>
      </w:r>
      <w:r w:rsidR="00322B55" w:rsidRPr="00AC23F3">
        <w:rPr>
          <w:rFonts w:ascii="Times New Roman" w:hAnsi="Times New Roman" w:cs="Times New Roman"/>
          <w:sz w:val="24"/>
          <w:szCs w:val="24"/>
        </w:rPr>
        <w:t xml:space="preserve"> inappropriate policymaking</w:t>
      </w:r>
      <w:r w:rsidR="007D2B21" w:rsidRPr="00AC23F3">
        <w:rPr>
          <w:rFonts w:ascii="Times New Roman" w:hAnsi="Times New Roman" w:cs="Times New Roman"/>
          <w:sz w:val="24"/>
          <w:szCs w:val="24"/>
        </w:rPr>
        <w:t>, particularly in the context of an emergency where decisions are made in high pressure environments and with incomplete knowledge</w:t>
      </w:r>
      <w:r w:rsidR="00322B55" w:rsidRPr="00AC23F3">
        <w:rPr>
          <w:rFonts w:ascii="Times New Roman" w:hAnsi="Times New Roman" w:cs="Times New Roman"/>
          <w:sz w:val="24"/>
          <w:szCs w:val="24"/>
        </w:rPr>
        <w:t>.</w:t>
      </w:r>
      <w:r w:rsidR="00522A4C" w:rsidRPr="00AC23F3">
        <w:rPr>
          <w:rFonts w:ascii="Times New Roman" w:hAnsi="Times New Roman" w:cs="Times New Roman"/>
          <w:sz w:val="24"/>
          <w:szCs w:val="24"/>
        </w:rPr>
        <w:t xml:space="preserve"> </w:t>
      </w:r>
      <w:r w:rsidR="00322B55" w:rsidRPr="00AC23F3">
        <w:rPr>
          <w:rFonts w:ascii="Times New Roman" w:hAnsi="Times New Roman" w:cs="Times New Roman"/>
          <w:sz w:val="24"/>
          <w:szCs w:val="24"/>
        </w:rPr>
        <w:t xml:space="preserve">This limb of </w:t>
      </w:r>
      <w:r w:rsidR="00583A0A" w:rsidRPr="00AC23F3">
        <w:rPr>
          <w:rFonts w:ascii="Times New Roman" w:hAnsi="Times New Roman" w:cs="Times New Roman"/>
          <w:sz w:val="24"/>
          <w:szCs w:val="24"/>
        </w:rPr>
        <w:t xml:space="preserve">the </w:t>
      </w:r>
      <w:r w:rsidR="00322B55" w:rsidRPr="00AC23F3">
        <w:rPr>
          <w:rFonts w:ascii="Times New Roman" w:hAnsi="Times New Roman" w:cs="Times New Roman"/>
          <w:sz w:val="24"/>
          <w:szCs w:val="24"/>
        </w:rPr>
        <w:t xml:space="preserve">justification </w:t>
      </w:r>
      <w:r w:rsidR="00583A0A" w:rsidRPr="00AC23F3">
        <w:rPr>
          <w:rFonts w:ascii="Times New Roman" w:hAnsi="Times New Roman" w:cs="Times New Roman"/>
          <w:sz w:val="24"/>
          <w:szCs w:val="24"/>
        </w:rPr>
        <w:t xml:space="preserve">analysis </w:t>
      </w:r>
      <w:r w:rsidR="00322B55" w:rsidRPr="00AC23F3">
        <w:rPr>
          <w:rFonts w:ascii="Times New Roman" w:hAnsi="Times New Roman" w:cs="Times New Roman"/>
          <w:sz w:val="24"/>
          <w:szCs w:val="24"/>
        </w:rPr>
        <w:t>requires</w:t>
      </w:r>
      <w:r w:rsidRPr="00AC23F3">
        <w:rPr>
          <w:rFonts w:ascii="Times New Roman" w:hAnsi="Times New Roman" w:cs="Times New Roman"/>
          <w:sz w:val="24"/>
          <w:szCs w:val="24"/>
        </w:rPr>
        <w:t xml:space="preserve"> the government</w:t>
      </w:r>
      <w:r w:rsidR="00322B55" w:rsidRPr="00AC23F3">
        <w:rPr>
          <w:rFonts w:ascii="Times New Roman" w:hAnsi="Times New Roman" w:cs="Times New Roman"/>
          <w:sz w:val="24"/>
          <w:szCs w:val="24"/>
        </w:rPr>
        <w:t xml:space="preserve"> to</w:t>
      </w:r>
      <w:r w:rsidRPr="00AC23F3">
        <w:rPr>
          <w:rFonts w:ascii="Times New Roman" w:hAnsi="Times New Roman" w:cs="Times New Roman"/>
          <w:sz w:val="24"/>
          <w:szCs w:val="24"/>
        </w:rPr>
        <w:t xml:space="preserve"> present </w:t>
      </w:r>
      <w:r w:rsidR="004E5E26" w:rsidRPr="00AC23F3">
        <w:rPr>
          <w:rFonts w:ascii="Times New Roman" w:hAnsi="Times New Roman" w:cs="Times New Roman"/>
          <w:sz w:val="24"/>
          <w:szCs w:val="24"/>
        </w:rPr>
        <w:t xml:space="preserve">credible evidence </w:t>
      </w:r>
      <w:r w:rsidRPr="00AC23F3">
        <w:rPr>
          <w:rFonts w:ascii="Times New Roman" w:hAnsi="Times New Roman" w:cs="Times New Roman"/>
          <w:sz w:val="24"/>
          <w:szCs w:val="24"/>
        </w:rPr>
        <w:t xml:space="preserve">that </w:t>
      </w:r>
      <w:r w:rsidR="00363003" w:rsidRPr="00AC23F3">
        <w:rPr>
          <w:rFonts w:ascii="Times New Roman" w:hAnsi="Times New Roman" w:cs="Times New Roman"/>
          <w:sz w:val="24"/>
          <w:szCs w:val="24"/>
        </w:rPr>
        <w:t>no</w:t>
      </w:r>
      <w:r w:rsidR="00AB50B8" w:rsidRPr="00AC23F3">
        <w:rPr>
          <w:rFonts w:ascii="Times New Roman" w:hAnsi="Times New Roman" w:cs="Times New Roman"/>
          <w:sz w:val="24"/>
          <w:szCs w:val="24"/>
        </w:rPr>
        <w:t xml:space="preserve"> less intrusive</w:t>
      </w:r>
      <w:r w:rsidR="00363003" w:rsidRPr="00AC23F3">
        <w:rPr>
          <w:rFonts w:ascii="Times New Roman" w:hAnsi="Times New Roman" w:cs="Times New Roman"/>
          <w:sz w:val="24"/>
          <w:szCs w:val="24"/>
        </w:rPr>
        <w:t xml:space="preserve"> measure</w:t>
      </w:r>
      <w:r w:rsidR="00AB50B8" w:rsidRPr="00AC23F3">
        <w:rPr>
          <w:rFonts w:ascii="Times New Roman" w:hAnsi="Times New Roman" w:cs="Times New Roman"/>
          <w:sz w:val="24"/>
          <w:szCs w:val="24"/>
        </w:rPr>
        <w:t>s other</w:t>
      </w:r>
      <w:r w:rsidR="00363003" w:rsidRPr="00AC23F3">
        <w:rPr>
          <w:rFonts w:ascii="Times New Roman" w:hAnsi="Times New Roman" w:cs="Times New Roman"/>
          <w:sz w:val="24"/>
          <w:szCs w:val="24"/>
        </w:rPr>
        <w:t xml:space="preserve"> than the benefit cap, bedroom tax, work conditionalities and two-child limit would have been as effective in achieving fiscal health. </w:t>
      </w:r>
      <w:r w:rsidR="00322B55" w:rsidRPr="00AC23F3">
        <w:rPr>
          <w:rFonts w:ascii="Times New Roman" w:hAnsi="Times New Roman" w:cs="Times New Roman"/>
          <w:sz w:val="24"/>
          <w:szCs w:val="24"/>
        </w:rPr>
        <w:t xml:space="preserve">The decontextualized understanding of the government’s aims also skews </w:t>
      </w:r>
      <w:r w:rsidR="00522A4C" w:rsidRPr="00AC23F3">
        <w:rPr>
          <w:rFonts w:ascii="Times New Roman" w:hAnsi="Times New Roman" w:cs="Times New Roman"/>
          <w:sz w:val="24"/>
          <w:szCs w:val="24"/>
        </w:rPr>
        <w:t>this stage</w:t>
      </w:r>
      <w:r w:rsidR="00171ADB" w:rsidRPr="00AC23F3">
        <w:rPr>
          <w:rFonts w:ascii="Times New Roman" w:hAnsi="Times New Roman" w:cs="Times New Roman"/>
          <w:sz w:val="24"/>
          <w:szCs w:val="24"/>
        </w:rPr>
        <w:t xml:space="preserve"> of the justification analysis</w:t>
      </w:r>
      <w:r w:rsidR="00522A4C" w:rsidRPr="00AC23F3">
        <w:rPr>
          <w:rFonts w:ascii="Times New Roman" w:hAnsi="Times New Roman" w:cs="Times New Roman"/>
          <w:sz w:val="24"/>
          <w:szCs w:val="24"/>
        </w:rPr>
        <w:t xml:space="preserve"> as the Court does not </w:t>
      </w:r>
      <w:r w:rsidR="007D2B21" w:rsidRPr="00AC23F3">
        <w:rPr>
          <w:rFonts w:ascii="Times New Roman" w:hAnsi="Times New Roman" w:cs="Times New Roman"/>
          <w:sz w:val="24"/>
          <w:szCs w:val="24"/>
        </w:rPr>
        <w:t>consider whether</w:t>
      </w:r>
      <w:r w:rsidR="00522A4C" w:rsidRPr="00AC23F3">
        <w:rPr>
          <w:rFonts w:ascii="Times New Roman" w:hAnsi="Times New Roman" w:cs="Times New Roman"/>
          <w:sz w:val="24"/>
          <w:szCs w:val="24"/>
        </w:rPr>
        <w:t xml:space="preserve"> </w:t>
      </w:r>
      <w:r w:rsidR="007D2B21" w:rsidRPr="00AC23F3">
        <w:rPr>
          <w:rFonts w:ascii="Times New Roman" w:hAnsi="Times New Roman" w:cs="Times New Roman"/>
          <w:sz w:val="24"/>
          <w:szCs w:val="24"/>
        </w:rPr>
        <w:t>other m</w:t>
      </w:r>
      <w:r w:rsidR="00522A4C" w:rsidRPr="00AC23F3">
        <w:rPr>
          <w:rFonts w:ascii="Times New Roman" w:hAnsi="Times New Roman" w:cs="Times New Roman"/>
          <w:sz w:val="24"/>
          <w:szCs w:val="24"/>
        </w:rPr>
        <w:t xml:space="preserve">easures could </w:t>
      </w:r>
      <w:r w:rsidR="00C82C5D" w:rsidRPr="00AC23F3">
        <w:rPr>
          <w:rFonts w:ascii="Times New Roman" w:hAnsi="Times New Roman" w:cs="Times New Roman"/>
          <w:sz w:val="24"/>
          <w:szCs w:val="24"/>
        </w:rPr>
        <w:t xml:space="preserve">have </w:t>
      </w:r>
      <w:r w:rsidR="00522A4C" w:rsidRPr="00AC23F3">
        <w:rPr>
          <w:rFonts w:ascii="Times New Roman" w:hAnsi="Times New Roman" w:cs="Times New Roman"/>
          <w:sz w:val="24"/>
          <w:szCs w:val="24"/>
        </w:rPr>
        <w:t>effectively and non-discriminatorily respond</w:t>
      </w:r>
      <w:r w:rsidR="00F61298" w:rsidRPr="00AC23F3">
        <w:rPr>
          <w:rFonts w:ascii="Times New Roman" w:hAnsi="Times New Roman" w:cs="Times New Roman"/>
          <w:sz w:val="24"/>
          <w:szCs w:val="24"/>
        </w:rPr>
        <w:t>ed</w:t>
      </w:r>
      <w:r w:rsidR="00522A4C" w:rsidRPr="00AC23F3">
        <w:rPr>
          <w:rFonts w:ascii="Times New Roman" w:hAnsi="Times New Roman" w:cs="Times New Roman"/>
          <w:sz w:val="24"/>
          <w:szCs w:val="24"/>
        </w:rPr>
        <w:t xml:space="preserve"> to the economic crisis</w:t>
      </w:r>
      <w:r w:rsidR="00161CFA" w:rsidRPr="00AC23F3">
        <w:rPr>
          <w:rFonts w:ascii="Times New Roman" w:hAnsi="Times New Roman" w:cs="Times New Roman"/>
          <w:sz w:val="24"/>
          <w:szCs w:val="24"/>
        </w:rPr>
        <w:t xml:space="preserve">, but instead scrutinises the government’s line-drawing </w:t>
      </w:r>
      <w:proofErr w:type="gramStart"/>
      <w:r w:rsidR="00161CFA" w:rsidRPr="00AC23F3">
        <w:rPr>
          <w:rFonts w:ascii="Times New Roman" w:hAnsi="Times New Roman" w:cs="Times New Roman"/>
          <w:sz w:val="24"/>
          <w:szCs w:val="24"/>
        </w:rPr>
        <w:t xml:space="preserve">exercise </w:t>
      </w:r>
      <w:r w:rsidR="00AA7C9A" w:rsidRPr="00AC23F3">
        <w:rPr>
          <w:rFonts w:ascii="Times New Roman" w:hAnsi="Times New Roman" w:cs="Times New Roman"/>
          <w:sz w:val="24"/>
          <w:szCs w:val="24"/>
        </w:rPr>
        <w:t xml:space="preserve"> in</w:t>
      </w:r>
      <w:proofErr w:type="gramEnd"/>
      <w:r w:rsidR="00AA7C9A" w:rsidRPr="00AC23F3">
        <w:rPr>
          <w:rFonts w:ascii="Times New Roman" w:hAnsi="Times New Roman" w:cs="Times New Roman"/>
          <w:sz w:val="24"/>
          <w:szCs w:val="24"/>
        </w:rPr>
        <w:t xml:space="preserve"> relation to</w:t>
      </w:r>
      <w:r w:rsidR="00AB7741" w:rsidRPr="00AC23F3">
        <w:rPr>
          <w:rFonts w:ascii="Times New Roman" w:hAnsi="Times New Roman" w:cs="Times New Roman"/>
          <w:sz w:val="24"/>
          <w:szCs w:val="24"/>
        </w:rPr>
        <w:t xml:space="preserve"> the </w:t>
      </w:r>
      <w:r w:rsidR="00161CFA" w:rsidRPr="00AC23F3">
        <w:rPr>
          <w:rFonts w:ascii="Times New Roman" w:hAnsi="Times New Roman" w:cs="Times New Roman"/>
          <w:sz w:val="24"/>
          <w:szCs w:val="24"/>
        </w:rPr>
        <w:t xml:space="preserve">scope of the specific benefits. </w:t>
      </w:r>
    </w:p>
    <w:p w14:paraId="094835E8" w14:textId="3248AA72" w:rsidR="007D2B21" w:rsidRPr="00AC23F3" w:rsidRDefault="007D2B21" w:rsidP="009D6CF2">
      <w:pPr>
        <w:pStyle w:val="NoSpacing"/>
        <w:spacing w:line="360" w:lineRule="auto"/>
        <w:jc w:val="both"/>
        <w:rPr>
          <w:rFonts w:ascii="Times New Roman" w:hAnsi="Times New Roman" w:cs="Times New Roman"/>
          <w:sz w:val="24"/>
          <w:szCs w:val="24"/>
        </w:rPr>
      </w:pPr>
    </w:p>
    <w:p w14:paraId="43787898" w14:textId="150D09B6" w:rsidR="009B0284" w:rsidRPr="00AC23F3" w:rsidRDefault="00A85A17" w:rsidP="009D6CF2">
      <w:pPr>
        <w:pStyle w:val="NoSpacing"/>
        <w:spacing w:line="360" w:lineRule="auto"/>
        <w:jc w:val="both"/>
        <w:rPr>
          <w:rFonts w:ascii="Times New Roman" w:hAnsi="Times New Roman" w:cs="Times New Roman"/>
          <w:sz w:val="24"/>
          <w:szCs w:val="24"/>
        </w:rPr>
      </w:pPr>
      <w:r w:rsidRPr="00AC23F3">
        <w:rPr>
          <w:rFonts w:ascii="Times New Roman" w:hAnsi="Times New Roman" w:cs="Times New Roman"/>
          <w:sz w:val="24"/>
          <w:szCs w:val="24"/>
        </w:rPr>
        <w:lastRenderedPageBreak/>
        <w:t>Thus, i</w:t>
      </w:r>
      <w:r w:rsidR="00F773BC" w:rsidRPr="00AC23F3">
        <w:rPr>
          <w:rFonts w:ascii="Times New Roman" w:hAnsi="Times New Roman" w:cs="Times New Roman"/>
          <w:sz w:val="24"/>
          <w:szCs w:val="24"/>
        </w:rPr>
        <w:t>n the case law, t</w:t>
      </w:r>
      <w:r w:rsidR="007D2B21" w:rsidRPr="00AC23F3">
        <w:rPr>
          <w:rFonts w:ascii="Times New Roman" w:hAnsi="Times New Roman" w:cs="Times New Roman"/>
          <w:sz w:val="24"/>
          <w:szCs w:val="24"/>
        </w:rPr>
        <w:t>he le</w:t>
      </w:r>
      <w:r w:rsidR="00307C3D" w:rsidRPr="00AC23F3">
        <w:rPr>
          <w:rFonts w:ascii="Times New Roman" w:hAnsi="Times New Roman" w:cs="Times New Roman"/>
          <w:sz w:val="24"/>
          <w:szCs w:val="24"/>
        </w:rPr>
        <w:t>ss</w:t>
      </w:r>
      <w:r w:rsidR="007D2B21" w:rsidRPr="00AC23F3">
        <w:rPr>
          <w:rFonts w:ascii="Times New Roman" w:hAnsi="Times New Roman" w:cs="Times New Roman"/>
          <w:sz w:val="24"/>
          <w:szCs w:val="24"/>
        </w:rPr>
        <w:t xml:space="preserve"> intrusive measures stage</w:t>
      </w:r>
      <w:r w:rsidR="009C22F3" w:rsidRPr="00AC23F3">
        <w:rPr>
          <w:rFonts w:ascii="Times New Roman" w:hAnsi="Times New Roman" w:cs="Times New Roman"/>
          <w:sz w:val="24"/>
          <w:szCs w:val="24"/>
        </w:rPr>
        <w:t xml:space="preserve"> </w:t>
      </w:r>
      <w:r w:rsidR="000D2FD6" w:rsidRPr="00AC23F3">
        <w:rPr>
          <w:rFonts w:ascii="Times New Roman" w:hAnsi="Times New Roman" w:cs="Times New Roman"/>
          <w:sz w:val="24"/>
          <w:szCs w:val="24"/>
        </w:rPr>
        <w:t>focuses</w:t>
      </w:r>
      <w:r w:rsidR="009C22F3" w:rsidRPr="00AC23F3">
        <w:rPr>
          <w:rFonts w:ascii="Times New Roman" w:hAnsi="Times New Roman" w:cs="Times New Roman"/>
          <w:sz w:val="24"/>
          <w:szCs w:val="24"/>
        </w:rPr>
        <w:t xml:space="preserve"> on tinkering with the boundaries of the </w:t>
      </w:r>
      <w:r w:rsidR="00161CFA" w:rsidRPr="00AC23F3">
        <w:rPr>
          <w:rFonts w:ascii="Times New Roman" w:hAnsi="Times New Roman" w:cs="Times New Roman"/>
          <w:sz w:val="24"/>
          <w:szCs w:val="24"/>
        </w:rPr>
        <w:t xml:space="preserve">various </w:t>
      </w:r>
      <w:r w:rsidR="009C22F3" w:rsidRPr="00AC23F3">
        <w:rPr>
          <w:rFonts w:ascii="Times New Roman" w:hAnsi="Times New Roman" w:cs="Times New Roman"/>
          <w:sz w:val="24"/>
          <w:szCs w:val="24"/>
        </w:rPr>
        <w:t>scheme</w:t>
      </w:r>
      <w:r w:rsidR="00161CFA" w:rsidRPr="00AC23F3">
        <w:rPr>
          <w:rFonts w:ascii="Times New Roman" w:hAnsi="Times New Roman" w:cs="Times New Roman"/>
          <w:sz w:val="24"/>
          <w:szCs w:val="24"/>
        </w:rPr>
        <w:t>s</w:t>
      </w:r>
      <w:r w:rsidR="009C22F3" w:rsidRPr="00AC23F3">
        <w:rPr>
          <w:rFonts w:ascii="Times New Roman" w:hAnsi="Times New Roman" w:cs="Times New Roman"/>
          <w:sz w:val="24"/>
          <w:szCs w:val="24"/>
        </w:rPr>
        <w:t xml:space="preserve"> and considering whether exemptions could be crafted</w:t>
      </w:r>
      <w:r w:rsidR="007D2B21" w:rsidRPr="00AC23F3">
        <w:rPr>
          <w:rFonts w:ascii="Times New Roman" w:hAnsi="Times New Roman" w:cs="Times New Roman"/>
          <w:sz w:val="24"/>
          <w:szCs w:val="24"/>
        </w:rPr>
        <w:t xml:space="preserve">. </w:t>
      </w:r>
      <w:r w:rsidR="00B1117A" w:rsidRPr="00AC23F3">
        <w:rPr>
          <w:rFonts w:ascii="Times New Roman" w:hAnsi="Times New Roman" w:cs="Times New Roman"/>
          <w:sz w:val="24"/>
          <w:szCs w:val="24"/>
        </w:rPr>
        <w:t>For example, t</w:t>
      </w:r>
      <w:r w:rsidR="009C22F3" w:rsidRPr="00AC23F3">
        <w:rPr>
          <w:rFonts w:ascii="Times New Roman" w:hAnsi="Times New Roman" w:cs="Times New Roman"/>
          <w:sz w:val="24"/>
          <w:szCs w:val="24"/>
        </w:rPr>
        <w:t xml:space="preserve">here </w:t>
      </w:r>
      <w:r w:rsidR="00F61298" w:rsidRPr="00AC23F3">
        <w:rPr>
          <w:rFonts w:ascii="Times New Roman" w:hAnsi="Times New Roman" w:cs="Times New Roman"/>
          <w:sz w:val="24"/>
          <w:szCs w:val="24"/>
        </w:rPr>
        <w:t>are</w:t>
      </w:r>
      <w:r w:rsidR="009C22F3" w:rsidRPr="00AC23F3">
        <w:rPr>
          <w:rFonts w:ascii="Times New Roman" w:hAnsi="Times New Roman" w:cs="Times New Roman"/>
          <w:sz w:val="24"/>
          <w:szCs w:val="24"/>
        </w:rPr>
        <w:t xml:space="preserve"> t</w:t>
      </w:r>
      <w:r w:rsidR="00EB4B6F" w:rsidRPr="00AC23F3">
        <w:rPr>
          <w:rFonts w:ascii="Times New Roman" w:hAnsi="Times New Roman" w:cs="Times New Roman"/>
          <w:sz w:val="24"/>
          <w:szCs w:val="24"/>
        </w:rPr>
        <w:t>wo</w:t>
      </w:r>
      <w:r w:rsidR="009C22F3" w:rsidRPr="00AC23F3">
        <w:rPr>
          <w:rFonts w:ascii="Times New Roman" w:hAnsi="Times New Roman" w:cs="Times New Roman"/>
          <w:sz w:val="24"/>
          <w:szCs w:val="24"/>
        </w:rPr>
        <w:t xml:space="preserve"> le</w:t>
      </w:r>
      <w:r w:rsidR="00F61298" w:rsidRPr="00AC23F3">
        <w:rPr>
          <w:rFonts w:ascii="Times New Roman" w:hAnsi="Times New Roman" w:cs="Times New Roman"/>
          <w:sz w:val="24"/>
          <w:szCs w:val="24"/>
        </w:rPr>
        <w:t>ss</w:t>
      </w:r>
      <w:r w:rsidR="009C22F3" w:rsidRPr="00AC23F3">
        <w:rPr>
          <w:rFonts w:ascii="Times New Roman" w:hAnsi="Times New Roman" w:cs="Times New Roman"/>
          <w:sz w:val="24"/>
          <w:szCs w:val="24"/>
        </w:rPr>
        <w:t xml:space="preserve"> intrusive measures canvassed in </w:t>
      </w:r>
      <w:r w:rsidR="009C22F3" w:rsidRPr="00AC23F3">
        <w:rPr>
          <w:rFonts w:ascii="Times New Roman" w:hAnsi="Times New Roman" w:cs="Times New Roman"/>
          <w:i/>
          <w:iCs/>
          <w:sz w:val="24"/>
          <w:szCs w:val="24"/>
        </w:rPr>
        <w:t>SG</w:t>
      </w:r>
      <w:r w:rsidR="009C22F3" w:rsidRPr="00AC23F3">
        <w:rPr>
          <w:rFonts w:ascii="Times New Roman" w:hAnsi="Times New Roman" w:cs="Times New Roman"/>
          <w:sz w:val="24"/>
          <w:szCs w:val="24"/>
        </w:rPr>
        <w:t xml:space="preserve">. The claimants </w:t>
      </w:r>
      <w:r w:rsidR="00B1117A" w:rsidRPr="00AC23F3">
        <w:rPr>
          <w:rFonts w:ascii="Times New Roman" w:hAnsi="Times New Roman" w:cs="Times New Roman"/>
          <w:sz w:val="24"/>
          <w:szCs w:val="24"/>
        </w:rPr>
        <w:t xml:space="preserve">had </w:t>
      </w:r>
      <w:r w:rsidR="009C22F3" w:rsidRPr="00AC23F3">
        <w:rPr>
          <w:rFonts w:ascii="Times New Roman" w:hAnsi="Times New Roman" w:cs="Times New Roman"/>
          <w:sz w:val="24"/>
          <w:szCs w:val="24"/>
        </w:rPr>
        <w:t>argued that child-related benefits could have been exempted from being capped and that the cap should have been set at a different level.</w:t>
      </w:r>
      <w:r w:rsidR="009C22F3" w:rsidRPr="00AC23F3">
        <w:rPr>
          <w:rStyle w:val="FootnoteReference"/>
          <w:rFonts w:ascii="Times New Roman" w:hAnsi="Times New Roman" w:cs="Times New Roman"/>
          <w:sz w:val="24"/>
          <w:szCs w:val="24"/>
        </w:rPr>
        <w:footnoteReference w:id="87"/>
      </w:r>
      <w:r w:rsidR="00224226" w:rsidRPr="00AC23F3">
        <w:rPr>
          <w:rFonts w:ascii="Times New Roman" w:hAnsi="Times New Roman" w:cs="Times New Roman"/>
          <w:sz w:val="24"/>
          <w:szCs w:val="24"/>
        </w:rPr>
        <w:t xml:space="preserve"> The Court reject</w:t>
      </w:r>
      <w:r w:rsidR="00581198" w:rsidRPr="00AC23F3">
        <w:rPr>
          <w:rFonts w:ascii="Times New Roman" w:hAnsi="Times New Roman" w:cs="Times New Roman"/>
          <w:sz w:val="24"/>
          <w:szCs w:val="24"/>
        </w:rPr>
        <w:t>ed</w:t>
      </w:r>
      <w:r w:rsidR="00224226" w:rsidRPr="00AC23F3">
        <w:rPr>
          <w:rFonts w:ascii="Times New Roman" w:hAnsi="Times New Roman" w:cs="Times New Roman"/>
          <w:sz w:val="24"/>
          <w:szCs w:val="24"/>
        </w:rPr>
        <w:t xml:space="preserve"> </w:t>
      </w:r>
      <w:proofErr w:type="gramStart"/>
      <w:r w:rsidR="00224226" w:rsidRPr="00AC23F3">
        <w:rPr>
          <w:rFonts w:ascii="Times New Roman" w:hAnsi="Times New Roman" w:cs="Times New Roman"/>
          <w:sz w:val="24"/>
          <w:szCs w:val="24"/>
        </w:rPr>
        <w:t>both of these</w:t>
      </w:r>
      <w:proofErr w:type="gramEnd"/>
      <w:r w:rsidR="00224226" w:rsidRPr="00AC23F3">
        <w:rPr>
          <w:rFonts w:ascii="Times New Roman" w:hAnsi="Times New Roman" w:cs="Times New Roman"/>
          <w:sz w:val="24"/>
          <w:szCs w:val="24"/>
        </w:rPr>
        <w:t xml:space="preserve"> arguments</w:t>
      </w:r>
      <w:r w:rsidR="00265E4F" w:rsidRPr="00AC23F3">
        <w:rPr>
          <w:rFonts w:ascii="Times New Roman" w:hAnsi="Times New Roman" w:cs="Times New Roman"/>
          <w:sz w:val="24"/>
          <w:szCs w:val="24"/>
        </w:rPr>
        <w:t xml:space="preserve"> </w:t>
      </w:r>
      <w:r w:rsidR="00581198" w:rsidRPr="00AC23F3">
        <w:rPr>
          <w:rFonts w:ascii="Times New Roman" w:hAnsi="Times New Roman" w:cs="Times New Roman"/>
          <w:sz w:val="24"/>
          <w:szCs w:val="24"/>
        </w:rPr>
        <w:t>on the basis that</w:t>
      </w:r>
      <w:r w:rsidR="00265E4F" w:rsidRPr="00AC23F3">
        <w:rPr>
          <w:rFonts w:ascii="Times New Roman" w:hAnsi="Times New Roman" w:cs="Times New Roman"/>
          <w:sz w:val="24"/>
          <w:szCs w:val="24"/>
        </w:rPr>
        <w:t xml:space="preserve"> these alternatives would </w:t>
      </w:r>
      <w:r w:rsidR="00581198" w:rsidRPr="00AC23F3">
        <w:rPr>
          <w:rFonts w:ascii="Times New Roman" w:hAnsi="Times New Roman" w:cs="Times New Roman"/>
          <w:sz w:val="24"/>
          <w:szCs w:val="24"/>
        </w:rPr>
        <w:t xml:space="preserve">have </w:t>
      </w:r>
      <w:r w:rsidR="00265E4F" w:rsidRPr="00AC23F3">
        <w:rPr>
          <w:rFonts w:ascii="Times New Roman" w:hAnsi="Times New Roman" w:cs="Times New Roman"/>
          <w:sz w:val="24"/>
          <w:szCs w:val="24"/>
        </w:rPr>
        <w:t>unacceptably compromise</w:t>
      </w:r>
      <w:r w:rsidR="00581198" w:rsidRPr="00AC23F3">
        <w:rPr>
          <w:rFonts w:ascii="Times New Roman" w:hAnsi="Times New Roman" w:cs="Times New Roman"/>
          <w:sz w:val="24"/>
          <w:szCs w:val="24"/>
        </w:rPr>
        <w:t>d</w:t>
      </w:r>
      <w:r w:rsidR="00265E4F" w:rsidRPr="00AC23F3">
        <w:rPr>
          <w:rFonts w:ascii="Times New Roman" w:hAnsi="Times New Roman" w:cs="Times New Roman"/>
          <w:sz w:val="24"/>
          <w:szCs w:val="24"/>
        </w:rPr>
        <w:t xml:space="preserve"> the government’s aims</w:t>
      </w:r>
      <w:r w:rsidR="00EF0E56" w:rsidRPr="00AC23F3">
        <w:rPr>
          <w:rFonts w:ascii="Times New Roman" w:hAnsi="Times New Roman" w:cs="Times New Roman"/>
          <w:sz w:val="24"/>
          <w:szCs w:val="24"/>
        </w:rPr>
        <w:t>.</w:t>
      </w:r>
      <w:r w:rsidR="00224226" w:rsidRPr="00AC23F3">
        <w:rPr>
          <w:rFonts w:ascii="Times New Roman" w:hAnsi="Times New Roman" w:cs="Times New Roman"/>
          <w:sz w:val="24"/>
          <w:szCs w:val="24"/>
        </w:rPr>
        <w:t xml:space="preserve"> </w:t>
      </w:r>
      <w:r w:rsidR="00581198" w:rsidRPr="00AC23F3">
        <w:rPr>
          <w:rFonts w:ascii="Times New Roman" w:hAnsi="Times New Roman" w:cs="Times New Roman"/>
          <w:sz w:val="24"/>
          <w:szCs w:val="24"/>
        </w:rPr>
        <w:t>According to the Court, f</w:t>
      </w:r>
      <w:r w:rsidR="00EF0E56" w:rsidRPr="00AC23F3">
        <w:rPr>
          <w:rFonts w:ascii="Times New Roman" w:hAnsi="Times New Roman" w:cs="Times New Roman"/>
          <w:sz w:val="24"/>
          <w:szCs w:val="24"/>
        </w:rPr>
        <w:t>irst,</w:t>
      </w:r>
      <w:r w:rsidR="00224226" w:rsidRPr="00AC23F3">
        <w:rPr>
          <w:rFonts w:ascii="Times New Roman" w:hAnsi="Times New Roman" w:cs="Times New Roman"/>
          <w:sz w:val="24"/>
          <w:szCs w:val="24"/>
        </w:rPr>
        <w:t xml:space="preserve"> ‘excluding child-related benefits would reduce the savings and the number of households affected by the cap by 80 to 90%’</w:t>
      </w:r>
      <w:r w:rsidR="00224226" w:rsidRPr="00AC23F3">
        <w:rPr>
          <w:rStyle w:val="FootnoteReference"/>
          <w:rFonts w:ascii="Times New Roman" w:hAnsi="Times New Roman" w:cs="Times New Roman"/>
          <w:sz w:val="24"/>
          <w:szCs w:val="24"/>
        </w:rPr>
        <w:footnoteReference w:id="88"/>
      </w:r>
      <w:r w:rsidR="00224226" w:rsidRPr="00AC23F3">
        <w:rPr>
          <w:rFonts w:ascii="Times New Roman" w:hAnsi="Times New Roman" w:cs="Times New Roman"/>
          <w:sz w:val="24"/>
          <w:szCs w:val="24"/>
        </w:rPr>
        <w:t xml:space="preserve"> and ‘the fiscal savings would be less’ if the level of the cap was raised.</w:t>
      </w:r>
      <w:r w:rsidR="00224226" w:rsidRPr="00AC23F3">
        <w:rPr>
          <w:rStyle w:val="FootnoteReference"/>
          <w:rFonts w:ascii="Times New Roman" w:hAnsi="Times New Roman" w:cs="Times New Roman"/>
          <w:sz w:val="24"/>
          <w:szCs w:val="24"/>
        </w:rPr>
        <w:footnoteReference w:id="89"/>
      </w:r>
      <w:r w:rsidR="00224226" w:rsidRPr="00AC23F3">
        <w:rPr>
          <w:rFonts w:ascii="Times New Roman" w:hAnsi="Times New Roman" w:cs="Times New Roman"/>
          <w:sz w:val="24"/>
          <w:szCs w:val="24"/>
        </w:rPr>
        <w:t xml:space="preserve"> According to this argument, </w:t>
      </w:r>
      <w:r w:rsidR="0056575C" w:rsidRPr="00AC23F3">
        <w:rPr>
          <w:rFonts w:ascii="Times New Roman" w:hAnsi="Times New Roman" w:cs="Times New Roman"/>
          <w:sz w:val="24"/>
          <w:szCs w:val="24"/>
        </w:rPr>
        <w:t xml:space="preserve">the </w:t>
      </w:r>
      <w:r w:rsidR="00265E4F" w:rsidRPr="00AC23F3">
        <w:rPr>
          <w:rFonts w:ascii="Times New Roman" w:hAnsi="Times New Roman" w:cs="Times New Roman"/>
          <w:sz w:val="24"/>
          <w:szCs w:val="24"/>
        </w:rPr>
        <w:t xml:space="preserve">only way </w:t>
      </w:r>
      <w:r w:rsidR="0056575C" w:rsidRPr="00AC23F3">
        <w:rPr>
          <w:rFonts w:ascii="Times New Roman" w:hAnsi="Times New Roman" w:cs="Times New Roman"/>
          <w:sz w:val="24"/>
          <w:szCs w:val="24"/>
        </w:rPr>
        <w:t xml:space="preserve">to </w:t>
      </w:r>
      <w:r w:rsidR="00224226" w:rsidRPr="00AC23F3">
        <w:rPr>
          <w:rFonts w:ascii="Times New Roman" w:hAnsi="Times New Roman" w:cs="Times New Roman"/>
          <w:sz w:val="24"/>
          <w:szCs w:val="24"/>
        </w:rPr>
        <w:t>achieve fiscal health is to impose income poverty disproportionately on women</w:t>
      </w:r>
      <w:r w:rsidR="00EF0E56" w:rsidRPr="00AC23F3">
        <w:rPr>
          <w:rFonts w:ascii="Times New Roman" w:hAnsi="Times New Roman" w:cs="Times New Roman"/>
          <w:sz w:val="24"/>
          <w:szCs w:val="24"/>
        </w:rPr>
        <w:t>, disabled persons</w:t>
      </w:r>
      <w:r w:rsidR="00224226" w:rsidRPr="00AC23F3">
        <w:rPr>
          <w:rFonts w:ascii="Times New Roman" w:hAnsi="Times New Roman" w:cs="Times New Roman"/>
          <w:sz w:val="24"/>
          <w:szCs w:val="24"/>
        </w:rPr>
        <w:t xml:space="preserve"> and children. </w:t>
      </w:r>
      <w:r w:rsidR="00C64749" w:rsidRPr="00AC23F3">
        <w:rPr>
          <w:rFonts w:ascii="Times New Roman" w:hAnsi="Times New Roman" w:cs="Times New Roman"/>
          <w:sz w:val="24"/>
          <w:szCs w:val="24"/>
        </w:rPr>
        <w:t xml:space="preserve">There is </w:t>
      </w:r>
      <w:r w:rsidR="00F8046B" w:rsidRPr="00AC23F3">
        <w:rPr>
          <w:rFonts w:ascii="Times New Roman" w:hAnsi="Times New Roman" w:cs="Times New Roman"/>
          <w:sz w:val="24"/>
          <w:szCs w:val="24"/>
        </w:rPr>
        <w:t>no</w:t>
      </w:r>
      <w:r w:rsidR="00C64749" w:rsidRPr="00AC23F3">
        <w:rPr>
          <w:rFonts w:ascii="Times New Roman" w:hAnsi="Times New Roman" w:cs="Times New Roman"/>
          <w:sz w:val="24"/>
          <w:szCs w:val="24"/>
        </w:rPr>
        <w:t xml:space="preserve"> engagement with any other line items in the national budget </w:t>
      </w:r>
      <w:r w:rsidR="009963AF" w:rsidRPr="00AC23F3">
        <w:rPr>
          <w:rFonts w:ascii="Times New Roman" w:hAnsi="Times New Roman" w:cs="Times New Roman"/>
          <w:sz w:val="24"/>
          <w:szCs w:val="24"/>
        </w:rPr>
        <w:t>or any</w:t>
      </w:r>
      <w:r w:rsidR="00C64749" w:rsidRPr="00AC23F3">
        <w:rPr>
          <w:rFonts w:ascii="Times New Roman" w:hAnsi="Times New Roman" w:cs="Times New Roman"/>
          <w:sz w:val="24"/>
          <w:szCs w:val="24"/>
        </w:rPr>
        <w:t xml:space="preserve"> explor</w:t>
      </w:r>
      <w:r w:rsidR="009963AF" w:rsidRPr="00AC23F3">
        <w:rPr>
          <w:rFonts w:ascii="Times New Roman" w:hAnsi="Times New Roman" w:cs="Times New Roman"/>
          <w:sz w:val="24"/>
          <w:szCs w:val="24"/>
        </w:rPr>
        <w:t>ation</w:t>
      </w:r>
      <w:r w:rsidR="00C64749" w:rsidRPr="00AC23F3">
        <w:rPr>
          <w:rFonts w:ascii="Times New Roman" w:hAnsi="Times New Roman" w:cs="Times New Roman"/>
          <w:sz w:val="24"/>
          <w:szCs w:val="24"/>
        </w:rPr>
        <w:t xml:space="preserve"> </w:t>
      </w:r>
      <w:r w:rsidR="00171ADB" w:rsidRPr="00AC23F3">
        <w:rPr>
          <w:rFonts w:ascii="Times New Roman" w:hAnsi="Times New Roman" w:cs="Times New Roman"/>
          <w:sz w:val="24"/>
          <w:szCs w:val="24"/>
        </w:rPr>
        <w:t xml:space="preserve">of </w:t>
      </w:r>
      <w:r w:rsidR="00C64749" w:rsidRPr="00AC23F3">
        <w:rPr>
          <w:rFonts w:ascii="Times New Roman" w:hAnsi="Times New Roman" w:cs="Times New Roman"/>
          <w:sz w:val="24"/>
          <w:szCs w:val="24"/>
        </w:rPr>
        <w:t xml:space="preserve">other areas of life in which fiscal savings could be made. </w:t>
      </w:r>
      <w:r w:rsidR="000D2FD6" w:rsidRPr="00AC23F3">
        <w:rPr>
          <w:rFonts w:ascii="Times New Roman" w:hAnsi="Times New Roman" w:cs="Times New Roman"/>
          <w:sz w:val="24"/>
          <w:szCs w:val="24"/>
        </w:rPr>
        <w:t xml:space="preserve">In </w:t>
      </w:r>
      <w:r w:rsidR="000D2FD6" w:rsidRPr="00AC23F3">
        <w:rPr>
          <w:rFonts w:ascii="Times New Roman" w:hAnsi="Times New Roman" w:cs="Times New Roman"/>
          <w:i/>
          <w:iCs/>
          <w:sz w:val="24"/>
          <w:szCs w:val="24"/>
        </w:rPr>
        <w:t>SC</w:t>
      </w:r>
      <w:r w:rsidR="000D2FD6" w:rsidRPr="00AC23F3">
        <w:rPr>
          <w:rFonts w:ascii="Times New Roman" w:hAnsi="Times New Roman" w:cs="Times New Roman"/>
          <w:sz w:val="24"/>
          <w:szCs w:val="24"/>
        </w:rPr>
        <w:t>, Lord Reed notes that spending on child tax credit has trebled over the last ten years and that ‘there is no evidence that there has been a comparable increase in expenditure on…other benefits.’</w:t>
      </w:r>
      <w:r w:rsidR="000D2FD6" w:rsidRPr="00AC23F3">
        <w:rPr>
          <w:rStyle w:val="FootnoteReference"/>
          <w:rFonts w:ascii="Times New Roman" w:hAnsi="Times New Roman" w:cs="Times New Roman"/>
          <w:sz w:val="24"/>
          <w:szCs w:val="24"/>
        </w:rPr>
        <w:footnoteReference w:id="90"/>
      </w:r>
      <w:r w:rsidR="00EF0E56" w:rsidRPr="00AC23F3">
        <w:rPr>
          <w:rFonts w:ascii="Times New Roman" w:hAnsi="Times New Roman" w:cs="Times New Roman"/>
          <w:sz w:val="24"/>
          <w:szCs w:val="24"/>
        </w:rPr>
        <w:t xml:space="preserve"> However, this unduly narrows the scope of the assessment to welfare spending and fails to examine the budget in its entirety. Second, t</w:t>
      </w:r>
      <w:r w:rsidR="00224226" w:rsidRPr="00AC23F3">
        <w:rPr>
          <w:rFonts w:ascii="Times New Roman" w:hAnsi="Times New Roman" w:cs="Times New Roman"/>
          <w:sz w:val="24"/>
          <w:szCs w:val="24"/>
        </w:rPr>
        <w:t xml:space="preserve">he </w:t>
      </w:r>
      <w:r w:rsidR="00F8046B" w:rsidRPr="00AC23F3">
        <w:rPr>
          <w:rFonts w:ascii="Times New Roman" w:hAnsi="Times New Roman" w:cs="Times New Roman"/>
          <w:sz w:val="24"/>
          <w:szCs w:val="24"/>
        </w:rPr>
        <w:t>government</w:t>
      </w:r>
      <w:r w:rsidR="00224226" w:rsidRPr="00AC23F3">
        <w:rPr>
          <w:rFonts w:ascii="Times New Roman" w:hAnsi="Times New Roman" w:cs="Times New Roman"/>
          <w:sz w:val="24"/>
          <w:szCs w:val="24"/>
        </w:rPr>
        <w:t xml:space="preserve"> </w:t>
      </w:r>
      <w:r w:rsidR="00F8046B" w:rsidRPr="00AC23F3">
        <w:rPr>
          <w:rFonts w:ascii="Times New Roman" w:hAnsi="Times New Roman" w:cs="Times New Roman"/>
          <w:sz w:val="24"/>
          <w:szCs w:val="24"/>
        </w:rPr>
        <w:t xml:space="preserve">defends against a </w:t>
      </w:r>
      <w:r w:rsidR="00224226" w:rsidRPr="00AC23F3">
        <w:rPr>
          <w:rFonts w:ascii="Times New Roman" w:hAnsi="Times New Roman" w:cs="Times New Roman"/>
          <w:sz w:val="24"/>
          <w:szCs w:val="24"/>
        </w:rPr>
        <w:t>more generous cap</w:t>
      </w:r>
      <w:r w:rsidR="00F8046B" w:rsidRPr="00AC23F3">
        <w:rPr>
          <w:rFonts w:ascii="Times New Roman" w:hAnsi="Times New Roman" w:cs="Times New Roman"/>
          <w:sz w:val="24"/>
          <w:szCs w:val="24"/>
        </w:rPr>
        <w:t xml:space="preserve"> holding that it</w:t>
      </w:r>
      <w:r w:rsidR="00224226" w:rsidRPr="00AC23F3">
        <w:rPr>
          <w:rFonts w:ascii="Times New Roman" w:hAnsi="Times New Roman" w:cs="Times New Roman"/>
          <w:sz w:val="24"/>
          <w:szCs w:val="24"/>
        </w:rPr>
        <w:t xml:space="preserve"> ‘would have effectively resulted in there being no limit to the amount of benefit a household could receive</w:t>
      </w:r>
      <w:r w:rsidR="002A4815" w:rsidRPr="00AC23F3">
        <w:rPr>
          <w:rFonts w:ascii="Times New Roman" w:hAnsi="Times New Roman" w:cs="Times New Roman"/>
          <w:sz w:val="24"/>
          <w:szCs w:val="24"/>
        </w:rPr>
        <w:t>.</w:t>
      </w:r>
      <w:r w:rsidR="00224226" w:rsidRPr="00AC23F3">
        <w:rPr>
          <w:rFonts w:ascii="Times New Roman" w:hAnsi="Times New Roman" w:cs="Times New Roman"/>
          <w:sz w:val="24"/>
          <w:szCs w:val="24"/>
        </w:rPr>
        <w:t>’</w:t>
      </w:r>
      <w:r w:rsidR="00224226" w:rsidRPr="00AC23F3">
        <w:rPr>
          <w:rStyle w:val="FootnoteReference"/>
          <w:rFonts w:ascii="Times New Roman" w:hAnsi="Times New Roman" w:cs="Times New Roman"/>
          <w:sz w:val="24"/>
          <w:szCs w:val="24"/>
        </w:rPr>
        <w:footnoteReference w:id="91"/>
      </w:r>
      <w:r w:rsidR="002A4815" w:rsidRPr="00AC23F3">
        <w:rPr>
          <w:rFonts w:ascii="Times New Roman" w:hAnsi="Times New Roman" w:cs="Times New Roman"/>
          <w:sz w:val="24"/>
          <w:szCs w:val="24"/>
        </w:rPr>
        <w:t xml:space="preserve"> </w:t>
      </w:r>
      <w:r w:rsidR="00F436B2" w:rsidRPr="00AC23F3">
        <w:rPr>
          <w:rFonts w:ascii="Times New Roman" w:hAnsi="Times New Roman" w:cs="Times New Roman"/>
          <w:sz w:val="24"/>
          <w:szCs w:val="24"/>
        </w:rPr>
        <w:t>The lead judgment by Lord Reed</w:t>
      </w:r>
      <w:r w:rsidR="00EF0E56" w:rsidRPr="00AC23F3">
        <w:rPr>
          <w:rFonts w:ascii="Times New Roman" w:hAnsi="Times New Roman" w:cs="Times New Roman"/>
          <w:sz w:val="24"/>
          <w:szCs w:val="24"/>
        </w:rPr>
        <w:t xml:space="preserve"> in</w:t>
      </w:r>
      <w:r w:rsidR="00EF0E56" w:rsidRPr="00AC23F3">
        <w:rPr>
          <w:rFonts w:ascii="Times New Roman" w:hAnsi="Times New Roman" w:cs="Times New Roman"/>
          <w:i/>
          <w:iCs/>
          <w:sz w:val="24"/>
          <w:szCs w:val="24"/>
        </w:rPr>
        <w:t xml:space="preserve"> SG</w:t>
      </w:r>
      <w:r w:rsidR="00F436B2" w:rsidRPr="00AC23F3">
        <w:rPr>
          <w:rFonts w:ascii="Times New Roman" w:hAnsi="Times New Roman" w:cs="Times New Roman"/>
          <w:sz w:val="24"/>
          <w:szCs w:val="24"/>
        </w:rPr>
        <w:t xml:space="preserve"> accepts this argument holding that the harshness of the cap is an inevitable consequence of addressing the perception that welfare spending is excessive.</w:t>
      </w:r>
      <w:r w:rsidR="00F436B2" w:rsidRPr="00AC23F3">
        <w:rPr>
          <w:rStyle w:val="FootnoteReference"/>
          <w:rFonts w:ascii="Times New Roman" w:hAnsi="Times New Roman" w:cs="Times New Roman"/>
          <w:sz w:val="24"/>
          <w:szCs w:val="24"/>
        </w:rPr>
        <w:footnoteReference w:id="92"/>
      </w:r>
      <w:r w:rsidR="004E5E26" w:rsidRPr="00AC23F3">
        <w:rPr>
          <w:rFonts w:ascii="Times New Roman" w:hAnsi="Times New Roman" w:cs="Times New Roman"/>
          <w:sz w:val="24"/>
          <w:szCs w:val="24"/>
        </w:rPr>
        <w:t xml:space="preserve"> </w:t>
      </w:r>
      <w:r w:rsidR="00EF0E56" w:rsidRPr="00AC23F3">
        <w:rPr>
          <w:rFonts w:ascii="Times New Roman" w:hAnsi="Times New Roman" w:cs="Times New Roman"/>
          <w:sz w:val="24"/>
          <w:szCs w:val="24"/>
        </w:rPr>
        <w:t>The</w:t>
      </w:r>
      <w:r w:rsidR="00265E4F" w:rsidRPr="00AC23F3">
        <w:rPr>
          <w:rFonts w:ascii="Times New Roman" w:hAnsi="Times New Roman" w:cs="Times New Roman"/>
          <w:sz w:val="24"/>
          <w:szCs w:val="24"/>
        </w:rPr>
        <w:t xml:space="preserve"> arguments made at the </w:t>
      </w:r>
      <w:r w:rsidR="00EF0E56" w:rsidRPr="00AC23F3">
        <w:rPr>
          <w:rFonts w:ascii="Times New Roman" w:hAnsi="Times New Roman" w:cs="Times New Roman"/>
          <w:sz w:val="24"/>
          <w:szCs w:val="24"/>
        </w:rPr>
        <w:t>less intrusive</w:t>
      </w:r>
      <w:r w:rsidR="00265E4F" w:rsidRPr="00AC23F3">
        <w:rPr>
          <w:rFonts w:ascii="Times New Roman" w:hAnsi="Times New Roman" w:cs="Times New Roman"/>
          <w:sz w:val="24"/>
          <w:szCs w:val="24"/>
        </w:rPr>
        <w:t xml:space="preserve"> measure stage</w:t>
      </w:r>
      <w:r w:rsidR="00EF0E56" w:rsidRPr="00AC23F3">
        <w:rPr>
          <w:rFonts w:ascii="Times New Roman" w:hAnsi="Times New Roman" w:cs="Times New Roman"/>
          <w:sz w:val="24"/>
          <w:szCs w:val="24"/>
        </w:rPr>
        <w:t xml:space="preserve"> rely on pernicious stereotypes on individual in poverty</w:t>
      </w:r>
      <w:r w:rsidR="009963AF" w:rsidRPr="00AC23F3">
        <w:rPr>
          <w:rFonts w:ascii="Times New Roman" w:hAnsi="Times New Roman" w:cs="Times New Roman"/>
          <w:sz w:val="24"/>
          <w:szCs w:val="24"/>
        </w:rPr>
        <w:t xml:space="preserve"> as work-shy, benefit-suckers</w:t>
      </w:r>
      <w:r w:rsidR="00EF0E56" w:rsidRPr="00AC23F3">
        <w:rPr>
          <w:rFonts w:ascii="Times New Roman" w:hAnsi="Times New Roman" w:cs="Times New Roman"/>
          <w:sz w:val="24"/>
          <w:szCs w:val="24"/>
        </w:rPr>
        <w:t xml:space="preserve"> and </w:t>
      </w:r>
      <w:r w:rsidR="002A4815" w:rsidRPr="00AC23F3">
        <w:rPr>
          <w:rFonts w:ascii="Times New Roman" w:hAnsi="Times New Roman" w:cs="Times New Roman"/>
          <w:sz w:val="24"/>
          <w:szCs w:val="24"/>
        </w:rPr>
        <w:t>implicitly</w:t>
      </w:r>
      <w:r w:rsidR="00224226" w:rsidRPr="00AC23F3">
        <w:rPr>
          <w:rFonts w:ascii="Times New Roman" w:hAnsi="Times New Roman" w:cs="Times New Roman"/>
          <w:sz w:val="24"/>
          <w:szCs w:val="24"/>
        </w:rPr>
        <w:t xml:space="preserve"> links </w:t>
      </w:r>
      <w:r w:rsidR="002A4815" w:rsidRPr="00AC23F3">
        <w:rPr>
          <w:rFonts w:ascii="Times New Roman" w:hAnsi="Times New Roman" w:cs="Times New Roman"/>
          <w:sz w:val="24"/>
          <w:szCs w:val="24"/>
        </w:rPr>
        <w:t xml:space="preserve">welfare spending </w:t>
      </w:r>
      <w:r w:rsidR="00C64749" w:rsidRPr="00AC23F3">
        <w:rPr>
          <w:rFonts w:ascii="Times New Roman" w:hAnsi="Times New Roman" w:cs="Times New Roman"/>
          <w:sz w:val="24"/>
          <w:szCs w:val="24"/>
        </w:rPr>
        <w:t>to</w:t>
      </w:r>
      <w:r w:rsidR="002A4815" w:rsidRPr="00AC23F3">
        <w:rPr>
          <w:rFonts w:ascii="Times New Roman" w:hAnsi="Times New Roman" w:cs="Times New Roman"/>
          <w:sz w:val="24"/>
          <w:szCs w:val="24"/>
        </w:rPr>
        <w:t xml:space="preserve"> the cause of the economic crisis</w:t>
      </w:r>
      <w:r w:rsidR="00224226" w:rsidRPr="00AC23F3">
        <w:rPr>
          <w:rFonts w:ascii="Times New Roman" w:hAnsi="Times New Roman" w:cs="Times New Roman"/>
          <w:sz w:val="24"/>
          <w:szCs w:val="24"/>
        </w:rPr>
        <w:t>.</w:t>
      </w:r>
      <w:r w:rsidR="002A4815" w:rsidRPr="00AC23F3">
        <w:rPr>
          <w:rFonts w:ascii="Times New Roman" w:hAnsi="Times New Roman" w:cs="Times New Roman"/>
          <w:sz w:val="24"/>
          <w:szCs w:val="24"/>
        </w:rPr>
        <w:t xml:space="preserve"> </w:t>
      </w:r>
    </w:p>
    <w:p w14:paraId="315CF9E9" w14:textId="77777777" w:rsidR="009B0284" w:rsidRPr="00AC23F3" w:rsidRDefault="009B0284" w:rsidP="009D6CF2">
      <w:pPr>
        <w:pStyle w:val="NoSpacing"/>
        <w:spacing w:line="360" w:lineRule="auto"/>
        <w:jc w:val="both"/>
        <w:rPr>
          <w:rFonts w:ascii="Times New Roman" w:hAnsi="Times New Roman" w:cs="Times New Roman"/>
          <w:sz w:val="24"/>
          <w:szCs w:val="24"/>
        </w:rPr>
      </w:pPr>
    </w:p>
    <w:p w14:paraId="40486982" w14:textId="6F437FCF" w:rsidR="00434D66" w:rsidRPr="00AC23F3" w:rsidRDefault="00EB4B6F" w:rsidP="009D6CF2">
      <w:pPr>
        <w:pStyle w:val="NoSpacing"/>
        <w:spacing w:line="360" w:lineRule="auto"/>
        <w:jc w:val="both"/>
        <w:rPr>
          <w:rFonts w:ascii="Times New Roman" w:hAnsi="Times New Roman" w:cs="Times New Roman"/>
          <w:sz w:val="24"/>
          <w:szCs w:val="24"/>
        </w:rPr>
      </w:pPr>
      <w:r w:rsidRPr="00AC23F3">
        <w:rPr>
          <w:rFonts w:ascii="Times New Roman" w:hAnsi="Times New Roman" w:cs="Times New Roman"/>
          <w:sz w:val="24"/>
          <w:szCs w:val="24"/>
        </w:rPr>
        <w:t xml:space="preserve">In </w:t>
      </w:r>
      <w:r w:rsidRPr="00AC23F3">
        <w:rPr>
          <w:rFonts w:ascii="Times New Roman" w:hAnsi="Times New Roman" w:cs="Times New Roman"/>
          <w:i/>
          <w:iCs/>
          <w:sz w:val="24"/>
          <w:szCs w:val="24"/>
        </w:rPr>
        <w:t>Carmichael and Rourke</w:t>
      </w:r>
      <w:r w:rsidRPr="00AC23F3">
        <w:rPr>
          <w:rFonts w:ascii="Times New Roman" w:hAnsi="Times New Roman" w:cs="Times New Roman"/>
          <w:sz w:val="24"/>
          <w:szCs w:val="24"/>
        </w:rPr>
        <w:t>, the analysis is also focused on whether</w:t>
      </w:r>
      <w:r w:rsidR="00C64749" w:rsidRPr="00AC23F3">
        <w:rPr>
          <w:rFonts w:ascii="Times New Roman" w:hAnsi="Times New Roman" w:cs="Times New Roman"/>
          <w:sz w:val="24"/>
          <w:szCs w:val="24"/>
        </w:rPr>
        <w:t xml:space="preserve"> there is a practical or affordable way to exclude</w:t>
      </w:r>
      <w:r w:rsidRPr="00AC23F3">
        <w:rPr>
          <w:rFonts w:ascii="Times New Roman" w:hAnsi="Times New Roman" w:cs="Times New Roman"/>
          <w:sz w:val="24"/>
          <w:szCs w:val="24"/>
        </w:rPr>
        <w:t xml:space="preserve"> disabled persons or </w:t>
      </w:r>
      <w:r w:rsidR="00C64749" w:rsidRPr="00AC23F3">
        <w:rPr>
          <w:rFonts w:ascii="Times New Roman" w:hAnsi="Times New Roman" w:cs="Times New Roman"/>
          <w:sz w:val="24"/>
          <w:szCs w:val="24"/>
        </w:rPr>
        <w:t xml:space="preserve">women who experience gender-based </w:t>
      </w:r>
      <w:r w:rsidRPr="00AC23F3">
        <w:rPr>
          <w:rFonts w:ascii="Times New Roman" w:hAnsi="Times New Roman" w:cs="Times New Roman"/>
          <w:sz w:val="24"/>
          <w:szCs w:val="24"/>
        </w:rPr>
        <w:t>violence from the bedroom tax</w:t>
      </w:r>
      <w:r w:rsidR="00C64749" w:rsidRPr="00AC23F3">
        <w:rPr>
          <w:rFonts w:ascii="Times New Roman" w:hAnsi="Times New Roman" w:cs="Times New Roman"/>
          <w:sz w:val="24"/>
          <w:szCs w:val="24"/>
        </w:rPr>
        <w:t>.</w:t>
      </w:r>
      <w:r w:rsidRPr="00AC23F3">
        <w:rPr>
          <w:rStyle w:val="FootnoteReference"/>
          <w:rFonts w:ascii="Times New Roman" w:hAnsi="Times New Roman" w:cs="Times New Roman"/>
          <w:sz w:val="24"/>
          <w:szCs w:val="24"/>
        </w:rPr>
        <w:footnoteReference w:id="93"/>
      </w:r>
      <w:r w:rsidRPr="00AC23F3">
        <w:rPr>
          <w:rFonts w:ascii="Times New Roman" w:hAnsi="Times New Roman" w:cs="Times New Roman"/>
          <w:sz w:val="24"/>
          <w:szCs w:val="24"/>
        </w:rPr>
        <w:t xml:space="preserve"> T</w:t>
      </w:r>
      <w:r w:rsidR="008F094D" w:rsidRPr="00AC23F3">
        <w:rPr>
          <w:rFonts w:ascii="Times New Roman" w:hAnsi="Times New Roman" w:cs="Times New Roman"/>
          <w:sz w:val="24"/>
          <w:szCs w:val="24"/>
        </w:rPr>
        <w:t xml:space="preserve">his devolves into an evaluation of whether these </w:t>
      </w:r>
      <w:r w:rsidR="00C64749" w:rsidRPr="00AC23F3">
        <w:rPr>
          <w:rFonts w:ascii="Times New Roman" w:hAnsi="Times New Roman" w:cs="Times New Roman"/>
          <w:sz w:val="24"/>
          <w:szCs w:val="24"/>
        </w:rPr>
        <w:t>are</w:t>
      </w:r>
      <w:r w:rsidR="008F094D" w:rsidRPr="00AC23F3">
        <w:rPr>
          <w:rFonts w:ascii="Times New Roman" w:hAnsi="Times New Roman" w:cs="Times New Roman"/>
          <w:sz w:val="24"/>
          <w:szCs w:val="24"/>
        </w:rPr>
        <w:t xml:space="preserve"> precise, stable and </w:t>
      </w:r>
      <w:r w:rsidR="008F094D" w:rsidRPr="00AC23F3">
        <w:rPr>
          <w:rFonts w:ascii="Times New Roman" w:hAnsi="Times New Roman" w:cs="Times New Roman"/>
          <w:sz w:val="24"/>
          <w:szCs w:val="24"/>
        </w:rPr>
        <w:lastRenderedPageBreak/>
        <w:t xml:space="preserve">identifiable enough classes </w:t>
      </w:r>
      <w:r w:rsidR="005C5EDB" w:rsidRPr="00AC23F3">
        <w:rPr>
          <w:rFonts w:ascii="Times New Roman" w:hAnsi="Times New Roman" w:cs="Times New Roman"/>
          <w:sz w:val="24"/>
          <w:szCs w:val="24"/>
        </w:rPr>
        <w:t>so that the exemption would not be too broad or leave out too many</w:t>
      </w:r>
      <w:r w:rsidR="008F094D" w:rsidRPr="00AC23F3">
        <w:rPr>
          <w:rFonts w:ascii="Times New Roman" w:hAnsi="Times New Roman" w:cs="Times New Roman"/>
          <w:sz w:val="24"/>
          <w:szCs w:val="24"/>
        </w:rPr>
        <w:t>.</w:t>
      </w:r>
      <w:r w:rsidR="008F094D" w:rsidRPr="00AC23F3">
        <w:rPr>
          <w:rStyle w:val="FootnoteReference"/>
          <w:rFonts w:ascii="Times New Roman" w:hAnsi="Times New Roman" w:cs="Times New Roman"/>
          <w:sz w:val="24"/>
          <w:szCs w:val="24"/>
        </w:rPr>
        <w:footnoteReference w:id="94"/>
      </w:r>
      <w:r w:rsidR="008F094D" w:rsidRPr="00AC23F3">
        <w:rPr>
          <w:rFonts w:ascii="Times New Roman" w:hAnsi="Times New Roman" w:cs="Times New Roman"/>
          <w:sz w:val="24"/>
          <w:szCs w:val="24"/>
        </w:rPr>
        <w:t xml:space="preserve"> </w:t>
      </w:r>
      <w:r w:rsidR="005C5EDB" w:rsidRPr="00AC23F3">
        <w:rPr>
          <w:rFonts w:ascii="Times New Roman" w:hAnsi="Times New Roman" w:cs="Times New Roman"/>
          <w:sz w:val="24"/>
          <w:szCs w:val="24"/>
        </w:rPr>
        <w:t xml:space="preserve">There </w:t>
      </w:r>
      <w:r w:rsidR="006D63A8" w:rsidRPr="00AC23F3">
        <w:rPr>
          <w:rFonts w:ascii="Times New Roman" w:hAnsi="Times New Roman" w:cs="Times New Roman"/>
          <w:sz w:val="24"/>
          <w:szCs w:val="24"/>
        </w:rPr>
        <w:t xml:space="preserve">was </w:t>
      </w:r>
      <w:r w:rsidR="005C5EDB" w:rsidRPr="00AC23F3">
        <w:rPr>
          <w:rFonts w:ascii="Times New Roman" w:hAnsi="Times New Roman" w:cs="Times New Roman"/>
          <w:sz w:val="24"/>
          <w:szCs w:val="24"/>
        </w:rPr>
        <w:t>also a long assessment o</w:t>
      </w:r>
      <w:r w:rsidR="0006313B" w:rsidRPr="00AC23F3">
        <w:rPr>
          <w:rFonts w:ascii="Times New Roman" w:hAnsi="Times New Roman" w:cs="Times New Roman"/>
          <w:sz w:val="24"/>
          <w:szCs w:val="24"/>
        </w:rPr>
        <w:t>f</w:t>
      </w:r>
      <w:r w:rsidR="005C5EDB" w:rsidRPr="00AC23F3">
        <w:rPr>
          <w:rFonts w:ascii="Times New Roman" w:hAnsi="Times New Roman" w:cs="Times New Roman"/>
          <w:sz w:val="24"/>
          <w:szCs w:val="24"/>
        </w:rPr>
        <w:t xml:space="preserve"> the sufficiency of discretionary housing payments and the Court </w:t>
      </w:r>
      <w:r w:rsidR="006D63A8" w:rsidRPr="00AC23F3">
        <w:rPr>
          <w:rFonts w:ascii="Times New Roman" w:hAnsi="Times New Roman" w:cs="Times New Roman"/>
          <w:sz w:val="24"/>
          <w:szCs w:val="24"/>
        </w:rPr>
        <w:t xml:space="preserve">held </w:t>
      </w:r>
      <w:r w:rsidR="005C5EDB" w:rsidRPr="00AC23F3">
        <w:rPr>
          <w:rFonts w:ascii="Times New Roman" w:hAnsi="Times New Roman" w:cs="Times New Roman"/>
          <w:sz w:val="24"/>
          <w:szCs w:val="24"/>
        </w:rPr>
        <w:t>t</w:t>
      </w:r>
      <w:r w:rsidR="00C64749" w:rsidRPr="00AC23F3">
        <w:rPr>
          <w:rFonts w:ascii="Times New Roman" w:hAnsi="Times New Roman" w:cs="Times New Roman"/>
          <w:sz w:val="24"/>
          <w:szCs w:val="24"/>
        </w:rPr>
        <w:t>hat</w:t>
      </w:r>
      <w:r w:rsidR="006D63A8" w:rsidRPr="00AC23F3">
        <w:rPr>
          <w:rFonts w:ascii="Times New Roman" w:hAnsi="Times New Roman" w:cs="Times New Roman"/>
          <w:sz w:val="24"/>
          <w:szCs w:val="24"/>
        </w:rPr>
        <w:t>,</w:t>
      </w:r>
      <w:r w:rsidR="005C5EDB" w:rsidRPr="00AC23F3">
        <w:rPr>
          <w:rFonts w:ascii="Times New Roman" w:hAnsi="Times New Roman" w:cs="Times New Roman"/>
          <w:sz w:val="24"/>
          <w:szCs w:val="24"/>
        </w:rPr>
        <w:t xml:space="preserve"> notwithstanding </w:t>
      </w:r>
      <w:r w:rsidR="00C64749" w:rsidRPr="00AC23F3">
        <w:rPr>
          <w:rFonts w:ascii="Times New Roman" w:hAnsi="Times New Roman" w:cs="Times New Roman"/>
          <w:sz w:val="24"/>
          <w:szCs w:val="24"/>
        </w:rPr>
        <w:t xml:space="preserve">the indeterminacy and </w:t>
      </w:r>
      <w:r w:rsidR="005C5EDB" w:rsidRPr="00AC23F3">
        <w:rPr>
          <w:rFonts w:ascii="Times New Roman" w:hAnsi="Times New Roman" w:cs="Times New Roman"/>
          <w:sz w:val="24"/>
          <w:szCs w:val="24"/>
        </w:rPr>
        <w:t>administrative difficulties</w:t>
      </w:r>
      <w:r w:rsidR="006D63A8" w:rsidRPr="00AC23F3">
        <w:rPr>
          <w:rFonts w:ascii="Times New Roman" w:hAnsi="Times New Roman" w:cs="Times New Roman"/>
          <w:sz w:val="24"/>
          <w:szCs w:val="24"/>
        </w:rPr>
        <w:t>,</w:t>
      </w:r>
      <w:r w:rsidR="005C5EDB" w:rsidRPr="00AC23F3">
        <w:rPr>
          <w:rFonts w:ascii="Times New Roman" w:hAnsi="Times New Roman" w:cs="Times New Roman"/>
          <w:sz w:val="24"/>
          <w:szCs w:val="24"/>
        </w:rPr>
        <w:t xml:space="preserve"> </w:t>
      </w:r>
      <w:r w:rsidR="004E5E26" w:rsidRPr="00AC23F3">
        <w:rPr>
          <w:rFonts w:ascii="Times New Roman" w:hAnsi="Times New Roman" w:cs="Times New Roman"/>
          <w:sz w:val="24"/>
          <w:szCs w:val="24"/>
        </w:rPr>
        <w:t xml:space="preserve">the </w:t>
      </w:r>
      <w:r w:rsidR="006D63A8" w:rsidRPr="00AC23F3">
        <w:rPr>
          <w:rFonts w:ascii="Times New Roman" w:hAnsi="Times New Roman" w:cs="Times New Roman"/>
          <w:sz w:val="24"/>
          <w:szCs w:val="24"/>
        </w:rPr>
        <w:t xml:space="preserve">discretionary </w:t>
      </w:r>
      <w:r w:rsidR="00C64749" w:rsidRPr="00AC23F3">
        <w:rPr>
          <w:rFonts w:ascii="Times New Roman" w:hAnsi="Times New Roman" w:cs="Times New Roman"/>
          <w:sz w:val="24"/>
          <w:szCs w:val="24"/>
        </w:rPr>
        <w:t>scheme</w:t>
      </w:r>
      <w:r w:rsidR="005C5EDB" w:rsidRPr="00AC23F3">
        <w:rPr>
          <w:rFonts w:ascii="Times New Roman" w:hAnsi="Times New Roman" w:cs="Times New Roman"/>
          <w:sz w:val="24"/>
          <w:szCs w:val="24"/>
        </w:rPr>
        <w:t xml:space="preserve"> w</w:t>
      </w:r>
      <w:r w:rsidR="00C64749" w:rsidRPr="00AC23F3">
        <w:rPr>
          <w:rFonts w:ascii="Times New Roman" w:hAnsi="Times New Roman" w:cs="Times New Roman"/>
          <w:sz w:val="24"/>
          <w:szCs w:val="24"/>
        </w:rPr>
        <w:t>as</w:t>
      </w:r>
      <w:r w:rsidR="005C5EDB" w:rsidRPr="00AC23F3">
        <w:rPr>
          <w:rFonts w:ascii="Times New Roman" w:hAnsi="Times New Roman" w:cs="Times New Roman"/>
          <w:sz w:val="24"/>
          <w:szCs w:val="24"/>
        </w:rPr>
        <w:t xml:space="preserve"> </w:t>
      </w:r>
      <w:r w:rsidR="00C64749" w:rsidRPr="00AC23F3">
        <w:rPr>
          <w:rFonts w:ascii="Times New Roman" w:hAnsi="Times New Roman" w:cs="Times New Roman"/>
          <w:sz w:val="24"/>
          <w:szCs w:val="24"/>
        </w:rPr>
        <w:t>a sufficient method to compensate for an overly broad categorisation in the welfare system</w:t>
      </w:r>
      <w:r w:rsidR="005C5EDB" w:rsidRPr="00AC23F3">
        <w:rPr>
          <w:rFonts w:ascii="Times New Roman" w:hAnsi="Times New Roman" w:cs="Times New Roman"/>
          <w:sz w:val="24"/>
          <w:szCs w:val="24"/>
        </w:rPr>
        <w:t>.</w:t>
      </w:r>
      <w:r w:rsidR="005C5EDB" w:rsidRPr="00AC23F3">
        <w:rPr>
          <w:rStyle w:val="FootnoteReference"/>
          <w:rFonts w:ascii="Times New Roman" w:hAnsi="Times New Roman" w:cs="Times New Roman"/>
          <w:sz w:val="24"/>
          <w:szCs w:val="24"/>
        </w:rPr>
        <w:footnoteReference w:id="95"/>
      </w:r>
      <w:r w:rsidRPr="00AC23F3">
        <w:rPr>
          <w:rFonts w:ascii="Times New Roman" w:hAnsi="Times New Roman" w:cs="Times New Roman"/>
          <w:sz w:val="24"/>
          <w:szCs w:val="24"/>
        </w:rPr>
        <w:t xml:space="preserve"> </w:t>
      </w:r>
      <w:r w:rsidR="00434D66" w:rsidRPr="00AC23F3">
        <w:rPr>
          <w:rFonts w:ascii="Times New Roman" w:hAnsi="Times New Roman" w:cs="Times New Roman"/>
          <w:sz w:val="24"/>
          <w:szCs w:val="24"/>
        </w:rPr>
        <w:t xml:space="preserve">In </w:t>
      </w:r>
      <w:r w:rsidR="00434D66" w:rsidRPr="00AC23F3">
        <w:rPr>
          <w:rFonts w:ascii="Times New Roman" w:hAnsi="Times New Roman" w:cs="Times New Roman"/>
          <w:i/>
          <w:iCs/>
          <w:sz w:val="24"/>
          <w:szCs w:val="24"/>
        </w:rPr>
        <w:t>SC</w:t>
      </w:r>
      <w:r w:rsidR="00434D66" w:rsidRPr="00AC23F3">
        <w:rPr>
          <w:rFonts w:ascii="Times New Roman" w:hAnsi="Times New Roman" w:cs="Times New Roman"/>
          <w:sz w:val="24"/>
          <w:szCs w:val="24"/>
        </w:rPr>
        <w:t xml:space="preserve">, the argument </w:t>
      </w:r>
      <w:r w:rsidR="006D63A8" w:rsidRPr="00AC23F3">
        <w:rPr>
          <w:rFonts w:ascii="Times New Roman" w:hAnsi="Times New Roman" w:cs="Times New Roman"/>
          <w:sz w:val="24"/>
          <w:szCs w:val="24"/>
        </w:rPr>
        <w:t xml:space="preserve">was </w:t>
      </w:r>
      <w:r w:rsidR="00434D66" w:rsidRPr="00AC23F3">
        <w:rPr>
          <w:rFonts w:ascii="Times New Roman" w:hAnsi="Times New Roman" w:cs="Times New Roman"/>
          <w:sz w:val="24"/>
          <w:szCs w:val="24"/>
        </w:rPr>
        <w:t xml:space="preserve">that there should </w:t>
      </w:r>
      <w:r w:rsidR="00E8624D" w:rsidRPr="00AC23F3">
        <w:rPr>
          <w:rFonts w:ascii="Times New Roman" w:hAnsi="Times New Roman" w:cs="Times New Roman"/>
          <w:sz w:val="24"/>
          <w:szCs w:val="24"/>
        </w:rPr>
        <w:t xml:space="preserve">be </w:t>
      </w:r>
      <w:r w:rsidR="00434D66" w:rsidRPr="00AC23F3">
        <w:rPr>
          <w:rFonts w:ascii="Times New Roman" w:hAnsi="Times New Roman" w:cs="Times New Roman"/>
          <w:sz w:val="24"/>
          <w:szCs w:val="24"/>
        </w:rPr>
        <w:t>exemptions for consensual unplanned pregnancies or for women who have a third child when they ‘believe they will be able to support the child out of their own resources, only for some misfortune to render them dependent on welfare benefits.’</w:t>
      </w:r>
      <w:r w:rsidR="00434D66" w:rsidRPr="00AC23F3">
        <w:rPr>
          <w:rStyle w:val="FootnoteReference"/>
          <w:rFonts w:ascii="Times New Roman" w:hAnsi="Times New Roman" w:cs="Times New Roman"/>
          <w:sz w:val="24"/>
          <w:szCs w:val="24"/>
        </w:rPr>
        <w:footnoteReference w:id="96"/>
      </w:r>
      <w:r w:rsidR="00434D66" w:rsidRPr="00AC23F3">
        <w:rPr>
          <w:rFonts w:ascii="Times New Roman" w:hAnsi="Times New Roman" w:cs="Times New Roman"/>
          <w:sz w:val="24"/>
          <w:szCs w:val="24"/>
        </w:rPr>
        <w:t xml:space="preserve"> The Court </w:t>
      </w:r>
      <w:r w:rsidR="006D63A8" w:rsidRPr="00AC23F3">
        <w:rPr>
          <w:rFonts w:ascii="Times New Roman" w:hAnsi="Times New Roman" w:cs="Times New Roman"/>
          <w:sz w:val="24"/>
          <w:szCs w:val="24"/>
        </w:rPr>
        <w:t xml:space="preserve">held </w:t>
      </w:r>
      <w:r w:rsidR="00434D66" w:rsidRPr="00AC23F3">
        <w:rPr>
          <w:rFonts w:ascii="Times New Roman" w:hAnsi="Times New Roman" w:cs="Times New Roman"/>
          <w:sz w:val="24"/>
          <w:szCs w:val="24"/>
        </w:rPr>
        <w:t>that this would ‘be completely impractical.’</w:t>
      </w:r>
      <w:r w:rsidR="00434D66" w:rsidRPr="00AC23F3">
        <w:rPr>
          <w:rStyle w:val="FootnoteReference"/>
          <w:rFonts w:ascii="Times New Roman" w:hAnsi="Times New Roman" w:cs="Times New Roman"/>
          <w:sz w:val="24"/>
          <w:szCs w:val="24"/>
        </w:rPr>
        <w:footnoteReference w:id="97"/>
      </w:r>
      <w:r w:rsidR="00434D66" w:rsidRPr="00AC23F3">
        <w:rPr>
          <w:rFonts w:ascii="Times New Roman" w:hAnsi="Times New Roman" w:cs="Times New Roman"/>
          <w:sz w:val="24"/>
          <w:szCs w:val="24"/>
        </w:rPr>
        <w:t xml:space="preserve"> </w:t>
      </w:r>
    </w:p>
    <w:p w14:paraId="4B8A34D3" w14:textId="35046C81" w:rsidR="009C22F3" w:rsidRPr="00AC23F3" w:rsidRDefault="009C22F3" w:rsidP="009D6CF2">
      <w:pPr>
        <w:pStyle w:val="NoSpacing"/>
        <w:spacing w:line="360" w:lineRule="auto"/>
        <w:jc w:val="both"/>
        <w:rPr>
          <w:rFonts w:ascii="Times New Roman" w:hAnsi="Times New Roman" w:cs="Times New Roman"/>
          <w:sz w:val="24"/>
          <w:szCs w:val="24"/>
        </w:rPr>
      </w:pPr>
    </w:p>
    <w:p w14:paraId="28DB8604" w14:textId="0B8B173F" w:rsidR="00ED5F76" w:rsidRPr="00AC23F3" w:rsidRDefault="00307C3D" w:rsidP="009D6CF2">
      <w:pPr>
        <w:pStyle w:val="NoSpacing"/>
        <w:spacing w:line="360" w:lineRule="auto"/>
        <w:jc w:val="both"/>
        <w:rPr>
          <w:rFonts w:ascii="Times New Roman" w:hAnsi="Times New Roman" w:cs="Times New Roman"/>
          <w:sz w:val="24"/>
          <w:szCs w:val="24"/>
        </w:rPr>
      </w:pPr>
      <w:r w:rsidRPr="00AC23F3">
        <w:rPr>
          <w:rFonts w:ascii="Times New Roman" w:hAnsi="Times New Roman" w:cs="Times New Roman"/>
          <w:sz w:val="24"/>
          <w:szCs w:val="24"/>
        </w:rPr>
        <w:t xml:space="preserve">The third step of the proportionality analysis in the benefit case law is another form of misdirection. Focusing on the lack of precision in creating categories for welfare benefits obfuscates a more fundamental question on whether </w:t>
      </w:r>
      <w:r w:rsidR="00C567CE" w:rsidRPr="00AC23F3">
        <w:rPr>
          <w:rFonts w:ascii="Times New Roman" w:hAnsi="Times New Roman" w:cs="Times New Roman"/>
          <w:sz w:val="24"/>
          <w:szCs w:val="24"/>
        </w:rPr>
        <w:t xml:space="preserve">there are alternative measures to </w:t>
      </w:r>
      <w:r w:rsidRPr="00AC23F3">
        <w:rPr>
          <w:rFonts w:ascii="Times New Roman" w:hAnsi="Times New Roman" w:cs="Times New Roman"/>
          <w:sz w:val="24"/>
          <w:szCs w:val="24"/>
        </w:rPr>
        <w:t xml:space="preserve">austerity </w:t>
      </w:r>
      <w:r w:rsidR="00265E4F" w:rsidRPr="00AC23F3">
        <w:rPr>
          <w:rFonts w:ascii="Times New Roman" w:hAnsi="Times New Roman" w:cs="Times New Roman"/>
          <w:sz w:val="24"/>
          <w:szCs w:val="24"/>
        </w:rPr>
        <w:t>that would achieve the government’s aims without discriminating against marginalised groups</w:t>
      </w:r>
      <w:r w:rsidRPr="00AC23F3">
        <w:rPr>
          <w:rFonts w:ascii="Times New Roman" w:hAnsi="Times New Roman" w:cs="Times New Roman"/>
          <w:sz w:val="24"/>
          <w:szCs w:val="24"/>
        </w:rPr>
        <w:t xml:space="preserve">. </w:t>
      </w:r>
      <w:r w:rsidR="009B0284" w:rsidRPr="00AC23F3">
        <w:rPr>
          <w:rFonts w:ascii="Times New Roman" w:hAnsi="Times New Roman" w:cs="Times New Roman"/>
          <w:sz w:val="24"/>
          <w:szCs w:val="24"/>
        </w:rPr>
        <w:t>In mainstream economic and political discourse, austerity is presented as the exclusive way for the government to restore ‘credibility in financial markets.’</w:t>
      </w:r>
      <w:r w:rsidR="009B0284" w:rsidRPr="00AC23F3">
        <w:rPr>
          <w:rStyle w:val="FootnoteReference"/>
          <w:rFonts w:ascii="Times New Roman" w:hAnsi="Times New Roman" w:cs="Times New Roman"/>
          <w:sz w:val="24"/>
          <w:szCs w:val="24"/>
        </w:rPr>
        <w:footnoteReference w:id="98"/>
      </w:r>
      <w:r w:rsidR="00ED5F76" w:rsidRPr="00AC23F3">
        <w:rPr>
          <w:rFonts w:ascii="Times New Roman" w:hAnsi="Times New Roman" w:cs="Times New Roman"/>
          <w:sz w:val="24"/>
          <w:szCs w:val="24"/>
        </w:rPr>
        <w:t xml:space="preserve"> </w:t>
      </w:r>
      <w:r w:rsidR="0038353C" w:rsidRPr="00AC23F3">
        <w:rPr>
          <w:rFonts w:ascii="Times New Roman" w:hAnsi="Times New Roman" w:cs="Times New Roman"/>
          <w:sz w:val="24"/>
          <w:szCs w:val="24"/>
        </w:rPr>
        <w:t xml:space="preserve">The unavoidability of austerity is so ubiquitous that there is now a </w:t>
      </w:r>
      <w:r w:rsidR="0091384F" w:rsidRPr="00AC23F3">
        <w:rPr>
          <w:rFonts w:ascii="Times New Roman" w:hAnsi="Times New Roman" w:cs="Times New Roman"/>
          <w:sz w:val="24"/>
          <w:szCs w:val="24"/>
        </w:rPr>
        <w:t>shorthand language for this position in economic discourse: TINA or ‘there is no alternative.’</w:t>
      </w:r>
      <w:r w:rsidR="0091384F" w:rsidRPr="00AC23F3">
        <w:rPr>
          <w:rStyle w:val="FootnoteReference"/>
          <w:rFonts w:ascii="Times New Roman" w:hAnsi="Times New Roman" w:cs="Times New Roman"/>
          <w:sz w:val="24"/>
          <w:szCs w:val="24"/>
        </w:rPr>
        <w:footnoteReference w:id="99"/>
      </w:r>
      <w:r w:rsidR="0091384F" w:rsidRPr="00AC23F3">
        <w:rPr>
          <w:rFonts w:ascii="Times New Roman" w:hAnsi="Times New Roman" w:cs="Times New Roman"/>
          <w:sz w:val="24"/>
          <w:szCs w:val="24"/>
        </w:rPr>
        <w:t xml:space="preserve"> </w:t>
      </w:r>
      <w:r w:rsidR="007A36CD" w:rsidRPr="00AC23F3">
        <w:rPr>
          <w:rFonts w:ascii="Times New Roman" w:hAnsi="Times New Roman" w:cs="Times New Roman"/>
          <w:sz w:val="24"/>
          <w:szCs w:val="24"/>
        </w:rPr>
        <w:t>Gamble</w:t>
      </w:r>
      <w:r w:rsidR="007628EF" w:rsidRPr="00AC23F3">
        <w:rPr>
          <w:rFonts w:ascii="Times New Roman" w:hAnsi="Times New Roman" w:cs="Times New Roman"/>
          <w:sz w:val="24"/>
          <w:szCs w:val="24"/>
        </w:rPr>
        <w:t xml:space="preserve"> observes that ‘Osborne insisted…there was no Plan B and the Government would not be deflected from its path.</w:t>
      </w:r>
      <w:r w:rsidR="0048658F" w:rsidRPr="00AC23F3">
        <w:rPr>
          <w:rFonts w:ascii="Times New Roman" w:hAnsi="Times New Roman" w:cs="Times New Roman"/>
          <w:sz w:val="24"/>
          <w:szCs w:val="24"/>
        </w:rPr>
        <w:t>’</w:t>
      </w:r>
      <w:r w:rsidR="0048658F" w:rsidRPr="00AC23F3">
        <w:rPr>
          <w:rStyle w:val="FootnoteReference"/>
          <w:rFonts w:ascii="Times New Roman" w:hAnsi="Times New Roman" w:cs="Times New Roman"/>
          <w:sz w:val="24"/>
          <w:szCs w:val="24"/>
        </w:rPr>
        <w:footnoteReference w:id="100"/>
      </w:r>
      <w:r w:rsidR="0048658F" w:rsidRPr="00AC23F3">
        <w:rPr>
          <w:rFonts w:ascii="Times New Roman" w:hAnsi="Times New Roman" w:cs="Times New Roman"/>
          <w:sz w:val="24"/>
          <w:szCs w:val="24"/>
        </w:rPr>
        <w:t xml:space="preserve"> T</w:t>
      </w:r>
      <w:r w:rsidRPr="00AC23F3">
        <w:rPr>
          <w:rFonts w:ascii="Times New Roman" w:hAnsi="Times New Roman" w:cs="Times New Roman"/>
          <w:sz w:val="24"/>
          <w:szCs w:val="24"/>
        </w:rPr>
        <w:t>h</w:t>
      </w:r>
      <w:r w:rsidR="009B0284" w:rsidRPr="00AC23F3">
        <w:rPr>
          <w:rFonts w:ascii="Times New Roman" w:hAnsi="Times New Roman" w:cs="Times New Roman"/>
          <w:sz w:val="24"/>
          <w:szCs w:val="24"/>
        </w:rPr>
        <w:t>is tone is echoed in the judgments. Lord Reed repeatedly describe</w:t>
      </w:r>
      <w:r w:rsidR="00F11FA1" w:rsidRPr="00AC23F3">
        <w:rPr>
          <w:rFonts w:ascii="Times New Roman" w:hAnsi="Times New Roman" w:cs="Times New Roman"/>
          <w:sz w:val="24"/>
          <w:szCs w:val="24"/>
        </w:rPr>
        <w:t>s</w:t>
      </w:r>
      <w:r w:rsidR="009B0284" w:rsidRPr="00AC23F3">
        <w:rPr>
          <w:rFonts w:ascii="Times New Roman" w:hAnsi="Times New Roman" w:cs="Times New Roman"/>
          <w:sz w:val="24"/>
          <w:szCs w:val="24"/>
        </w:rPr>
        <w:t xml:space="preserve"> the discrimination against women as ‘inevitable’ or ‘inherent</w:t>
      </w:r>
      <w:r w:rsidR="00ED5F76" w:rsidRPr="00AC23F3">
        <w:rPr>
          <w:rFonts w:ascii="Times New Roman" w:hAnsi="Times New Roman" w:cs="Times New Roman"/>
          <w:sz w:val="24"/>
          <w:szCs w:val="24"/>
        </w:rPr>
        <w:t>.</w:t>
      </w:r>
      <w:r w:rsidR="009B0284" w:rsidRPr="00AC23F3">
        <w:rPr>
          <w:rFonts w:ascii="Times New Roman" w:hAnsi="Times New Roman" w:cs="Times New Roman"/>
          <w:sz w:val="24"/>
          <w:szCs w:val="24"/>
        </w:rPr>
        <w:t>’</w:t>
      </w:r>
      <w:r w:rsidR="009B0284" w:rsidRPr="00AC23F3">
        <w:rPr>
          <w:rStyle w:val="FootnoteReference"/>
          <w:rFonts w:ascii="Times New Roman" w:hAnsi="Times New Roman" w:cs="Times New Roman"/>
          <w:sz w:val="24"/>
          <w:szCs w:val="24"/>
        </w:rPr>
        <w:footnoteReference w:id="101"/>
      </w:r>
      <w:r w:rsidR="00ED5F76" w:rsidRPr="00AC23F3">
        <w:rPr>
          <w:rFonts w:ascii="Times New Roman" w:hAnsi="Times New Roman" w:cs="Times New Roman"/>
          <w:sz w:val="24"/>
          <w:szCs w:val="24"/>
        </w:rPr>
        <w:t xml:space="preserve"> Even if the boundary-drawing in welfare benefits is broad</w:t>
      </w:r>
      <w:r w:rsidR="004E5E26" w:rsidRPr="00AC23F3">
        <w:rPr>
          <w:rFonts w:ascii="Times New Roman" w:hAnsi="Times New Roman" w:cs="Times New Roman"/>
          <w:sz w:val="24"/>
          <w:szCs w:val="24"/>
        </w:rPr>
        <w:t>,</w:t>
      </w:r>
      <w:r w:rsidR="00ED5F76" w:rsidRPr="00AC23F3">
        <w:rPr>
          <w:rFonts w:ascii="Times New Roman" w:hAnsi="Times New Roman" w:cs="Times New Roman"/>
          <w:sz w:val="24"/>
          <w:szCs w:val="24"/>
        </w:rPr>
        <w:t xml:space="preserve"> this merely amounts to </w:t>
      </w:r>
      <w:r w:rsidRPr="00AC23F3">
        <w:rPr>
          <w:rFonts w:ascii="Times New Roman" w:hAnsi="Times New Roman" w:cs="Times New Roman"/>
          <w:sz w:val="24"/>
          <w:szCs w:val="24"/>
        </w:rPr>
        <w:t>an ‘unfortunate consequence</w:t>
      </w:r>
      <w:r w:rsidR="0048658F" w:rsidRPr="00AC23F3">
        <w:rPr>
          <w:rFonts w:ascii="Times New Roman" w:hAnsi="Times New Roman" w:cs="Times New Roman"/>
          <w:sz w:val="24"/>
          <w:szCs w:val="24"/>
        </w:rPr>
        <w:t>.</w:t>
      </w:r>
      <w:r w:rsidRPr="00AC23F3">
        <w:rPr>
          <w:rFonts w:ascii="Times New Roman" w:hAnsi="Times New Roman" w:cs="Times New Roman"/>
          <w:sz w:val="24"/>
          <w:szCs w:val="24"/>
        </w:rPr>
        <w:t>’</w:t>
      </w:r>
      <w:r w:rsidRPr="00AC23F3">
        <w:rPr>
          <w:rStyle w:val="FootnoteReference"/>
          <w:rFonts w:ascii="Times New Roman" w:hAnsi="Times New Roman" w:cs="Times New Roman"/>
          <w:sz w:val="24"/>
          <w:szCs w:val="24"/>
        </w:rPr>
        <w:footnoteReference w:id="102"/>
      </w:r>
      <w:r w:rsidRPr="00AC23F3">
        <w:rPr>
          <w:rFonts w:ascii="Times New Roman" w:hAnsi="Times New Roman" w:cs="Times New Roman"/>
          <w:sz w:val="24"/>
          <w:szCs w:val="24"/>
        </w:rPr>
        <w:t xml:space="preserve"> </w:t>
      </w:r>
      <w:r w:rsidR="00ED5F76" w:rsidRPr="00AC23F3">
        <w:rPr>
          <w:rFonts w:ascii="Times New Roman" w:hAnsi="Times New Roman" w:cs="Times New Roman"/>
          <w:sz w:val="24"/>
          <w:szCs w:val="24"/>
        </w:rPr>
        <w:t>However, discriminatory austerity is not unavoidable and all too ‘frequently [it is] taken without sufficient consideration of less harmful policy options.’</w:t>
      </w:r>
      <w:r w:rsidR="00ED5F76" w:rsidRPr="00AC23F3">
        <w:rPr>
          <w:rStyle w:val="FootnoteReference"/>
          <w:rFonts w:ascii="Times New Roman" w:hAnsi="Times New Roman" w:cs="Times New Roman"/>
          <w:sz w:val="24"/>
          <w:szCs w:val="24"/>
        </w:rPr>
        <w:footnoteReference w:id="103"/>
      </w:r>
      <w:r w:rsidR="00ED5F76" w:rsidRPr="00AC23F3">
        <w:rPr>
          <w:rFonts w:ascii="Times New Roman" w:hAnsi="Times New Roman" w:cs="Times New Roman"/>
          <w:sz w:val="24"/>
          <w:szCs w:val="24"/>
        </w:rPr>
        <w:t xml:space="preserve"> There </w:t>
      </w:r>
      <w:r w:rsidR="00E4657A" w:rsidRPr="00AC23F3">
        <w:rPr>
          <w:rFonts w:ascii="Times New Roman" w:hAnsi="Times New Roman" w:cs="Times New Roman"/>
          <w:sz w:val="24"/>
          <w:szCs w:val="24"/>
        </w:rPr>
        <w:t>is</w:t>
      </w:r>
      <w:r w:rsidR="00ED5F76" w:rsidRPr="00AC23F3">
        <w:rPr>
          <w:rFonts w:ascii="Times New Roman" w:hAnsi="Times New Roman" w:cs="Times New Roman"/>
          <w:sz w:val="24"/>
          <w:szCs w:val="24"/>
        </w:rPr>
        <w:t xml:space="preserve"> a wide</w:t>
      </w:r>
      <w:r w:rsidR="00E4657A" w:rsidRPr="00AC23F3">
        <w:rPr>
          <w:rFonts w:ascii="Times New Roman" w:hAnsi="Times New Roman" w:cs="Times New Roman"/>
          <w:sz w:val="24"/>
          <w:szCs w:val="24"/>
        </w:rPr>
        <w:t xml:space="preserve"> </w:t>
      </w:r>
      <w:r w:rsidR="00ED5F76" w:rsidRPr="00AC23F3">
        <w:rPr>
          <w:rFonts w:ascii="Times New Roman" w:hAnsi="Times New Roman" w:cs="Times New Roman"/>
          <w:sz w:val="24"/>
          <w:szCs w:val="24"/>
        </w:rPr>
        <w:t xml:space="preserve">range </w:t>
      </w:r>
      <w:r w:rsidR="00ED5F76" w:rsidRPr="00AC23F3">
        <w:rPr>
          <w:rFonts w:ascii="Times New Roman" w:hAnsi="Times New Roman" w:cs="Times New Roman"/>
          <w:sz w:val="24"/>
          <w:szCs w:val="24"/>
        </w:rPr>
        <w:lastRenderedPageBreak/>
        <w:t xml:space="preserve">of measures that </w:t>
      </w:r>
      <w:r w:rsidR="0038353C" w:rsidRPr="00AC23F3">
        <w:rPr>
          <w:rFonts w:ascii="Times New Roman" w:hAnsi="Times New Roman" w:cs="Times New Roman"/>
          <w:sz w:val="24"/>
          <w:szCs w:val="24"/>
        </w:rPr>
        <w:t xml:space="preserve">heterodox economists have proposed that </w:t>
      </w:r>
      <w:r w:rsidR="00ED5F76" w:rsidRPr="00AC23F3">
        <w:rPr>
          <w:rFonts w:ascii="Times New Roman" w:hAnsi="Times New Roman" w:cs="Times New Roman"/>
          <w:sz w:val="24"/>
          <w:szCs w:val="24"/>
        </w:rPr>
        <w:t xml:space="preserve">could be employed in light of the banking and then subsequent sovereign debt crisis. This includes raising </w:t>
      </w:r>
      <w:r w:rsidR="0091384F" w:rsidRPr="00AC23F3">
        <w:rPr>
          <w:rFonts w:ascii="Times New Roman" w:hAnsi="Times New Roman" w:cs="Times New Roman"/>
          <w:sz w:val="24"/>
          <w:szCs w:val="24"/>
        </w:rPr>
        <w:t xml:space="preserve">or imposing </w:t>
      </w:r>
      <w:r w:rsidR="00ED5F76" w:rsidRPr="00AC23F3">
        <w:rPr>
          <w:rFonts w:ascii="Times New Roman" w:hAnsi="Times New Roman" w:cs="Times New Roman"/>
          <w:sz w:val="24"/>
          <w:szCs w:val="24"/>
        </w:rPr>
        <w:t>taxes on high-income earners,</w:t>
      </w:r>
      <w:r w:rsidR="0038353C" w:rsidRPr="00AC23F3">
        <w:rPr>
          <w:rFonts w:ascii="Times New Roman" w:hAnsi="Times New Roman" w:cs="Times New Roman"/>
          <w:sz w:val="24"/>
          <w:szCs w:val="24"/>
        </w:rPr>
        <w:t xml:space="preserve"> </w:t>
      </w:r>
      <w:r w:rsidR="004E5E26" w:rsidRPr="00AC23F3">
        <w:rPr>
          <w:rFonts w:ascii="Times New Roman" w:hAnsi="Times New Roman" w:cs="Times New Roman"/>
          <w:sz w:val="24"/>
          <w:szCs w:val="24"/>
        </w:rPr>
        <w:t xml:space="preserve">implementing a </w:t>
      </w:r>
      <w:r w:rsidR="00C003DE" w:rsidRPr="00AC23F3">
        <w:rPr>
          <w:rFonts w:ascii="Times New Roman" w:hAnsi="Times New Roman" w:cs="Times New Roman"/>
          <w:sz w:val="24"/>
          <w:szCs w:val="24"/>
        </w:rPr>
        <w:t>one</w:t>
      </w:r>
      <w:r w:rsidR="004E5E26" w:rsidRPr="00AC23F3">
        <w:rPr>
          <w:rFonts w:ascii="Times New Roman" w:hAnsi="Times New Roman" w:cs="Times New Roman"/>
          <w:sz w:val="24"/>
          <w:szCs w:val="24"/>
        </w:rPr>
        <w:t>-</w:t>
      </w:r>
      <w:r w:rsidR="00C003DE" w:rsidRPr="00AC23F3">
        <w:rPr>
          <w:rFonts w:ascii="Times New Roman" w:hAnsi="Times New Roman" w:cs="Times New Roman"/>
          <w:sz w:val="24"/>
          <w:szCs w:val="24"/>
        </w:rPr>
        <w:t xml:space="preserve">time capital levy, </w:t>
      </w:r>
      <w:r w:rsidR="0091384F" w:rsidRPr="00AC23F3">
        <w:rPr>
          <w:rFonts w:ascii="Times New Roman" w:hAnsi="Times New Roman" w:cs="Times New Roman"/>
          <w:sz w:val="24"/>
          <w:szCs w:val="24"/>
        </w:rPr>
        <w:t>addressing tax evasion</w:t>
      </w:r>
      <w:r w:rsidR="0038353C" w:rsidRPr="00AC23F3">
        <w:rPr>
          <w:rFonts w:ascii="Times New Roman" w:hAnsi="Times New Roman" w:cs="Times New Roman"/>
          <w:sz w:val="24"/>
          <w:szCs w:val="24"/>
        </w:rPr>
        <w:t>, letting the banks fail,</w:t>
      </w:r>
      <w:r w:rsidR="0091384F" w:rsidRPr="00AC23F3">
        <w:rPr>
          <w:rFonts w:ascii="Times New Roman" w:hAnsi="Times New Roman" w:cs="Times New Roman"/>
          <w:sz w:val="24"/>
          <w:szCs w:val="24"/>
        </w:rPr>
        <w:t xml:space="preserve"> tackling corruption,</w:t>
      </w:r>
      <w:r w:rsidR="00061197" w:rsidRPr="00AC23F3">
        <w:rPr>
          <w:rFonts w:ascii="Times New Roman" w:hAnsi="Times New Roman" w:cs="Times New Roman"/>
          <w:sz w:val="24"/>
          <w:szCs w:val="24"/>
        </w:rPr>
        <w:t xml:space="preserve"> regulating the banking and financial industry,</w:t>
      </w:r>
      <w:r w:rsidR="00ED5F76" w:rsidRPr="00AC23F3">
        <w:rPr>
          <w:rFonts w:ascii="Times New Roman" w:hAnsi="Times New Roman" w:cs="Times New Roman"/>
          <w:sz w:val="24"/>
          <w:szCs w:val="24"/>
        </w:rPr>
        <w:t xml:space="preserve"> investing in </w:t>
      </w:r>
      <w:r w:rsidR="003058A9" w:rsidRPr="00AC23F3">
        <w:rPr>
          <w:rFonts w:ascii="Times New Roman" w:hAnsi="Times New Roman" w:cs="Times New Roman"/>
          <w:sz w:val="24"/>
          <w:szCs w:val="24"/>
        </w:rPr>
        <w:t xml:space="preserve">health, education, childcare and other </w:t>
      </w:r>
      <w:r w:rsidR="00ED5F76" w:rsidRPr="00AC23F3">
        <w:rPr>
          <w:rFonts w:ascii="Times New Roman" w:hAnsi="Times New Roman" w:cs="Times New Roman"/>
          <w:sz w:val="24"/>
          <w:szCs w:val="24"/>
        </w:rPr>
        <w:t>public services,</w:t>
      </w:r>
      <w:r w:rsidR="006D63A8" w:rsidRPr="00AC23F3">
        <w:rPr>
          <w:rFonts w:ascii="Times New Roman" w:hAnsi="Times New Roman" w:cs="Times New Roman"/>
          <w:sz w:val="24"/>
          <w:szCs w:val="24"/>
        </w:rPr>
        <w:t xml:space="preserve"> and</w:t>
      </w:r>
      <w:r w:rsidR="00ED5F76" w:rsidRPr="00AC23F3">
        <w:rPr>
          <w:rFonts w:ascii="Times New Roman" w:hAnsi="Times New Roman" w:cs="Times New Roman"/>
          <w:sz w:val="24"/>
          <w:szCs w:val="24"/>
        </w:rPr>
        <w:t xml:space="preserve"> cutting spending on other areas of life such as defense</w:t>
      </w:r>
      <w:r w:rsidR="0038353C" w:rsidRPr="00AC23F3">
        <w:rPr>
          <w:rFonts w:ascii="Times New Roman" w:hAnsi="Times New Roman" w:cs="Times New Roman"/>
          <w:sz w:val="24"/>
          <w:szCs w:val="24"/>
        </w:rPr>
        <w:t>.</w:t>
      </w:r>
      <w:r w:rsidR="0038353C" w:rsidRPr="00AC23F3">
        <w:rPr>
          <w:rStyle w:val="FootnoteReference"/>
          <w:rFonts w:ascii="Times New Roman" w:hAnsi="Times New Roman" w:cs="Times New Roman"/>
          <w:sz w:val="24"/>
          <w:szCs w:val="24"/>
        </w:rPr>
        <w:footnoteReference w:id="104"/>
      </w:r>
      <w:r w:rsidR="0038353C" w:rsidRPr="00AC23F3">
        <w:rPr>
          <w:rFonts w:ascii="Times New Roman" w:hAnsi="Times New Roman" w:cs="Times New Roman"/>
          <w:sz w:val="24"/>
          <w:szCs w:val="24"/>
        </w:rPr>
        <w:t xml:space="preserve"> The Women’s Budget Group demonstrated that a financial transactions tax at only 0.01</w:t>
      </w:r>
      <w:r w:rsidR="009963AF" w:rsidRPr="00AC23F3">
        <w:rPr>
          <w:rFonts w:ascii="Times New Roman" w:hAnsi="Times New Roman" w:cs="Times New Roman"/>
          <w:sz w:val="24"/>
          <w:szCs w:val="24"/>
        </w:rPr>
        <w:t xml:space="preserve"> per cent</w:t>
      </w:r>
      <w:r w:rsidR="0038353C" w:rsidRPr="00AC23F3">
        <w:rPr>
          <w:rFonts w:ascii="Times New Roman" w:hAnsi="Times New Roman" w:cs="Times New Roman"/>
          <w:sz w:val="24"/>
          <w:szCs w:val="24"/>
        </w:rPr>
        <w:t xml:space="preserve"> would raise approximately £25b per year in revenues</w:t>
      </w:r>
      <w:r w:rsidR="004E5E26" w:rsidRPr="00AC23F3">
        <w:rPr>
          <w:rFonts w:ascii="Times New Roman" w:hAnsi="Times New Roman" w:cs="Times New Roman"/>
          <w:sz w:val="24"/>
          <w:szCs w:val="24"/>
        </w:rPr>
        <w:t>, alleviating the need for discriminatory welfare cuts</w:t>
      </w:r>
      <w:r w:rsidR="0038353C" w:rsidRPr="00AC23F3">
        <w:rPr>
          <w:rFonts w:ascii="Times New Roman" w:hAnsi="Times New Roman" w:cs="Times New Roman"/>
          <w:sz w:val="24"/>
          <w:szCs w:val="24"/>
        </w:rPr>
        <w:t>.</w:t>
      </w:r>
      <w:r w:rsidR="0038353C" w:rsidRPr="00AC23F3">
        <w:rPr>
          <w:rStyle w:val="FootnoteReference"/>
          <w:rFonts w:ascii="Times New Roman" w:hAnsi="Times New Roman" w:cs="Times New Roman"/>
          <w:sz w:val="24"/>
          <w:szCs w:val="24"/>
        </w:rPr>
        <w:footnoteReference w:id="105"/>
      </w:r>
      <w:r w:rsidR="0038353C" w:rsidRPr="00AC23F3">
        <w:rPr>
          <w:rFonts w:ascii="Times New Roman" w:hAnsi="Times New Roman" w:cs="Times New Roman"/>
          <w:sz w:val="24"/>
          <w:szCs w:val="24"/>
        </w:rPr>
        <w:t xml:space="preserve"> </w:t>
      </w:r>
    </w:p>
    <w:p w14:paraId="646CC72D" w14:textId="77777777" w:rsidR="00EF4326" w:rsidRPr="00AC23F3" w:rsidRDefault="00EF4326" w:rsidP="009D6CF2">
      <w:pPr>
        <w:pStyle w:val="NoSpacing"/>
        <w:spacing w:line="360" w:lineRule="auto"/>
        <w:jc w:val="both"/>
        <w:rPr>
          <w:rFonts w:ascii="Times New Roman" w:hAnsi="Times New Roman" w:cs="Times New Roman"/>
          <w:sz w:val="24"/>
          <w:szCs w:val="24"/>
        </w:rPr>
      </w:pPr>
    </w:p>
    <w:p w14:paraId="0814633C" w14:textId="719F4DF8" w:rsidR="0048658F" w:rsidRPr="00AC23F3" w:rsidRDefault="003058A9" w:rsidP="009D6CF2">
      <w:pPr>
        <w:pStyle w:val="NoSpacing"/>
        <w:spacing w:line="360" w:lineRule="auto"/>
        <w:jc w:val="both"/>
        <w:rPr>
          <w:rFonts w:ascii="Times New Roman" w:hAnsi="Times New Roman" w:cs="Times New Roman"/>
          <w:sz w:val="24"/>
          <w:szCs w:val="24"/>
        </w:rPr>
      </w:pPr>
      <w:proofErr w:type="gramStart"/>
      <w:r w:rsidRPr="00AC23F3">
        <w:rPr>
          <w:rFonts w:ascii="Times New Roman" w:hAnsi="Times New Roman" w:cs="Times New Roman"/>
          <w:sz w:val="24"/>
          <w:szCs w:val="24"/>
        </w:rPr>
        <w:t>Similar to</w:t>
      </w:r>
      <w:proofErr w:type="gramEnd"/>
      <w:r w:rsidRPr="00AC23F3">
        <w:rPr>
          <w:rFonts w:ascii="Times New Roman" w:hAnsi="Times New Roman" w:cs="Times New Roman"/>
          <w:sz w:val="24"/>
          <w:szCs w:val="24"/>
        </w:rPr>
        <w:t xml:space="preserve"> a robust rational connection argument, the role of the Court under the less intrusive measure limb is not to </w:t>
      </w:r>
      <w:r w:rsidR="0097007B" w:rsidRPr="00AC23F3">
        <w:rPr>
          <w:rFonts w:ascii="Times New Roman" w:hAnsi="Times New Roman" w:cs="Times New Roman"/>
          <w:sz w:val="24"/>
          <w:szCs w:val="24"/>
        </w:rPr>
        <w:t xml:space="preserve">squarely </w:t>
      </w:r>
      <w:r w:rsidRPr="00AC23F3">
        <w:rPr>
          <w:rFonts w:ascii="Times New Roman" w:hAnsi="Times New Roman" w:cs="Times New Roman"/>
          <w:sz w:val="24"/>
          <w:szCs w:val="24"/>
        </w:rPr>
        <w:t>adjudicate on the effectiveness of different economic policy responses to the crisis. It</w:t>
      </w:r>
      <w:r w:rsidR="00061197" w:rsidRPr="00AC23F3">
        <w:rPr>
          <w:rFonts w:ascii="Times New Roman" w:hAnsi="Times New Roman" w:cs="Times New Roman"/>
          <w:sz w:val="24"/>
          <w:szCs w:val="24"/>
        </w:rPr>
        <w:t>s</w:t>
      </w:r>
      <w:r w:rsidRPr="00AC23F3">
        <w:rPr>
          <w:rFonts w:ascii="Times New Roman" w:hAnsi="Times New Roman" w:cs="Times New Roman"/>
          <w:sz w:val="24"/>
          <w:szCs w:val="24"/>
        </w:rPr>
        <w:t xml:space="preserve"> task is more nuanced. Taking seriously its commitment to guarantee the equality of marginalised groups, the government needs to </w:t>
      </w:r>
      <w:r w:rsidR="00061197" w:rsidRPr="00AC23F3">
        <w:rPr>
          <w:rFonts w:ascii="Times New Roman" w:hAnsi="Times New Roman" w:cs="Times New Roman"/>
          <w:sz w:val="24"/>
          <w:szCs w:val="24"/>
        </w:rPr>
        <w:t xml:space="preserve">demonstrate that </w:t>
      </w:r>
      <w:r w:rsidR="00AE3B86" w:rsidRPr="00AC23F3">
        <w:rPr>
          <w:rFonts w:ascii="Times New Roman" w:hAnsi="Times New Roman" w:cs="Times New Roman"/>
          <w:sz w:val="24"/>
          <w:szCs w:val="24"/>
        </w:rPr>
        <w:t xml:space="preserve">other non-discriminatory measures would not have been effective </w:t>
      </w:r>
      <w:r w:rsidR="00C109A1" w:rsidRPr="00AC23F3">
        <w:rPr>
          <w:rFonts w:ascii="Times New Roman" w:hAnsi="Times New Roman" w:cs="Times New Roman"/>
          <w:sz w:val="24"/>
          <w:szCs w:val="24"/>
        </w:rPr>
        <w:t xml:space="preserve">in </w:t>
      </w:r>
      <w:r w:rsidR="00061197" w:rsidRPr="00AC23F3">
        <w:rPr>
          <w:rFonts w:ascii="Times New Roman" w:hAnsi="Times New Roman" w:cs="Times New Roman"/>
          <w:sz w:val="24"/>
          <w:szCs w:val="24"/>
        </w:rPr>
        <w:t xml:space="preserve">protecting the economic system of the state. The Court does not need to select or create an economic recovery plan, but it needs positive evidence that discriminatory welfare reforms are in fact </w:t>
      </w:r>
      <w:r w:rsidR="00245FA2" w:rsidRPr="00AC23F3">
        <w:rPr>
          <w:rFonts w:ascii="Times New Roman" w:hAnsi="Times New Roman" w:cs="Times New Roman"/>
          <w:sz w:val="24"/>
          <w:szCs w:val="24"/>
        </w:rPr>
        <w:t xml:space="preserve">necessary </w:t>
      </w:r>
      <w:r w:rsidR="00061197" w:rsidRPr="00AC23F3">
        <w:rPr>
          <w:rFonts w:ascii="Times New Roman" w:hAnsi="Times New Roman" w:cs="Times New Roman"/>
          <w:sz w:val="24"/>
          <w:szCs w:val="24"/>
        </w:rPr>
        <w:t xml:space="preserve">to redress the economic crisis of 2008. </w:t>
      </w:r>
      <w:r w:rsidR="00F27F0F" w:rsidRPr="00AC23F3">
        <w:rPr>
          <w:rFonts w:ascii="Times New Roman" w:hAnsi="Times New Roman" w:cs="Times New Roman"/>
          <w:sz w:val="24"/>
          <w:szCs w:val="24"/>
        </w:rPr>
        <w:t xml:space="preserve">If the government cannot do this, they have not discharged their burden under the proportionality analysis. </w:t>
      </w:r>
      <w:r w:rsidR="00061197" w:rsidRPr="00AC23F3">
        <w:rPr>
          <w:rFonts w:ascii="Times New Roman" w:hAnsi="Times New Roman" w:cs="Times New Roman"/>
          <w:sz w:val="24"/>
          <w:szCs w:val="24"/>
        </w:rPr>
        <w:t>In</w:t>
      </w:r>
      <w:r w:rsidR="00061197" w:rsidRPr="00AC23F3">
        <w:rPr>
          <w:rFonts w:ascii="Times New Roman" w:hAnsi="Times New Roman" w:cs="Times New Roman"/>
          <w:i/>
          <w:iCs/>
          <w:sz w:val="24"/>
          <w:szCs w:val="24"/>
        </w:rPr>
        <w:t xml:space="preserve"> SC</w:t>
      </w:r>
      <w:r w:rsidR="00061197" w:rsidRPr="00AC23F3">
        <w:rPr>
          <w:rFonts w:ascii="Times New Roman" w:hAnsi="Times New Roman" w:cs="Times New Roman"/>
          <w:sz w:val="24"/>
          <w:szCs w:val="24"/>
        </w:rPr>
        <w:t xml:space="preserve">, Lord Reed </w:t>
      </w:r>
      <w:r w:rsidR="000F6217" w:rsidRPr="00AC23F3">
        <w:rPr>
          <w:rFonts w:ascii="Times New Roman" w:hAnsi="Times New Roman" w:cs="Times New Roman"/>
          <w:sz w:val="24"/>
          <w:szCs w:val="24"/>
        </w:rPr>
        <w:t xml:space="preserve">held </w:t>
      </w:r>
      <w:r w:rsidR="00061197" w:rsidRPr="00AC23F3">
        <w:rPr>
          <w:rFonts w:ascii="Times New Roman" w:hAnsi="Times New Roman" w:cs="Times New Roman"/>
          <w:sz w:val="24"/>
          <w:szCs w:val="24"/>
        </w:rPr>
        <w:t>that</w:t>
      </w:r>
      <w:r w:rsidR="00434D66" w:rsidRPr="00AC23F3">
        <w:rPr>
          <w:rFonts w:ascii="Times New Roman" w:hAnsi="Times New Roman" w:cs="Times New Roman"/>
          <w:sz w:val="24"/>
          <w:szCs w:val="24"/>
        </w:rPr>
        <w:t xml:space="preserve"> ‘the appellants have not suggested any way in which the legitimate aims of the measure might have been achieved without affecting a greater number of women than men.’</w:t>
      </w:r>
      <w:r w:rsidR="00434D66" w:rsidRPr="00AC23F3">
        <w:rPr>
          <w:rStyle w:val="FootnoteReference"/>
          <w:rFonts w:ascii="Times New Roman" w:hAnsi="Times New Roman" w:cs="Times New Roman"/>
          <w:sz w:val="24"/>
          <w:szCs w:val="24"/>
        </w:rPr>
        <w:footnoteReference w:id="106"/>
      </w:r>
      <w:r w:rsidR="00061197" w:rsidRPr="00AC23F3">
        <w:rPr>
          <w:rFonts w:ascii="Times New Roman" w:hAnsi="Times New Roman" w:cs="Times New Roman"/>
          <w:sz w:val="24"/>
          <w:szCs w:val="24"/>
        </w:rPr>
        <w:t xml:space="preserve"> </w:t>
      </w:r>
      <w:r w:rsidR="00C239B2" w:rsidRPr="00AC23F3">
        <w:rPr>
          <w:rFonts w:ascii="Times New Roman" w:hAnsi="Times New Roman" w:cs="Times New Roman"/>
          <w:sz w:val="24"/>
          <w:szCs w:val="24"/>
        </w:rPr>
        <w:t>T</w:t>
      </w:r>
      <w:r w:rsidR="000D2FD6" w:rsidRPr="00AC23F3">
        <w:rPr>
          <w:rFonts w:ascii="Times New Roman" w:hAnsi="Times New Roman" w:cs="Times New Roman"/>
          <w:sz w:val="24"/>
          <w:szCs w:val="24"/>
        </w:rPr>
        <w:t>he Court confuses the burden o</w:t>
      </w:r>
      <w:r w:rsidR="000F6217" w:rsidRPr="00AC23F3">
        <w:rPr>
          <w:rFonts w:ascii="Times New Roman" w:hAnsi="Times New Roman" w:cs="Times New Roman"/>
          <w:sz w:val="24"/>
          <w:szCs w:val="24"/>
        </w:rPr>
        <w:t>f</w:t>
      </w:r>
      <w:r w:rsidR="000D2FD6" w:rsidRPr="00AC23F3">
        <w:rPr>
          <w:rFonts w:ascii="Times New Roman" w:hAnsi="Times New Roman" w:cs="Times New Roman"/>
          <w:sz w:val="24"/>
          <w:szCs w:val="24"/>
        </w:rPr>
        <w:t xml:space="preserve"> proof</w:t>
      </w:r>
      <w:r w:rsidR="00330780" w:rsidRPr="00AC23F3">
        <w:rPr>
          <w:rFonts w:ascii="Times New Roman" w:hAnsi="Times New Roman" w:cs="Times New Roman"/>
          <w:sz w:val="24"/>
          <w:szCs w:val="24"/>
        </w:rPr>
        <w:t>.</w:t>
      </w:r>
      <w:r w:rsidR="000D2FD6" w:rsidRPr="00AC23F3">
        <w:rPr>
          <w:rFonts w:ascii="Times New Roman" w:hAnsi="Times New Roman" w:cs="Times New Roman"/>
          <w:sz w:val="24"/>
          <w:szCs w:val="24"/>
        </w:rPr>
        <w:t xml:space="preserve"> </w:t>
      </w:r>
      <w:r w:rsidR="00330780" w:rsidRPr="00AC23F3">
        <w:rPr>
          <w:rFonts w:ascii="Times New Roman" w:hAnsi="Times New Roman" w:cs="Times New Roman"/>
          <w:sz w:val="24"/>
          <w:szCs w:val="24"/>
        </w:rPr>
        <w:t>I</w:t>
      </w:r>
      <w:r w:rsidR="000D2FD6" w:rsidRPr="00AC23F3">
        <w:rPr>
          <w:rFonts w:ascii="Times New Roman" w:hAnsi="Times New Roman" w:cs="Times New Roman"/>
          <w:sz w:val="24"/>
          <w:szCs w:val="24"/>
        </w:rPr>
        <w:t xml:space="preserve">t is not for the appellant but for the government to demonstrate </w:t>
      </w:r>
      <w:r w:rsidR="00245FA2" w:rsidRPr="00AC23F3">
        <w:rPr>
          <w:rFonts w:ascii="Times New Roman" w:hAnsi="Times New Roman" w:cs="Times New Roman"/>
          <w:sz w:val="24"/>
          <w:szCs w:val="24"/>
        </w:rPr>
        <w:t xml:space="preserve">the necessity of austerity by demonstrating that </w:t>
      </w:r>
      <w:r w:rsidR="000D2FD6" w:rsidRPr="00AC23F3">
        <w:rPr>
          <w:rFonts w:ascii="Times New Roman" w:hAnsi="Times New Roman" w:cs="Times New Roman"/>
          <w:sz w:val="24"/>
          <w:szCs w:val="24"/>
        </w:rPr>
        <w:t xml:space="preserve">other </w:t>
      </w:r>
      <w:r w:rsidR="00245FA2" w:rsidRPr="00AC23F3">
        <w:rPr>
          <w:rFonts w:ascii="Times New Roman" w:hAnsi="Times New Roman" w:cs="Times New Roman"/>
          <w:sz w:val="24"/>
          <w:szCs w:val="24"/>
        </w:rPr>
        <w:t xml:space="preserve">less intrusive </w:t>
      </w:r>
      <w:r w:rsidR="000D2FD6" w:rsidRPr="00AC23F3">
        <w:rPr>
          <w:rFonts w:ascii="Times New Roman" w:hAnsi="Times New Roman" w:cs="Times New Roman"/>
          <w:sz w:val="24"/>
          <w:szCs w:val="24"/>
        </w:rPr>
        <w:t xml:space="preserve">measures </w:t>
      </w:r>
      <w:r w:rsidR="00245FA2" w:rsidRPr="00AC23F3">
        <w:rPr>
          <w:rFonts w:ascii="Times New Roman" w:hAnsi="Times New Roman" w:cs="Times New Roman"/>
          <w:sz w:val="24"/>
          <w:szCs w:val="24"/>
        </w:rPr>
        <w:t>fell short of achieving the desired aims</w:t>
      </w:r>
      <w:r w:rsidR="000D2FD6" w:rsidRPr="00AC23F3">
        <w:rPr>
          <w:rFonts w:ascii="Times New Roman" w:hAnsi="Times New Roman" w:cs="Times New Roman"/>
          <w:sz w:val="24"/>
          <w:szCs w:val="24"/>
        </w:rPr>
        <w:t>.</w:t>
      </w:r>
    </w:p>
    <w:p w14:paraId="590EE290" w14:textId="77777777" w:rsidR="005D3E49" w:rsidRPr="00AC23F3" w:rsidRDefault="005D3E49" w:rsidP="009D6CF2">
      <w:pPr>
        <w:pStyle w:val="NoSpacing"/>
        <w:spacing w:line="360" w:lineRule="auto"/>
        <w:jc w:val="both"/>
        <w:rPr>
          <w:rFonts w:ascii="Times New Roman" w:hAnsi="Times New Roman" w:cs="Times New Roman"/>
          <w:i/>
          <w:iCs/>
          <w:sz w:val="24"/>
          <w:szCs w:val="24"/>
        </w:rPr>
      </w:pPr>
    </w:p>
    <w:p w14:paraId="2C94FC6D" w14:textId="77777777" w:rsidR="00D4143A" w:rsidRPr="00AC23F3" w:rsidRDefault="00D2416E" w:rsidP="009D6CF2">
      <w:pPr>
        <w:pStyle w:val="NoSpacing"/>
        <w:numPr>
          <w:ilvl w:val="0"/>
          <w:numId w:val="3"/>
        </w:numPr>
        <w:spacing w:line="360" w:lineRule="auto"/>
        <w:jc w:val="both"/>
        <w:rPr>
          <w:rFonts w:ascii="Times New Roman" w:hAnsi="Times New Roman" w:cs="Times New Roman"/>
          <w:i/>
          <w:iCs/>
          <w:sz w:val="24"/>
          <w:szCs w:val="24"/>
        </w:rPr>
      </w:pPr>
      <w:r w:rsidRPr="00AC23F3">
        <w:rPr>
          <w:rFonts w:ascii="Times New Roman" w:hAnsi="Times New Roman" w:cs="Times New Roman"/>
          <w:i/>
          <w:iCs/>
          <w:sz w:val="24"/>
          <w:szCs w:val="24"/>
        </w:rPr>
        <w:t xml:space="preserve">A Fair </w:t>
      </w:r>
      <w:r w:rsidR="006E1FAA" w:rsidRPr="00AC23F3">
        <w:rPr>
          <w:rFonts w:ascii="Times New Roman" w:hAnsi="Times New Roman" w:cs="Times New Roman"/>
          <w:i/>
          <w:iCs/>
          <w:sz w:val="24"/>
          <w:szCs w:val="24"/>
        </w:rPr>
        <w:t>Balancing</w:t>
      </w:r>
    </w:p>
    <w:p w14:paraId="6A79D572" w14:textId="77777777" w:rsidR="00C003DE" w:rsidRPr="00AC23F3" w:rsidRDefault="00C003DE" w:rsidP="009D6CF2">
      <w:pPr>
        <w:pStyle w:val="NoSpacing"/>
        <w:spacing w:line="360" w:lineRule="auto"/>
        <w:jc w:val="both"/>
        <w:rPr>
          <w:rFonts w:ascii="Times New Roman" w:hAnsi="Times New Roman" w:cs="Times New Roman"/>
          <w:sz w:val="24"/>
          <w:szCs w:val="24"/>
        </w:rPr>
      </w:pPr>
    </w:p>
    <w:p w14:paraId="376C150D" w14:textId="303A52AD" w:rsidR="00D9233F" w:rsidRPr="00AC23F3" w:rsidRDefault="00C003DE" w:rsidP="009D6CF2">
      <w:pPr>
        <w:pStyle w:val="NoSpacing"/>
        <w:spacing w:line="360" w:lineRule="auto"/>
        <w:jc w:val="both"/>
        <w:rPr>
          <w:rFonts w:ascii="Times New Roman" w:hAnsi="Times New Roman" w:cs="Times New Roman"/>
          <w:sz w:val="24"/>
          <w:szCs w:val="24"/>
        </w:rPr>
      </w:pPr>
      <w:r w:rsidRPr="00AC23F3">
        <w:rPr>
          <w:rFonts w:ascii="Times New Roman" w:hAnsi="Times New Roman" w:cs="Times New Roman"/>
          <w:sz w:val="24"/>
          <w:szCs w:val="24"/>
        </w:rPr>
        <w:lastRenderedPageBreak/>
        <w:t xml:space="preserve">The last step of the proportionality analysis </w:t>
      </w:r>
      <w:r w:rsidR="00602902" w:rsidRPr="00AC23F3">
        <w:rPr>
          <w:rFonts w:ascii="Times New Roman" w:hAnsi="Times New Roman" w:cs="Times New Roman"/>
          <w:sz w:val="24"/>
          <w:szCs w:val="24"/>
        </w:rPr>
        <w:t xml:space="preserve">assesses whether the </w:t>
      </w:r>
      <w:r w:rsidR="00AD55A5" w:rsidRPr="00AC23F3">
        <w:rPr>
          <w:rFonts w:ascii="Times New Roman" w:hAnsi="Times New Roman" w:cs="Times New Roman"/>
          <w:sz w:val="24"/>
          <w:szCs w:val="24"/>
        </w:rPr>
        <w:t>deleterious effects of</w:t>
      </w:r>
      <w:r w:rsidR="00602902" w:rsidRPr="00AC23F3">
        <w:rPr>
          <w:rFonts w:ascii="Times New Roman" w:hAnsi="Times New Roman" w:cs="Times New Roman"/>
          <w:sz w:val="24"/>
          <w:szCs w:val="24"/>
        </w:rPr>
        <w:t xml:space="preserve"> discrimination against women, </w:t>
      </w:r>
      <w:proofErr w:type="gramStart"/>
      <w:r w:rsidR="00602902" w:rsidRPr="00AC23F3">
        <w:rPr>
          <w:rFonts w:ascii="Times New Roman" w:hAnsi="Times New Roman" w:cs="Times New Roman"/>
          <w:sz w:val="24"/>
          <w:szCs w:val="24"/>
        </w:rPr>
        <w:t>children</w:t>
      </w:r>
      <w:proofErr w:type="gramEnd"/>
      <w:r w:rsidR="00602902" w:rsidRPr="00AC23F3">
        <w:rPr>
          <w:rFonts w:ascii="Times New Roman" w:hAnsi="Times New Roman" w:cs="Times New Roman"/>
          <w:sz w:val="24"/>
          <w:szCs w:val="24"/>
        </w:rPr>
        <w:t xml:space="preserve"> and disabled persons via the application of the benefit cap, bedroom tax, work conditionalities and two-child limit is fairly balanced against the benefits of achieving the government’s aims. Jackson argues t</w:t>
      </w:r>
      <w:r w:rsidR="00AD55A5" w:rsidRPr="00AC23F3">
        <w:rPr>
          <w:rFonts w:ascii="Times New Roman" w:hAnsi="Times New Roman" w:cs="Times New Roman"/>
          <w:sz w:val="24"/>
          <w:szCs w:val="24"/>
        </w:rPr>
        <w:t>he</w:t>
      </w:r>
      <w:r w:rsidR="00602902" w:rsidRPr="00AC23F3">
        <w:rPr>
          <w:rFonts w:ascii="Times New Roman" w:hAnsi="Times New Roman" w:cs="Times New Roman"/>
          <w:sz w:val="24"/>
          <w:szCs w:val="24"/>
        </w:rPr>
        <w:t xml:space="preserve"> final balancing </w:t>
      </w:r>
      <w:r w:rsidR="00AD55A5" w:rsidRPr="00AC23F3">
        <w:rPr>
          <w:rFonts w:ascii="Times New Roman" w:hAnsi="Times New Roman" w:cs="Times New Roman"/>
          <w:sz w:val="24"/>
          <w:szCs w:val="24"/>
        </w:rPr>
        <w:t xml:space="preserve">process provides clarification and a degree of </w:t>
      </w:r>
      <w:r w:rsidR="00602902" w:rsidRPr="00AC23F3">
        <w:rPr>
          <w:rFonts w:ascii="Times New Roman" w:hAnsi="Times New Roman" w:cs="Times New Roman"/>
          <w:sz w:val="24"/>
          <w:szCs w:val="24"/>
        </w:rPr>
        <w:t>transparency of community values.</w:t>
      </w:r>
      <w:r w:rsidR="00602902" w:rsidRPr="00AC23F3">
        <w:rPr>
          <w:rStyle w:val="FootnoteReference"/>
          <w:rFonts w:ascii="Times New Roman" w:hAnsi="Times New Roman" w:cs="Times New Roman"/>
          <w:sz w:val="24"/>
          <w:szCs w:val="24"/>
        </w:rPr>
        <w:footnoteReference w:id="107"/>
      </w:r>
      <w:r w:rsidR="00E15B6A" w:rsidRPr="00AC23F3">
        <w:rPr>
          <w:rFonts w:ascii="Times New Roman" w:hAnsi="Times New Roman" w:cs="Times New Roman"/>
          <w:sz w:val="24"/>
          <w:szCs w:val="24"/>
        </w:rPr>
        <w:t xml:space="preserve"> </w:t>
      </w:r>
      <w:r w:rsidR="000C5838" w:rsidRPr="00AC23F3">
        <w:rPr>
          <w:rFonts w:ascii="Times New Roman" w:hAnsi="Times New Roman" w:cs="Times New Roman"/>
          <w:sz w:val="24"/>
          <w:szCs w:val="24"/>
        </w:rPr>
        <w:t>This is not an easy task as it ‘entails balancing rights against neoliberal economic “imperatives”</w:t>
      </w:r>
      <w:r w:rsidR="00D1604D" w:rsidRPr="00AC23F3">
        <w:rPr>
          <w:rFonts w:ascii="Times New Roman" w:hAnsi="Times New Roman" w:cs="Times New Roman"/>
          <w:sz w:val="24"/>
          <w:szCs w:val="24"/>
        </w:rPr>
        <w:t>,</w:t>
      </w:r>
      <w:r w:rsidR="000C5838" w:rsidRPr="00AC23F3">
        <w:rPr>
          <w:rFonts w:ascii="Times New Roman" w:hAnsi="Times New Roman" w:cs="Times New Roman"/>
          <w:sz w:val="24"/>
          <w:szCs w:val="24"/>
        </w:rPr>
        <w:t>’</w:t>
      </w:r>
      <w:r w:rsidR="000C5838" w:rsidRPr="00AC23F3">
        <w:rPr>
          <w:rStyle w:val="FootnoteReference"/>
          <w:rFonts w:ascii="Times New Roman" w:hAnsi="Times New Roman" w:cs="Times New Roman"/>
          <w:sz w:val="24"/>
          <w:szCs w:val="24"/>
        </w:rPr>
        <w:footnoteReference w:id="108"/>
      </w:r>
      <w:r w:rsidR="00D1604D" w:rsidRPr="00AC23F3">
        <w:rPr>
          <w:rFonts w:ascii="Times New Roman" w:hAnsi="Times New Roman" w:cs="Times New Roman"/>
          <w:sz w:val="24"/>
          <w:szCs w:val="24"/>
        </w:rPr>
        <w:t xml:space="preserve"> but at a minimum it </w:t>
      </w:r>
      <w:r w:rsidR="00D27C45" w:rsidRPr="00AC23F3">
        <w:rPr>
          <w:rFonts w:ascii="Times New Roman" w:hAnsi="Times New Roman" w:cs="Times New Roman"/>
          <w:sz w:val="24"/>
          <w:szCs w:val="24"/>
        </w:rPr>
        <w:t xml:space="preserve">requires a </w:t>
      </w:r>
      <w:r w:rsidR="00AD55A5" w:rsidRPr="00AC23F3">
        <w:rPr>
          <w:rFonts w:ascii="Times New Roman" w:hAnsi="Times New Roman" w:cs="Times New Roman"/>
          <w:sz w:val="24"/>
          <w:szCs w:val="24"/>
        </w:rPr>
        <w:t xml:space="preserve">contextualised understanding of the </w:t>
      </w:r>
      <w:r w:rsidR="00D27C45" w:rsidRPr="00AC23F3">
        <w:rPr>
          <w:rFonts w:ascii="Times New Roman" w:hAnsi="Times New Roman" w:cs="Times New Roman"/>
          <w:sz w:val="24"/>
          <w:szCs w:val="24"/>
        </w:rPr>
        <w:t xml:space="preserve">economic </w:t>
      </w:r>
      <w:r w:rsidR="00AD55A5" w:rsidRPr="00AC23F3">
        <w:rPr>
          <w:rFonts w:ascii="Times New Roman" w:hAnsi="Times New Roman" w:cs="Times New Roman"/>
          <w:sz w:val="24"/>
          <w:szCs w:val="24"/>
        </w:rPr>
        <w:t>crisis as the question of fair balance is sensitive to the underlying factual matrix</w:t>
      </w:r>
      <w:r w:rsidR="00C239B2" w:rsidRPr="00AC23F3">
        <w:rPr>
          <w:rFonts w:ascii="Times New Roman" w:hAnsi="Times New Roman" w:cs="Times New Roman"/>
          <w:sz w:val="24"/>
          <w:szCs w:val="24"/>
        </w:rPr>
        <w:t xml:space="preserve">. </w:t>
      </w:r>
      <w:r w:rsidR="00D9233F" w:rsidRPr="00AC23F3">
        <w:rPr>
          <w:rFonts w:ascii="Times New Roman" w:hAnsi="Times New Roman" w:cs="Times New Roman"/>
          <w:sz w:val="24"/>
          <w:szCs w:val="24"/>
        </w:rPr>
        <w:t xml:space="preserve">The Court’s approach ignores the reality of the 2008 economic crisis and defers, or arguably abdicates, balancing to what </w:t>
      </w:r>
      <w:r w:rsidR="001F566C" w:rsidRPr="00AC23F3">
        <w:rPr>
          <w:rFonts w:ascii="Times New Roman" w:hAnsi="Times New Roman" w:cs="Times New Roman"/>
          <w:sz w:val="24"/>
          <w:szCs w:val="24"/>
        </w:rPr>
        <w:t xml:space="preserve">the </w:t>
      </w:r>
      <w:r w:rsidR="00D9233F" w:rsidRPr="00AC23F3">
        <w:rPr>
          <w:rFonts w:ascii="Times New Roman" w:hAnsi="Times New Roman" w:cs="Times New Roman"/>
          <w:sz w:val="24"/>
          <w:szCs w:val="24"/>
        </w:rPr>
        <w:t xml:space="preserve">Parliament determines is fair. In </w:t>
      </w:r>
      <w:r w:rsidR="00D9233F" w:rsidRPr="00AC23F3">
        <w:rPr>
          <w:rFonts w:ascii="Times New Roman" w:hAnsi="Times New Roman" w:cs="Times New Roman"/>
          <w:i/>
          <w:iCs/>
          <w:sz w:val="24"/>
          <w:szCs w:val="24"/>
        </w:rPr>
        <w:t>SG</w:t>
      </w:r>
      <w:r w:rsidR="00D9233F" w:rsidRPr="00AC23F3">
        <w:rPr>
          <w:rFonts w:ascii="Times New Roman" w:hAnsi="Times New Roman" w:cs="Times New Roman"/>
          <w:sz w:val="24"/>
          <w:szCs w:val="24"/>
        </w:rPr>
        <w:t>, Lord Reed explain</w:t>
      </w:r>
      <w:r w:rsidR="00F4409D" w:rsidRPr="00AC23F3">
        <w:rPr>
          <w:rFonts w:ascii="Times New Roman" w:hAnsi="Times New Roman" w:cs="Times New Roman"/>
          <w:sz w:val="24"/>
          <w:szCs w:val="24"/>
        </w:rPr>
        <w:t>ed</w:t>
      </w:r>
      <w:r w:rsidR="00D9233F" w:rsidRPr="00AC23F3">
        <w:rPr>
          <w:rFonts w:ascii="Times New Roman" w:hAnsi="Times New Roman" w:cs="Times New Roman"/>
          <w:sz w:val="24"/>
          <w:szCs w:val="24"/>
        </w:rPr>
        <w:t xml:space="preserve"> that the ‘level of benefits…is inherently a political question</w:t>
      </w:r>
      <w:r w:rsidR="00E15B6A" w:rsidRPr="00AC23F3">
        <w:rPr>
          <w:rFonts w:ascii="Times New Roman" w:hAnsi="Times New Roman" w:cs="Times New Roman"/>
          <w:sz w:val="24"/>
          <w:szCs w:val="24"/>
        </w:rPr>
        <w:t xml:space="preserve"> on which opinions</w:t>
      </w:r>
      <w:r w:rsidR="00D9233F" w:rsidRPr="00AC23F3">
        <w:rPr>
          <w:rFonts w:ascii="Times New Roman" w:hAnsi="Times New Roman" w:cs="Times New Roman"/>
          <w:sz w:val="24"/>
          <w:szCs w:val="24"/>
        </w:rPr>
        <w:t xml:space="preserve"> within a democratic society may reasonably differ widely. It is not the function of the courts to determine how much public expenditure should be devoted to welfare benefits.’</w:t>
      </w:r>
      <w:r w:rsidR="00D9233F" w:rsidRPr="00AC23F3">
        <w:rPr>
          <w:rStyle w:val="FootnoteReference"/>
          <w:rFonts w:ascii="Times New Roman" w:hAnsi="Times New Roman" w:cs="Times New Roman"/>
          <w:sz w:val="24"/>
          <w:szCs w:val="24"/>
        </w:rPr>
        <w:footnoteReference w:id="109"/>
      </w:r>
      <w:r w:rsidR="00D9233F" w:rsidRPr="00AC23F3">
        <w:rPr>
          <w:rFonts w:ascii="Times New Roman" w:hAnsi="Times New Roman" w:cs="Times New Roman"/>
          <w:sz w:val="24"/>
          <w:szCs w:val="24"/>
        </w:rPr>
        <w:t xml:space="preserve"> This abdication is repeated in </w:t>
      </w:r>
      <w:r w:rsidR="00D9233F" w:rsidRPr="00AC23F3">
        <w:rPr>
          <w:rFonts w:ascii="Times New Roman" w:hAnsi="Times New Roman" w:cs="Times New Roman"/>
          <w:i/>
          <w:iCs/>
          <w:sz w:val="24"/>
          <w:szCs w:val="24"/>
        </w:rPr>
        <w:t>SC</w:t>
      </w:r>
      <w:r w:rsidR="00D9233F" w:rsidRPr="00AC23F3">
        <w:rPr>
          <w:rFonts w:ascii="Times New Roman" w:hAnsi="Times New Roman" w:cs="Times New Roman"/>
          <w:sz w:val="24"/>
          <w:szCs w:val="24"/>
        </w:rPr>
        <w:t>. Parliament has decided that importance of cutting welfare expenditure is fair, economically desirable and socially acceptable and the resulting discriminatory impacts do not outweigh these aims. Lord Reed holds that there is ‘no basis on which this court could properly take a different view.’</w:t>
      </w:r>
      <w:r w:rsidR="00D9233F" w:rsidRPr="00AC23F3">
        <w:rPr>
          <w:rStyle w:val="FootnoteReference"/>
          <w:rFonts w:ascii="Times New Roman" w:hAnsi="Times New Roman" w:cs="Times New Roman"/>
          <w:sz w:val="24"/>
          <w:szCs w:val="24"/>
        </w:rPr>
        <w:footnoteReference w:id="110"/>
      </w:r>
      <w:r w:rsidR="00D9233F" w:rsidRPr="00AC23F3">
        <w:rPr>
          <w:rFonts w:ascii="Times New Roman" w:hAnsi="Times New Roman" w:cs="Times New Roman"/>
          <w:sz w:val="24"/>
          <w:szCs w:val="24"/>
        </w:rPr>
        <w:t xml:space="preserve"> Drawing on the separation of powers arguments, he further explains that ‘democratically elected institutions are in a far better position </w:t>
      </w:r>
      <w:commentRangeStart w:id="5"/>
      <w:r w:rsidR="00D9233F" w:rsidRPr="00AC23F3">
        <w:rPr>
          <w:rFonts w:ascii="Times New Roman" w:hAnsi="Times New Roman" w:cs="Times New Roman"/>
          <w:sz w:val="24"/>
          <w:szCs w:val="24"/>
        </w:rPr>
        <w:t>tha</w:t>
      </w:r>
      <w:r w:rsidR="00160DB7">
        <w:rPr>
          <w:rFonts w:ascii="Times New Roman" w:hAnsi="Times New Roman" w:cs="Times New Roman"/>
          <w:sz w:val="24"/>
          <w:szCs w:val="24"/>
        </w:rPr>
        <w:t>n</w:t>
      </w:r>
      <w:commentRangeEnd w:id="5"/>
      <w:r w:rsidR="00622F8A" w:rsidRPr="00AC23F3">
        <w:rPr>
          <w:rStyle w:val="CommentReference"/>
          <w:rFonts w:ascii="Times New Roman" w:hAnsi="Times New Roman" w:cs="Times New Roman"/>
        </w:rPr>
        <w:commentReference w:id="5"/>
      </w:r>
      <w:r w:rsidR="00D9233F" w:rsidRPr="00AC23F3">
        <w:rPr>
          <w:rFonts w:ascii="Times New Roman" w:hAnsi="Times New Roman" w:cs="Times New Roman"/>
          <w:sz w:val="24"/>
          <w:szCs w:val="24"/>
        </w:rPr>
        <w:t xml:space="preserve"> courts to reflect…where the balance of fairness lies.’</w:t>
      </w:r>
      <w:r w:rsidR="00D9233F" w:rsidRPr="00AC23F3">
        <w:rPr>
          <w:rStyle w:val="FootnoteReference"/>
          <w:rFonts w:ascii="Times New Roman" w:hAnsi="Times New Roman" w:cs="Times New Roman"/>
          <w:sz w:val="24"/>
          <w:szCs w:val="24"/>
        </w:rPr>
        <w:footnoteReference w:id="111"/>
      </w:r>
    </w:p>
    <w:p w14:paraId="3C062D8F" w14:textId="77777777" w:rsidR="00D9233F" w:rsidRPr="00AC23F3" w:rsidRDefault="00D9233F" w:rsidP="009D6CF2">
      <w:pPr>
        <w:pStyle w:val="NoSpacing"/>
        <w:spacing w:line="360" w:lineRule="auto"/>
        <w:jc w:val="both"/>
        <w:rPr>
          <w:rFonts w:ascii="Times New Roman" w:hAnsi="Times New Roman" w:cs="Times New Roman"/>
          <w:sz w:val="24"/>
          <w:szCs w:val="24"/>
        </w:rPr>
      </w:pPr>
    </w:p>
    <w:p w14:paraId="3E20A6C5" w14:textId="6059B91E" w:rsidR="00484166" w:rsidRPr="00AC23F3" w:rsidRDefault="009963AF" w:rsidP="009D6CF2">
      <w:pPr>
        <w:pStyle w:val="NoSpacing"/>
        <w:spacing w:line="360" w:lineRule="auto"/>
        <w:jc w:val="both"/>
        <w:rPr>
          <w:rFonts w:ascii="Times New Roman" w:hAnsi="Times New Roman" w:cs="Times New Roman"/>
          <w:sz w:val="24"/>
          <w:szCs w:val="24"/>
          <w:highlight w:val="yellow"/>
        </w:rPr>
      </w:pPr>
      <w:r w:rsidRPr="00AC23F3">
        <w:rPr>
          <w:rFonts w:ascii="Times New Roman" w:hAnsi="Times New Roman" w:cs="Times New Roman"/>
          <w:sz w:val="24"/>
          <w:szCs w:val="24"/>
        </w:rPr>
        <w:t>Remembering that the government must provide weighty reasons to justify discrimination on suspect grounds, t</w:t>
      </w:r>
      <w:r w:rsidR="00C239B2" w:rsidRPr="00AC23F3">
        <w:rPr>
          <w:rFonts w:ascii="Times New Roman" w:hAnsi="Times New Roman" w:cs="Times New Roman"/>
          <w:sz w:val="24"/>
          <w:szCs w:val="24"/>
        </w:rPr>
        <w:t>he Court needs to conduct an open assessment of the costs of achieving economic well-being through discriminatory measures.</w:t>
      </w:r>
      <w:r w:rsidR="00C239B2" w:rsidRPr="00AC23F3">
        <w:rPr>
          <w:rStyle w:val="FootnoteReference"/>
          <w:rFonts w:ascii="Times New Roman" w:hAnsi="Times New Roman" w:cs="Times New Roman"/>
          <w:sz w:val="24"/>
          <w:szCs w:val="24"/>
        </w:rPr>
        <w:footnoteReference w:id="112"/>
      </w:r>
      <w:r w:rsidR="00622F8A" w:rsidRPr="00AC23F3">
        <w:rPr>
          <w:rFonts w:ascii="Times New Roman" w:hAnsi="Times New Roman" w:cs="Times New Roman"/>
          <w:sz w:val="24"/>
          <w:szCs w:val="24"/>
        </w:rPr>
        <w:t xml:space="preserve"> </w:t>
      </w:r>
      <w:r w:rsidR="007B4CB5" w:rsidRPr="00AC23F3">
        <w:rPr>
          <w:rFonts w:ascii="Times New Roman" w:hAnsi="Times New Roman" w:cs="Times New Roman"/>
          <w:sz w:val="24"/>
          <w:szCs w:val="24"/>
        </w:rPr>
        <w:t>As argued elsewhere,</w:t>
      </w:r>
      <w:r w:rsidR="00C239B2" w:rsidRPr="00AC23F3">
        <w:rPr>
          <w:rFonts w:ascii="Times New Roman" w:hAnsi="Times New Roman" w:cs="Times New Roman"/>
          <w:sz w:val="24"/>
          <w:szCs w:val="24"/>
        </w:rPr>
        <w:t xml:space="preserve"> </w:t>
      </w:r>
      <w:r w:rsidR="007B4CB5" w:rsidRPr="00AC23F3">
        <w:rPr>
          <w:rFonts w:ascii="Times New Roman" w:hAnsi="Times New Roman" w:cs="Times New Roman"/>
          <w:sz w:val="24"/>
          <w:szCs w:val="24"/>
        </w:rPr>
        <w:t xml:space="preserve">the Court minimises the exponential inequalities that have arisen </w:t>
      </w:r>
      <w:proofErr w:type="gramStart"/>
      <w:r w:rsidR="007B4CB5" w:rsidRPr="00AC23F3">
        <w:rPr>
          <w:rFonts w:ascii="Times New Roman" w:hAnsi="Times New Roman" w:cs="Times New Roman"/>
          <w:sz w:val="24"/>
          <w:szCs w:val="24"/>
        </w:rPr>
        <w:t>as a result of</w:t>
      </w:r>
      <w:proofErr w:type="gramEnd"/>
      <w:r w:rsidR="007B4CB5" w:rsidRPr="00AC23F3">
        <w:rPr>
          <w:rFonts w:ascii="Times New Roman" w:hAnsi="Times New Roman" w:cs="Times New Roman"/>
          <w:sz w:val="24"/>
          <w:szCs w:val="24"/>
        </w:rPr>
        <w:t xml:space="preserve"> austerity-motivated benefit reforms</w:t>
      </w:r>
      <w:r w:rsidR="00B732BC" w:rsidRPr="00AC23F3">
        <w:rPr>
          <w:rFonts w:ascii="Times New Roman" w:hAnsi="Times New Roman" w:cs="Times New Roman"/>
          <w:sz w:val="24"/>
          <w:szCs w:val="24"/>
        </w:rPr>
        <w:t>.</w:t>
      </w:r>
      <w:r w:rsidR="00B732BC" w:rsidRPr="00AC23F3">
        <w:rPr>
          <w:rStyle w:val="FootnoteReference"/>
          <w:rFonts w:ascii="Times New Roman" w:hAnsi="Times New Roman" w:cs="Times New Roman"/>
          <w:sz w:val="24"/>
          <w:szCs w:val="24"/>
        </w:rPr>
        <w:footnoteReference w:id="113"/>
      </w:r>
      <w:r w:rsidR="00B732BC" w:rsidRPr="00AC23F3">
        <w:rPr>
          <w:rFonts w:ascii="Times New Roman" w:hAnsi="Times New Roman" w:cs="Times New Roman"/>
          <w:sz w:val="24"/>
          <w:szCs w:val="24"/>
        </w:rPr>
        <w:t xml:space="preserve"> On the other side of the scale, the strength of the government’s aims </w:t>
      </w:r>
      <w:r w:rsidR="009D1160" w:rsidRPr="00AC23F3">
        <w:rPr>
          <w:rFonts w:ascii="Times New Roman" w:hAnsi="Times New Roman" w:cs="Times New Roman"/>
          <w:sz w:val="24"/>
          <w:szCs w:val="24"/>
        </w:rPr>
        <w:t>is unquestionably</w:t>
      </w:r>
      <w:r w:rsidR="00B732BC" w:rsidRPr="00AC23F3">
        <w:rPr>
          <w:rFonts w:ascii="Times New Roman" w:hAnsi="Times New Roman" w:cs="Times New Roman"/>
          <w:sz w:val="24"/>
          <w:szCs w:val="24"/>
        </w:rPr>
        <w:t xml:space="preserve"> assumed by the Court. But the </w:t>
      </w:r>
      <w:r w:rsidR="009D1160" w:rsidRPr="00AC23F3">
        <w:rPr>
          <w:rFonts w:ascii="Times New Roman" w:hAnsi="Times New Roman" w:cs="Times New Roman"/>
          <w:sz w:val="24"/>
          <w:szCs w:val="24"/>
        </w:rPr>
        <w:t>gains</w:t>
      </w:r>
      <w:r w:rsidR="00B732BC" w:rsidRPr="00AC23F3">
        <w:rPr>
          <w:rFonts w:ascii="Times New Roman" w:hAnsi="Times New Roman" w:cs="Times New Roman"/>
          <w:sz w:val="24"/>
          <w:szCs w:val="24"/>
        </w:rPr>
        <w:t xml:space="preserve"> from discriminatory welfare reforms do not withstand scrutiny</w:t>
      </w:r>
      <w:r w:rsidRPr="00AC23F3">
        <w:rPr>
          <w:rFonts w:ascii="Times New Roman" w:hAnsi="Times New Roman" w:cs="Times New Roman"/>
          <w:sz w:val="24"/>
          <w:szCs w:val="24"/>
        </w:rPr>
        <w:t xml:space="preserve">. Piecing </w:t>
      </w:r>
      <w:r w:rsidRPr="00AC23F3">
        <w:rPr>
          <w:rFonts w:ascii="Times New Roman" w:hAnsi="Times New Roman" w:cs="Times New Roman"/>
          <w:sz w:val="24"/>
          <w:szCs w:val="24"/>
        </w:rPr>
        <w:lastRenderedPageBreak/>
        <w:t xml:space="preserve">together evidence from the judgments, </w:t>
      </w:r>
      <w:r w:rsidR="00B732BC" w:rsidRPr="00AC23F3">
        <w:rPr>
          <w:rFonts w:ascii="Times New Roman" w:hAnsi="Times New Roman" w:cs="Times New Roman"/>
          <w:sz w:val="24"/>
          <w:szCs w:val="24"/>
        </w:rPr>
        <w:t>raises serious questions on whether the negative impacts are in fact outweighed by</w:t>
      </w:r>
      <w:r w:rsidR="00BC41AA" w:rsidRPr="00AC23F3">
        <w:rPr>
          <w:rFonts w:ascii="Times New Roman" w:hAnsi="Times New Roman" w:cs="Times New Roman"/>
          <w:sz w:val="24"/>
          <w:szCs w:val="24"/>
        </w:rPr>
        <w:t xml:space="preserve"> the</w:t>
      </w:r>
      <w:r w:rsidR="00B732BC" w:rsidRPr="00AC23F3">
        <w:rPr>
          <w:rFonts w:ascii="Times New Roman" w:hAnsi="Times New Roman" w:cs="Times New Roman"/>
          <w:sz w:val="24"/>
          <w:szCs w:val="24"/>
        </w:rPr>
        <w:t xml:space="preserve"> marginal </w:t>
      </w:r>
      <w:r w:rsidRPr="00AC23F3">
        <w:rPr>
          <w:rFonts w:ascii="Times New Roman" w:hAnsi="Times New Roman" w:cs="Times New Roman"/>
          <w:sz w:val="24"/>
          <w:szCs w:val="24"/>
        </w:rPr>
        <w:t xml:space="preserve">level of fiscal </w:t>
      </w:r>
      <w:r w:rsidR="00B732BC" w:rsidRPr="00AC23F3">
        <w:rPr>
          <w:rFonts w:ascii="Times New Roman" w:hAnsi="Times New Roman" w:cs="Times New Roman"/>
          <w:sz w:val="24"/>
          <w:szCs w:val="24"/>
        </w:rPr>
        <w:t xml:space="preserve">savings. </w:t>
      </w:r>
      <w:r w:rsidR="00C239B2" w:rsidRPr="00AC23F3">
        <w:rPr>
          <w:rFonts w:ascii="Times New Roman" w:hAnsi="Times New Roman" w:cs="Times New Roman"/>
          <w:sz w:val="24"/>
          <w:szCs w:val="24"/>
        </w:rPr>
        <w:t xml:space="preserve">There also should be a more transparent evaluation of whether the burden of economic recovery </w:t>
      </w:r>
      <w:r w:rsidR="00484166" w:rsidRPr="00AC23F3">
        <w:rPr>
          <w:rFonts w:ascii="Times New Roman" w:hAnsi="Times New Roman" w:cs="Times New Roman"/>
          <w:sz w:val="24"/>
          <w:szCs w:val="24"/>
        </w:rPr>
        <w:t>is</w:t>
      </w:r>
      <w:r w:rsidR="00C239B2" w:rsidRPr="00AC23F3">
        <w:rPr>
          <w:rFonts w:ascii="Times New Roman" w:hAnsi="Times New Roman" w:cs="Times New Roman"/>
          <w:sz w:val="24"/>
          <w:szCs w:val="24"/>
        </w:rPr>
        <w:t xml:space="preserve"> </w:t>
      </w:r>
      <w:proofErr w:type="gramStart"/>
      <w:r w:rsidR="00C239B2" w:rsidRPr="00AC23F3">
        <w:rPr>
          <w:rFonts w:ascii="Times New Roman" w:hAnsi="Times New Roman" w:cs="Times New Roman"/>
          <w:sz w:val="24"/>
          <w:szCs w:val="24"/>
        </w:rPr>
        <w:t>fairly distributed</w:t>
      </w:r>
      <w:proofErr w:type="gramEnd"/>
      <w:r w:rsidR="00C239B2" w:rsidRPr="00AC23F3">
        <w:rPr>
          <w:rFonts w:ascii="Times New Roman" w:hAnsi="Times New Roman" w:cs="Times New Roman"/>
          <w:sz w:val="24"/>
          <w:szCs w:val="24"/>
        </w:rPr>
        <w:t xml:space="preserve">. </w:t>
      </w:r>
      <w:r w:rsidR="00D9233F" w:rsidRPr="00AC23F3">
        <w:rPr>
          <w:rFonts w:ascii="Times New Roman" w:hAnsi="Times New Roman" w:cs="Times New Roman"/>
          <w:sz w:val="24"/>
          <w:szCs w:val="24"/>
        </w:rPr>
        <w:t xml:space="preserve">If austerity is the </w:t>
      </w:r>
      <w:r w:rsidR="00484166" w:rsidRPr="00AC23F3">
        <w:rPr>
          <w:rFonts w:ascii="Times New Roman" w:hAnsi="Times New Roman" w:cs="Times New Roman"/>
          <w:sz w:val="24"/>
          <w:szCs w:val="24"/>
        </w:rPr>
        <w:t xml:space="preserve">necessary medicine after the fiscal emergency, the reforms can only be proportionate if </w:t>
      </w:r>
      <w:r w:rsidRPr="00AC23F3">
        <w:rPr>
          <w:rFonts w:ascii="Times New Roman" w:hAnsi="Times New Roman" w:cs="Times New Roman"/>
          <w:sz w:val="24"/>
          <w:szCs w:val="24"/>
        </w:rPr>
        <w:t>all groups bear the costs</w:t>
      </w:r>
      <w:r w:rsidR="00484166" w:rsidRPr="00AC23F3">
        <w:rPr>
          <w:rFonts w:ascii="Times New Roman" w:hAnsi="Times New Roman" w:cs="Times New Roman"/>
          <w:sz w:val="24"/>
          <w:szCs w:val="24"/>
        </w:rPr>
        <w:t>. There were invocations of banding together</w:t>
      </w:r>
      <w:r w:rsidR="00CC380F" w:rsidRPr="00AC23F3">
        <w:rPr>
          <w:rFonts w:ascii="Times New Roman" w:hAnsi="Times New Roman" w:cs="Times New Roman"/>
          <w:sz w:val="24"/>
          <w:szCs w:val="24"/>
        </w:rPr>
        <w:t xml:space="preserve"> </w:t>
      </w:r>
      <w:r w:rsidR="00484166" w:rsidRPr="00AC23F3">
        <w:rPr>
          <w:rFonts w:ascii="Times New Roman" w:hAnsi="Times New Roman" w:cs="Times New Roman"/>
          <w:sz w:val="24"/>
          <w:szCs w:val="24"/>
        </w:rPr>
        <w:t>to recover from the economic crisis.</w:t>
      </w:r>
      <w:r w:rsidR="00484166" w:rsidRPr="00AC23F3">
        <w:rPr>
          <w:rStyle w:val="FootnoteReference"/>
          <w:rFonts w:ascii="Times New Roman" w:hAnsi="Times New Roman" w:cs="Times New Roman"/>
          <w:sz w:val="24"/>
          <w:szCs w:val="24"/>
        </w:rPr>
        <w:footnoteReference w:id="114"/>
      </w:r>
      <w:r w:rsidR="00484166" w:rsidRPr="00AC23F3">
        <w:rPr>
          <w:rFonts w:ascii="Times New Roman" w:hAnsi="Times New Roman" w:cs="Times New Roman"/>
          <w:sz w:val="24"/>
          <w:szCs w:val="24"/>
        </w:rPr>
        <w:t xml:space="preserve"> This belies the darker reality that the austerity measures have required individuals in poverty to accept greater disadvantage to save the banking industry and restore the state’s financial competitiveness. Blyth argues that ‘austerity is not just the price of saving the banks. It’s the price that the banks want someone else to pay.’</w:t>
      </w:r>
      <w:r w:rsidR="00CC380F" w:rsidRPr="00AC23F3">
        <w:rPr>
          <w:rStyle w:val="FootnoteReference"/>
          <w:rFonts w:ascii="Times New Roman" w:hAnsi="Times New Roman" w:cs="Times New Roman"/>
          <w:sz w:val="24"/>
          <w:szCs w:val="24"/>
        </w:rPr>
        <w:footnoteReference w:id="115"/>
      </w:r>
      <w:r w:rsidR="00484166" w:rsidRPr="00AC23F3">
        <w:rPr>
          <w:rFonts w:ascii="Times New Roman" w:hAnsi="Times New Roman" w:cs="Times New Roman"/>
          <w:sz w:val="24"/>
          <w:szCs w:val="24"/>
        </w:rPr>
        <w:t xml:space="preserve"> And the UK has asked lone mothers,</w:t>
      </w:r>
      <w:r w:rsidR="007B2703" w:rsidRPr="00AC23F3">
        <w:rPr>
          <w:rFonts w:ascii="Times New Roman" w:hAnsi="Times New Roman" w:cs="Times New Roman"/>
          <w:sz w:val="24"/>
          <w:szCs w:val="24"/>
        </w:rPr>
        <w:t xml:space="preserve"> children,</w:t>
      </w:r>
      <w:r w:rsidR="00484166" w:rsidRPr="00AC23F3">
        <w:rPr>
          <w:rFonts w:ascii="Times New Roman" w:hAnsi="Times New Roman" w:cs="Times New Roman"/>
          <w:sz w:val="24"/>
          <w:szCs w:val="24"/>
        </w:rPr>
        <w:t xml:space="preserve"> disabled persons, victims of </w:t>
      </w:r>
      <w:r w:rsidR="007B2703" w:rsidRPr="00AC23F3">
        <w:rPr>
          <w:rFonts w:ascii="Times New Roman" w:hAnsi="Times New Roman" w:cs="Times New Roman"/>
          <w:sz w:val="24"/>
          <w:szCs w:val="24"/>
        </w:rPr>
        <w:t xml:space="preserve">gender-based </w:t>
      </w:r>
      <w:r w:rsidR="00484166" w:rsidRPr="00AC23F3">
        <w:rPr>
          <w:rFonts w:ascii="Times New Roman" w:hAnsi="Times New Roman" w:cs="Times New Roman"/>
          <w:sz w:val="24"/>
          <w:szCs w:val="24"/>
        </w:rPr>
        <w:t>violence to bear the cost. The Women’s Budget Group revealed that ‘women shoulder[ed] 70 per cent of the budget cuts, with the cuts fall</w:t>
      </w:r>
      <w:r w:rsidR="00AB7741" w:rsidRPr="00AC23F3">
        <w:rPr>
          <w:rFonts w:ascii="Times New Roman" w:hAnsi="Times New Roman" w:cs="Times New Roman"/>
          <w:sz w:val="24"/>
          <w:szCs w:val="24"/>
        </w:rPr>
        <w:t>[</w:t>
      </w:r>
      <w:proofErr w:type="spellStart"/>
      <w:r w:rsidR="00AB7741" w:rsidRPr="00AC23F3">
        <w:rPr>
          <w:rFonts w:ascii="Times New Roman" w:hAnsi="Times New Roman" w:cs="Times New Roman"/>
          <w:sz w:val="24"/>
          <w:szCs w:val="24"/>
        </w:rPr>
        <w:t>ing</w:t>
      </w:r>
      <w:proofErr w:type="spellEnd"/>
      <w:r w:rsidR="00AB7741" w:rsidRPr="00AC23F3">
        <w:rPr>
          <w:rFonts w:ascii="Times New Roman" w:hAnsi="Times New Roman" w:cs="Times New Roman"/>
          <w:sz w:val="24"/>
          <w:szCs w:val="24"/>
        </w:rPr>
        <w:t>]</w:t>
      </w:r>
      <w:r w:rsidR="00484166" w:rsidRPr="00AC23F3">
        <w:rPr>
          <w:rFonts w:ascii="Times New Roman" w:hAnsi="Times New Roman" w:cs="Times New Roman"/>
          <w:sz w:val="24"/>
          <w:szCs w:val="24"/>
        </w:rPr>
        <w:t xml:space="preserve"> especially harshly on [lone] mothers.’</w:t>
      </w:r>
      <w:r w:rsidR="00484166" w:rsidRPr="00AC23F3">
        <w:rPr>
          <w:rStyle w:val="FootnoteReference"/>
          <w:rFonts w:ascii="Times New Roman" w:hAnsi="Times New Roman" w:cs="Times New Roman"/>
          <w:sz w:val="24"/>
          <w:szCs w:val="24"/>
        </w:rPr>
        <w:footnoteReference w:id="116"/>
      </w:r>
      <w:r w:rsidR="00484166" w:rsidRPr="00AC23F3">
        <w:rPr>
          <w:rFonts w:ascii="Times New Roman" w:hAnsi="Times New Roman" w:cs="Times New Roman"/>
          <w:sz w:val="24"/>
          <w:szCs w:val="24"/>
        </w:rPr>
        <w:t xml:space="preserve"> </w:t>
      </w:r>
      <w:r w:rsidR="0099485D" w:rsidRPr="00AC23F3">
        <w:rPr>
          <w:rFonts w:ascii="Times New Roman" w:hAnsi="Times New Roman" w:cs="Times New Roman"/>
          <w:sz w:val="24"/>
          <w:szCs w:val="24"/>
        </w:rPr>
        <w:t xml:space="preserve">Appreciating the origins of fiscal crisis </w:t>
      </w:r>
      <w:r w:rsidRPr="00AC23F3">
        <w:rPr>
          <w:rFonts w:ascii="Times New Roman" w:hAnsi="Times New Roman" w:cs="Times New Roman"/>
          <w:sz w:val="24"/>
          <w:szCs w:val="24"/>
        </w:rPr>
        <w:t xml:space="preserve">draws attention to </w:t>
      </w:r>
      <w:r w:rsidR="0099485D" w:rsidRPr="00AC23F3">
        <w:rPr>
          <w:rFonts w:ascii="Times New Roman" w:hAnsi="Times New Roman" w:cs="Times New Roman"/>
          <w:sz w:val="24"/>
          <w:szCs w:val="24"/>
        </w:rPr>
        <w:t xml:space="preserve">whether it is fair to require marginalised groups to bear the costs of the reckless </w:t>
      </w:r>
      <w:r w:rsidR="00D27C45" w:rsidRPr="00AC23F3">
        <w:rPr>
          <w:rFonts w:ascii="Times New Roman" w:hAnsi="Times New Roman" w:cs="Times New Roman"/>
          <w:sz w:val="24"/>
          <w:szCs w:val="24"/>
        </w:rPr>
        <w:t>economic</w:t>
      </w:r>
      <w:r w:rsidR="0099485D" w:rsidRPr="00AC23F3">
        <w:rPr>
          <w:rFonts w:ascii="Times New Roman" w:hAnsi="Times New Roman" w:cs="Times New Roman"/>
          <w:sz w:val="24"/>
          <w:szCs w:val="24"/>
        </w:rPr>
        <w:t xml:space="preserve"> decisions by the </w:t>
      </w:r>
      <w:r w:rsidR="00D27C45" w:rsidRPr="00AC23F3">
        <w:rPr>
          <w:rFonts w:ascii="Times New Roman" w:hAnsi="Times New Roman" w:cs="Times New Roman"/>
          <w:sz w:val="24"/>
          <w:szCs w:val="24"/>
        </w:rPr>
        <w:t>financial elite in</w:t>
      </w:r>
      <w:r w:rsidR="00AB7741" w:rsidRPr="00AC23F3">
        <w:rPr>
          <w:rFonts w:ascii="Times New Roman" w:hAnsi="Times New Roman" w:cs="Times New Roman"/>
          <w:sz w:val="24"/>
          <w:szCs w:val="24"/>
        </w:rPr>
        <w:t xml:space="preserve"> the</w:t>
      </w:r>
      <w:r w:rsidR="00D27C45" w:rsidRPr="00AC23F3">
        <w:rPr>
          <w:rFonts w:ascii="Times New Roman" w:hAnsi="Times New Roman" w:cs="Times New Roman"/>
          <w:sz w:val="24"/>
          <w:szCs w:val="24"/>
        </w:rPr>
        <w:t xml:space="preserve"> </w:t>
      </w:r>
      <w:r w:rsidR="0099485D" w:rsidRPr="00AC23F3">
        <w:rPr>
          <w:rFonts w:ascii="Times New Roman" w:hAnsi="Times New Roman" w:cs="Times New Roman"/>
          <w:sz w:val="24"/>
          <w:szCs w:val="24"/>
        </w:rPr>
        <w:t xml:space="preserve">private sector. </w:t>
      </w:r>
      <w:r w:rsidR="007B5BD3" w:rsidRPr="00AC23F3">
        <w:rPr>
          <w:rFonts w:ascii="Times New Roman" w:hAnsi="Times New Roman" w:cs="Times New Roman"/>
          <w:sz w:val="24"/>
          <w:szCs w:val="24"/>
        </w:rPr>
        <w:t>Bilchitz argue</w:t>
      </w:r>
      <w:r w:rsidR="00484166" w:rsidRPr="00AC23F3">
        <w:rPr>
          <w:rFonts w:ascii="Times New Roman" w:hAnsi="Times New Roman" w:cs="Times New Roman"/>
          <w:sz w:val="24"/>
          <w:szCs w:val="24"/>
        </w:rPr>
        <w:t>s</w:t>
      </w:r>
      <w:r w:rsidR="007B5BD3" w:rsidRPr="00AC23F3">
        <w:rPr>
          <w:rFonts w:ascii="Times New Roman" w:hAnsi="Times New Roman" w:cs="Times New Roman"/>
          <w:sz w:val="24"/>
          <w:szCs w:val="24"/>
        </w:rPr>
        <w:t xml:space="preserve"> that a fair</w:t>
      </w:r>
      <w:r w:rsidR="007B2703" w:rsidRPr="00AC23F3">
        <w:rPr>
          <w:rFonts w:ascii="Times New Roman" w:hAnsi="Times New Roman" w:cs="Times New Roman"/>
          <w:sz w:val="24"/>
          <w:szCs w:val="24"/>
        </w:rPr>
        <w:t xml:space="preserve"> approach to austerity would place the burdens on those most culpable for the crisis.</w:t>
      </w:r>
      <w:r w:rsidR="007B5BD3" w:rsidRPr="00AC23F3">
        <w:rPr>
          <w:rStyle w:val="FootnoteReference"/>
          <w:rFonts w:ascii="Times New Roman" w:hAnsi="Times New Roman" w:cs="Times New Roman"/>
          <w:sz w:val="24"/>
          <w:szCs w:val="24"/>
        </w:rPr>
        <w:footnoteReference w:id="117"/>
      </w:r>
      <w:r w:rsidR="002A4C0C" w:rsidRPr="00AC23F3">
        <w:rPr>
          <w:rFonts w:ascii="Times New Roman" w:hAnsi="Times New Roman" w:cs="Times New Roman"/>
          <w:sz w:val="24"/>
          <w:szCs w:val="24"/>
        </w:rPr>
        <w:t xml:space="preserve"> </w:t>
      </w:r>
      <w:r w:rsidR="00484166" w:rsidRPr="00AC23F3">
        <w:rPr>
          <w:rFonts w:ascii="Times New Roman" w:hAnsi="Times New Roman" w:cs="Times New Roman"/>
          <w:sz w:val="24"/>
          <w:szCs w:val="24"/>
        </w:rPr>
        <w:t xml:space="preserve">By collapsing the last stage of proportionality into an assessment of Parliament’s calculation of fairness, the Court fails to engage with these fundamental questions on the proportionality of an economic crisis. </w:t>
      </w:r>
    </w:p>
    <w:p w14:paraId="2A343560" w14:textId="77777777" w:rsidR="005D3E49" w:rsidRPr="00AC23F3" w:rsidRDefault="005D3E49" w:rsidP="009D6CF2">
      <w:pPr>
        <w:pStyle w:val="NoSpacing"/>
        <w:spacing w:line="360" w:lineRule="auto"/>
        <w:jc w:val="both"/>
        <w:rPr>
          <w:rFonts w:ascii="Times New Roman" w:hAnsi="Times New Roman" w:cs="Times New Roman"/>
          <w:sz w:val="24"/>
          <w:szCs w:val="24"/>
        </w:rPr>
      </w:pPr>
    </w:p>
    <w:p w14:paraId="60800D35" w14:textId="067781BF" w:rsidR="00E17FDF" w:rsidRPr="00AC23F3" w:rsidRDefault="006C1148" w:rsidP="009D6CF2">
      <w:pPr>
        <w:pStyle w:val="NoSpacing"/>
        <w:numPr>
          <w:ilvl w:val="0"/>
          <w:numId w:val="1"/>
        </w:numPr>
        <w:spacing w:line="360" w:lineRule="auto"/>
        <w:jc w:val="both"/>
        <w:rPr>
          <w:rFonts w:ascii="Times New Roman" w:hAnsi="Times New Roman" w:cs="Times New Roman"/>
          <w:b/>
          <w:bCs/>
          <w:sz w:val="24"/>
          <w:szCs w:val="24"/>
        </w:rPr>
      </w:pPr>
      <w:r w:rsidRPr="00AC23F3">
        <w:rPr>
          <w:rFonts w:ascii="Times New Roman" w:hAnsi="Times New Roman" w:cs="Times New Roman"/>
          <w:b/>
          <w:bCs/>
          <w:sz w:val="24"/>
          <w:szCs w:val="24"/>
        </w:rPr>
        <w:t xml:space="preserve">Conclusion </w:t>
      </w:r>
    </w:p>
    <w:p w14:paraId="31B9399B" w14:textId="29E3B225" w:rsidR="006C1148" w:rsidRPr="00AC23F3" w:rsidRDefault="006C1148" w:rsidP="009D6CF2">
      <w:pPr>
        <w:pStyle w:val="NoSpacing"/>
        <w:spacing w:line="360" w:lineRule="auto"/>
        <w:jc w:val="both"/>
        <w:rPr>
          <w:rFonts w:ascii="Times New Roman" w:hAnsi="Times New Roman" w:cs="Times New Roman"/>
          <w:sz w:val="24"/>
          <w:szCs w:val="24"/>
        </w:rPr>
      </w:pPr>
    </w:p>
    <w:p w14:paraId="5225B718" w14:textId="30D94A9F" w:rsidR="00AB7EB4" w:rsidRPr="00AC23F3" w:rsidRDefault="00D74CF9" w:rsidP="009D6CF2">
      <w:pPr>
        <w:pStyle w:val="NoSpacing"/>
        <w:spacing w:line="360" w:lineRule="auto"/>
        <w:jc w:val="both"/>
        <w:rPr>
          <w:rFonts w:ascii="Times New Roman" w:hAnsi="Times New Roman" w:cs="Times New Roman"/>
          <w:sz w:val="24"/>
          <w:szCs w:val="24"/>
        </w:rPr>
      </w:pPr>
      <w:r w:rsidRPr="00AC23F3">
        <w:rPr>
          <w:rFonts w:ascii="Times New Roman" w:hAnsi="Times New Roman" w:cs="Times New Roman"/>
          <w:sz w:val="24"/>
          <w:szCs w:val="24"/>
        </w:rPr>
        <w:t xml:space="preserve">In theory, courts are well-placed to adjudicate claims for equality in the context of austerity after an economic crisis. A robust proportionality analysis can </w:t>
      </w:r>
      <w:r w:rsidR="001B6B79" w:rsidRPr="00AC23F3">
        <w:rPr>
          <w:rFonts w:ascii="Times New Roman" w:hAnsi="Times New Roman" w:cs="Times New Roman"/>
          <w:sz w:val="24"/>
          <w:szCs w:val="24"/>
        </w:rPr>
        <w:t xml:space="preserve">dissect </w:t>
      </w:r>
      <w:r w:rsidR="00AB7EB4" w:rsidRPr="00AC23F3">
        <w:rPr>
          <w:rFonts w:ascii="Times New Roman" w:hAnsi="Times New Roman" w:cs="Times New Roman"/>
          <w:sz w:val="24"/>
          <w:szCs w:val="24"/>
        </w:rPr>
        <w:t>the government’s claims that there is a rational connection between excessive welfare spending and fiscal debt</w:t>
      </w:r>
      <w:r w:rsidR="001B6B79" w:rsidRPr="00AC23F3">
        <w:rPr>
          <w:rFonts w:ascii="Times New Roman" w:hAnsi="Times New Roman" w:cs="Times New Roman"/>
          <w:sz w:val="24"/>
          <w:szCs w:val="24"/>
        </w:rPr>
        <w:t>, demand</w:t>
      </w:r>
      <w:r w:rsidR="00AB7EB4" w:rsidRPr="00AC23F3">
        <w:rPr>
          <w:rFonts w:ascii="Times New Roman" w:hAnsi="Times New Roman" w:cs="Times New Roman"/>
          <w:sz w:val="24"/>
          <w:szCs w:val="24"/>
        </w:rPr>
        <w:t xml:space="preserve"> evidence that less intrusive measures were meaningfully considered</w:t>
      </w:r>
      <w:r w:rsidR="00F10EEB" w:rsidRPr="00AC23F3">
        <w:rPr>
          <w:rFonts w:ascii="Times New Roman" w:hAnsi="Times New Roman" w:cs="Times New Roman"/>
          <w:sz w:val="24"/>
          <w:szCs w:val="24"/>
        </w:rPr>
        <w:t>,</w:t>
      </w:r>
      <w:r w:rsidR="001B6B79" w:rsidRPr="00AC23F3">
        <w:rPr>
          <w:rFonts w:ascii="Times New Roman" w:hAnsi="Times New Roman" w:cs="Times New Roman"/>
          <w:sz w:val="24"/>
          <w:szCs w:val="24"/>
        </w:rPr>
        <w:t xml:space="preserve"> and weigh and balanc</w:t>
      </w:r>
      <w:r w:rsidR="00F10EEB" w:rsidRPr="00AC23F3">
        <w:rPr>
          <w:rFonts w:ascii="Times New Roman" w:hAnsi="Times New Roman" w:cs="Times New Roman"/>
          <w:sz w:val="24"/>
          <w:szCs w:val="24"/>
        </w:rPr>
        <w:t>e</w:t>
      </w:r>
      <w:r w:rsidR="001B6B79" w:rsidRPr="00AC23F3">
        <w:rPr>
          <w:rFonts w:ascii="Times New Roman" w:hAnsi="Times New Roman" w:cs="Times New Roman"/>
          <w:sz w:val="24"/>
          <w:szCs w:val="24"/>
        </w:rPr>
        <w:t xml:space="preserve"> </w:t>
      </w:r>
      <w:r w:rsidR="00AB7EB4" w:rsidRPr="00AC23F3">
        <w:rPr>
          <w:rFonts w:ascii="Times New Roman" w:hAnsi="Times New Roman" w:cs="Times New Roman"/>
          <w:sz w:val="24"/>
          <w:szCs w:val="24"/>
        </w:rPr>
        <w:t>the individual</w:t>
      </w:r>
      <w:r w:rsidR="00520323" w:rsidRPr="00AC23F3">
        <w:rPr>
          <w:rFonts w:ascii="Times New Roman" w:hAnsi="Times New Roman" w:cs="Times New Roman"/>
          <w:sz w:val="24"/>
          <w:szCs w:val="24"/>
        </w:rPr>
        <w:t>’</w:t>
      </w:r>
      <w:r w:rsidR="00AB7EB4" w:rsidRPr="00AC23F3">
        <w:rPr>
          <w:rFonts w:ascii="Times New Roman" w:hAnsi="Times New Roman" w:cs="Times New Roman"/>
          <w:sz w:val="24"/>
          <w:szCs w:val="24"/>
        </w:rPr>
        <w:t xml:space="preserve">s </w:t>
      </w:r>
      <w:r w:rsidR="001B6B79" w:rsidRPr="00AC23F3">
        <w:rPr>
          <w:rFonts w:ascii="Times New Roman" w:hAnsi="Times New Roman" w:cs="Times New Roman"/>
          <w:sz w:val="24"/>
          <w:szCs w:val="24"/>
        </w:rPr>
        <w:t>right</w:t>
      </w:r>
      <w:r w:rsidR="00AB7EB4" w:rsidRPr="00AC23F3">
        <w:rPr>
          <w:rFonts w:ascii="Times New Roman" w:hAnsi="Times New Roman" w:cs="Times New Roman"/>
          <w:sz w:val="24"/>
          <w:szCs w:val="24"/>
        </w:rPr>
        <w:t xml:space="preserve"> to equality against the </w:t>
      </w:r>
      <w:r w:rsidR="001B6B79" w:rsidRPr="00AC23F3">
        <w:rPr>
          <w:rFonts w:ascii="Times New Roman" w:hAnsi="Times New Roman" w:cs="Times New Roman"/>
          <w:sz w:val="24"/>
          <w:szCs w:val="24"/>
        </w:rPr>
        <w:t xml:space="preserve">interests </w:t>
      </w:r>
      <w:r w:rsidR="00AB7EB4" w:rsidRPr="00AC23F3">
        <w:rPr>
          <w:rFonts w:ascii="Times New Roman" w:hAnsi="Times New Roman" w:cs="Times New Roman"/>
          <w:sz w:val="24"/>
          <w:szCs w:val="24"/>
        </w:rPr>
        <w:t xml:space="preserve">of the state. </w:t>
      </w:r>
      <w:r w:rsidRPr="00AC23F3">
        <w:rPr>
          <w:rFonts w:ascii="Times New Roman" w:hAnsi="Times New Roman" w:cs="Times New Roman"/>
          <w:sz w:val="24"/>
          <w:szCs w:val="24"/>
        </w:rPr>
        <w:t xml:space="preserve">However, this promise has not been realised. </w:t>
      </w:r>
    </w:p>
    <w:p w14:paraId="71248DFF" w14:textId="640336C9" w:rsidR="009D1160" w:rsidRPr="00AC23F3" w:rsidRDefault="007B4CB5" w:rsidP="009D6CF2">
      <w:pPr>
        <w:pStyle w:val="NoSpacing"/>
        <w:spacing w:line="360" w:lineRule="auto"/>
        <w:jc w:val="both"/>
        <w:rPr>
          <w:rFonts w:ascii="Times New Roman" w:hAnsi="Times New Roman" w:cs="Times New Roman"/>
          <w:sz w:val="24"/>
          <w:szCs w:val="24"/>
        </w:rPr>
      </w:pPr>
      <w:r w:rsidRPr="00AC23F3">
        <w:rPr>
          <w:rFonts w:ascii="Times New Roman" w:hAnsi="Times New Roman" w:cs="Times New Roman"/>
          <w:sz w:val="24"/>
          <w:szCs w:val="24"/>
        </w:rPr>
        <w:lastRenderedPageBreak/>
        <w:t xml:space="preserve">Through a light-touch review that accepts </w:t>
      </w:r>
      <w:r w:rsidR="00D74CF9" w:rsidRPr="00AC23F3">
        <w:rPr>
          <w:rFonts w:ascii="Times New Roman" w:hAnsi="Times New Roman" w:cs="Times New Roman"/>
          <w:sz w:val="24"/>
          <w:szCs w:val="24"/>
        </w:rPr>
        <w:t xml:space="preserve">the political-economic narrative that the economic emergency was caused by welfare spending and the idleness of individuals in poverty, the </w:t>
      </w:r>
      <w:r w:rsidR="00AB7EB4" w:rsidRPr="00AC23F3">
        <w:rPr>
          <w:rFonts w:ascii="Times New Roman" w:hAnsi="Times New Roman" w:cs="Times New Roman"/>
          <w:sz w:val="24"/>
          <w:szCs w:val="24"/>
        </w:rPr>
        <w:t xml:space="preserve">UK Supreme </w:t>
      </w:r>
      <w:r w:rsidR="00D74CF9" w:rsidRPr="00AC23F3">
        <w:rPr>
          <w:rFonts w:ascii="Times New Roman" w:hAnsi="Times New Roman" w:cs="Times New Roman"/>
          <w:sz w:val="24"/>
          <w:szCs w:val="24"/>
        </w:rPr>
        <w:t xml:space="preserve">Court </w:t>
      </w:r>
      <w:r w:rsidR="00AB7EB4" w:rsidRPr="00AC23F3">
        <w:rPr>
          <w:rFonts w:ascii="Times New Roman" w:hAnsi="Times New Roman" w:cs="Times New Roman"/>
          <w:sz w:val="24"/>
          <w:szCs w:val="24"/>
        </w:rPr>
        <w:t>is</w:t>
      </w:r>
      <w:r w:rsidR="00D74CF9" w:rsidRPr="00AC23F3">
        <w:rPr>
          <w:rFonts w:ascii="Times New Roman" w:hAnsi="Times New Roman" w:cs="Times New Roman"/>
          <w:sz w:val="24"/>
          <w:szCs w:val="24"/>
        </w:rPr>
        <w:t xml:space="preserve"> unable to accurately evaluate whether discrimination is a proportionate measure to restore economic well-being after propping up the financial sector. The scale and severity of the </w:t>
      </w:r>
      <w:r w:rsidRPr="00AC23F3">
        <w:rPr>
          <w:rFonts w:ascii="Times New Roman" w:hAnsi="Times New Roman" w:cs="Times New Roman"/>
          <w:sz w:val="24"/>
          <w:szCs w:val="24"/>
        </w:rPr>
        <w:t>exponential inequalities</w:t>
      </w:r>
      <w:r w:rsidR="00D74CF9" w:rsidRPr="00AC23F3">
        <w:rPr>
          <w:rFonts w:ascii="Times New Roman" w:hAnsi="Times New Roman" w:cs="Times New Roman"/>
          <w:sz w:val="24"/>
          <w:szCs w:val="24"/>
        </w:rPr>
        <w:t xml:space="preserve"> against</w:t>
      </w:r>
      <w:r w:rsidR="00AB7EB4" w:rsidRPr="00AC23F3">
        <w:rPr>
          <w:rFonts w:ascii="Times New Roman" w:hAnsi="Times New Roman" w:cs="Times New Roman"/>
          <w:sz w:val="24"/>
          <w:szCs w:val="24"/>
        </w:rPr>
        <w:t xml:space="preserve"> women</w:t>
      </w:r>
      <w:r w:rsidR="00D74CF9" w:rsidRPr="00AC23F3">
        <w:rPr>
          <w:rFonts w:ascii="Times New Roman" w:hAnsi="Times New Roman" w:cs="Times New Roman"/>
          <w:sz w:val="24"/>
          <w:szCs w:val="24"/>
        </w:rPr>
        <w:t xml:space="preserve">, children and disabled persons in poverty demands </w:t>
      </w:r>
      <w:r w:rsidR="00BD1DB3" w:rsidRPr="00AC23F3">
        <w:rPr>
          <w:rFonts w:ascii="Times New Roman" w:hAnsi="Times New Roman" w:cs="Times New Roman"/>
          <w:sz w:val="24"/>
          <w:szCs w:val="24"/>
        </w:rPr>
        <w:t>a</w:t>
      </w:r>
      <w:r w:rsidR="00D74CF9" w:rsidRPr="00AC23F3">
        <w:rPr>
          <w:rFonts w:ascii="Times New Roman" w:hAnsi="Times New Roman" w:cs="Times New Roman"/>
          <w:sz w:val="24"/>
          <w:szCs w:val="24"/>
        </w:rPr>
        <w:t xml:space="preserve"> </w:t>
      </w:r>
      <w:r w:rsidRPr="00AC23F3">
        <w:rPr>
          <w:rFonts w:ascii="Times New Roman" w:hAnsi="Times New Roman" w:cs="Times New Roman"/>
          <w:sz w:val="24"/>
          <w:szCs w:val="24"/>
        </w:rPr>
        <w:t xml:space="preserve">searching and </w:t>
      </w:r>
      <w:r w:rsidR="00710F3F" w:rsidRPr="00AC23F3">
        <w:rPr>
          <w:rFonts w:ascii="Times New Roman" w:hAnsi="Times New Roman" w:cs="Times New Roman"/>
          <w:sz w:val="24"/>
          <w:szCs w:val="24"/>
        </w:rPr>
        <w:t xml:space="preserve">context sensitive approach that </w:t>
      </w:r>
      <w:r w:rsidRPr="00AC23F3">
        <w:rPr>
          <w:rFonts w:ascii="Times New Roman" w:hAnsi="Times New Roman" w:cs="Times New Roman"/>
          <w:sz w:val="24"/>
          <w:szCs w:val="24"/>
        </w:rPr>
        <w:t xml:space="preserve">fully </w:t>
      </w:r>
      <w:r w:rsidR="00710F3F" w:rsidRPr="00AC23F3">
        <w:rPr>
          <w:rFonts w:ascii="Times New Roman" w:hAnsi="Times New Roman" w:cs="Times New Roman"/>
          <w:sz w:val="24"/>
          <w:szCs w:val="24"/>
        </w:rPr>
        <w:t>account</w:t>
      </w:r>
      <w:r w:rsidR="007554E7" w:rsidRPr="00AC23F3">
        <w:rPr>
          <w:rFonts w:ascii="Times New Roman" w:hAnsi="Times New Roman" w:cs="Times New Roman"/>
          <w:sz w:val="24"/>
          <w:szCs w:val="24"/>
        </w:rPr>
        <w:t>s</w:t>
      </w:r>
      <w:r w:rsidR="00710F3F" w:rsidRPr="00AC23F3">
        <w:rPr>
          <w:rFonts w:ascii="Times New Roman" w:hAnsi="Times New Roman" w:cs="Times New Roman"/>
          <w:sz w:val="24"/>
          <w:szCs w:val="24"/>
        </w:rPr>
        <w:t xml:space="preserve"> for the</w:t>
      </w:r>
      <w:r w:rsidRPr="00AC23F3">
        <w:rPr>
          <w:rFonts w:ascii="Times New Roman" w:hAnsi="Times New Roman" w:cs="Times New Roman"/>
          <w:sz w:val="24"/>
          <w:szCs w:val="24"/>
        </w:rPr>
        <w:t xml:space="preserve"> role of the</w:t>
      </w:r>
      <w:r w:rsidR="00710F3F" w:rsidRPr="00AC23F3">
        <w:rPr>
          <w:rFonts w:ascii="Times New Roman" w:hAnsi="Times New Roman" w:cs="Times New Roman"/>
          <w:sz w:val="24"/>
          <w:szCs w:val="24"/>
        </w:rPr>
        <w:t xml:space="preserve"> crisis</w:t>
      </w:r>
      <w:r w:rsidRPr="00AC23F3">
        <w:rPr>
          <w:rFonts w:ascii="Times New Roman" w:hAnsi="Times New Roman" w:cs="Times New Roman"/>
          <w:sz w:val="24"/>
          <w:szCs w:val="24"/>
        </w:rPr>
        <w:t>.</w:t>
      </w:r>
      <w:r w:rsidR="00710F3F" w:rsidRPr="00AC23F3">
        <w:rPr>
          <w:rFonts w:ascii="Times New Roman" w:hAnsi="Times New Roman" w:cs="Times New Roman"/>
          <w:sz w:val="24"/>
          <w:szCs w:val="24"/>
        </w:rPr>
        <w:t xml:space="preserve"> </w:t>
      </w:r>
      <w:r w:rsidRPr="00AC23F3">
        <w:rPr>
          <w:rFonts w:ascii="Times New Roman" w:hAnsi="Times New Roman" w:cs="Times New Roman"/>
          <w:sz w:val="24"/>
          <w:szCs w:val="24"/>
        </w:rPr>
        <w:t xml:space="preserve">Currently, the Court </w:t>
      </w:r>
      <w:r w:rsidR="00710F3F" w:rsidRPr="00AC23F3">
        <w:rPr>
          <w:rFonts w:ascii="Times New Roman" w:hAnsi="Times New Roman" w:cs="Times New Roman"/>
          <w:sz w:val="24"/>
          <w:szCs w:val="24"/>
        </w:rPr>
        <w:t>‘dismisses the legal equality rights of individuals who live in poverty and instead consign</w:t>
      </w:r>
      <w:r w:rsidR="00BD1DB3" w:rsidRPr="00AC23F3">
        <w:rPr>
          <w:rFonts w:ascii="Times New Roman" w:hAnsi="Times New Roman" w:cs="Times New Roman"/>
          <w:sz w:val="24"/>
          <w:szCs w:val="24"/>
        </w:rPr>
        <w:t>s</w:t>
      </w:r>
      <w:r w:rsidR="00710F3F" w:rsidRPr="00AC23F3">
        <w:rPr>
          <w:rFonts w:ascii="Times New Roman" w:hAnsi="Times New Roman" w:cs="Times New Roman"/>
          <w:sz w:val="24"/>
          <w:szCs w:val="24"/>
        </w:rPr>
        <w:t xml:space="preserve"> them to political vicissitudes</w:t>
      </w:r>
      <w:r w:rsidR="00CB6453" w:rsidRPr="00AC23F3">
        <w:rPr>
          <w:rFonts w:ascii="Times New Roman" w:hAnsi="Times New Roman" w:cs="Times New Roman"/>
          <w:sz w:val="24"/>
          <w:szCs w:val="24"/>
        </w:rPr>
        <w:t>.</w:t>
      </w:r>
      <w:r w:rsidR="00710F3F" w:rsidRPr="00AC23F3">
        <w:rPr>
          <w:rFonts w:ascii="Times New Roman" w:hAnsi="Times New Roman" w:cs="Times New Roman"/>
          <w:sz w:val="24"/>
          <w:szCs w:val="24"/>
        </w:rPr>
        <w:t>’</w:t>
      </w:r>
      <w:r w:rsidR="00710F3F" w:rsidRPr="00AC23F3">
        <w:rPr>
          <w:rStyle w:val="FootnoteReference"/>
          <w:rFonts w:ascii="Times New Roman" w:hAnsi="Times New Roman" w:cs="Times New Roman"/>
          <w:sz w:val="24"/>
          <w:szCs w:val="24"/>
        </w:rPr>
        <w:footnoteReference w:id="118"/>
      </w:r>
      <w:r w:rsidR="00710F3F" w:rsidRPr="00AC23F3">
        <w:rPr>
          <w:rFonts w:ascii="Times New Roman" w:hAnsi="Times New Roman" w:cs="Times New Roman"/>
          <w:sz w:val="24"/>
          <w:szCs w:val="24"/>
        </w:rPr>
        <w:t xml:space="preserve"> These decisions also contribute to a culture of impunity as there is little institutional accountability or responsibility for inequalities that have been exacerbated by the economic crisis. </w:t>
      </w:r>
      <w:r w:rsidR="006C1148" w:rsidRPr="00AC23F3">
        <w:rPr>
          <w:rFonts w:ascii="Times New Roman" w:hAnsi="Times New Roman" w:cs="Times New Roman"/>
          <w:sz w:val="24"/>
          <w:szCs w:val="24"/>
        </w:rPr>
        <w:t>Taking seriously the</w:t>
      </w:r>
      <w:r w:rsidR="00FF62E6" w:rsidRPr="00AC23F3">
        <w:rPr>
          <w:rFonts w:ascii="Times New Roman" w:hAnsi="Times New Roman" w:cs="Times New Roman"/>
          <w:sz w:val="24"/>
          <w:szCs w:val="24"/>
        </w:rPr>
        <w:t xml:space="preserve"> role of</w:t>
      </w:r>
      <w:r w:rsidR="006C1148" w:rsidRPr="00AC23F3">
        <w:rPr>
          <w:rFonts w:ascii="Times New Roman" w:hAnsi="Times New Roman" w:cs="Times New Roman"/>
          <w:sz w:val="24"/>
          <w:szCs w:val="24"/>
        </w:rPr>
        <w:t xml:space="preserve"> </w:t>
      </w:r>
      <w:r w:rsidR="00520323" w:rsidRPr="00AC23F3">
        <w:rPr>
          <w:rFonts w:ascii="Times New Roman" w:hAnsi="Times New Roman" w:cs="Times New Roman"/>
          <w:sz w:val="24"/>
          <w:szCs w:val="24"/>
        </w:rPr>
        <w:t xml:space="preserve">the </w:t>
      </w:r>
      <w:r w:rsidR="006C1148" w:rsidRPr="00AC23F3">
        <w:rPr>
          <w:rFonts w:ascii="Times New Roman" w:hAnsi="Times New Roman" w:cs="Times New Roman"/>
          <w:sz w:val="24"/>
          <w:szCs w:val="24"/>
        </w:rPr>
        <w:t>economic crisis</w:t>
      </w:r>
      <w:r w:rsidR="00FF62E6" w:rsidRPr="00AC23F3">
        <w:rPr>
          <w:rFonts w:ascii="Times New Roman" w:hAnsi="Times New Roman" w:cs="Times New Roman"/>
          <w:sz w:val="24"/>
          <w:szCs w:val="24"/>
        </w:rPr>
        <w:t xml:space="preserve"> in perpetuating inequalities</w:t>
      </w:r>
      <w:r w:rsidR="006C1148" w:rsidRPr="00AC23F3">
        <w:rPr>
          <w:rFonts w:ascii="Times New Roman" w:hAnsi="Times New Roman" w:cs="Times New Roman"/>
          <w:sz w:val="24"/>
          <w:szCs w:val="24"/>
        </w:rPr>
        <w:t xml:space="preserve"> can challenge </w:t>
      </w:r>
      <w:r w:rsidR="00710F3F" w:rsidRPr="00AC23F3">
        <w:rPr>
          <w:rFonts w:ascii="Times New Roman" w:hAnsi="Times New Roman" w:cs="Times New Roman"/>
          <w:sz w:val="24"/>
          <w:szCs w:val="24"/>
        </w:rPr>
        <w:t xml:space="preserve">the </w:t>
      </w:r>
      <w:r w:rsidR="006C1148" w:rsidRPr="00AC23F3">
        <w:rPr>
          <w:rFonts w:ascii="Times New Roman" w:hAnsi="Times New Roman" w:cs="Times New Roman"/>
          <w:sz w:val="24"/>
          <w:szCs w:val="24"/>
        </w:rPr>
        <w:t>accepted political-economic orthodox narrative and</w:t>
      </w:r>
      <w:r w:rsidR="00710F3F" w:rsidRPr="00AC23F3">
        <w:rPr>
          <w:rFonts w:ascii="Times New Roman" w:hAnsi="Times New Roman" w:cs="Times New Roman"/>
          <w:sz w:val="24"/>
          <w:szCs w:val="24"/>
        </w:rPr>
        <w:t xml:space="preserve"> call into question</w:t>
      </w:r>
      <w:r w:rsidR="006C1148" w:rsidRPr="00AC23F3">
        <w:rPr>
          <w:rFonts w:ascii="Times New Roman" w:hAnsi="Times New Roman" w:cs="Times New Roman"/>
          <w:sz w:val="24"/>
          <w:szCs w:val="24"/>
        </w:rPr>
        <w:t xml:space="preserve"> whether the discrimination against protected groups who live in poverty can be justified in the name of austerity.</w:t>
      </w:r>
    </w:p>
    <w:sectPr w:rsidR="009D1160" w:rsidRPr="00AC23F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ihika Poddar" w:date="2022-04-27T11:25:00Z" w:initials="MP">
    <w:p w14:paraId="6A6B462F" w14:textId="7B090CE9" w:rsidR="00372708" w:rsidRDefault="00372708" w:rsidP="001A1AD9">
      <w:pPr>
        <w:pStyle w:val="CommentText"/>
      </w:pPr>
      <w:r>
        <w:rPr>
          <w:rStyle w:val="CommentReference"/>
        </w:rPr>
        <w:annotationRef/>
      </w:r>
      <w:r>
        <w:rPr>
          <w:lang w:val="en-GB"/>
        </w:rPr>
        <w:t xml:space="preserve">Should we substitute the weblink for a more specific source, eg - </w:t>
      </w:r>
      <w:hyperlink r:id="rId1" w:history="1">
        <w:r w:rsidRPr="001A1AD9">
          <w:rPr>
            <w:rStyle w:val="Hyperlink"/>
            <w:lang w:val="en-GB"/>
          </w:rPr>
          <w:t>BUDGET 2010 (publishing.service.gov.uk)</w:t>
        </w:r>
      </w:hyperlink>
      <w:r>
        <w:rPr>
          <w:lang w:val="en-GB"/>
        </w:rPr>
        <w:t xml:space="preserve"> </w:t>
      </w:r>
    </w:p>
  </w:comment>
  <w:comment w:id="2" w:author="Meghan Campbell" w:date="2022-05-04T08:03:00Z" w:initials="MC">
    <w:p w14:paraId="0193200A" w14:textId="44634467" w:rsidR="009E3326" w:rsidRDefault="009E3326">
      <w:pPr>
        <w:pStyle w:val="CommentText"/>
      </w:pPr>
      <w:r>
        <w:rPr>
          <w:rStyle w:val="CommentReference"/>
        </w:rPr>
        <w:annotationRef/>
      </w:r>
      <w:r>
        <w:t xml:space="preserve">Happy with substitute. </w:t>
      </w:r>
    </w:p>
  </w:comment>
  <w:comment w:id="5" w:author="Shreya Atrey" w:date="2022-03-12T19:40:00Z" w:initials="SA">
    <w:p w14:paraId="6B9FA18E" w14:textId="0D898CE4" w:rsidR="00622F8A" w:rsidRDefault="00622F8A">
      <w:pPr>
        <w:pStyle w:val="CommentText"/>
      </w:pPr>
      <w:r>
        <w:rPr>
          <w:rStyle w:val="CommentReference"/>
        </w:rPr>
        <w:annotationRef/>
      </w:r>
      <w:r>
        <w:t>Than?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6B462F" w15:done="0"/>
  <w15:commentEx w15:paraId="0193200A" w15:paraIdParent="6A6B462F" w15:done="0"/>
  <w15:commentEx w15:paraId="6B9FA1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A691" w16cex:dateUtc="2022-04-27T10:25:00Z"/>
  <w16cex:commentExtensible w16cex:durableId="261CB1B5" w16cex:dateUtc="2022-05-04T07:03:00Z"/>
  <w16cex:commentExtensible w16cex:durableId="25D7C30C" w16cex:dateUtc="2022-03-12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6B462F" w16cid:durableId="2613A691"/>
  <w16cid:commentId w16cid:paraId="0193200A" w16cid:durableId="261CB1B5"/>
  <w16cid:commentId w16cid:paraId="6B9FA18E" w16cid:durableId="25D7C3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44FDC" w14:textId="77777777" w:rsidR="00AF5171" w:rsidRDefault="00AF5171" w:rsidP="0034042D">
      <w:pPr>
        <w:spacing w:after="0" w:line="240" w:lineRule="auto"/>
      </w:pPr>
      <w:r>
        <w:separator/>
      </w:r>
    </w:p>
  </w:endnote>
  <w:endnote w:type="continuationSeparator" w:id="0">
    <w:p w14:paraId="1223F228" w14:textId="77777777" w:rsidR="00AF5171" w:rsidRDefault="00AF5171" w:rsidP="00340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5BCF" w14:textId="77777777" w:rsidR="00AF5171" w:rsidRDefault="00AF5171" w:rsidP="0034042D">
      <w:pPr>
        <w:spacing w:after="0" w:line="240" w:lineRule="auto"/>
      </w:pPr>
      <w:r>
        <w:separator/>
      </w:r>
    </w:p>
  </w:footnote>
  <w:footnote w:type="continuationSeparator" w:id="0">
    <w:p w14:paraId="6D00C73F" w14:textId="77777777" w:rsidR="00AF5171" w:rsidRDefault="00AF5171" w:rsidP="0034042D">
      <w:pPr>
        <w:spacing w:after="0" w:line="240" w:lineRule="auto"/>
      </w:pPr>
      <w:r>
        <w:continuationSeparator/>
      </w:r>
    </w:p>
  </w:footnote>
  <w:footnote w:id="1">
    <w:p w14:paraId="71F79532" w14:textId="6AC0BA32" w:rsidR="00241259" w:rsidRPr="003B7874" w:rsidRDefault="00241259" w:rsidP="0061085C">
      <w:pPr>
        <w:pStyle w:val="FootnoteText"/>
        <w:rPr>
          <w:rFonts w:ascii="Times New Roman" w:hAnsi="Times New Roman" w:cs="Times New Roman"/>
        </w:rPr>
      </w:pPr>
      <w:r w:rsidRPr="00AC23F3">
        <w:rPr>
          <w:rStyle w:val="FootnoteReference"/>
          <w:rFonts w:ascii="Times New Roman" w:hAnsi="Times New Roman" w:cs="Times New Roman"/>
        </w:rPr>
        <w:footnoteRef/>
      </w:r>
      <w:r w:rsidRPr="00AC23F3">
        <w:rPr>
          <w:rFonts w:ascii="Times New Roman" w:hAnsi="Times New Roman" w:cs="Times New Roman"/>
        </w:rPr>
        <w:t xml:space="preserve"> Sam Warner</w:t>
      </w:r>
      <w:r w:rsidR="003B7874">
        <w:rPr>
          <w:rFonts w:ascii="Times New Roman" w:hAnsi="Times New Roman" w:cs="Times New Roman"/>
        </w:rPr>
        <w:t>,</w:t>
      </w:r>
      <w:r w:rsidR="00372708">
        <w:rPr>
          <w:rFonts w:ascii="Times New Roman" w:hAnsi="Times New Roman" w:cs="Times New Roman"/>
        </w:rPr>
        <w:t xml:space="preserve"> </w:t>
      </w:r>
      <w:r w:rsidRPr="003B7874">
        <w:rPr>
          <w:rFonts w:ascii="Baskerville Old Face" w:hAnsi="Baskerville Old Face"/>
        </w:rPr>
        <w:t xml:space="preserve">Diane Coyle, Dave </w:t>
      </w:r>
      <w:proofErr w:type="gramStart"/>
      <w:r w:rsidRPr="003B7874">
        <w:rPr>
          <w:rFonts w:ascii="Baskerville Old Face" w:hAnsi="Baskerville Old Face"/>
        </w:rPr>
        <w:t>Richards</w:t>
      </w:r>
      <w:proofErr w:type="gramEnd"/>
      <w:r w:rsidRPr="003B7874">
        <w:rPr>
          <w:rFonts w:ascii="Baskerville Old Face" w:hAnsi="Baskerville Old Face"/>
        </w:rPr>
        <w:t xml:space="preserve"> and Martin Smith, </w:t>
      </w:r>
      <w:r w:rsidRPr="003B7874">
        <w:rPr>
          <w:rFonts w:ascii="Times New Roman" w:hAnsi="Times New Roman" w:cs="Times New Roman"/>
        </w:rPr>
        <w:t>‘More Austerity? The Treasury Must Act Against the Grain of its Own History in Responding to the COVID-19 Crisis’ (2020) LSE BPP &lt;https://blogs.lse.ac.uk/politicsandpolicy/treasury-covid19/&gt; accessed 9 August 2021.</w:t>
      </w:r>
    </w:p>
  </w:footnote>
  <w:footnote w:id="2">
    <w:p w14:paraId="1450E352" w14:textId="6AAE4B44" w:rsidR="00284BCF" w:rsidRPr="003B7874" w:rsidRDefault="00284BCF">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DE783D" w:rsidRPr="003B7874">
        <w:rPr>
          <w:rFonts w:ascii="Times New Roman" w:hAnsi="Times New Roman" w:cs="Times New Roman"/>
        </w:rPr>
        <w:t>Ben Warwick and Joe Wills, ‘Contesting Austerity: The Potential and Pitfalls of Socioeconomic Rights Discourse’ (2016) 23 Indiana Journal of Global Legal Studies 629, 631.</w:t>
      </w:r>
    </w:p>
  </w:footnote>
  <w:footnote w:id="3">
    <w:p w14:paraId="662D7BBD" w14:textId="2036ED4E" w:rsidR="0034042D" w:rsidRPr="003B7874" w:rsidRDefault="0034042D">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0D66E1" w:rsidRPr="003B7874">
        <w:rPr>
          <w:rFonts w:ascii="Times New Roman" w:hAnsi="Times New Roman" w:cs="Times New Roman"/>
        </w:rPr>
        <w:t xml:space="preserve">Mark Blyth, </w:t>
      </w:r>
      <w:r w:rsidR="000D66E1" w:rsidRPr="003B7874">
        <w:rPr>
          <w:rFonts w:ascii="Times New Roman" w:hAnsi="Times New Roman" w:cs="Times New Roman"/>
          <w:i/>
          <w:iCs/>
        </w:rPr>
        <w:t>Austerity: The History of a Dangerous Idea</w:t>
      </w:r>
      <w:r w:rsidR="000D66E1" w:rsidRPr="003B7874">
        <w:rPr>
          <w:rFonts w:ascii="Times New Roman" w:hAnsi="Times New Roman" w:cs="Times New Roman"/>
        </w:rPr>
        <w:t xml:space="preserve"> (OUP 2013) </w:t>
      </w:r>
      <w:proofErr w:type="spellStart"/>
      <w:r w:rsidR="00E1722A">
        <w:rPr>
          <w:rFonts w:ascii="Times New Roman" w:hAnsi="Times New Roman" w:cs="Times New Roman"/>
        </w:rPr>
        <w:t>ch</w:t>
      </w:r>
      <w:proofErr w:type="spellEnd"/>
      <w:r w:rsidR="00E1722A" w:rsidRPr="003B7874">
        <w:rPr>
          <w:rFonts w:ascii="Times New Roman" w:hAnsi="Times New Roman" w:cs="Times New Roman"/>
        </w:rPr>
        <w:t xml:space="preserve"> </w:t>
      </w:r>
      <w:r w:rsidR="000D66E1" w:rsidRPr="003B7874">
        <w:rPr>
          <w:rFonts w:ascii="Times New Roman" w:hAnsi="Times New Roman" w:cs="Times New Roman"/>
        </w:rPr>
        <w:t xml:space="preserve">3.  </w:t>
      </w:r>
    </w:p>
  </w:footnote>
  <w:footnote w:id="4">
    <w:p w14:paraId="75AC3FB0" w14:textId="12A2AE4A" w:rsidR="00260EFF" w:rsidRPr="003B7874" w:rsidRDefault="00260EFF">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Ben Warwick, ‘Debt, Austerity and the Structure of Social Rights’ in Ilias </w:t>
      </w:r>
      <w:proofErr w:type="spellStart"/>
      <w:r w:rsidRPr="003B7874">
        <w:rPr>
          <w:rFonts w:ascii="Times New Roman" w:hAnsi="Times New Roman" w:cs="Times New Roman"/>
        </w:rPr>
        <w:t>Bantekas</w:t>
      </w:r>
      <w:proofErr w:type="spellEnd"/>
      <w:r w:rsidRPr="003B7874">
        <w:rPr>
          <w:rFonts w:ascii="Times New Roman" w:hAnsi="Times New Roman" w:cs="Times New Roman"/>
        </w:rPr>
        <w:t xml:space="preserve"> and Cephas Lumina (eds), </w:t>
      </w:r>
      <w:bookmarkStart w:id="0" w:name="_Hlk92704175"/>
      <w:r w:rsidRPr="003B7874">
        <w:rPr>
          <w:rFonts w:ascii="Times New Roman" w:hAnsi="Times New Roman" w:cs="Times New Roman"/>
          <w:i/>
          <w:iCs/>
        </w:rPr>
        <w:t>Sovereign Debt and Human Rights</w:t>
      </w:r>
      <w:r w:rsidRPr="003B7874">
        <w:rPr>
          <w:rFonts w:ascii="Times New Roman" w:hAnsi="Times New Roman" w:cs="Times New Roman"/>
        </w:rPr>
        <w:t xml:space="preserve"> </w:t>
      </w:r>
      <w:bookmarkEnd w:id="0"/>
      <w:r w:rsidRPr="003B7874">
        <w:rPr>
          <w:rFonts w:ascii="Times New Roman" w:hAnsi="Times New Roman" w:cs="Times New Roman"/>
        </w:rPr>
        <w:t>(OUP 2018) 395.</w:t>
      </w:r>
    </w:p>
  </w:footnote>
  <w:footnote w:id="5">
    <w:p w14:paraId="66983BAE" w14:textId="7814037F" w:rsidR="00E17FDF" w:rsidRPr="003B7874" w:rsidRDefault="00E17FDF">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B44406" w:rsidRPr="003B7874">
        <w:rPr>
          <w:rFonts w:ascii="Times New Roman" w:hAnsi="Times New Roman" w:cs="Times New Roman"/>
        </w:rPr>
        <w:t>Cameron Reinhart and Kenneth Rogoff, ‘Banking Crises: An Equal Opportunity Menace’ (2008) NBER Working Paper Series 14587.</w:t>
      </w:r>
    </w:p>
  </w:footnote>
  <w:footnote w:id="6">
    <w:p w14:paraId="0BD4F163" w14:textId="4B400D63" w:rsidR="00AC15A5" w:rsidRPr="003B7874" w:rsidRDefault="00AC15A5">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Blyth (n </w:t>
      </w:r>
      <w:r w:rsidR="00372708">
        <w:rPr>
          <w:rFonts w:ascii="Times New Roman" w:hAnsi="Times New Roman" w:cs="Times New Roman"/>
        </w:rPr>
        <w:t>3</w:t>
      </w:r>
      <w:r w:rsidRPr="003B7874">
        <w:rPr>
          <w:rFonts w:ascii="Times New Roman" w:hAnsi="Times New Roman" w:cs="Times New Roman"/>
        </w:rPr>
        <w:t>) 59.</w:t>
      </w:r>
    </w:p>
  </w:footnote>
  <w:footnote w:id="7">
    <w:p w14:paraId="0C8FA15F" w14:textId="489CF53B" w:rsidR="003F060E" w:rsidRPr="003B7874" w:rsidRDefault="003F060E">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Kerry-Anne </w:t>
      </w:r>
      <w:proofErr w:type="spellStart"/>
      <w:r w:rsidRPr="003B7874">
        <w:rPr>
          <w:rFonts w:ascii="Times New Roman" w:hAnsi="Times New Roman" w:cs="Times New Roman"/>
        </w:rPr>
        <w:t>Mednoza</w:t>
      </w:r>
      <w:proofErr w:type="spellEnd"/>
      <w:r w:rsidRPr="003B7874">
        <w:rPr>
          <w:rFonts w:ascii="Times New Roman" w:hAnsi="Times New Roman" w:cs="Times New Roman"/>
        </w:rPr>
        <w:t xml:space="preserve">, </w:t>
      </w:r>
      <w:r w:rsidRPr="003B7874">
        <w:rPr>
          <w:rFonts w:ascii="Times New Roman" w:hAnsi="Times New Roman" w:cs="Times New Roman"/>
          <w:i/>
          <w:iCs/>
        </w:rPr>
        <w:t>Austerity: The Demolition of the Welfare State and the Rise of the Zombie Economy</w:t>
      </w:r>
      <w:r w:rsidRPr="003B7874">
        <w:rPr>
          <w:rFonts w:ascii="Times New Roman" w:hAnsi="Times New Roman" w:cs="Times New Roman"/>
        </w:rPr>
        <w:t xml:space="preserve"> (</w:t>
      </w:r>
      <w:r w:rsidR="00755AFF" w:rsidRPr="003B7874">
        <w:rPr>
          <w:rFonts w:ascii="Times New Roman" w:hAnsi="Times New Roman" w:cs="Times New Roman"/>
        </w:rPr>
        <w:t>New Internationalist</w:t>
      </w:r>
      <w:r w:rsidRPr="003B7874">
        <w:rPr>
          <w:rFonts w:ascii="Times New Roman" w:hAnsi="Times New Roman" w:cs="Times New Roman"/>
        </w:rPr>
        <w:t xml:space="preserve"> 2015) 15.</w:t>
      </w:r>
    </w:p>
  </w:footnote>
  <w:footnote w:id="8">
    <w:p w14:paraId="20C2E52D" w14:textId="2408C223" w:rsidR="000D66E1" w:rsidRPr="003B7874" w:rsidRDefault="000D66E1">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B44406" w:rsidRPr="003B7874">
        <w:rPr>
          <w:rFonts w:ascii="Times New Roman" w:hAnsi="Times New Roman" w:cs="Times New Roman"/>
        </w:rPr>
        <w:t>HM Treasury</w:t>
      </w:r>
      <w:r w:rsidR="00372708">
        <w:rPr>
          <w:rFonts w:ascii="Times New Roman" w:hAnsi="Times New Roman" w:cs="Times New Roman"/>
        </w:rPr>
        <w:t>,</w:t>
      </w:r>
      <w:r w:rsidR="00B44406" w:rsidRPr="003B7874">
        <w:rPr>
          <w:rFonts w:ascii="Times New Roman" w:hAnsi="Times New Roman" w:cs="Times New Roman"/>
        </w:rPr>
        <w:t xml:space="preserve"> </w:t>
      </w:r>
      <w:r w:rsidR="00372708">
        <w:rPr>
          <w:rFonts w:ascii="Times New Roman" w:hAnsi="Times New Roman" w:cs="Times New Roman"/>
        </w:rPr>
        <w:t>‘</w:t>
      </w:r>
      <w:r w:rsidR="00B44406" w:rsidRPr="003B7874">
        <w:rPr>
          <w:rFonts w:ascii="Times New Roman" w:hAnsi="Times New Roman" w:cs="Times New Roman"/>
        </w:rPr>
        <w:t xml:space="preserve">Budget 2010’ </w:t>
      </w:r>
      <w:r w:rsidR="00372708">
        <w:rPr>
          <w:rFonts w:ascii="Times New Roman" w:hAnsi="Times New Roman" w:cs="Times New Roman"/>
        </w:rPr>
        <w:t xml:space="preserve">(June 2010) </w:t>
      </w:r>
      <w:r w:rsidR="00B44406" w:rsidRPr="003B7874">
        <w:rPr>
          <w:rFonts w:ascii="Times New Roman" w:hAnsi="Times New Roman" w:cs="Times New Roman"/>
        </w:rPr>
        <w:t>&lt;</w:t>
      </w:r>
      <w:hyperlink r:id="rId1" w:history="1">
        <w:r w:rsidR="00B44406" w:rsidRPr="003B7874">
          <w:rPr>
            <w:rStyle w:val="Hyperlink"/>
            <w:rFonts w:ascii="Times New Roman" w:hAnsi="Times New Roman" w:cs="Times New Roman"/>
            <w:color w:val="auto"/>
            <w:u w:val="none"/>
          </w:rPr>
          <w:t>nationalarchives.gov.uk</w:t>
        </w:r>
      </w:hyperlink>
      <w:r w:rsidR="00B44406" w:rsidRPr="003B7874">
        <w:rPr>
          <w:rFonts w:ascii="Times New Roman" w:hAnsi="Times New Roman" w:cs="Times New Roman"/>
        </w:rPr>
        <w:t xml:space="preserve">&gt; accessed 20 July 2021. </w:t>
      </w:r>
    </w:p>
  </w:footnote>
  <w:footnote w:id="9">
    <w:p w14:paraId="0E642563" w14:textId="440B7D83" w:rsidR="00B44406" w:rsidRPr="003B7874" w:rsidRDefault="00B44406">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372708">
        <w:rPr>
          <w:rFonts w:ascii="Times New Roman" w:hAnsi="Times New Roman" w:cs="Times New Roman"/>
        </w:rPr>
        <w:t xml:space="preserve">Reuters Staff, </w:t>
      </w:r>
      <w:r w:rsidR="00AE2E63" w:rsidRPr="003B7874">
        <w:rPr>
          <w:rFonts w:ascii="Times New Roman" w:hAnsi="Times New Roman" w:cs="Times New Roman"/>
        </w:rPr>
        <w:t>‘UK to Dodge Greek Fate with Tough-Budget: Osborne’ (</w:t>
      </w:r>
      <w:r w:rsidR="003B7874" w:rsidRPr="003B7874">
        <w:rPr>
          <w:rFonts w:ascii="Times New Roman" w:hAnsi="Times New Roman" w:cs="Times New Roman"/>
          <w:i/>
          <w:iCs/>
        </w:rPr>
        <w:t>Reuters</w:t>
      </w:r>
      <w:r w:rsidR="00372708">
        <w:rPr>
          <w:rFonts w:ascii="Times New Roman" w:hAnsi="Times New Roman" w:cs="Times New Roman"/>
        </w:rPr>
        <w:t xml:space="preserve">, </w:t>
      </w:r>
      <w:r w:rsidR="00AE2E63" w:rsidRPr="003B7874">
        <w:rPr>
          <w:rFonts w:ascii="Times New Roman" w:hAnsi="Times New Roman" w:cs="Times New Roman"/>
        </w:rPr>
        <w:t>20 June 2010) &lt;https://www.reuters.com/article/uk-britain-osborne-budget-idUKTRE65J0UX20100620&gt; accessed 20 July 2020.</w:t>
      </w:r>
    </w:p>
  </w:footnote>
  <w:footnote w:id="10">
    <w:p w14:paraId="6EC05251" w14:textId="67142674" w:rsidR="000D66E1" w:rsidRPr="003B7874" w:rsidRDefault="000D66E1">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B44406" w:rsidRPr="003B7874">
        <w:rPr>
          <w:rFonts w:ascii="Times New Roman" w:hAnsi="Times New Roman" w:cs="Times New Roman"/>
        </w:rPr>
        <w:t xml:space="preserve">As cited in Isabela Fairclough, ‘Evaluating Policy as Argument: The Public Debate Over the First UK Austerity Budget’ (2016) 13 Critical Discourse Studies 57, 62. </w:t>
      </w:r>
    </w:p>
  </w:footnote>
  <w:footnote w:id="11">
    <w:p w14:paraId="3A877E04" w14:textId="093AB5C2" w:rsidR="0010555D" w:rsidRPr="003B7874" w:rsidRDefault="0010555D">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Blyth (n </w:t>
      </w:r>
      <w:r w:rsidR="00372708">
        <w:rPr>
          <w:rFonts w:ascii="Times New Roman" w:hAnsi="Times New Roman" w:cs="Times New Roman"/>
        </w:rPr>
        <w:t>3</w:t>
      </w:r>
      <w:r w:rsidRPr="003B7874">
        <w:rPr>
          <w:rFonts w:ascii="Times New Roman" w:hAnsi="Times New Roman" w:cs="Times New Roman"/>
        </w:rPr>
        <w:t xml:space="preserve">) 13. </w:t>
      </w:r>
    </w:p>
  </w:footnote>
  <w:footnote w:id="12">
    <w:p w14:paraId="7BFA4DD9" w14:textId="36A14B91" w:rsidR="002F7CD6" w:rsidRPr="003B7874" w:rsidRDefault="002F7CD6">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David Cameron, ‘The Age of Austerity: Conservative Party Speeches’ (2009) &lt;https://conservative-speeches.sayit.mysociety.org/speech/601367&gt; accessed 9 August 2021. </w:t>
      </w:r>
    </w:p>
  </w:footnote>
  <w:footnote w:id="13">
    <w:p w14:paraId="50A146C8" w14:textId="57F340D9" w:rsidR="00D84626" w:rsidRPr="003B7874" w:rsidRDefault="00D84626">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Stephen Kinsella</w:t>
      </w:r>
      <w:r w:rsidR="002475FB" w:rsidRPr="003B7874">
        <w:rPr>
          <w:rFonts w:ascii="Times New Roman" w:hAnsi="Times New Roman" w:cs="Times New Roman"/>
        </w:rPr>
        <w:t xml:space="preserve">, ‘Is Ireland Really the Role Model for Austerity?’ (2012) 36 Cambridge Journal of Economics 232. </w:t>
      </w:r>
    </w:p>
  </w:footnote>
  <w:footnote w:id="14">
    <w:p w14:paraId="4FA7C4CF" w14:textId="0A039F00" w:rsidR="00350CD2" w:rsidRPr="003B7874" w:rsidRDefault="00350CD2">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DA4108" w:rsidRPr="003B7874">
        <w:rPr>
          <w:rFonts w:ascii="Times New Roman" w:hAnsi="Times New Roman" w:cs="Times New Roman"/>
        </w:rPr>
        <w:t xml:space="preserve">Florian </w:t>
      </w:r>
      <w:proofErr w:type="spellStart"/>
      <w:r w:rsidR="00DA4108" w:rsidRPr="003B7874">
        <w:rPr>
          <w:rFonts w:ascii="Times New Roman" w:hAnsi="Times New Roman" w:cs="Times New Roman"/>
        </w:rPr>
        <w:t>Sch</w:t>
      </w:r>
      <w:r w:rsidR="00AE2E63" w:rsidRPr="003B7874">
        <w:rPr>
          <w:rFonts w:ascii="Times New Roman" w:hAnsi="Times New Roman" w:cs="Times New Roman"/>
        </w:rPr>
        <w:t>ui</w:t>
      </w:r>
      <w:proofErr w:type="spellEnd"/>
      <w:r w:rsidR="00AE2E63" w:rsidRPr="003B7874">
        <w:rPr>
          <w:rFonts w:ascii="Times New Roman" w:hAnsi="Times New Roman" w:cs="Times New Roman"/>
        </w:rPr>
        <w:t xml:space="preserve">, </w:t>
      </w:r>
      <w:r w:rsidR="00AE2E63" w:rsidRPr="003B7874">
        <w:rPr>
          <w:rFonts w:ascii="Times New Roman" w:hAnsi="Times New Roman" w:cs="Times New Roman"/>
          <w:i/>
          <w:iCs/>
        </w:rPr>
        <w:t>Austerity: The Great Failure</w:t>
      </w:r>
      <w:r w:rsidR="00AE2E63" w:rsidRPr="003B7874">
        <w:rPr>
          <w:rFonts w:ascii="Times New Roman" w:hAnsi="Times New Roman" w:cs="Times New Roman"/>
        </w:rPr>
        <w:t xml:space="preserve"> (YUP 2014).</w:t>
      </w:r>
    </w:p>
  </w:footnote>
  <w:footnote w:id="15">
    <w:p w14:paraId="181C8E82" w14:textId="2C5B8A7A" w:rsidR="00686A4D" w:rsidRPr="003B7874" w:rsidRDefault="00686A4D">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Blyth (n </w:t>
      </w:r>
      <w:r w:rsidR="00E1722A">
        <w:rPr>
          <w:rFonts w:ascii="Times New Roman" w:hAnsi="Times New Roman" w:cs="Times New Roman"/>
        </w:rPr>
        <w:t>3</w:t>
      </w:r>
      <w:r w:rsidRPr="003B7874">
        <w:rPr>
          <w:rFonts w:ascii="Times New Roman" w:hAnsi="Times New Roman" w:cs="Times New Roman"/>
        </w:rPr>
        <w:t xml:space="preserve">) 10. </w:t>
      </w:r>
    </w:p>
  </w:footnote>
  <w:footnote w:id="16">
    <w:p w14:paraId="3BD05AE4" w14:textId="06CD0C8D" w:rsidR="00686A4D" w:rsidRPr="003B7874" w:rsidRDefault="00686A4D">
      <w:pPr>
        <w:pStyle w:val="FootnoteText"/>
        <w:rPr>
          <w:rFonts w:ascii="Times New Roman" w:hAnsi="Times New Roman" w:cs="Times New Roman"/>
        </w:rPr>
      </w:pPr>
      <w:r w:rsidRPr="003B7874">
        <w:rPr>
          <w:rStyle w:val="FootnoteReference"/>
          <w:rFonts w:ascii="Times New Roman" w:hAnsi="Times New Roman" w:cs="Times New Roman"/>
        </w:rPr>
        <w:footnoteRef/>
      </w:r>
      <w:r w:rsidR="00032AB5" w:rsidRPr="003B7874">
        <w:rPr>
          <w:rFonts w:ascii="Times New Roman" w:hAnsi="Times New Roman" w:cs="Times New Roman"/>
        </w:rPr>
        <w:t xml:space="preserve"> </w:t>
      </w:r>
      <w:r w:rsidR="002475FB" w:rsidRPr="003B7874">
        <w:rPr>
          <w:rFonts w:ascii="Times New Roman" w:hAnsi="Times New Roman" w:cs="Times New Roman"/>
        </w:rPr>
        <w:t xml:space="preserve">ibid </w:t>
      </w:r>
      <w:proofErr w:type="spellStart"/>
      <w:r w:rsidR="00E1722A">
        <w:rPr>
          <w:rFonts w:ascii="Times New Roman" w:hAnsi="Times New Roman" w:cs="Times New Roman"/>
        </w:rPr>
        <w:t>ch</w:t>
      </w:r>
      <w:proofErr w:type="spellEnd"/>
      <w:r w:rsidR="00E1722A" w:rsidRPr="003B7874">
        <w:rPr>
          <w:rFonts w:ascii="Times New Roman" w:hAnsi="Times New Roman" w:cs="Times New Roman"/>
        </w:rPr>
        <w:t xml:space="preserve"> </w:t>
      </w:r>
      <w:r w:rsidR="002475FB" w:rsidRPr="003B7874">
        <w:rPr>
          <w:rFonts w:ascii="Times New Roman" w:hAnsi="Times New Roman" w:cs="Times New Roman"/>
        </w:rPr>
        <w:t>4</w:t>
      </w:r>
      <w:r w:rsidR="00E015C5">
        <w:rPr>
          <w:rFonts w:ascii="Times New Roman" w:hAnsi="Times New Roman" w:cs="Times New Roman"/>
        </w:rPr>
        <w:t>–</w:t>
      </w:r>
      <w:r w:rsidR="002475FB" w:rsidRPr="003B7874">
        <w:rPr>
          <w:rFonts w:ascii="Times New Roman" w:hAnsi="Times New Roman" w:cs="Times New Roman"/>
        </w:rPr>
        <w:t>6.</w:t>
      </w:r>
    </w:p>
  </w:footnote>
  <w:footnote w:id="17">
    <w:p w14:paraId="7F20708E" w14:textId="3699CDA1" w:rsidR="002475FB" w:rsidRPr="003B7874" w:rsidRDefault="002475FB">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Kolja M</w:t>
      </w:r>
      <w:r w:rsidR="00032AB5" w:rsidRPr="003B7874">
        <w:rPr>
          <w:rFonts w:ascii="Times New Roman" w:hAnsi="Times New Roman" w:cs="Times New Roman"/>
        </w:rPr>
        <w:t>ö</w:t>
      </w:r>
      <w:r w:rsidRPr="003B7874">
        <w:rPr>
          <w:rFonts w:ascii="Times New Roman" w:hAnsi="Times New Roman" w:cs="Times New Roman"/>
        </w:rPr>
        <w:t xml:space="preserve">ller, </w:t>
      </w:r>
      <w:r w:rsidR="00EE5BE3" w:rsidRPr="003B7874">
        <w:rPr>
          <w:rFonts w:ascii="Times New Roman" w:hAnsi="Times New Roman" w:cs="Times New Roman"/>
        </w:rPr>
        <w:t>‘</w:t>
      </w:r>
      <w:r w:rsidRPr="003B7874">
        <w:rPr>
          <w:rFonts w:ascii="Times New Roman" w:hAnsi="Times New Roman" w:cs="Times New Roman"/>
        </w:rPr>
        <w:t xml:space="preserve">Struggles for Law: Global Social Rights as an Alternative to Financial Market Capitalism’ in Poul Kjaer, Gunther Teubner and Alberto </w:t>
      </w:r>
      <w:proofErr w:type="spellStart"/>
      <w:r w:rsidRPr="003B7874">
        <w:rPr>
          <w:rFonts w:ascii="Times New Roman" w:hAnsi="Times New Roman" w:cs="Times New Roman"/>
        </w:rPr>
        <w:t>Febbrajo</w:t>
      </w:r>
      <w:proofErr w:type="spellEnd"/>
      <w:r w:rsidRPr="003B7874">
        <w:rPr>
          <w:rFonts w:ascii="Times New Roman" w:hAnsi="Times New Roman" w:cs="Times New Roman"/>
        </w:rPr>
        <w:t xml:space="preserve"> (eds)</w:t>
      </w:r>
      <w:r w:rsidR="00032AB5" w:rsidRPr="003B7874">
        <w:rPr>
          <w:rFonts w:ascii="Times New Roman" w:hAnsi="Times New Roman" w:cs="Times New Roman"/>
        </w:rPr>
        <w:t>,</w:t>
      </w:r>
      <w:r w:rsidRPr="003B7874">
        <w:rPr>
          <w:rFonts w:ascii="Times New Roman" w:hAnsi="Times New Roman" w:cs="Times New Roman"/>
        </w:rPr>
        <w:t xml:space="preserve"> </w:t>
      </w:r>
      <w:r w:rsidRPr="003B7874">
        <w:rPr>
          <w:rFonts w:ascii="Times New Roman" w:hAnsi="Times New Roman" w:cs="Times New Roman"/>
          <w:i/>
          <w:iCs/>
        </w:rPr>
        <w:t>The Financial Crisis</w:t>
      </w:r>
      <w:r w:rsidR="00032AB5" w:rsidRPr="003B7874">
        <w:rPr>
          <w:rFonts w:ascii="Times New Roman" w:hAnsi="Times New Roman" w:cs="Times New Roman"/>
          <w:i/>
          <w:iCs/>
        </w:rPr>
        <w:t xml:space="preserve"> in Constitutional Perspective: The Dark Side of Functional Differentiation </w:t>
      </w:r>
      <w:r w:rsidR="00032AB5" w:rsidRPr="003B7874">
        <w:rPr>
          <w:rFonts w:ascii="Times New Roman" w:hAnsi="Times New Roman" w:cs="Times New Roman"/>
        </w:rPr>
        <w:t xml:space="preserve">(Bloomsbury 2011). </w:t>
      </w:r>
    </w:p>
  </w:footnote>
  <w:footnote w:id="18">
    <w:p w14:paraId="77E1438F" w14:textId="6149992A" w:rsidR="001A5209" w:rsidRPr="003B7874" w:rsidRDefault="001A5209">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AE2E63" w:rsidRPr="003B7874">
        <w:rPr>
          <w:rFonts w:ascii="Times New Roman" w:hAnsi="Times New Roman" w:cs="Times New Roman"/>
        </w:rPr>
        <w:t>Ruth Pearson and Diane Elson, ‘Transcending the Impact of the Financial Crisis in the UK: Towards a Plan F—A Feminist Economic Strategy’ (2015) 109 Feminist Review 8.</w:t>
      </w:r>
    </w:p>
  </w:footnote>
  <w:footnote w:id="19">
    <w:p w14:paraId="52E101ED" w14:textId="2C66557C" w:rsidR="00A75C1F" w:rsidRPr="003B7874" w:rsidRDefault="00A75C1F">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7D0355" w:rsidRPr="003B7874">
        <w:rPr>
          <w:rFonts w:ascii="Times New Roman" w:hAnsi="Times New Roman" w:cs="Times New Roman"/>
        </w:rPr>
        <w:t>Andrew Gamble, ‘The Economy’ (2015) 68(Supplementary 1) Parliamentary Affairs 154.</w:t>
      </w:r>
    </w:p>
  </w:footnote>
  <w:footnote w:id="20">
    <w:p w14:paraId="24E16BC5" w14:textId="7B8437E4" w:rsidR="00A75C1F" w:rsidRPr="003B7874" w:rsidRDefault="00A75C1F">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HM Treasury (n </w:t>
      </w:r>
      <w:r w:rsidR="00A83FD9" w:rsidRPr="003B7874">
        <w:rPr>
          <w:rFonts w:ascii="Times New Roman" w:hAnsi="Times New Roman" w:cs="Times New Roman"/>
        </w:rPr>
        <w:t>8</w:t>
      </w:r>
      <w:r w:rsidRPr="003B7874">
        <w:rPr>
          <w:rFonts w:ascii="Times New Roman" w:hAnsi="Times New Roman" w:cs="Times New Roman"/>
        </w:rPr>
        <w:t xml:space="preserve">). </w:t>
      </w:r>
    </w:p>
  </w:footnote>
  <w:footnote w:id="21">
    <w:p w14:paraId="42F9152E" w14:textId="5F3A2FC8" w:rsidR="007E2586" w:rsidRPr="003B7874" w:rsidRDefault="007E2586">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E008B2" w:rsidRPr="003B7874">
        <w:rPr>
          <w:rFonts w:ascii="Times New Roman" w:hAnsi="Times New Roman" w:cs="Times New Roman"/>
        </w:rPr>
        <w:t>Women’s Budget Group</w:t>
      </w:r>
      <w:r w:rsidR="00710F3F" w:rsidRPr="003B7874">
        <w:rPr>
          <w:rFonts w:ascii="Times New Roman" w:hAnsi="Times New Roman" w:cs="Times New Roman"/>
        </w:rPr>
        <w:t>, ‘The Impact of Women of Budget 2013: A Budget for Inequality and Recession’ (</w:t>
      </w:r>
      <w:r w:rsidR="00E008B2" w:rsidRPr="003B7874">
        <w:rPr>
          <w:rFonts w:ascii="Times New Roman" w:hAnsi="Times New Roman" w:cs="Times New Roman"/>
        </w:rPr>
        <w:t>2013</w:t>
      </w:r>
      <w:r w:rsidR="00710F3F" w:rsidRPr="003B7874">
        <w:rPr>
          <w:rFonts w:ascii="Times New Roman" w:hAnsi="Times New Roman" w:cs="Times New Roman"/>
        </w:rPr>
        <w:t>) &lt;https://wbg.org.uk/wp-content/uploads/2013/10/WBG_Budget-Analysis_2013.pdf&gt; accessed 10 August 2021</w:t>
      </w:r>
      <w:r w:rsidR="00E008B2" w:rsidRPr="003B7874">
        <w:rPr>
          <w:rFonts w:ascii="Times New Roman" w:hAnsi="Times New Roman" w:cs="Times New Roman"/>
        </w:rPr>
        <w:t xml:space="preserve">. </w:t>
      </w:r>
    </w:p>
  </w:footnote>
  <w:footnote w:id="22">
    <w:p w14:paraId="5C13716F" w14:textId="1DD43D72" w:rsidR="006C34A2" w:rsidRPr="003B7874" w:rsidRDefault="006C34A2">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3A13AA" w:rsidRPr="002D1C54">
        <w:rPr>
          <w:rFonts w:ascii="Times New Roman" w:hAnsi="Times New Roman" w:cs="Times New Roman"/>
        </w:rPr>
        <w:t>Welfare Reform Act 2012</w:t>
      </w:r>
      <w:r w:rsidR="003A13AA">
        <w:rPr>
          <w:rFonts w:ascii="Times New Roman" w:hAnsi="Times New Roman" w:cs="Times New Roman"/>
        </w:rPr>
        <w:t xml:space="preserve">, s </w:t>
      </w:r>
      <w:r w:rsidR="00C75BE2" w:rsidRPr="003B7874">
        <w:rPr>
          <w:rFonts w:ascii="Times New Roman" w:hAnsi="Times New Roman" w:cs="Times New Roman"/>
        </w:rPr>
        <w:t>69(3); Housing Benefit (Amendment) Regulations 2013 (SI 2013/665).</w:t>
      </w:r>
    </w:p>
  </w:footnote>
  <w:footnote w:id="23">
    <w:p w14:paraId="6578667C" w14:textId="399C1259" w:rsidR="006C34A2" w:rsidRPr="003B7874" w:rsidRDefault="006C34A2">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C75BE2" w:rsidRPr="003B7874">
        <w:rPr>
          <w:rFonts w:ascii="Times New Roman" w:hAnsi="Times New Roman" w:cs="Times New Roman"/>
        </w:rPr>
        <w:t>Welfare Reform and Work Act 2016</w:t>
      </w:r>
      <w:r w:rsidR="003A13AA">
        <w:rPr>
          <w:rFonts w:ascii="Times New Roman" w:hAnsi="Times New Roman" w:cs="Times New Roman"/>
        </w:rPr>
        <w:t xml:space="preserve">, s </w:t>
      </w:r>
      <w:r w:rsidR="003A13AA" w:rsidRPr="00EF602C">
        <w:rPr>
          <w:rFonts w:ascii="Times New Roman" w:hAnsi="Times New Roman" w:cs="Times New Roman"/>
        </w:rPr>
        <w:t>13(4)</w:t>
      </w:r>
      <w:r w:rsidR="00C75BE2" w:rsidRPr="003B7874">
        <w:rPr>
          <w:rFonts w:ascii="Times New Roman" w:hAnsi="Times New Roman" w:cs="Times New Roman"/>
        </w:rPr>
        <w:t>; Tax Credits Act 2002</w:t>
      </w:r>
      <w:r w:rsidR="003A13AA">
        <w:rPr>
          <w:rFonts w:ascii="Times New Roman" w:hAnsi="Times New Roman" w:cs="Times New Roman"/>
        </w:rPr>
        <w:t xml:space="preserve">, ss </w:t>
      </w:r>
      <w:r w:rsidR="003A13AA" w:rsidRPr="00EF602C">
        <w:rPr>
          <w:rFonts w:ascii="Times New Roman" w:hAnsi="Times New Roman" w:cs="Times New Roman"/>
        </w:rPr>
        <w:t>9(3A)</w:t>
      </w:r>
      <w:r w:rsidR="003A13AA">
        <w:rPr>
          <w:rFonts w:ascii="Times New Roman" w:hAnsi="Times New Roman" w:cs="Times New Roman"/>
        </w:rPr>
        <w:t xml:space="preserve">, </w:t>
      </w:r>
      <w:r w:rsidR="003A13AA" w:rsidRPr="00EF602C">
        <w:rPr>
          <w:rFonts w:ascii="Times New Roman" w:hAnsi="Times New Roman" w:cs="Times New Roman"/>
        </w:rPr>
        <w:t>(3B)</w:t>
      </w:r>
      <w:r w:rsidR="00C75BE2" w:rsidRPr="003B7874">
        <w:rPr>
          <w:rFonts w:ascii="Times New Roman" w:hAnsi="Times New Roman" w:cs="Times New Roman"/>
        </w:rPr>
        <w:t>; Child Tax Credit (Amendment) Regulations 2017</w:t>
      </w:r>
      <w:r w:rsidR="00A32107">
        <w:rPr>
          <w:rFonts w:ascii="Times New Roman" w:hAnsi="Times New Roman" w:cs="Times New Roman"/>
        </w:rPr>
        <w:t xml:space="preserve"> </w:t>
      </w:r>
      <w:r w:rsidR="00C75BE2" w:rsidRPr="003B7874">
        <w:rPr>
          <w:rFonts w:ascii="Times New Roman" w:hAnsi="Times New Roman" w:cs="Times New Roman"/>
        </w:rPr>
        <w:t>(SI 2017/387).</w:t>
      </w:r>
    </w:p>
  </w:footnote>
  <w:footnote w:id="24">
    <w:p w14:paraId="0E14C91F" w14:textId="6AD09E4E" w:rsidR="00785133" w:rsidRPr="003B7874" w:rsidRDefault="00785133">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Welfare Reform Act 2012</w:t>
      </w:r>
      <w:r w:rsidR="003A13AA">
        <w:rPr>
          <w:rFonts w:ascii="Times New Roman" w:hAnsi="Times New Roman" w:cs="Times New Roman"/>
        </w:rPr>
        <w:t xml:space="preserve">, ss </w:t>
      </w:r>
      <w:r w:rsidR="003A13AA" w:rsidRPr="00EF602C">
        <w:rPr>
          <w:rFonts w:ascii="Times New Roman" w:hAnsi="Times New Roman" w:cs="Times New Roman"/>
        </w:rPr>
        <w:t>96</w:t>
      </w:r>
      <w:r w:rsidR="003A13AA">
        <w:rPr>
          <w:rFonts w:ascii="Times New Roman" w:hAnsi="Times New Roman" w:cs="Times New Roman"/>
        </w:rPr>
        <w:t>, 9</w:t>
      </w:r>
      <w:r w:rsidR="003A13AA" w:rsidRPr="00EF602C">
        <w:rPr>
          <w:rFonts w:ascii="Times New Roman" w:hAnsi="Times New Roman" w:cs="Times New Roman"/>
        </w:rPr>
        <w:t>7</w:t>
      </w:r>
      <w:r w:rsidRPr="003B7874">
        <w:rPr>
          <w:rFonts w:ascii="Times New Roman" w:hAnsi="Times New Roman" w:cs="Times New Roman"/>
        </w:rPr>
        <w:t>; Welfare Reform and Work Act 2016</w:t>
      </w:r>
      <w:r w:rsidR="003A13AA">
        <w:rPr>
          <w:rFonts w:ascii="Times New Roman" w:hAnsi="Times New Roman" w:cs="Times New Roman"/>
        </w:rPr>
        <w:t xml:space="preserve">, s </w:t>
      </w:r>
      <w:r w:rsidR="003A13AA" w:rsidRPr="00EF602C">
        <w:rPr>
          <w:rFonts w:ascii="Times New Roman" w:hAnsi="Times New Roman" w:cs="Times New Roman"/>
        </w:rPr>
        <w:t>96(5A)</w:t>
      </w:r>
      <w:r w:rsidRPr="003B7874">
        <w:rPr>
          <w:rFonts w:ascii="Times New Roman" w:hAnsi="Times New Roman" w:cs="Times New Roman"/>
        </w:rPr>
        <w:t>; The Benefit Gap (Housing Benefit and Universal Credit)</w:t>
      </w:r>
      <w:r w:rsidR="003A13AA">
        <w:rPr>
          <w:rFonts w:ascii="Times New Roman" w:hAnsi="Times New Roman" w:cs="Times New Roman"/>
        </w:rPr>
        <w:t xml:space="preserve"> </w:t>
      </w:r>
      <w:r w:rsidRPr="003B7874">
        <w:rPr>
          <w:rFonts w:ascii="Times New Roman" w:hAnsi="Times New Roman" w:cs="Times New Roman"/>
        </w:rPr>
        <w:t xml:space="preserve">(Amendment) Regulations 2016 (SI 2016/909).  </w:t>
      </w:r>
    </w:p>
  </w:footnote>
  <w:footnote w:id="25">
    <w:p w14:paraId="54DC0533" w14:textId="60560527" w:rsidR="006C34A2" w:rsidRPr="003B7874" w:rsidRDefault="006C34A2">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785133" w:rsidRPr="003B7874">
        <w:rPr>
          <w:rFonts w:ascii="Times New Roman" w:hAnsi="Times New Roman" w:cs="Times New Roman"/>
        </w:rPr>
        <w:t>Working Tax Credit (Entitlement and Maximum Rate) Regulations 2002 (SI 2002/2005)</w:t>
      </w:r>
      <w:r w:rsidR="003A13AA">
        <w:rPr>
          <w:rFonts w:ascii="Times New Roman" w:hAnsi="Times New Roman" w:cs="Times New Roman"/>
        </w:rPr>
        <w:t>, reg</w:t>
      </w:r>
      <w:r w:rsidR="003A13AA" w:rsidRPr="00EF602C">
        <w:rPr>
          <w:rFonts w:ascii="Times New Roman" w:hAnsi="Times New Roman" w:cs="Times New Roman"/>
        </w:rPr>
        <w:t xml:space="preserve"> 4(1)</w:t>
      </w:r>
      <w:r w:rsidR="00785133" w:rsidRPr="003B7874">
        <w:rPr>
          <w:rFonts w:ascii="Times New Roman" w:hAnsi="Times New Roman" w:cs="Times New Roman"/>
        </w:rPr>
        <w:t>.</w:t>
      </w:r>
    </w:p>
  </w:footnote>
  <w:footnote w:id="26">
    <w:p w14:paraId="2050183E" w14:textId="561AC341" w:rsidR="00835F3D" w:rsidRPr="003B7874" w:rsidRDefault="00835F3D">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As cited in Fairclough (n </w:t>
      </w:r>
      <w:r w:rsidR="001B47E0" w:rsidRPr="003B7874">
        <w:rPr>
          <w:rFonts w:ascii="Times New Roman" w:hAnsi="Times New Roman" w:cs="Times New Roman"/>
        </w:rPr>
        <w:t>10</w:t>
      </w:r>
      <w:r w:rsidRPr="003B7874">
        <w:rPr>
          <w:rFonts w:ascii="Times New Roman" w:hAnsi="Times New Roman" w:cs="Times New Roman"/>
        </w:rPr>
        <w:t>) 64.</w:t>
      </w:r>
    </w:p>
  </w:footnote>
  <w:footnote w:id="27">
    <w:p w14:paraId="077AA280" w14:textId="78E65566" w:rsidR="00835F3D" w:rsidRPr="003B7874" w:rsidRDefault="00835F3D">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3A13AA">
        <w:rPr>
          <w:rFonts w:ascii="Times New Roman" w:hAnsi="Times New Roman" w:cs="Times New Roman"/>
        </w:rPr>
        <w:t xml:space="preserve">George Osborne, </w:t>
      </w:r>
      <w:r w:rsidRPr="003B7874">
        <w:rPr>
          <w:rFonts w:ascii="Times New Roman" w:hAnsi="Times New Roman" w:cs="Times New Roman"/>
        </w:rPr>
        <w:t>‘Chancellor George Osborne’s Summer Budget 2015 Speech’ &lt;</w:t>
      </w:r>
      <w:hyperlink r:id="rId2" w:history="1">
        <w:r w:rsidRPr="003B7874">
          <w:rPr>
            <w:rStyle w:val="Hyperlink"/>
            <w:rFonts w:ascii="Times New Roman" w:hAnsi="Times New Roman" w:cs="Times New Roman"/>
            <w:color w:val="auto"/>
            <w:u w:val="none"/>
          </w:rPr>
          <w:t>https://www.gov.uk/government/speeches/chancellor-george-osbornes-summer-budget-2015-speech</w:t>
        </w:r>
      </w:hyperlink>
      <w:r w:rsidRPr="003B7874">
        <w:rPr>
          <w:rFonts w:ascii="Times New Roman" w:hAnsi="Times New Roman" w:cs="Times New Roman"/>
        </w:rPr>
        <w:t xml:space="preserve">&gt; accessed 21 July 2021. </w:t>
      </w:r>
    </w:p>
  </w:footnote>
  <w:footnote w:id="28">
    <w:p w14:paraId="18297A70" w14:textId="5F109BE2" w:rsidR="001824EA" w:rsidRPr="003B7874" w:rsidRDefault="001824EA">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For </w:t>
      </w:r>
      <w:proofErr w:type="spellStart"/>
      <w:r w:rsidR="003A13AA">
        <w:rPr>
          <w:rFonts w:ascii="Times New Roman" w:hAnsi="Times New Roman" w:cs="Times New Roman"/>
        </w:rPr>
        <w:t>eg</w:t>
      </w:r>
      <w:proofErr w:type="spellEnd"/>
      <w:r w:rsidRPr="003B7874">
        <w:rPr>
          <w:rFonts w:ascii="Times New Roman" w:hAnsi="Times New Roman" w:cs="Times New Roman"/>
        </w:rPr>
        <w:t xml:space="preserve">, James Browne and Peter Levell, ‘The Distributional Effect of Tax and Benefit Reforms to be Introduced Between June 2010 and April 2014: A Revised Assessment’ (2010) Institute for Fiscal Studies Briefing Note BN108. </w:t>
      </w:r>
    </w:p>
  </w:footnote>
  <w:footnote w:id="29">
    <w:p w14:paraId="57EC677C" w14:textId="273B7104" w:rsidR="00795BF1" w:rsidRPr="003B7874" w:rsidRDefault="00795BF1">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Oxfam, The True Cost of Austerity and Inequality: The UK Case Study’ (2013) &lt;https://www-cdn.oxfam.org/s3fs-public/file_attachments/cs-true-cost-austerity-inequality-uk-120913-en_0.pdf&gt; accessed 21 July 2021.</w:t>
      </w:r>
    </w:p>
  </w:footnote>
  <w:footnote w:id="30">
    <w:p w14:paraId="18A2FF81" w14:textId="20932186" w:rsidR="00795BF1" w:rsidRPr="003B7874" w:rsidRDefault="00795BF1">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7D0355" w:rsidRPr="003B7874">
        <w:rPr>
          <w:rFonts w:ascii="Times New Roman" w:hAnsi="Times New Roman" w:cs="Times New Roman"/>
        </w:rPr>
        <w:t xml:space="preserve">Gamble (n </w:t>
      </w:r>
      <w:r w:rsidR="001B47E0" w:rsidRPr="003B7874">
        <w:rPr>
          <w:rFonts w:ascii="Times New Roman" w:hAnsi="Times New Roman" w:cs="Times New Roman"/>
        </w:rPr>
        <w:t>19</w:t>
      </w:r>
      <w:r w:rsidR="007D0355" w:rsidRPr="003B7874">
        <w:rPr>
          <w:rFonts w:ascii="Times New Roman" w:hAnsi="Times New Roman" w:cs="Times New Roman"/>
        </w:rPr>
        <w:t>) 159.</w:t>
      </w:r>
    </w:p>
  </w:footnote>
  <w:footnote w:id="31">
    <w:p w14:paraId="3827CF88" w14:textId="0257D341" w:rsidR="000D0B1C" w:rsidRPr="003B7874" w:rsidRDefault="000D0B1C">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Oxfam (n </w:t>
      </w:r>
      <w:r w:rsidR="001B47E0" w:rsidRPr="003B7874">
        <w:rPr>
          <w:rFonts w:ascii="Times New Roman" w:hAnsi="Times New Roman" w:cs="Times New Roman"/>
        </w:rPr>
        <w:t>29</w:t>
      </w:r>
      <w:r w:rsidRPr="003B7874">
        <w:rPr>
          <w:rFonts w:ascii="Times New Roman" w:hAnsi="Times New Roman" w:cs="Times New Roman"/>
        </w:rPr>
        <w:t xml:space="preserve">); UN Special Rapporteur on human rights and extreme poverty, ‘Visit to the United Kingdom of Great Britain and Norther </w:t>
      </w:r>
      <w:r w:rsidR="002E6BF1" w:rsidRPr="003B7874">
        <w:rPr>
          <w:rFonts w:ascii="Times New Roman" w:hAnsi="Times New Roman" w:cs="Times New Roman"/>
        </w:rPr>
        <w:t>Ireland</w:t>
      </w:r>
      <w:r w:rsidRPr="003B7874">
        <w:rPr>
          <w:rFonts w:ascii="Times New Roman" w:hAnsi="Times New Roman" w:cs="Times New Roman"/>
        </w:rPr>
        <w:t>’ (2019) A/HRC/41/39/Add</w:t>
      </w:r>
      <w:r w:rsidR="002E6BF1" w:rsidRPr="003B7874">
        <w:rPr>
          <w:rFonts w:ascii="Times New Roman" w:hAnsi="Times New Roman" w:cs="Times New Roman"/>
        </w:rPr>
        <w:t>.1.</w:t>
      </w:r>
    </w:p>
  </w:footnote>
  <w:footnote w:id="32">
    <w:p w14:paraId="2ABC44A6" w14:textId="3326F211" w:rsidR="00795BF1" w:rsidRPr="003B7874" w:rsidRDefault="00795BF1">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3A13AA">
        <w:rPr>
          <w:rFonts w:ascii="Times New Roman" w:hAnsi="Times New Roman" w:cs="Times New Roman"/>
        </w:rPr>
        <w:t>ibid</w:t>
      </w:r>
      <w:r w:rsidR="000D0B1C" w:rsidRPr="003B7874">
        <w:rPr>
          <w:rFonts w:ascii="Times New Roman" w:hAnsi="Times New Roman" w:cs="Times New Roman"/>
        </w:rPr>
        <w:t xml:space="preserve"> [11] [13]. </w:t>
      </w:r>
    </w:p>
  </w:footnote>
  <w:footnote w:id="33">
    <w:p w14:paraId="5A27ACFD" w14:textId="6AC910C2" w:rsidR="00DD045F" w:rsidRPr="003B7874" w:rsidRDefault="00DD045F">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Pr="003B7874">
        <w:rPr>
          <w:rFonts w:ascii="Times New Roman" w:hAnsi="Times New Roman" w:cs="Times New Roman"/>
          <w:i/>
          <w:iCs/>
        </w:rPr>
        <w:t>DH v Czech Republic</w:t>
      </w:r>
      <w:r w:rsidRPr="003B7874">
        <w:rPr>
          <w:rFonts w:ascii="Times New Roman" w:hAnsi="Times New Roman" w:cs="Times New Roman"/>
        </w:rPr>
        <w:t xml:space="preserve"> (2008) 47 EHHR 3 [184] (European Court of Human Rights).</w:t>
      </w:r>
    </w:p>
  </w:footnote>
  <w:footnote w:id="34">
    <w:p w14:paraId="50BAECCE" w14:textId="69873FA4" w:rsidR="00DD045F" w:rsidRPr="003B7874" w:rsidRDefault="00DD045F">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721FA4" w:rsidRPr="003B7874">
        <w:rPr>
          <w:rFonts w:ascii="Times New Roman" w:hAnsi="Times New Roman" w:cs="Times New Roman"/>
        </w:rPr>
        <w:t xml:space="preserve">Meghan Campbell, ‘The Austerity of Lone Motherhood: Discrimination Law and Benefit Reform’ (2021) </w:t>
      </w:r>
      <w:r w:rsidR="007A36CD" w:rsidRPr="003B7874">
        <w:rPr>
          <w:rFonts w:ascii="Times New Roman" w:hAnsi="Times New Roman" w:cs="Times New Roman"/>
        </w:rPr>
        <w:t xml:space="preserve">41(4) </w:t>
      </w:r>
      <w:r w:rsidR="00721FA4" w:rsidRPr="003B7874">
        <w:rPr>
          <w:rFonts w:ascii="Times New Roman" w:hAnsi="Times New Roman" w:cs="Times New Roman"/>
        </w:rPr>
        <w:t>Oxford Journal of Legal Studies 1</w:t>
      </w:r>
      <w:r w:rsidR="007A36CD" w:rsidRPr="003B7874">
        <w:rPr>
          <w:rFonts w:ascii="Times New Roman" w:hAnsi="Times New Roman" w:cs="Times New Roman"/>
        </w:rPr>
        <w:t>197</w:t>
      </w:r>
      <w:r w:rsidR="00721FA4" w:rsidRPr="003B7874">
        <w:rPr>
          <w:rFonts w:ascii="Times New Roman" w:hAnsi="Times New Roman" w:cs="Times New Roman"/>
        </w:rPr>
        <w:t>.</w:t>
      </w:r>
    </w:p>
  </w:footnote>
  <w:footnote w:id="35">
    <w:p w14:paraId="76C00488" w14:textId="0159C504" w:rsidR="00107D75" w:rsidRPr="003B7874" w:rsidRDefault="00107D75">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[2015] UKSC 16. </w:t>
      </w:r>
    </w:p>
  </w:footnote>
  <w:footnote w:id="36">
    <w:p w14:paraId="47DE5C4A" w14:textId="4DF1ED15" w:rsidR="00107D75" w:rsidRPr="003B7874" w:rsidRDefault="00107D75">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674174" w:rsidRPr="003B7874">
        <w:rPr>
          <w:rFonts w:ascii="Times New Roman" w:hAnsi="Times New Roman" w:cs="Times New Roman"/>
        </w:rPr>
        <w:t>i</w:t>
      </w:r>
      <w:r w:rsidR="00AB7C7D" w:rsidRPr="003B7874">
        <w:rPr>
          <w:rFonts w:ascii="Times New Roman" w:hAnsi="Times New Roman" w:cs="Times New Roman"/>
        </w:rPr>
        <w:t xml:space="preserve">bid [26]. </w:t>
      </w:r>
    </w:p>
  </w:footnote>
  <w:footnote w:id="37">
    <w:p w14:paraId="3DB201C1" w14:textId="782153D5" w:rsidR="005A1B86" w:rsidRPr="003B7874" w:rsidRDefault="005A1B86">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674174" w:rsidRPr="003B7874">
        <w:rPr>
          <w:rFonts w:ascii="Times New Roman" w:hAnsi="Times New Roman" w:cs="Times New Roman"/>
        </w:rPr>
        <w:t>i</w:t>
      </w:r>
      <w:r w:rsidR="00AB7C7D" w:rsidRPr="003B7874">
        <w:rPr>
          <w:rFonts w:ascii="Times New Roman" w:hAnsi="Times New Roman" w:cs="Times New Roman"/>
        </w:rPr>
        <w:t>bid [61] [180].</w:t>
      </w:r>
    </w:p>
  </w:footnote>
  <w:footnote w:id="38">
    <w:p w14:paraId="42C1459A" w14:textId="464AAE84" w:rsidR="00AB7C7D" w:rsidRPr="003B7874" w:rsidRDefault="00AB7C7D">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674174" w:rsidRPr="003B7874">
        <w:rPr>
          <w:rFonts w:ascii="Times New Roman" w:hAnsi="Times New Roman" w:cs="Times New Roman"/>
        </w:rPr>
        <w:t>ibid [93].</w:t>
      </w:r>
    </w:p>
  </w:footnote>
  <w:footnote w:id="39">
    <w:p w14:paraId="18D5FBAE" w14:textId="60A77CDB" w:rsidR="008D2FE0" w:rsidRPr="003B7874" w:rsidRDefault="008D2FE0">
      <w:pPr>
        <w:pStyle w:val="FootnoteText"/>
        <w:rPr>
          <w:rFonts w:ascii="Times New Roman" w:hAnsi="Times New Roman" w:cs="Times New Roman"/>
          <w:lang w:val="en-US"/>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Pr="003B7874">
        <w:rPr>
          <w:rFonts w:ascii="Times New Roman" w:hAnsi="Times New Roman" w:cs="Times New Roman"/>
          <w:lang w:val="en-US"/>
        </w:rPr>
        <w:t>ibid.</w:t>
      </w:r>
    </w:p>
  </w:footnote>
  <w:footnote w:id="40">
    <w:p w14:paraId="5CA18998" w14:textId="77777777" w:rsidR="00CB25E3" w:rsidRPr="003B7874" w:rsidRDefault="00CB25E3">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ibid [4].</w:t>
      </w:r>
    </w:p>
  </w:footnote>
  <w:footnote w:id="41">
    <w:p w14:paraId="332C1906" w14:textId="166C4AB4" w:rsidR="00AB7C7D" w:rsidRPr="003B7874" w:rsidRDefault="00AB7C7D">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[2016] UKSC 58.</w:t>
      </w:r>
    </w:p>
  </w:footnote>
  <w:footnote w:id="42">
    <w:p w14:paraId="30E434D2" w14:textId="75514745" w:rsidR="004B2740" w:rsidRPr="003B7874" w:rsidRDefault="004B2740">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ibid [51]</w:t>
      </w:r>
      <w:proofErr w:type="gramStart"/>
      <w:r w:rsidR="00684D31">
        <w:rPr>
          <w:rFonts w:ascii="Times New Roman" w:hAnsi="Times New Roman" w:cs="Times New Roman"/>
        </w:rPr>
        <w:t>–</w:t>
      </w:r>
      <w:r w:rsidRPr="003B7874">
        <w:rPr>
          <w:rFonts w:ascii="Times New Roman" w:hAnsi="Times New Roman" w:cs="Times New Roman"/>
        </w:rPr>
        <w:t>[</w:t>
      </w:r>
      <w:proofErr w:type="gramEnd"/>
      <w:r w:rsidRPr="003B7874">
        <w:rPr>
          <w:rFonts w:ascii="Times New Roman" w:hAnsi="Times New Roman" w:cs="Times New Roman"/>
        </w:rPr>
        <w:t>55]</w:t>
      </w:r>
      <w:r w:rsidR="00A246DC" w:rsidRPr="003B7874">
        <w:rPr>
          <w:rFonts w:ascii="Times New Roman" w:hAnsi="Times New Roman" w:cs="Times New Roman"/>
        </w:rPr>
        <w:t>.</w:t>
      </w:r>
      <w:r w:rsidRPr="003B7874">
        <w:rPr>
          <w:rFonts w:ascii="Times New Roman" w:hAnsi="Times New Roman" w:cs="Times New Roman"/>
        </w:rPr>
        <w:t xml:space="preserve"> </w:t>
      </w:r>
      <w:r w:rsidR="00A246DC" w:rsidRPr="003B7874">
        <w:rPr>
          <w:rFonts w:ascii="Times New Roman" w:hAnsi="Times New Roman" w:cs="Times New Roman"/>
        </w:rPr>
        <w:t>O</w:t>
      </w:r>
      <w:r w:rsidRPr="003B7874">
        <w:rPr>
          <w:rFonts w:ascii="Times New Roman" w:hAnsi="Times New Roman" w:cs="Times New Roman"/>
        </w:rPr>
        <w:t xml:space="preserve">nly with respect </w:t>
      </w:r>
      <w:r w:rsidR="00204F67" w:rsidRPr="003B7874">
        <w:rPr>
          <w:rFonts w:ascii="Times New Roman" w:hAnsi="Times New Roman" w:cs="Times New Roman"/>
        </w:rPr>
        <w:t xml:space="preserve">to </w:t>
      </w:r>
      <w:r w:rsidRPr="003B7874">
        <w:rPr>
          <w:rFonts w:ascii="Times New Roman" w:hAnsi="Times New Roman" w:cs="Times New Roman"/>
        </w:rPr>
        <w:t>Mrs. Carmichael</w:t>
      </w:r>
      <w:r w:rsidR="00A246DC" w:rsidRPr="003B7874">
        <w:rPr>
          <w:rFonts w:ascii="Times New Roman" w:hAnsi="Times New Roman" w:cs="Times New Roman"/>
        </w:rPr>
        <w:t xml:space="preserve"> did the Court find</w:t>
      </w:r>
      <w:r w:rsidRPr="003B7874">
        <w:rPr>
          <w:rFonts w:ascii="Times New Roman" w:hAnsi="Times New Roman" w:cs="Times New Roman"/>
        </w:rPr>
        <w:t xml:space="preserve"> there was no reasonable justification for reducing her housing benefit as she could not share a bedroom with her husband due to the nature of her disability</w:t>
      </w:r>
      <w:r w:rsidR="00A246DC" w:rsidRPr="003B7874">
        <w:rPr>
          <w:rFonts w:ascii="Times New Roman" w:hAnsi="Times New Roman" w:cs="Times New Roman"/>
        </w:rPr>
        <w:t>;</w:t>
      </w:r>
      <w:r w:rsidRPr="003B7874">
        <w:rPr>
          <w:rFonts w:ascii="Times New Roman" w:hAnsi="Times New Roman" w:cs="Times New Roman"/>
        </w:rPr>
        <w:t xml:space="preserve"> </w:t>
      </w:r>
      <w:r w:rsidR="00A246DC" w:rsidRPr="003B7874">
        <w:rPr>
          <w:rFonts w:ascii="Times New Roman" w:hAnsi="Times New Roman" w:cs="Times New Roman"/>
        </w:rPr>
        <w:t xml:space="preserve">ibid </w:t>
      </w:r>
      <w:r w:rsidRPr="003B7874">
        <w:rPr>
          <w:rFonts w:ascii="Times New Roman" w:hAnsi="Times New Roman" w:cs="Times New Roman"/>
        </w:rPr>
        <w:t>[44]</w:t>
      </w:r>
      <w:proofErr w:type="gramStart"/>
      <w:r w:rsidR="00684D31">
        <w:rPr>
          <w:rFonts w:ascii="Times New Roman" w:hAnsi="Times New Roman" w:cs="Times New Roman"/>
        </w:rPr>
        <w:t>–</w:t>
      </w:r>
      <w:r w:rsidRPr="003B7874">
        <w:rPr>
          <w:rFonts w:ascii="Times New Roman" w:hAnsi="Times New Roman" w:cs="Times New Roman"/>
        </w:rPr>
        <w:t>[</w:t>
      </w:r>
      <w:proofErr w:type="gramEnd"/>
      <w:r w:rsidRPr="003B7874">
        <w:rPr>
          <w:rFonts w:ascii="Times New Roman" w:hAnsi="Times New Roman" w:cs="Times New Roman"/>
        </w:rPr>
        <w:t>46].</w:t>
      </w:r>
    </w:p>
  </w:footnote>
  <w:footnote w:id="43">
    <w:p w14:paraId="33EE3552" w14:textId="4A280AD1" w:rsidR="00B87C67" w:rsidRPr="003B7874" w:rsidRDefault="00B87C67">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ibid [56] [66]. </w:t>
      </w:r>
    </w:p>
  </w:footnote>
  <w:footnote w:id="44">
    <w:p w14:paraId="17E9093C" w14:textId="0CF09583" w:rsidR="00A23515" w:rsidRPr="003B7874" w:rsidRDefault="00A23515">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2240C3" w:rsidRPr="003B7874">
        <w:rPr>
          <w:rFonts w:ascii="Times New Roman" w:hAnsi="Times New Roman" w:cs="Times New Roman"/>
          <w:i/>
          <w:iCs/>
        </w:rPr>
        <w:t>JD and A v UK</w:t>
      </w:r>
      <w:r w:rsidR="002240C3" w:rsidRPr="003B7874">
        <w:rPr>
          <w:rFonts w:ascii="Times New Roman" w:hAnsi="Times New Roman" w:cs="Times New Roman"/>
        </w:rPr>
        <w:t xml:space="preserve"> (2019) Application Nos 32949/17 and 34614/17 (European Court of Human Rights).</w:t>
      </w:r>
    </w:p>
  </w:footnote>
  <w:footnote w:id="45">
    <w:p w14:paraId="3E474A09" w14:textId="27FCF820" w:rsidR="00674174" w:rsidRPr="003B7874" w:rsidRDefault="00674174">
      <w:pPr>
        <w:pStyle w:val="FootnoteText"/>
        <w:rPr>
          <w:rFonts w:ascii="Times New Roman" w:hAnsi="Times New Roman" w:cs="Times New Roman"/>
        </w:rPr>
      </w:pPr>
      <w:r w:rsidRPr="003B7874">
        <w:rPr>
          <w:rStyle w:val="FootnoteReference"/>
          <w:rFonts w:ascii="Times New Roman" w:hAnsi="Times New Roman" w:cs="Times New Roman"/>
        </w:rPr>
        <w:footnoteRef/>
      </w:r>
      <w:r w:rsidR="00A246DC" w:rsidRPr="003B7874">
        <w:rPr>
          <w:rFonts w:ascii="Times New Roman" w:hAnsi="Times New Roman" w:cs="Times New Roman"/>
        </w:rPr>
        <w:t xml:space="preserve"> [2019] UKSC 21.</w:t>
      </w:r>
    </w:p>
  </w:footnote>
  <w:footnote w:id="46">
    <w:p w14:paraId="2113CDE9" w14:textId="04B73AF2" w:rsidR="00F156D9" w:rsidRPr="003B7874" w:rsidRDefault="00F156D9">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ibid [88].</w:t>
      </w:r>
    </w:p>
  </w:footnote>
  <w:footnote w:id="47">
    <w:p w14:paraId="3A165690" w14:textId="2C6629B6" w:rsidR="0070090A" w:rsidRPr="003B7874" w:rsidRDefault="0070090A">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[2021] UKSC 26. </w:t>
      </w:r>
    </w:p>
  </w:footnote>
  <w:footnote w:id="48">
    <w:p w14:paraId="4482D725" w14:textId="2181E799" w:rsidR="0070090A" w:rsidRPr="003B7874" w:rsidRDefault="0070090A">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Meghan Campbell, ‘Might Makes Right</w:t>
      </w:r>
      <w:r w:rsidR="00AA6AE3" w:rsidRPr="003B7874">
        <w:rPr>
          <w:rFonts w:ascii="Times New Roman" w:hAnsi="Times New Roman" w:cs="Times New Roman"/>
        </w:rPr>
        <w:t>: The Two-Child Limit Justifiable Discrimination Against Women and Children</w:t>
      </w:r>
      <w:r w:rsidRPr="003B7874">
        <w:rPr>
          <w:rFonts w:ascii="Times New Roman" w:hAnsi="Times New Roman" w:cs="Times New Roman"/>
        </w:rPr>
        <w:t>’</w:t>
      </w:r>
      <w:r w:rsidR="00AA6AE3" w:rsidRPr="003B7874">
        <w:rPr>
          <w:rFonts w:ascii="Times New Roman" w:hAnsi="Times New Roman" w:cs="Times New Roman"/>
        </w:rPr>
        <w:t xml:space="preserve"> (2021) Journal of Social Welfare and Family Law; Charlotte O’Brien, ‘Inevitability as the New Discrimination Defence: UK Supreme Court Mangles Indirect Discrimination Analysis’ (2021) OxHRH &lt;https://ohrh.law.ox.ac.uk/inevitability-as-the-new-discrimination-defence-uk-supreme-court-mangles-indirect-discrimination-analysis-while-finding-the-two-child-limit-lawful/&gt; </w:t>
      </w:r>
      <w:r w:rsidR="00EE112C" w:rsidRPr="003B7874">
        <w:rPr>
          <w:rFonts w:ascii="Times New Roman" w:hAnsi="Times New Roman" w:cs="Times New Roman"/>
        </w:rPr>
        <w:t xml:space="preserve">accessed 28 July 2021. </w:t>
      </w:r>
    </w:p>
  </w:footnote>
  <w:footnote w:id="49">
    <w:p w14:paraId="6A8A941A" w14:textId="7252F65F" w:rsidR="005D5F24" w:rsidRPr="003B7874" w:rsidRDefault="005D5F24">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Pr="003B7874">
        <w:rPr>
          <w:rFonts w:ascii="Times New Roman" w:hAnsi="Times New Roman" w:cs="Times New Roman"/>
          <w:i/>
          <w:iCs/>
        </w:rPr>
        <w:t>SC</w:t>
      </w:r>
      <w:r w:rsidRPr="003B7874">
        <w:rPr>
          <w:rFonts w:ascii="Times New Roman" w:hAnsi="Times New Roman" w:cs="Times New Roman"/>
        </w:rPr>
        <w:t xml:space="preserve"> (n </w:t>
      </w:r>
      <w:r w:rsidR="0030411A" w:rsidRPr="003B7874">
        <w:rPr>
          <w:rFonts w:ascii="Times New Roman" w:hAnsi="Times New Roman" w:cs="Times New Roman"/>
        </w:rPr>
        <w:t>4</w:t>
      </w:r>
      <w:r w:rsidR="00711132" w:rsidRPr="003B7874">
        <w:rPr>
          <w:rFonts w:ascii="Times New Roman" w:hAnsi="Times New Roman" w:cs="Times New Roman"/>
        </w:rPr>
        <w:t>7</w:t>
      </w:r>
      <w:r w:rsidRPr="003B7874">
        <w:rPr>
          <w:rFonts w:ascii="Times New Roman" w:hAnsi="Times New Roman" w:cs="Times New Roman"/>
        </w:rPr>
        <w:t>) [190].</w:t>
      </w:r>
    </w:p>
  </w:footnote>
  <w:footnote w:id="50">
    <w:p w14:paraId="7EAB4C0E" w14:textId="7B89FBF1" w:rsidR="001C6D1C" w:rsidRPr="003B7874" w:rsidRDefault="001C6D1C">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4A7016" w:rsidRPr="003B7874">
        <w:rPr>
          <w:rFonts w:ascii="Times New Roman" w:hAnsi="Times New Roman" w:cs="Times New Roman"/>
        </w:rPr>
        <w:t>ibid [</w:t>
      </w:r>
      <w:r w:rsidR="005D5F24" w:rsidRPr="003B7874">
        <w:rPr>
          <w:rFonts w:ascii="Times New Roman" w:hAnsi="Times New Roman" w:cs="Times New Roman"/>
        </w:rPr>
        <w:t>199</w:t>
      </w:r>
      <w:r w:rsidR="004A7016" w:rsidRPr="003B7874">
        <w:rPr>
          <w:rFonts w:ascii="Times New Roman" w:hAnsi="Times New Roman" w:cs="Times New Roman"/>
        </w:rPr>
        <w:t>]</w:t>
      </w:r>
      <w:r w:rsidR="005D5F24" w:rsidRPr="003B7874">
        <w:rPr>
          <w:rFonts w:ascii="Times New Roman" w:hAnsi="Times New Roman" w:cs="Times New Roman"/>
        </w:rPr>
        <w:t>.</w:t>
      </w:r>
    </w:p>
  </w:footnote>
  <w:footnote w:id="51">
    <w:p w14:paraId="256607F3" w14:textId="23F5227B" w:rsidR="004D5630" w:rsidRPr="003B7874" w:rsidRDefault="004D5630">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EE112C" w:rsidRPr="003B7874">
        <w:rPr>
          <w:rFonts w:ascii="Times New Roman" w:hAnsi="Times New Roman" w:cs="Times New Roman"/>
          <w:i/>
          <w:iCs/>
        </w:rPr>
        <w:t>Bank Mellet v Her Majesty’s Treasury</w:t>
      </w:r>
      <w:r w:rsidR="00EE112C" w:rsidRPr="003B7874">
        <w:rPr>
          <w:rFonts w:ascii="Times New Roman" w:hAnsi="Times New Roman" w:cs="Times New Roman"/>
        </w:rPr>
        <w:t xml:space="preserve"> [2013] UKSC 38</w:t>
      </w:r>
      <w:r w:rsidRPr="003B7874">
        <w:rPr>
          <w:rFonts w:ascii="Times New Roman" w:hAnsi="Times New Roman" w:cs="Times New Roman"/>
        </w:rPr>
        <w:t xml:space="preserve"> [20]</w:t>
      </w:r>
      <w:r w:rsidR="00EE112C" w:rsidRPr="003B7874">
        <w:rPr>
          <w:rFonts w:ascii="Times New Roman" w:hAnsi="Times New Roman" w:cs="Times New Roman"/>
        </w:rPr>
        <w:t>.</w:t>
      </w:r>
    </w:p>
  </w:footnote>
  <w:footnote w:id="52">
    <w:p w14:paraId="105B8981" w14:textId="72D99369" w:rsidR="00F627A9" w:rsidRPr="003B7874" w:rsidRDefault="00F627A9">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Cora Chan, ‘The Burden of Proof Under the Human Rights Act</w:t>
      </w:r>
      <w:r w:rsidR="00684D31">
        <w:rPr>
          <w:rFonts w:ascii="Times New Roman" w:hAnsi="Times New Roman" w:cs="Times New Roman"/>
        </w:rPr>
        <w:t>’</w:t>
      </w:r>
      <w:r w:rsidRPr="003B7874">
        <w:rPr>
          <w:rFonts w:ascii="Times New Roman" w:hAnsi="Times New Roman" w:cs="Times New Roman"/>
        </w:rPr>
        <w:t xml:space="preserve"> (2014) Judicial Review 46.</w:t>
      </w:r>
    </w:p>
  </w:footnote>
  <w:footnote w:id="53">
    <w:p w14:paraId="57189E07" w14:textId="00CEAF67" w:rsidR="008460C3" w:rsidRPr="003B7874" w:rsidRDefault="008460C3">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bookmarkStart w:id="4" w:name="_Hlk64024285"/>
      <w:r w:rsidR="00F627A9" w:rsidRPr="003B7874">
        <w:rPr>
          <w:rFonts w:ascii="Times New Roman" w:hAnsi="Times New Roman" w:cs="Times New Roman"/>
        </w:rPr>
        <w:t>Oddný Mjöll Arnardóttir</w:t>
      </w:r>
      <w:bookmarkEnd w:id="4"/>
      <w:r w:rsidR="00F627A9" w:rsidRPr="003B7874">
        <w:rPr>
          <w:rFonts w:ascii="Times New Roman" w:hAnsi="Times New Roman" w:cs="Times New Roman"/>
        </w:rPr>
        <w:t>, ‘The “Procedural Turn” Under the ECHR and Presumptions of Convention Compliance’ (2017) 15</w:t>
      </w:r>
      <w:r w:rsidR="00684D31">
        <w:rPr>
          <w:rFonts w:ascii="Times New Roman" w:hAnsi="Times New Roman" w:cs="Times New Roman"/>
        </w:rPr>
        <w:t xml:space="preserve"> International Journal of Constitutional Law</w:t>
      </w:r>
      <w:r w:rsidR="00F627A9" w:rsidRPr="003B7874">
        <w:rPr>
          <w:rFonts w:ascii="Times New Roman" w:hAnsi="Times New Roman" w:cs="Times New Roman"/>
        </w:rPr>
        <w:t xml:space="preserve"> 9, 29</w:t>
      </w:r>
      <w:r w:rsidR="00684D31">
        <w:rPr>
          <w:rFonts w:ascii="Times New Roman" w:hAnsi="Times New Roman" w:cs="Times New Roman"/>
        </w:rPr>
        <w:t>–</w:t>
      </w:r>
      <w:r w:rsidR="00F627A9" w:rsidRPr="003B7874">
        <w:rPr>
          <w:rFonts w:ascii="Times New Roman" w:hAnsi="Times New Roman" w:cs="Times New Roman"/>
        </w:rPr>
        <w:t>31</w:t>
      </w:r>
      <w:r w:rsidR="00E40C2B">
        <w:rPr>
          <w:rFonts w:ascii="Times New Roman" w:hAnsi="Times New Roman" w:cs="Times New Roman"/>
        </w:rPr>
        <w:t>.</w:t>
      </w:r>
    </w:p>
  </w:footnote>
  <w:footnote w:id="54">
    <w:p w14:paraId="1680FD50" w14:textId="7F2C7FE2" w:rsidR="007554E7" w:rsidRPr="003B7874" w:rsidRDefault="007554E7">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260EFF" w:rsidRPr="003B7874">
        <w:rPr>
          <w:rFonts w:ascii="Times New Roman" w:hAnsi="Times New Roman" w:cs="Times New Roman"/>
        </w:rPr>
        <w:t xml:space="preserve">The UN Committee on Economic and Social Rights has been critiqued for adopting a similar decontextualized approach to its monitoring work in the context of austerity; see Warwick (n </w:t>
      </w:r>
      <w:r w:rsidR="001B47E0" w:rsidRPr="003B7874">
        <w:rPr>
          <w:rFonts w:ascii="Times New Roman" w:hAnsi="Times New Roman" w:cs="Times New Roman"/>
        </w:rPr>
        <w:t>4</w:t>
      </w:r>
      <w:r w:rsidR="00260EFF" w:rsidRPr="003B7874">
        <w:rPr>
          <w:rFonts w:ascii="Times New Roman" w:hAnsi="Times New Roman" w:cs="Times New Roman"/>
        </w:rPr>
        <w:t>) 383</w:t>
      </w:r>
      <w:r w:rsidR="00684D31">
        <w:rPr>
          <w:rFonts w:ascii="Times New Roman" w:hAnsi="Times New Roman" w:cs="Times New Roman"/>
        </w:rPr>
        <w:t>–</w:t>
      </w:r>
      <w:r w:rsidR="009F3DA0">
        <w:rPr>
          <w:rFonts w:ascii="Times New Roman" w:hAnsi="Times New Roman" w:cs="Times New Roman"/>
        </w:rPr>
        <w:t>3</w:t>
      </w:r>
      <w:r w:rsidR="00260EFF" w:rsidRPr="003B7874">
        <w:rPr>
          <w:rFonts w:ascii="Times New Roman" w:hAnsi="Times New Roman" w:cs="Times New Roman"/>
        </w:rPr>
        <w:t>85.</w:t>
      </w:r>
    </w:p>
  </w:footnote>
  <w:footnote w:id="55">
    <w:p w14:paraId="32FE227D" w14:textId="49578309" w:rsidR="00AB7741" w:rsidRPr="003B7874" w:rsidRDefault="00AB7741">
      <w:pPr>
        <w:pStyle w:val="FootnoteText"/>
        <w:rPr>
          <w:rFonts w:ascii="Times New Roman" w:hAnsi="Times New Roman" w:cs="Times New Roman"/>
          <w:lang w:val="en-US"/>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proofErr w:type="spellStart"/>
      <w:r w:rsidRPr="003B7874">
        <w:rPr>
          <w:rFonts w:ascii="Times New Roman" w:hAnsi="Times New Roman" w:cs="Times New Roman"/>
          <w:i/>
          <w:iCs/>
        </w:rPr>
        <w:t>Andrejeva</w:t>
      </w:r>
      <w:proofErr w:type="spellEnd"/>
      <w:r w:rsidRPr="003B7874">
        <w:rPr>
          <w:rFonts w:ascii="Times New Roman" w:hAnsi="Times New Roman" w:cs="Times New Roman"/>
          <w:i/>
          <w:iCs/>
        </w:rPr>
        <w:t xml:space="preserve"> v Lativa</w:t>
      </w:r>
      <w:r w:rsidRPr="003B7874">
        <w:rPr>
          <w:rFonts w:ascii="Times New Roman" w:hAnsi="Times New Roman" w:cs="Times New Roman"/>
        </w:rPr>
        <w:t xml:space="preserve"> (2009) 51 EHRR 650 (European Court of Human Rights).</w:t>
      </w:r>
    </w:p>
  </w:footnote>
  <w:footnote w:id="56">
    <w:p w14:paraId="48D444E6" w14:textId="424EBC7B" w:rsidR="005C2EE5" w:rsidRPr="003B7874" w:rsidRDefault="005C2EE5">
      <w:pPr>
        <w:pStyle w:val="FootnoteText"/>
        <w:rPr>
          <w:rFonts w:ascii="Times New Roman" w:hAnsi="Times New Roman" w:cs="Times New Roman"/>
          <w:lang w:val="it-IT"/>
        </w:rPr>
      </w:pPr>
      <w:r w:rsidRPr="003B7874">
        <w:rPr>
          <w:rStyle w:val="FootnoteReference"/>
          <w:rFonts w:ascii="Times New Roman" w:hAnsi="Times New Roman" w:cs="Times New Roman"/>
        </w:rPr>
        <w:footnoteRef/>
      </w:r>
      <w:r w:rsidRPr="003B7874">
        <w:rPr>
          <w:rFonts w:ascii="Times New Roman" w:hAnsi="Times New Roman" w:cs="Times New Roman"/>
          <w:lang w:val="it-IT"/>
        </w:rPr>
        <w:t xml:space="preserve"> </w:t>
      </w:r>
      <w:r w:rsidR="0081421E" w:rsidRPr="003B7874">
        <w:rPr>
          <w:rFonts w:ascii="Times New Roman" w:hAnsi="Times New Roman" w:cs="Times New Roman"/>
          <w:i/>
          <w:iCs/>
          <w:lang w:val="it-IT"/>
        </w:rPr>
        <w:t>SG</w:t>
      </w:r>
      <w:r w:rsidR="0081421E" w:rsidRPr="003B7874">
        <w:rPr>
          <w:rFonts w:ascii="Times New Roman" w:hAnsi="Times New Roman" w:cs="Times New Roman"/>
          <w:lang w:val="it-IT"/>
        </w:rPr>
        <w:t xml:space="preserve"> (n </w:t>
      </w:r>
      <w:r w:rsidR="001B47E0" w:rsidRPr="003B7874">
        <w:rPr>
          <w:rFonts w:ascii="Times New Roman" w:hAnsi="Times New Roman" w:cs="Times New Roman"/>
          <w:lang w:val="it-IT"/>
        </w:rPr>
        <w:t>35</w:t>
      </w:r>
      <w:r w:rsidR="0081421E" w:rsidRPr="003B7874">
        <w:rPr>
          <w:rFonts w:ascii="Times New Roman" w:hAnsi="Times New Roman" w:cs="Times New Roman"/>
          <w:lang w:val="it-IT"/>
        </w:rPr>
        <w:t xml:space="preserve">) </w:t>
      </w:r>
      <w:r w:rsidR="000B25F2" w:rsidRPr="003B7874">
        <w:rPr>
          <w:rFonts w:ascii="Times New Roman" w:hAnsi="Times New Roman" w:cs="Times New Roman"/>
          <w:lang w:val="it-IT"/>
        </w:rPr>
        <w:t>[63];</w:t>
      </w:r>
      <w:r w:rsidR="0081421E" w:rsidRPr="003B7874">
        <w:rPr>
          <w:rFonts w:ascii="Times New Roman" w:hAnsi="Times New Roman" w:cs="Times New Roman"/>
          <w:lang w:val="it-IT"/>
        </w:rPr>
        <w:t xml:space="preserve"> </w:t>
      </w:r>
      <w:r w:rsidR="0081421E" w:rsidRPr="003B7874">
        <w:rPr>
          <w:rFonts w:ascii="Times New Roman" w:hAnsi="Times New Roman" w:cs="Times New Roman"/>
          <w:i/>
          <w:iCs/>
          <w:lang w:val="it-IT"/>
        </w:rPr>
        <w:t>DA</w:t>
      </w:r>
      <w:r w:rsidR="0081421E" w:rsidRPr="003B7874">
        <w:rPr>
          <w:rFonts w:ascii="Times New Roman" w:hAnsi="Times New Roman" w:cs="Times New Roman"/>
          <w:lang w:val="it-IT"/>
        </w:rPr>
        <w:t xml:space="preserve"> (n </w:t>
      </w:r>
      <w:r w:rsidR="0030411A" w:rsidRPr="003B7874">
        <w:rPr>
          <w:rFonts w:ascii="Times New Roman" w:hAnsi="Times New Roman" w:cs="Times New Roman"/>
          <w:lang w:val="it-IT"/>
        </w:rPr>
        <w:t>4</w:t>
      </w:r>
      <w:r w:rsidR="00711132" w:rsidRPr="003B7874">
        <w:rPr>
          <w:rFonts w:ascii="Times New Roman" w:hAnsi="Times New Roman" w:cs="Times New Roman"/>
          <w:lang w:val="it-IT"/>
        </w:rPr>
        <w:t>5</w:t>
      </w:r>
      <w:r w:rsidR="0081421E" w:rsidRPr="003B7874">
        <w:rPr>
          <w:rFonts w:ascii="Times New Roman" w:hAnsi="Times New Roman" w:cs="Times New Roman"/>
          <w:lang w:val="it-IT"/>
        </w:rPr>
        <w:t xml:space="preserve">) [7]; </w:t>
      </w:r>
      <w:r w:rsidR="0081421E" w:rsidRPr="003B7874">
        <w:rPr>
          <w:rFonts w:ascii="Times New Roman" w:hAnsi="Times New Roman" w:cs="Times New Roman"/>
          <w:i/>
          <w:iCs/>
          <w:lang w:val="it-IT"/>
        </w:rPr>
        <w:t>SC</w:t>
      </w:r>
      <w:r w:rsidR="0081421E" w:rsidRPr="003B7874">
        <w:rPr>
          <w:rFonts w:ascii="Times New Roman" w:hAnsi="Times New Roman" w:cs="Times New Roman"/>
          <w:lang w:val="it-IT"/>
        </w:rPr>
        <w:t xml:space="preserve"> (n </w:t>
      </w:r>
      <w:r w:rsidR="0030411A" w:rsidRPr="003B7874">
        <w:rPr>
          <w:rFonts w:ascii="Times New Roman" w:hAnsi="Times New Roman" w:cs="Times New Roman"/>
          <w:lang w:val="it-IT"/>
        </w:rPr>
        <w:t>4</w:t>
      </w:r>
      <w:r w:rsidR="00711132" w:rsidRPr="003B7874">
        <w:rPr>
          <w:rFonts w:ascii="Times New Roman" w:hAnsi="Times New Roman" w:cs="Times New Roman"/>
          <w:lang w:val="it-IT"/>
        </w:rPr>
        <w:t>7</w:t>
      </w:r>
      <w:r w:rsidR="0081421E" w:rsidRPr="003B7874">
        <w:rPr>
          <w:rFonts w:ascii="Times New Roman" w:hAnsi="Times New Roman" w:cs="Times New Roman"/>
          <w:lang w:val="it-IT"/>
        </w:rPr>
        <w:t>) [193]</w:t>
      </w:r>
      <w:r w:rsidR="000B25F2" w:rsidRPr="003B7874">
        <w:rPr>
          <w:rFonts w:ascii="Times New Roman" w:hAnsi="Times New Roman" w:cs="Times New Roman"/>
          <w:lang w:val="it-IT"/>
        </w:rPr>
        <w:t>.</w:t>
      </w:r>
    </w:p>
  </w:footnote>
  <w:footnote w:id="57">
    <w:p w14:paraId="6854153A" w14:textId="203EA84C" w:rsidR="005C2EE5" w:rsidRPr="003B7874" w:rsidRDefault="005C2EE5">
      <w:pPr>
        <w:pStyle w:val="FootnoteText"/>
        <w:rPr>
          <w:rFonts w:ascii="Times New Roman" w:hAnsi="Times New Roman" w:cs="Times New Roman"/>
          <w:lang w:val="it-IT"/>
        </w:rPr>
      </w:pPr>
      <w:r w:rsidRPr="003B7874">
        <w:rPr>
          <w:rStyle w:val="FootnoteReference"/>
          <w:rFonts w:ascii="Times New Roman" w:hAnsi="Times New Roman" w:cs="Times New Roman"/>
        </w:rPr>
        <w:footnoteRef/>
      </w:r>
      <w:r w:rsidRPr="003B7874">
        <w:rPr>
          <w:rFonts w:ascii="Times New Roman" w:hAnsi="Times New Roman" w:cs="Times New Roman"/>
          <w:lang w:val="it-IT"/>
        </w:rPr>
        <w:t xml:space="preserve"> </w:t>
      </w:r>
      <w:r w:rsidRPr="003B7874">
        <w:rPr>
          <w:rFonts w:ascii="Times New Roman" w:hAnsi="Times New Roman" w:cs="Times New Roman"/>
          <w:i/>
          <w:iCs/>
          <w:lang w:val="it-IT"/>
        </w:rPr>
        <w:t>Carmichael and Rourke</w:t>
      </w:r>
      <w:r w:rsidRPr="003B7874">
        <w:rPr>
          <w:rFonts w:ascii="Times New Roman" w:hAnsi="Times New Roman" w:cs="Times New Roman"/>
          <w:lang w:val="it-IT"/>
        </w:rPr>
        <w:t xml:space="preserve"> (n </w:t>
      </w:r>
      <w:r w:rsidR="0030411A" w:rsidRPr="003B7874">
        <w:rPr>
          <w:rFonts w:ascii="Times New Roman" w:hAnsi="Times New Roman" w:cs="Times New Roman"/>
          <w:lang w:val="it-IT"/>
        </w:rPr>
        <w:t>4</w:t>
      </w:r>
      <w:r w:rsidR="00711132" w:rsidRPr="003B7874">
        <w:rPr>
          <w:rFonts w:ascii="Times New Roman" w:hAnsi="Times New Roman" w:cs="Times New Roman"/>
          <w:lang w:val="it-IT"/>
        </w:rPr>
        <w:t>1</w:t>
      </w:r>
      <w:r w:rsidRPr="003B7874">
        <w:rPr>
          <w:rFonts w:ascii="Times New Roman" w:hAnsi="Times New Roman" w:cs="Times New Roman"/>
          <w:lang w:val="it-IT"/>
        </w:rPr>
        <w:t>) [</w:t>
      </w:r>
      <w:r w:rsidR="00A13A17" w:rsidRPr="003B7874">
        <w:rPr>
          <w:rFonts w:ascii="Times New Roman" w:hAnsi="Times New Roman" w:cs="Times New Roman"/>
          <w:lang w:val="it-IT"/>
        </w:rPr>
        <w:t>16]</w:t>
      </w:r>
      <w:r w:rsidR="000B25F2" w:rsidRPr="003B7874">
        <w:rPr>
          <w:rFonts w:ascii="Times New Roman" w:hAnsi="Times New Roman" w:cs="Times New Roman"/>
          <w:lang w:val="it-IT"/>
        </w:rPr>
        <w:t xml:space="preserve">; </w:t>
      </w:r>
      <w:r w:rsidR="000B25F2" w:rsidRPr="003B7874">
        <w:rPr>
          <w:rFonts w:ascii="Times New Roman" w:hAnsi="Times New Roman" w:cs="Times New Roman"/>
          <w:i/>
          <w:iCs/>
          <w:lang w:val="it-IT"/>
        </w:rPr>
        <w:t>DA</w:t>
      </w:r>
      <w:r w:rsidR="000B25F2" w:rsidRPr="003B7874">
        <w:rPr>
          <w:rFonts w:ascii="Times New Roman" w:hAnsi="Times New Roman" w:cs="Times New Roman"/>
          <w:lang w:val="it-IT"/>
        </w:rPr>
        <w:t xml:space="preserve"> (n </w:t>
      </w:r>
      <w:r w:rsidR="0030411A" w:rsidRPr="003B7874">
        <w:rPr>
          <w:rFonts w:ascii="Times New Roman" w:hAnsi="Times New Roman" w:cs="Times New Roman"/>
          <w:lang w:val="it-IT"/>
        </w:rPr>
        <w:t>4</w:t>
      </w:r>
      <w:r w:rsidR="00711132" w:rsidRPr="003B7874">
        <w:rPr>
          <w:rFonts w:ascii="Times New Roman" w:hAnsi="Times New Roman" w:cs="Times New Roman"/>
          <w:lang w:val="it-IT"/>
        </w:rPr>
        <w:t>5</w:t>
      </w:r>
      <w:r w:rsidR="000B25F2" w:rsidRPr="003B7874">
        <w:rPr>
          <w:rFonts w:ascii="Times New Roman" w:hAnsi="Times New Roman" w:cs="Times New Roman"/>
          <w:lang w:val="it-IT"/>
        </w:rPr>
        <w:t>) [7]</w:t>
      </w:r>
      <w:r w:rsidR="00684D31">
        <w:rPr>
          <w:rFonts w:ascii="Times New Roman" w:hAnsi="Times New Roman" w:cs="Times New Roman"/>
          <w:lang w:val="it-IT"/>
        </w:rPr>
        <w:t>–</w:t>
      </w:r>
      <w:r w:rsidR="000B25F2" w:rsidRPr="003B7874">
        <w:rPr>
          <w:rFonts w:ascii="Times New Roman" w:hAnsi="Times New Roman" w:cs="Times New Roman"/>
          <w:lang w:val="it-IT"/>
        </w:rPr>
        <w:t xml:space="preserve">[8]; </w:t>
      </w:r>
      <w:r w:rsidR="000B25F2" w:rsidRPr="003B7874">
        <w:rPr>
          <w:rFonts w:ascii="Times New Roman" w:hAnsi="Times New Roman" w:cs="Times New Roman"/>
          <w:i/>
          <w:iCs/>
          <w:lang w:val="it-IT"/>
        </w:rPr>
        <w:t>SC</w:t>
      </w:r>
      <w:r w:rsidR="000B25F2" w:rsidRPr="003B7874">
        <w:rPr>
          <w:rFonts w:ascii="Times New Roman" w:hAnsi="Times New Roman" w:cs="Times New Roman"/>
          <w:lang w:val="it-IT"/>
        </w:rPr>
        <w:t xml:space="preserve"> (n </w:t>
      </w:r>
      <w:r w:rsidR="0030411A" w:rsidRPr="003B7874">
        <w:rPr>
          <w:rFonts w:ascii="Times New Roman" w:hAnsi="Times New Roman" w:cs="Times New Roman"/>
          <w:lang w:val="it-IT"/>
        </w:rPr>
        <w:t>4</w:t>
      </w:r>
      <w:r w:rsidR="00711132" w:rsidRPr="003B7874">
        <w:rPr>
          <w:rFonts w:ascii="Times New Roman" w:hAnsi="Times New Roman" w:cs="Times New Roman"/>
          <w:lang w:val="it-IT"/>
        </w:rPr>
        <w:t>7</w:t>
      </w:r>
      <w:r w:rsidR="000B25F2" w:rsidRPr="003B7874">
        <w:rPr>
          <w:rFonts w:ascii="Times New Roman" w:hAnsi="Times New Roman" w:cs="Times New Roman"/>
          <w:lang w:val="it-IT"/>
        </w:rPr>
        <w:t xml:space="preserve">) </w:t>
      </w:r>
      <w:r w:rsidR="006C0B37" w:rsidRPr="003B7874">
        <w:rPr>
          <w:rFonts w:ascii="Times New Roman" w:hAnsi="Times New Roman" w:cs="Times New Roman"/>
          <w:lang w:val="it-IT"/>
        </w:rPr>
        <w:t>[191].</w:t>
      </w:r>
    </w:p>
  </w:footnote>
  <w:footnote w:id="58">
    <w:p w14:paraId="72AA3A2C" w14:textId="37AC76C0" w:rsidR="005C2EE5" w:rsidRPr="003B7874" w:rsidRDefault="005C2EE5">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6C0B37" w:rsidRPr="003B7874">
        <w:rPr>
          <w:rFonts w:ascii="Times New Roman" w:hAnsi="Times New Roman" w:cs="Times New Roman"/>
          <w:i/>
          <w:iCs/>
        </w:rPr>
        <w:t>SG</w:t>
      </w:r>
      <w:r w:rsidR="006C0B37" w:rsidRPr="003B7874">
        <w:rPr>
          <w:rFonts w:ascii="Times New Roman" w:hAnsi="Times New Roman" w:cs="Times New Roman"/>
        </w:rPr>
        <w:t xml:space="preserve"> (n </w:t>
      </w:r>
      <w:r w:rsidR="001B47E0" w:rsidRPr="003B7874">
        <w:rPr>
          <w:rFonts w:ascii="Times New Roman" w:hAnsi="Times New Roman" w:cs="Times New Roman"/>
        </w:rPr>
        <w:t>35</w:t>
      </w:r>
      <w:r w:rsidR="006C0B37" w:rsidRPr="003B7874">
        <w:rPr>
          <w:rFonts w:ascii="Times New Roman" w:hAnsi="Times New Roman" w:cs="Times New Roman"/>
        </w:rPr>
        <w:t xml:space="preserve">) [66]; </w:t>
      </w:r>
      <w:r w:rsidR="006C0B37" w:rsidRPr="003B7874">
        <w:rPr>
          <w:rFonts w:ascii="Times New Roman" w:hAnsi="Times New Roman" w:cs="Times New Roman"/>
          <w:i/>
          <w:iCs/>
        </w:rPr>
        <w:t>DA</w:t>
      </w:r>
      <w:r w:rsidR="006C0B37" w:rsidRPr="003B7874">
        <w:rPr>
          <w:rFonts w:ascii="Times New Roman" w:hAnsi="Times New Roman" w:cs="Times New Roman"/>
        </w:rPr>
        <w:t xml:space="preserve"> (n </w:t>
      </w:r>
      <w:r w:rsidR="0030411A" w:rsidRPr="003B7874">
        <w:rPr>
          <w:rFonts w:ascii="Times New Roman" w:hAnsi="Times New Roman" w:cs="Times New Roman"/>
        </w:rPr>
        <w:t>4</w:t>
      </w:r>
      <w:r w:rsidR="00711132" w:rsidRPr="003B7874">
        <w:rPr>
          <w:rFonts w:ascii="Times New Roman" w:hAnsi="Times New Roman" w:cs="Times New Roman"/>
        </w:rPr>
        <w:t>5</w:t>
      </w:r>
      <w:r w:rsidR="006C0B37" w:rsidRPr="003B7874">
        <w:rPr>
          <w:rFonts w:ascii="Times New Roman" w:hAnsi="Times New Roman" w:cs="Times New Roman"/>
        </w:rPr>
        <w:t xml:space="preserve">) [152]; </w:t>
      </w:r>
      <w:r w:rsidR="006C0B37" w:rsidRPr="003B7874">
        <w:rPr>
          <w:rFonts w:ascii="Times New Roman" w:hAnsi="Times New Roman" w:cs="Times New Roman"/>
          <w:i/>
          <w:iCs/>
        </w:rPr>
        <w:t xml:space="preserve">SC </w:t>
      </w:r>
      <w:r w:rsidR="006C0B37" w:rsidRPr="003B7874">
        <w:rPr>
          <w:rFonts w:ascii="Times New Roman" w:hAnsi="Times New Roman" w:cs="Times New Roman"/>
        </w:rPr>
        <w:t xml:space="preserve">(n </w:t>
      </w:r>
      <w:r w:rsidR="0030411A" w:rsidRPr="003B7874">
        <w:rPr>
          <w:rFonts w:ascii="Times New Roman" w:hAnsi="Times New Roman" w:cs="Times New Roman"/>
        </w:rPr>
        <w:t>4</w:t>
      </w:r>
      <w:r w:rsidR="00711132" w:rsidRPr="003B7874">
        <w:rPr>
          <w:rFonts w:ascii="Times New Roman" w:hAnsi="Times New Roman" w:cs="Times New Roman"/>
        </w:rPr>
        <w:t>7</w:t>
      </w:r>
      <w:r w:rsidR="006C0B37" w:rsidRPr="003B7874">
        <w:rPr>
          <w:rFonts w:ascii="Times New Roman" w:hAnsi="Times New Roman" w:cs="Times New Roman"/>
        </w:rPr>
        <w:t>) [208].</w:t>
      </w:r>
    </w:p>
  </w:footnote>
  <w:footnote w:id="59">
    <w:p w14:paraId="299E0BDC" w14:textId="1ECB33D8" w:rsidR="006601ED" w:rsidRPr="003B7874" w:rsidRDefault="006601ED">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Pr="003B7874">
        <w:rPr>
          <w:rFonts w:ascii="Times New Roman" w:hAnsi="Times New Roman" w:cs="Times New Roman"/>
          <w:i/>
          <w:iCs/>
        </w:rPr>
        <w:t>SG</w:t>
      </w:r>
      <w:r w:rsidRPr="003B7874">
        <w:rPr>
          <w:rFonts w:ascii="Times New Roman" w:hAnsi="Times New Roman" w:cs="Times New Roman"/>
        </w:rPr>
        <w:t xml:space="preserve"> (n </w:t>
      </w:r>
      <w:r w:rsidR="001B47E0" w:rsidRPr="003B7874">
        <w:rPr>
          <w:rFonts w:ascii="Times New Roman" w:hAnsi="Times New Roman" w:cs="Times New Roman"/>
        </w:rPr>
        <w:t>35</w:t>
      </w:r>
      <w:r w:rsidRPr="003B7874">
        <w:rPr>
          <w:rFonts w:ascii="Times New Roman" w:hAnsi="Times New Roman" w:cs="Times New Roman"/>
        </w:rPr>
        <w:t xml:space="preserve">) </w:t>
      </w:r>
      <w:r w:rsidR="00BC2841" w:rsidRPr="003B7874">
        <w:rPr>
          <w:rFonts w:ascii="Times New Roman" w:hAnsi="Times New Roman" w:cs="Times New Roman"/>
        </w:rPr>
        <w:t>[4</w:t>
      </w:r>
      <w:r w:rsidR="00186E18" w:rsidRPr="003B7874">
        <w:rPr>
          <w:rFonts w:ascii="Times New Roman" w:hAnsi="Times New Roman" w:cs="Times New Roman"/>
        </w:rPr>
        <w:t>]</w:t>
      </w:r>
      <w:r w:rsidRPr="003B7874">
        <w:rPr>
          <w:rFonts w:ascii="Times New Roman" w:hAnsi="Times New Roman" w:cs="Times New Roman"/>
        </w:rPr>
        <w:t xml:space="preserve"> </w:t>
      </w:r>
      <w:r w:rsidR="00BC2841" w:rsidRPr="003B7874">
        <w:rPr>
          <w:rFonts w:ascii="Times New Roman" w:hAnsi="Times New Roman" w:cs="Times New Roman"/>
        </w:rPr>
        <w:t>[42] [63]</w:t>
      </w:r>
      <w:r w:rsidR="006C0B37" w:rsidRPr="003B7874">
        <w:rPr>
          <w:rFonts w:ascii="Times New Roman" w:hAnsi="Times New Roman" w:cs="Times New Roman"/>
        </w:rPr>
        <w:t xml:space="preserve">; </w:t>
      </w:r>
      <w:r w:rsidR="006C0B37" w:rsidRPr="003B7874">
        <w:rPr>
          <w:rFonts w:ascii="Times New Roman" w:hAnsi="Times New Roman" w:cs="Times New Roman"/>
          <w:i/>
          <w:iCs/>
        </w:rPr>
        <w:t xml:space="preserve">Carmichael and Rourke </w:t>
      </w:r>
      <w:r w:rsidR="006C0B37" w:rsidRPr="003B7874">
        <w:rPr>
          <w:rFonts w:ascii="Times New Roman" w:hAnsi="Times New Roman" w:cs="Times New Roman"/>
        </w:rPr>
        <w:t xml:space="preserve">(n </w:t>
      </w:r>
      <w:r w:rsidR="0030411A" w:rsidRPr="003B7874">
        <w:rPr>
          <w:rFonts w:ascii="Times New Roman" w:hAnsi="Times New Roman" w:cs="Times New Roman"/>
        </w:rPr>
        <w:t>4</w:t>
      </w:r>
      <w:r w:rsidR="00711132" w:rsidRPr="003B7874">
        <w:rPr>
          <w:rFonts w:ascii="Times New Roman" w:hAnsi="Times New Roman" w:cs="Times New Roman"/>
        </w:rPr>
        <w:t>1</w:t>
      </w:r>
      <w:r w:rsidR="006C0B37" w:rsidRPr="003B7874">
        <w:rPr>
          <w:rFonts w:ascii="Times New Roman" w:hAnsi="Times New Roman" w:cs="Times New Roman"/>
        </w:rPr>
        <w:t>) [20]</w:t>
      </w:r>
      <w:r w:rsidR="00BC2841" w:rsidRPr="003B7874">
        <w:rPr>
          <w:rFonts w:ascii="Times New Roman" w:hAnsi="Times New Roman" w:cs="Times New Roman"/>
        </w:rPr>
        <w:t>.</w:t>
      </w:r>
    </w:p>
  </w:footnote>
  <w:footnote w:id="60">
    <w:p w14:paraId="7F1CC105" w14:textId="6B73D530" w:rsidR="00C31720" w:rsidRPr="003B7874" w:rsidRDefault="00C31720">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6C0B37" w:rsidRPr="003B7874">
        <w:rPr>
          <w:rFonts w:ascii="Times New Roman" w:hAnsi="Times New Roman" w:cs="Times New Roman"/>
          <w:i/>
          <w:iCs/>
        </w:rPr>
        <w:t>SG</w:t>
      </w:r>
      <w:r w:rsidR="006C0B37" w:rsidRPr="003B7874">
        <w:rPr>
          <w:rFonts w:ascii="Times New Roman" w:hAnsi="Times New Roman" w:cs="Times New Roman"/>
        </w:rPr>
        <w:t xml:space="preserve"> (n </w:t>
      </w:r>
      <w:r w:rsidR="001B47E0" w:rsidRPr="003B7874">
        <w:rPr>
          <w:rFonts w:ascii="Times New Roman" w:hAnsi="Times New Roman" w:cs="Times New Roman"/>
        </w:rPr>
        <w:t>35</w:t>
      </w:r>
      <w:r w:rsidR="006C0B37" w:rsidRPr="003B7874">
        <w:rPr>
          <w:rFonts w:ascii="Times New Roman" w:hAnsi="Times New Roman" w:cs="Times New Roman"/>
        </w:rPr>
        <w:t>)</w:t>
      </w:r>
      <w:r w:rsidRPr="003B7874">
        <w:rPr>
          <w:rFonts w:ascii="Times New Roman" w:hAnsi="Times New Roman" w:cs="Times New Roman"/>
        </w:rPr>
        <w:t xml:space="preserve"> [135].</w:t>
      </w:r>
    </w:p>
  </w:footnote>
  <w:footnote w:id="61">
    <w:p w14:paraId="14D373E6" w14:textId="77777777" w:rsidR="00230B2E" w:rsidRPr="003B7874" w:rsidRDefault="00230B2E">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Pr="003B7874">
        <w:rPr>
          <w:rFonts w:ascii="Times New Roman" w:hAnsi="Times New Roman" w:cs="Times New Roman"/>
          <w:i/>
          <w:iCs/>
        </w:rPr>
        <w:t>MA and others v Secretary of State for Work and Pensions</w:t>
      </w:r>
      <w:r w:rsidRPr="003B7874">
        <w:rPr>
          <w:rFonts w:ascii="Times New Roman" w:hAnsi="Times New Roman" w:cs="Times New Roman"/>
        </w:rPr>
        <w:t xml:space="preserve"> [2014] EWCA 13 [94]; </w:t>
      </w:r>
      <w:r w:rsidRPr="003B7874">
        <w:rPr>
          <w:rFonts w:ascii="Times New Roman" w:hAnsi="Times New Roman" w:cs="Times New Roman"/>
          <w:i/>
          <w:iCs/>
        </w:rPr>
        <w:t>DA and others v Secretary of State for Work and Pensions</w:t>
      </w:r>
      <w:r w:rsidRPr="003B7874">
        <w:rPr>
          <w:rFonts w:ascii="Times New Roman" w:hAnsi="Times New Roman" w:cs="Times New Roman"/>
        </w:rPr>
        <w:t xml:space="preserve"> [2018] EWCA Civ 504 [3]. </w:t>
      </w:r>
    </w:p>
  </w:footnote>
  <w:footnote w:id="62">
    <w:p w14:paraId="0B2FA927" w14:textId="0B74ED82" w:rsidR="00553A3D" w:rsidRPr="003B7874" w:rsidRDefault="00553A3D">
      <w:pPr>
        <w:pStyle w:val="FootnoteText"/>
        <w:rPr>
          <w:rFonts w:ascii="Times New Roman" w:hAnsi="Times New Roman" w:cs="Times New Roman"/>
          <w:lang w:val="it-IT"/>
        </w:rPr>
      </w:pPr>
      <w:r w:rsidRPr="003B7874">
        <w:rPr>
          <w:rStyle w:val="FootnoteReference"/>
          <w:rFonts w:ascii="Times New Roman" w:hAnsi="Times New Roman" w:cs="Times New Roman"/>
        </w:rPr>
        <w:footnoteRef/>
      </w:r>
      <w:r w:rsidRPr="003B7874">
        <w:rPr>
          <w:rFonts w:ascii="Times New Roman" w:hAnsi="Times New Roman" w:cs="Times New Roman"/>
          <w:lang w:val="it-IT"/>
        </w:rPr>
        <w:t xml:space="preserve"> Blyth (n </w:t>
      </w:r>
      <w:r w:rsidR="00E40C2B">
        <w:rPr>
          <w:rFonts w:ascii="Times New Roman" w:hAnsi="Times New Roman" w:cs="Times New Roman"/>
          <w:lang w:val="it-IT"/>
        </w:rPr>
        <w:t>3</w:t>
      </w:r>
      <w:r w:rsidRPr="003B7874">
        <w:rPr>
          <w:rFonts w:ascii="Times New Roman" w:hAnsi="Times New Roman" w:cs="Times New Roman"/>
          <w:lang w:val="it-IT"/>
        </w:rPr>
        <w:t xml:space="preserve">) 5. </w:t>
      </w:r>
    </w:p>
  </w:footnote>
  <w:footnote w:id="63">
    <w:p w14:paraId="2465918C" w14:textId="2D7DBF60" w:rsidR="00BE6937" w:rsidRPr="003B7874" w:rsidRDefault="00BE6937">
      <w:pPr>
        <w:pStyle w:val="FootnoteText"/>
        <w:rPr>
          <w:rFonts w:ascii="Times New Roman" w:hAnsi="Times New Roman" w:cs="Times New Roman"/>
          <w:lang w:val="it-IT"/>
        </w:rPr>
      </w:pPr>
      <w:r w:rsidRPr="003B7874">
        <w:rPr>
          <w:rStyle w:val="FootnoteReference"/>
          <w:rFonts w:ascii="Times New Roman" w:hAnsi="Times New Roman" w:cs="Times New Roman"/>
        </w:rPr>
        <w:footnoteRef/>
      </w:r>
      <w:r w:rsidRPr="003B7874">
        <w:rPr>
          <w:rFonts w:ascii="Times New Roman" w:hAnsi="Times New Roman" w:cs="Times New Roman"/>
          <w:lang w:val="it-IT"/>
        </w:rPr>
        <w:t xml:space="preserve"> </w:t>
      </w:r>
      <w:r w:rsidRPr="003B7874">
        <w:rPr>
          <w:rFonts w:ascii="Times New Roman" w:hAnsi="Times New Roman" w:cs="Times New Roman"/>
          <w:i/>
          <w:iCs/>
          <w:lang w:val="it-IT"/>
        </w:rPr>
        <w:t>DA</w:t>
      </w:r>
      <w:r w:rsidRPr="003B7874">
        <w:rPr>
          <w:rFonts w:ascii="Times New Roman" w:hAnsi="Times New Roman" w:cs="Times New Roman"/>
          <w:lang w:val="it-IT"/>
        </w:rPr>
        <w:t xml:space="preserve"> (n </w:t>
      </w:r>
      <w:r w:rsidR="0030411A" w:rsidRPr="003B7874">
        <w:rPr>
          <w:rFonts w:ascii="Times New Roman" w:hAnsi="Times New Roman" w:cs="Times New Roman"/>
          <w:lang w:val="it-IT"/>
        </w:rPr>
        <w:t>4</w:t>
      </w:r>
      <w:r w:rsidR="00711132" w:rsidRPr="003B7874">
        <w:rPr>
          <w:rFonts w:ascii="Times New Roman" w:hAnsi="Times New Roman" w:cs="Times New Roman"/>
          <w:lang w:val="it-IT"/>
        </w:rPr>
        <w:t>5</w:t>
      </w:r>
      <w:r w:rsidRPr="003B7874">
        <w:rPr>
          <w:rFonts w:ascii="Times New Roman" w:hAnsi="Times New Roman" w:cs="Times New Roman"/>
          <w:lang w:val="it-IT"/>
        </w:rPr>
        <w:t xml:space="preserve">) [7]. </w:t>
      </w:r>
    </w:p>
  </w:footnote>
  <w:footnote w:id="64">
    <w:p w14:paraId="7D3F2BD7" w14:textId="2EA62999" w:rsidR="0033399D" w:rsidRPr="003B7874" w:rsidRDefault="0033399D">
      <w:pPr>
        <w:pStyle w:val="FootnoteText"/>
        <w:rPr>
          <w:rFonts w:ascii="Times New Roman" w:hAnsi="Times New Roman" w:cs="Times New Roman"/>
          <w:lang w:val="it-IT"/>
        </w:rPr>
      </w:pPr>
      <w:r w:rsidRPr="003B7874">
        <w:rPr>
          <w:rStyle w:val="FootnoteReference"/>
          <w:rFonts w:ascii="Times New Roman" w:hAnsi="Times New Roman" w:cs="Times New Roman"/>
        </w:rPr>
        <w:footnoteRef/>
      </w:r>
      <w:r w:rsidRPr="003B7874">
        <w:rPr>
          <w:rFonts w:ascii="Times New Roman" w:hAnsi="Times New Roman" w:cs="Times New Roman"/>
          <w:i/>
          <w:iCs/>
          <w:lang w:val="it-IT"/>
        </w:rPr>
        <w:t xml:space="preserve"> SC</w:t>
      </w:r>
      <w:r w:rsidRPr="003B7874">
        <w:rPr>
          <w:rFonts w:ascii="Times New Roman" w:hAnsi="Times New Roman" w:cs="Times New Roman"/>
          <w:lang w:val="it-IT"/>
        </w:rPr>
        <w:t xml:space="preserve"> (n </w:t>
      </w:r>
      <w:r w:rsidR="0030411A" w:rsidRPr="003B7874">
        <w:rPr>
          <w:rFonts w:ascii="Times New Roman" w:hAnsi="Times New Roman" w:cs="Times New Roman"/>
          <w:lang w:val="it-IT"/>
        </w:rPr>
        <w:t>4</w:t>
      </w:r>
      <w:r w:rsidR="00711132" w:rsidRPr="003B7874">
        <w:rPr>
          <w:rFonts w:ascii="Times New Roman" w:hAnsi="Times New Roman" w:cs="Times New Roman"/>
          <w:lang w:val="it-IT"/>
        </w:rPr>
        <w:t>7</w:t>
      </w:r>
      <w:r w:rsidRPr="003B7874">
        <w:rPr>
          <w:rFonts w:ascii="Times New Roman" w:hAnsi="Times New Roman" w:cs="Times New Roman"/>
          <w:lang w:val="it-IT"/>
        </w:rPr>
        <w:t xml:space="preserve">) [190]. </w:t>
      </w:r>
    </w:p>
  </w:footnote>
  <w:footnote w:id="65">
    <w:p w14:paraId="3530A3D2" w14:textId="74909CD6" w:rsidR="002A7040" w:rsidRPr="003B7874" w:rsidRDefault="002A7040">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Pr="003B7874">
        <w:rPr>
          <w:rFonts w:ascii="Times New Roman" w:hAnsi="Times New Roman" w:cs="Times New Roman"/>
          <w:i/>
          <w:iCs/>
        </w:rPr>
        <w:t>SG</w:t>
      </w:r>
      <w:r w:rsidRPr="003B7874">
        <w:rPr>
          <w:rFonts w:ascii="Times New Roman" w:hAnsi="Times New Roman" w:cs="Times New Roman"/>
        </w:rPr>
        <w:t xml:space="preserve"> (n </w:t>
      </w:r>
      <w:r w:rsidR="001B47E0" w:rsidRPr="003B7874">
        <w:rPr>
          <w:rFonts w:ascii="Times New Roman" w:hAnsi="Times New Roman" w:cs="Times New Roman"/>
        </w:rPr>
        <w:t>35</w:t>
      </w:r>
      <w:r w:rsidRPr="003B7874">
        <w:rPr>
          <w:rFonts w:ascii="Times New Roman" w:hAnsi="Times New Roman" w:cs="Times New Roman"/>
        </w:rPr>
        <w:t xml:space="preserve">) </w:t>
      </w:r>
      <w:r w:rsidR="002929EA" w:rsidRPr="003B7874">
        <w:rPr>
          <w:rFonts w:ascii="Times New Roman" w:hAnsi="Times New Roman" w:cs="Times New Roman"/>
        </w:rPr>
        <w:t>[64] [65].</w:t>
      </w:r>
    </w:p>
  </w:footnote>
  <w:footnote w:id="66">
    <w:p w14:paraId="7B782E6C" w14:textId="5922CF58" w:rsidR="0064664C" w:rsidRPr="003B7874" w:rsidRDefault="0064664C">
      <w:pPr>
        <w:pStyle w:val="FootnoteText"/>
        <w:rPr>
          <w:rFonts w:ascii="Times New Roman" w:hAnsi="Times New Roman" w:cs="Times New Roman"/>
        </w:rPr>
      </w:pPr>
      <w:r w:rsidRPr="003B7874">
        <w:rPr>
          <w:rStyle w:val="FootnoteReference"/>
          <w:rFonts w:ascii="Times New Roman" w:hAnsi="Times New Roman" w:cs="Times New Roman"/>
        </w:rPr>
        <w:footnoteRef/>
      </w:r>
      <w:r w:rsidR="0030411A" w:rsidRPr="003B7874">
        <w:rPr>
          <w:rFonts w:ascii="Times New Roman" w:hAnsi="Times New Roman" w:cs="Times New Roman"/>
        </w:rPr>
        <w:t xml:space="preserve"> ibid [66] [96]; </w:t>
      </w:r>
      <w:r w:rsidR="0030411A" w:rsidRPr="003B7874">
        <w:rPr>
          <w:rFonts w:ascii="Times New Roman" w:hAnsi="Times New Roman" w:cs="Times New Roman"/>
          <w:i/>
          <w:iCs/>
        </w:rPr>
        <w:t>SC</w:t>
      </w:r>
      <w:r w:rsidR="0030411A" w:rsidRPr="003B7874">
        <w:rPr>
          <w:rFonts w:ascii="Times New Roman" w:hAnsi="Times New Roman" w:cs="Times New Roman"/>
        </w:rPr>
        <w:t xml:space="preserve"> (n 4</w:t>
      </w:r>
      <w:r w:rsidR="00711132" w:rsidRPr="003B7874">
        <w:rPr>
          <w:rFonts w:ascii="Times New Roman" w:hAnsi="Times New Roman" w:cs="Times New Roman"/>
        </w:rPr>
        <w:t>7</w:t>
      </w:r>
      <w:r w:rsidR="0030411A" w:rsidRPr="003B7874">
        <w:rPr>
          <w:rFonts w:ascii="Times New Roman" w:hAnsi="Times New Roman" w:cs="Times New Roman"/>
        </w:rPr>
        <w:t>)</w:t>
      </w:r>
      <w:r w:rsidRPr="003B7874">
        <w:rPr>
          <w:rFonts w:ascii="Times New Roman" w:hAnsi="Times New Roman" w:cs="Times New Roman"/>
        </w:rPr>
        <w:t xml:space="preserve"> [190] [201]</w:t>
      </w:r>
      <w:r w:rsidR="0030411A" w:rsidRPr="003B7874">
        <w:rPr>
          <w:rFonts w:ascii="Times New Roman" w:hAnsi="Times New Roman" w:cs="Times New Roman"/>
        </w:rPr>
        <w:t xml:space="preserve">. </w:t>
      </w:r>
    </w:p>
  </w:footnote>
  <w:footnote w:id="67">
    <w:p w14:paraId="783591E1" w14:textId="70300DCA" w:rsidR="005D3E49" w:rsidRPr="003B7874" w:rsidRDefault="005D3E49">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A22CC4" w:rsidRPr="003B7874">
        <w:rPr>
          <w:rFonts w:ascii="Times New Roman" w:hAnsi="Times New Roman" w:cs="Times New Roman"/>
        </w:rPr>
        <w:t>i</w:t>
      </w:r>
      <w:r w:rsidR="00772D51" w:rsidRPr="003B7874">
        <w:rPr>
          <w:rFonts w:ascii="Times New Roman" w:hAnsi="Times New Roman" w:cs="Times New Roman"/>
        </w:rPr>
        <w:t>bid</w:t>
      </w:r>
      <w:r w:rsidR="00A22CC4" w:rsidRPr="003B7874">
        <w:rPr>
          <w:rFonts w:ascii="Times New Roman" w:hAnsi="Times New Roman" w:cs="Times New Roman"/>
        </w:rPr>
        <w:t>.</w:t>
      </w:r>
    </w:p>
  </w:footnote>
  <w:footnote w:id="68">
    <w:p w14:paraId="746176AF" w14:textId="277952B0" w:rsidR="00772D51" w:rsidRPr="003B7874" w:rsidRDefault="00772D51">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Pr="003B7874">
        <w:rPr>
          <w:rFonts w:ascii="Times New Roman" w:hAnsi="Times New Roman" w:cs="Times New Roman"/>
          <w:i/>
          <w:iCs/>
        </w:rPr>
        <w:t xml:space="preserve">SC </w:t>
      </w:r>
      <w:r w:rsidRPr="003B7874">
        <w:rPr>
          <w:rFonts w:ascii="Times New Roman" w:hAnsi="Times New Roman" w:cs="Times New Roman"/>
        </w:rPr>
        <w:t xml:space="preserve">(n </w:t>
      </w:r>
      <w:r w:rsidR="0030411A" w:rsidRPr="003B7874">
        <w:rPr>
          <w:rFonts w:ascii="Times New Roman" w:hAnsi="Times New Roman" w:cs="Times New Roman"/>
        </w:rPr>
        <w:t>4</w:t>
      </w:r>
      <w:r w:rsidR="00711132" w:rsidRPr="003B7874">
        <w:rPr>
          <w:rFonts w:ascii="Times New Roman" w:hAnsi="Times New Roman" w:cs="Times New Roman"/>
        </w:rPr>
        <w:t>7</w:t>
      </w:r>
      <w:r w:rsidRPr="003B7874">
        <w:rPr>
          <w:rFonts w:ascii="Times New Roman" w:hAnsi="Times New Roman" w:cs="Times New Roman"/>
        </w:rPr>
        <w:t xml:space="preserve">) [193] [204]. </w:t>
      </w:r>
    </w:p>
  </w:footnote>
  <w:footnote w:id="69">
    <w:p w14:paraId="799671E1" w14:textId="485A1D7F" w:rsidR="00663820" w:rsidRPr="003B7874" w:rsidRDefault="00663820">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61389B" w:rsidRPr="003B7874">
        <w:rPr>
          <w:rFonts w:ascii="Times New Roman" w:hAnsi="Times New Roman" w:cs="Times New Roman"/>
          <w:i/>
          <w:iCs/>
        </w:rPr>
        <w:t xml:space="preserve">SG </w:t>
      </w:r>
      <w:r w:rsidR="0061389B" w:rsidRPr="003B7874">
        <w:rPr>
          <w:rFonts w:ascii="Times New Roman" w:hAnsi="Times New Roman" w:cs="Times New Roman"/>
        </w:rPr>
        <w:t xml:space="preserve">(n </w:t>
      </w:r>
      <w:r w:rsidR="001B47E0" w:rsidRPr="003B7874">
        <w:rPr>
          <w:rFonts w:ascii="Times New Roman" w:hAnsi="Times New Roman" w:cs="Times New Roman"/>
        </w:rPr>
        <w:t>35</w:t>
      </w:r>
      <w:r w:rsidR="0061389B" w:rsidRPr="003B7874">
        <w:rPr>
          <w:rFonts w:ascii="Times New Roman" w:hAnsi="Times New Roman" w:cs="Times New Roman"/>
        </w:rPr>
        <w:t>) [45].</w:t>
      </w:r>
    </w:p>
  </w:footnote>
  <w:footnote w:id="70">
    <w:p w14:paraId="3FC45E84" w14:textId="480BB302" w:rsidR="00CB64FB" w:rsidRPr="003B7874" w:rsidRDefault="00CB64FB">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61389B" w:rsidRPr="003B7874">
        <w:rPr>
          <w:rFonts w:ascii="Times New Roman" w:hAnsi="Times New Roman" w:cs="Times New Roman"/>
        </w:rPr>
        <w:t xml:space="preserve">ibid. </w:t>
      </w:r>
    </w:p>
  </w:footnote>
  <w:footnote w:id="71">
    <w:p w14:paraId="302516AB" w14:textId="7465FD1B" w:rsidR="00CB64FB" w:rsidRPr="003B7874" w:rsidRDefault="00CB64FB">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ibid</w:t>
      </w:r>
      <w:r w:rsidR="00A22CC4" w:rsidRPr="003B7874">
        <w:rPr>
          <w:rFonts w:ascii="Times New Roman" w:hAnsi="Times New Roman" w:cs="Times New Roman"/>
        </w:rPr>
        <w:t xml:space="preserve"> [45] [58]</w:t>
      </w:r>
      <w:r w:rsidR="00866103" w:rsidRPr="003B7874">
        <w:rPr>
          <w:rFonts w:ascii="Times New Roman" w:hAnsi="Times New Roman" w:cs="Times New Roman"/>
        </w:rPr>
        <w:t xml:space="preserve">; </w:t>
      </w:r>
      <w:r w:rsidR="00866103" w:rsidRPr="003B7874">
        <w:rPr>
          <w:rFonts w:ascii="Times New Roman" w:hAnsi="Times New Roman" w:cs="Times New Roman"/>
          <w:i/>
          <w:iCs/>
        </w:rPr>
        <w:t>DA</w:t>
      </w:r>
      <w:r w:rsidR="00866103" w:rsidRPr="003B7874">
        <w:rPr>
          <w:rFonts w:ascii="Times New Roman" w:hAnsi="Times New Roman" w:cs="Times New Roman"/>
        </w:rPr>
        <w:t xml:space="preserve"> (n </w:t>
      </w:r>
      <w:r w:rsidR="0030411A" w:rsidRPr="003B7874">
        <w:rPr>
          <w:rFonts w:ascii="Times New Roman" w:hAnsi="Times New Roman" w:cs="Times New Roman"/>
        </w:rPr>
        <w:t>4</w:t>
      </w:r>
      <w:r w:rsidR="00711132" w:rsidRPr="003B7874">
        <w:rPr>
          <w:rFonts w:ascii="Times New Roman" w:hAnsi="Times New Roman" w:cs="Times New Roman"/>
        </w:rPr>
        <w:t>5</w:t>
      </w:r>
      <w:r w:rsidR="00866103" w:rsidRPr="003B7874">
        <w:rPr>
          <w:rFonts w:ascii="Times New Roman" w:hAnsi="Times New Roman" w:cs="Times New Roman"/>
        </w:rPr>
        <w:t>) [32]</w:t>
      </w:r>
      <w:r w:rsidRPr="003B7874">
        <w:rPr>
          <w:rFonts w:ascii="Times New Roman" w:hAnsi="Times New Roman" w:cs="Times New Roman"/>
        </w:rPr>
        <w:t xml:space="preserve">. </w:t>
      </w:r>
      <w:r w:rsidR="006B52F2" w:rsidRPr="003B7874">
        <w:rPr>
          <w:rFonts w:ascii="Times New Roman" w:hAnsi="Times New Roman" w:cs="Times New Roman"/>
        </w:rPr>
        <w:t xml:space="preserve">Lord </w:t>
      </w:r>
      <w:proofErr w:type="spellStart"/>
      <w:r w:rsidR="006B52F2" w:rsidRPr="003B7874">
        <w:rPr>
          <w:rFonts w:ascii="Times New Roman" w:hAnsi="Times New Roman" w:cs="Times New Roman"/>
        </w:rPr>
        <w:t>Carnwath</w:t>
      </w:r>
      <w:proofErr w:type="spellEnd"/>
      <w:r w:rsidR="006B52F2" w:rsidRPr="003B7874">
        <w:rPr>
          <w:rFonts w:ascii="Times New Roman" w:hAnsi="Times New Roman" w:cs="Times New Roman"/>
        </w:rPr>
        <w:t xml:space="preserve"> in</w:t>
      </w:r>
      <w:r w:rsidR="006B52F2" w:rsidRPr="003B7874">
        <w:rPr>
          <w:rFonts w:ascii="Times New Roman" w:hAnsi="Times New Roman" w:cs="Times New Roman"/>
          <w:i/>
          <w:iCs/>
        </w:rPr>
        <w:t xml:space="preserve"> SG</w:t>
      </w:r>
      <w:r w:rsidR="006B52F2" w:rsidRPr="003B7874">
        <w:rPr>
          <w:rFonts w:ascii="Times New Roman" w:hAnsi="Times New Roman" w:cs="Times New Roman"/>
        </w:rPr>
        <w:t xml:space="preserve"> (n </w:t>
      </w:r>
      <w:r w:rsidR="001B47E0" w:rsidRPr="003B7874">
        <w:rPr>
          <w:rFonts w:ascii="Times New Roman" w:hAnsi="Times New Roman" w:cs="Times New Roman"/>
        </w:rPr>
        <w:t>35</w:t>
      </w:r>
      <w:r w:rsidR="006B52F2" w:rsidRPr="003B7874">
        <w:rPr>
          <w:rFonts w:ascii="Times New Roman" w:hAnsi="Times New Roman" w:cs="Times New Roman"/>
        </w:rPr>
        <w:t xml:space="preserve">) [127] similarly queries whether the government’s estimates are </w:t>
      </w:r>
      <w:proofErr w:type="gramStart"/>
      <w:r w:rsidR="006B52F2" w:rsidRPr="003B7874">
        <w:rPr>
          <w:rFonts w:ascii="Times New Roman" w:hAnsi="Times New Roman" w:cs="Times New Roman"/>
        </w:rPr>
        <w:t>up-to-date</w:t>
      </w:r>
      <w:proofErr w:type="gramEnd"/>
      <w:r w:rsidR="006B52F2" w:rsidRPr="003B7874">
        <w:rPr>
          <w:rFonts w:ascii="Times New Roman" w:hAnsi="Times New Roman" w:cs="Times New Roman"/>
        </w:rPr>
        <w:t>.</w:t>
      </w:r>
    </w:p>
  </w:footnote>
  <w:footnote w:id="72">
    <w:p w14:paraId="13518FFC" w14:textId="33B3A01C" w:rsidR="006021A2" w:rsidRPr="003B7874" w:rsidRDefault="006021A2">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i/>
          <w:iCs/>
        </w:rPr>
        <w:t xml:space="preserve"> </w:t>
      </w:r>
      <w:r w:rsidR="006353C0" w:rsidRPr="003B7874">
        <w:rPr>
          <w:rFonts w:ascii="Times New Roman" w:hAnsi="Times New Roman" w:cs="Times New Roman"/>
          <w:i/>
          <w:iCs/>
        </w:rPr>
        <w:t xml:space="preserve">JD and A v United Kingdom </w:t>
      </w:r>
      <w:r w:rsidR="006353C0" w:rsidRPr="003B7874">
        <w:rPr>
          <w:rFonts w:ascii="Times New Roman" w:hAnsi="Times New Roman" w:cs="Times New Roman"/>
        </w:rPr>
        <w:t xml:space="preserve">(n </w:t>
      </w:r>
      <w:r w:rsidR="0030411A" w:rsidRPr="003B7874">
        <w:rPr>
          <w:rFonts w:ascii="Times New Roman" w:hAnsi="Times New Roman" w:cs="Times New Roman"/>
        </w:rPr>
        <w:t>4</w:t>
      </w:r>
      <w:r w:rsidR="00711132" w:rsidRPr="003B7874">
        <w:rPr>
          <w:rFonts w:ascii="Times New Roman" w:hAnsi="Times New Roman" w:cs="Times New Roman"/>
        </w:rPr>
        <w:t>4</w:t>
      </w:r>
      <w:r w:rsidR="006353C0" w:rsidRPr="003B7874">
        <w:rPr>
          <w:rFonts w:ascii="Times New Roman" w:hAnsi="Times New Roman" w:cs="Times New Roman"/>
        </w:rPr>
        <w:t xml:space="preserve">) [71]. </w:t>
      </w:r>
    </w:p>
  </w:footnote>
  <w:footnote w:id="73">
    <w:p w14:paraId="0FF8FB1B" w14:textId="071F9D09" w:rsidR="0061389B" w:rsidRPr="003B7874" w:rsidRDefault="0061389B">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Pr="003B7874">
        <w:rPr>
          <w:rFonts w:ascii="Times New Roman" w:hAnsi="Times New Roman" w:cs="Times New Roman"/>
          <w:i/>
          <w:iCs/>
        </w:rPr>
        <w:t>DA</w:t>
      </w:r>
      <w:r w:rsidRPr="003B7874">
        <w:rPr>
          <w:rFonts w:ascii="Times New Roman" w:hAnsi="Times New Roman" w:cs="Times New Roman"/>
        </w:rPr>
        <w:t xml:space="preserve"> (n </w:t>
      </w:r>
      <w:r w:rsidR="0030411A" w:rsidRPr="003B7874">
        <w:rPr>
          <w:rFonts w:ascii="Times New Roman" w:hAnsi="Times New Roman" w:cs="Times New Roman"/>
        </w:rPr>
        <w:t>4</w:t>
      </w:r>
      <w:r w:rsidR="00711132" w:rsidRPr="003B7874">
        <w:rPr>
          <w:rFonts w:ascii="Times New Roman" w:hAnsi="Times New Roman" w:cs="Times New Roman"/>
        </w:rPr>
        <w:t>5</w:t>
      </w:r>
      <w:r w:rsidRPr="003B7874">
        <w:rPr>
          <w:rFonts w:ascii="Times New Roman" w:hAnsi="Times New Roman" w:cs="Times New Roman"/>
        </w:rPr>
        <w:t>) [153].</w:t>
      </w:r>
    </w:p>
  </w:footnote>
  <w:footnote w:id="74">
    <w:p w14:paraId="4254765C" w14:textId="2B4632C5" w:rsidR="00866103" w:rsidRPr="003B7874" w:rsidRDefault="00866103">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735674" w:rsidRPr="003B7874">
        <w:rPr>
          <w:rFonts w:ascii="Times New Roman" w:hAnsi="Times New Roman" w:cs="Times New Roman"/>
        </w:rPr>
        <w:t xml:space="preserve">ibid. </w:t>
      </w:r>
    </w:p>
  </w:footnote>
  <w:footnote w:id="75">
    <w:p w14:paraId="716B0072" w14:textId="69330CB1" w:rsidR="00577B7A" w:rsidRPr="003B7874" w:rsidRDefault="00577B7A">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Alberto </w:t>
      </w:r>
      <w:proofErr w:type="spellStart"/>
      <w:r w:rsidRPr="003B7874">
        <w:rPr>
          <w:rFonts w:ascii="Times New Roman" w:hAnsi="Times New Roman" w:cs="Times New Roman"/>
        </w:rPr>
        <w:t>Alesina</w:t>
      </w:r>
      <w:proofErr w:type="spellEnd"/>
      <w:r w:rsidRPr="003B7874">
        <w:rPr>
          <w:rFonts w:ascii="Times New Roman" w:hAnsi="Times New Roman" w:cs="Times New Roman"/>
        </w:rPr>
        <w:t xml:space="preserve"> and Silvia </w:t>
      </w:r>
      <w:proofErr w:type="spellStart"/>
      <w:r w:rsidRPr="003B7874">
        <w:rPr>
          <w:rFonts w:ascii="Times New Roman" w:hAnsi="Times New Roman" w:cs="Times New Roman"/>
        </w:rPr>
        <w:t>Ardanga</w:t>
      </w:r>
      <w:proofErr w:type="spellEnd"/>
      <w:r w:rsidRPr="003B7874">
        <w:rPr>
          <w:rFonts w:ascii="Times New Roman" w:hAnsi="Times New Roman" w:cs="Times New Roman"/>
        </w:rPr>
        <w:t xml:space="preserve">, ‘Large Changes in Fiscal Policy: Taxes Versus Spending’ (2009) National Bureau of Economic Research Working Paper 15434; Blyth (n </w:t>
      </w:r>
      <w:r w:rsidR="00E40C2B">
        <w:rPr>
          <w:rFonts w:ascii="Times New Roman" w:hAnsi="Times New Roman" w:cs="Times New Roman"/>
        </w:rPr>
        <w:t>3</w:t>
      </w:r>
      <w:r w:rsidRPr="003B7874">
        <w:rPr>
          <w:rFonts w:ascii="Times New Roman" w:hAnsi="Times New Roman" w:cs="Times New Roman"/>
        </w:rPr>
        <w:t>) 173</w:t>
      </w:r>
      <w:r w:rsidR="00684D31">
        <w:rPr>
          <w:rFonts w:ascii="Times New Roman" w:hAnsi="Times New Roman" w:cs="Times New Roman"/>
        </w:rPr>
        <w:t>–</w:t>
      </w:r>
      <w:r w:rsidR="009F3DA0">
        <w:rPr>
          <w:rFonts w:ascii="Times New Roman" w:hAnsi="Times New Roman" w:cs="Times New Roman"/>
        </w:rPr>
        <w:t>1</w:t>
      </w:r>
      <w:r w:rsidRPr="003B7874">
        <w:rPr>
          <w:rFonts w:ascii="Times New Roman" w:hAnsi="Times New Roman" w:cs="Times New Roman"/>
        </w:rPr>
        <w:t xml:space="preserve">76. </w:t>
      </w:r>
    </w:p>
  </w:footnote>
  <w:footnote w:id="76">
    <w:p w14:paraId="3B904B35" w14:textId="164C9C88" w:rsidR="00756BC1" w:rsidRPr="003B7874" w:rsidRDefault="00756BC1">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FE1763" w:rsidRPr="003B7874">
        <w:rPr>
          <w:rFonts w:ascii="Times New Roman" w:hAnsi="Times New Roman" w:cs="Times New Roman"/>
        </w:rPr>
        <w:t>Allison Corkery and Gilad Issacs, ‘Human Rights Impact Assessment and the Politics of Evidence in Economic Policymaking’ (2020) 24 International Journal of Human Rights 1268.</w:t>
      </w:r>
    </w:p>
  </w:footnote>
  <w:footnote w:id="77">
    <w:p w14:paraId="7CAB2681" w14:textId="20BC20C8" w:rsidR="00091B71" w:rsidRPr="003B7874" w:rsidRDefault="00091B71">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Busi Sibeko, ‘The C</w:t>
      </w:r>
      <w:r w:rsidR="00684D31">
        <w:rPr>
          <w:rFonts w:ascii="Times New Roman" w:hAnsi="Times New Roman" w:cs="Times New Roman"/>
        </w:rPr>
        <w:t>o</w:t>
      </w:r>
      <w:r w:rsidRPr="003B7874">
        <w:rPr>
          <w:rFonts w:ascii="Times New Roman" w:hAnsi="Times New Roman" w:cs="Times New Roman"/>
        </w:rPr>
        <w:t>st of Austerity: Lessons for South Africa’ (2019) Institute for Economic Justice</w:t>
      </w:r>
      <w:r w:rsidR="00684D31">
        <w:rPr>
          <w:rFonts w:ascii="Times New Roman" w:hAnsi="Times New Roman" w:cs="Times New Roman"/>
        </w:rPr>
        <w:t>,</w:t>
      </w:r>
      <w:r w:rsidRPr="003B7874">
        <w:rPr>
          <w:rFonts w:ascii="Times New Roman" w:hAnsi="Times New Roman" w:cs="Times New Roman"/>
        </w:rPr>
        <w:t xml:space="preserve"> 10</w:t>
      </w:r>
      <w:r w:rsidR="00684D31">
        <w:rPr>
          <w:rFonts w:ascii="Times New Roman" w:hAnsi="Times New Roman" w:cs="Times New Roman"/>
        </w:rPr>
        <w:t>–</w:t>
      </w:r>
      <w:r w:rsidRPr="003B7874">
        <w:rPr>
          <w:rFonts w:ascii="Times New Roman" w:hAnsi="Times New Roman" w:cs="Times New Roman"/>
        </w:rPr>
        <w:t>11.</w:t>
      </w:r>
    </w:p>
  </w:footnote>
  <w:footnote w:id="78">
    <w:p w14:paraId="58086EBD" w14:textId="7DA82FDC" w:rsidR="00AC4C61" w:rsidRPr="003B7874" w:rsidRDefault="00AC4C61">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P</w:t>
      </w:r>
      <w:r w:rsidR="00FE1763" w:rsidRPr="003B7874">
        <w:rPr>
          <w:rFonts w:ascii="Times New Roman" w:hAnsi="Times New Roman" w:cs="Times New Roman"/>
        </w:rPr>
        <w:t>hilip</w:t>
      </w:r>
      <w:r w:rsidRPr="003B7874">
        <w:rPr>
          <w:rFonts w:ascii="Times New Roman" w:hAnsi="Times New Roman" w:cs="Times New Roman"/>
        </w:rPr>
        <w:t xml:space="preserve"> Engler and M</w:t>
      </w:r>
      <w:r w:rsidR="00FE1763" w:rsidRPr="003B7874">
        <w:rPr>
          <w:rFonts w:ascii="Times New Roman" w:hAnsi="Times New Roman" w:cs="Times New Roman"/>
        </w:rPr>
        <w:t>athias</w:t>
      </w:r>
      <w:r w:rsidRPr="003B7874">
        <w:rPr>
          <w:rFonts w:ascii="Times New Roman" w:hAnsi="Times New Roman" w:cs="Times New Roman"/>
        </w:rPr>
        <w:t xml:space="preserve"> Klein, ‘Austerity Measures Amplified Crisis in Spain, Portugal and Italy’ (2017) 7 DIW Economic Bulletin 89.</w:t>
      </w:r>
    </w:p>
  </w:footnote>
  <w:footnote w:id="79">
    <w:p w14:paraId="743DE28B" w14:textId="14086DAD" w:rsidR="003058A9" w:rsidRPr="003B7874" w:rsidRDefault="003058A9">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F8046B" w:rsidRPr="003B7874">
        <w:rPr>
          <w:rFonts w:ascii="Times New Roman" w:hAnsi="Times New Roman" w:cs="Times New Roman"/>
        </w:rPr>
        <w:t xml:space="preserve">Pearson and Elson (n </w:t>
      </w:r>
      <w:r w:rsidR="0030411A" w:rsidRPr="003B7874">
        <w:rPr>
          <w:rFonts w:ascii="Times New Roman" w:hAnsi="Times New Roman" w:cs="Times New Roman"/>
        </w:rPr>
        <w:t>18</w:t>
      </w:r>
      <w:r w:rsidR="00F8046B" w:rsidRPr="003B7874">
        <w:rPr>
          <w:rFonts w:ascii="Times New Roman" w:hAnsi="Times New Roman" w:cs="Times New Roman"/>
        </w:rPr>
        <w:t xml:space="preserve">) 12. </w:t>
      </w:r>
    </w:p>
  </w:footnote>
  <w:footnote w:id="80">
    <w:p w14:paraId="60D0B19F" w14:textId="0812397D" w:rsidR="00091B71" w:rsidRPr="003B7874" w:rsidRDefault="00091B71">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0E71EC" w:rsidRPr="003B7874">
        <w:rPr>
          <w:rFonts w:ascii="Times New Roman" w:hAnsi="Times New Roman" w:cs="Times New Roman"/>
        </w:rPr>
        <w:t xml:space="preserve">Fairclough (n </w:t>
      </w:r>
      <w:r w:rsidR="001B47E0" w:rsidRPr="003B7874">
        <w:rPr>
          <w:rFonts w:ascii="Times New Roman" w:hAnsi="Times New Roman" w:cs="Times New Roman"/>
        </w:rPr>
        <w:t>10</w:t>
      </w:r>
      <w:r w:rsidR="000E71EC" w:rsidRPr="003B7874">
        <w:rPr>
          <w:rFonts w:ascii="Times New Roman" w:hAnsi="Times New Roman" w:cs="Times New Roman"/>
        </w:rPr>
        <w:t>) 67.</w:t>
      </w:r>
    </w:p>
  </w:footnote>
  <w:footnote w:id="81">
    <w:p w14:paraId="65488559" w14:textId="667ACB6C" w:rsidR="00091B71" w:rsidRPr="003B7874" w:rsidRDefault="00091B71">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Blyth</w:t>
      </w:r>
      <w:r w:rsidR="00FE1763" w:rsidRPr="003B7874">
        <w:rPr>
          <w:rFonts w:ascii="Times New Roman" w:hAnsi="Times New Roman" w:cs="Times New Roman"/>
        </w:rPr>
        <w:t xml:space="preserve"> (n </w:t>
      </w:r>
      <w:r w:rsidR="00E40C2B">
        <w:rPr>
          <w:rFonts w:ascii="Times New Roman" w:hAnsi="Times New Roman" w:cs="Times New Roman"/>
        </w:rPr>
        <w:t>3</w:t>
      </w:r>
      <w:r w:rsidR="00FE1763" w:rsidRPr="003B7874">
        <w:rPr>
          <w:rFonts w:ascii="Times New Roman" w:hAnsi="Times New Roman" w:cs="Times New Roman"/>
        </w:rPr>
        <w:t>) 123</w:t>
      </w:r>
      <w:r w:rsidR="00684D31">
        <w:rPr>
          <w:rFonts w:ascii="Times New Roman" w:hAnsi="Times New Roman" w:cs="Times New Roman"/>
        </w:rPr>
        <w:t>–</w:t>
      </w:r>
      <w:r w:rsidR="009F3DA0">
        <w:rPr>
          <w:rFonts w:ascii="Times New Roman" w:hAnsi="Times New Roman" w:cs="Times New Roman"/>
        </w:rPr>
        <w:t>1</w:t>
      </w:r>
      <w:r w:rsidR="00FE1763" w:rsidRPr="003B7874">
        <w:rPr>
          <w:rFonts w:ascii="Times New Roman" w:hAnsi="Times New Roman" w:cs="Times New Roman"/>
        </w:rPr>
        <w:t xml:space="preserve">26; Sibeko (n </w:t>
      </w:r>
      <w:r w:rsidR="0030411A" w:rsidRPr="003B7874">
        <w:rPr>
          <w:rFonts w:ascii="Times New Roman" w:hAnsi="Times New Roman" w:cs="Times New Roman"/>
        </w:rPr>
        <w:t>7</w:t>
      </w:r>
      <w:r w:rsidR="00711132" w:rsidRPr="003B7874">
        <w:rPr>
          <w:rFonts w:ascii="Times New Roman" w:hAnsi="Times New Roman" w:cs="Times New Roman"/>
        </w:rPr>
        <w:t>7</w:t>
      </w:r>
      <w:r w:rsidR="00FE1763" w:rsidRPr="003B7874">
        <w:rPr>
          <w:rFonts w:ascii="Times New Roman" w:hAnsi="Times New Roman" w:cs="Times New Roman"/>
        </w:rPr>
        <w:t>)</w:t>
      </w:r>
      <w:r w:rsidR="00D23412" w:rsidRPr="003B7874">
        <w:rPr>
          <w:rFonts w:ascii="Times New Roman" w:hAnsi="Times New Roman" w:cs="Times New Roman"/>
        </w:rPr>
        <w:t>.</w:t>
      </w:r>
    </w:p>
  </w:footnote>
  <w:footnote w:id="82">
    <w:p w14:paraId="54A1BB24" w14:textId="4979ACDD" w:rsidR="00AC4C61" w:rsidRPr="003B7874" w:rsidRDefault="00AC4C61">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Blyth (n </w:t>
      </w:r>
      <w:r w:rsidR="00E40C2B">
        <w:rPr>
          <w:rFonts w:ascii="Times New Roman" w:hAnsi="Times New Roman" w:cs="Times New Roman"/>
        </w:rPr>
        <w:t>3</w:t>
      </w:r>
      <w:r w:rsidRPr="003B7874">
        <w:rPr>
          <w:rFonts w:ascii="Times New Roman" w:hAnsi="Times New Roman" w:cs="Times New Roman"/>
        </w:rPr>
        <w:t>) 1</w:t>
      </w:r>
      <w:r w:rsidR="00593F76" w:rsidRPr="003B7874">
        <w:rPr>
          <w:rFonts w:ascii="Times New Roman" w:hAnsi="Times New Roman" w:cs="Times New Roman"/>
        </w:rPr>
        <w:t>74</w:t>
      </w:r>
      <w:r w:rsidR="00FE1763" w:rsidRPr="003B7874">
        <w:rPr>
          <w:rFonts w:ascii="Times New Roman" w:hAnsi="Times New Roman" w:cs="Times New Roman"/>
        </w:rPr>
        <w:t xml:space="preserve">. </w:t>
      </w:r>
    </w:p>
  </w:footnote>
  <w:footnote w:id="83">
    <w:p w14:paraId="495A5B0B" w14:textId="158EFB08" w:rsidR="000C67DA" w:rsidRPr="003B7874" w:rsidRDefault="000C67DA">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CC4C34" w:rsidRPr="003B7874">
        <w:rPr>
          <w:rFonts w:ascii="Times New Roman" w:hAnsi="Times New Roman" w:cs="Times New Roman"/>
        </w:rPr>
        <w:t xml:space="preserve">John Quiggin, ‘Why Zombie Ideas Persist in Economics’ (2011) 57 The Chronicle of Higher Education </w:t>
      </w:r>
      <w:r w:rsidRPr="003B7874">
        <w:rPr>
          <w:rFonts w:ascii="Times New Roman" w:hAnsi="Times New Roman" w:cs="Times New Roman"/>
        </w:rPr>
        <w:t>John Quiggin</w:t>
      </w:r>
      <w:r w:rsidR="00FE1763" w:rsidRPr="003B7874">
        <w:rPr>
          <w:rFonts w:ascii="Times New Roman" w:hAnsi="Times New Roman" w:cs="Times New Roman"/>
        </w:rPr>
        <w:t xml:space="preserve">, </w:t>
      </w:r>
      <w:r w:rsidR="0095528D" w:rsidRPr="00EF602C">
        <w:rPr>
          <w:rFonts w:ascii="Times New Roman" w:hAnsi="Times New Roman" w:cs="Times New Roman"/>
        </w:rPr>
        <w:t>John Quiggin</w:t>
      </w:r>
      <w:r w:rsidR="0095528D">
        <w:rPr>
          <w:rFonts w:ascii="Times New Roman" w:hAnsi="Times New Roman" w:cs="Times New Roman"/>
        </w:rPr>
        <w:t>,</w:t>
      </w:r>
      <w:r w:rsidR="0095528D" w:rsidRPr="00372708">
        <w:rPr>
          <w:rFonts w:ascii="Times New Roman" w:hAnsi="Times New Roman" w:cs="Times New Roman"/>
          <w:i/>
          <w:iCs/>
        </w:rPr>
        <w:t xml:space="preserve"> </w:t>
      </w:r>
      <w:r w:rsidR="00FE1763" w:rsidRPr="003B7874">
        <w:rPr>
          <w:rFonts w:ascii="Times New Roman" w:hAnsi="Times New Roman" w:cs="Times New Roman"/>
          <w:i/>
          <w:iCs/>
        </w:rPr>
        <w:t>Zombie Economics: How Dead Ideas Still Walk Among Us</w:t>
      </w:r>
      <w:r w:rsidR="00FE1763" w:rsidRPr="003B7874">
        <w:rPr>
          <w:rFonts w:ascii="Times New Roman" w:hAnsi="Times New Roman" w:cs="Times New Roman"/>
        </w:rPr>
        <w:t xml:space="preserve"> (PUP 2012).</w:t>
      </w:r>
    </w:p>
  </w:footnote>
  <w:footnote w:id="84">
    <w:p w14:paraId="056A5D44" w14:textId="16E3A52D" w:rsidR="00CC4C34" w:rsidRPr="003B7874" w:rsidRDefault="00CC4C34">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ibid.</w:t>
      </w:r>
    </w:p>
  </w:footnote>
  <w:footnote w:id="85">
    <w:p w14:paraId="7ACBA2BF" w14:textId="002F0435" w:rsidR="00735674" w:rsidRPr="003B7874" w:rsidRDefault="00735674">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Paul Yowell, </w:t>
      </w:r>
      <w:r w:rsidR="00FE1763" w:rsidRPr="003B7874">
        <w:rPr>
          <w:rFonts w:ascii="Times New Roman" w:hAnsi="Times New Roman" w:cs="Times New Roman"/>
          <w:i/>
          <w:iCs/>
        </w:rPr>
        <w:t>Constitutional Rights and Constitutional Design: Moral and Empirical Reasoning in Judicial Review</w:t>
      </w:r>
      <w:r w:rsidR="00FE1763" w:rsidRPr="003B7874">
        <w:rPr>
          <w:rFonts w:ascii="Times New Roman" w:hAnsi="Times New Roman" w:cs="Times New Roman"/>
        </w:rPr>
        <w:t xml:space="preserve"> (Hart 2018) 88</w:t>
      </w:r>
      <w:r w:rsidR="00684D31">
        <w:rPr>
          <w:rFonts w:ascii="Times New Roman" w:hAnsi="Times New Roman" w:cs="Times New Roman"/>
        </w:rPr>
        <w:t>–8</w:t>
      </w:r>
      <w:r w:rsidR="00FE1763" w:rsidRPr="003B7874">
        <w:rPr>
          <w:rFonts w:ascii="Times New Roman" w:hAnsi="Times New Roman" w:cs="Times New Roman"/>
        </w:rPr>
        <w:t>9.</w:t>
      </w:r>
    </w:p>
  </w:footnote>
  <w:footnote w:id="86">
    <w:p w14:paraId="34C9C454" w14:textId="5260E0A6" w:rsidR="009B3153" w:rsidRPr="003B7874" w:rsidRDefault="009B3153">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i/>
          <w:iCs/>
        </w:rPr>
        <w:t xml:space="preserve"> DA</w:t>
      </w:r>
      <w:r w:rsidRPr="003B7874">
        <w:rPr>
          <w:rFonts w:ascii="Times New Roman" w:hAnsi="Times New Roman" w:cs="Times New Roman"/>
        </w:rPr>
        <w:t xml:space="preserve"> (n </w:t>
      </w:r>
      <w:r w:rsidR="0030411A" w:rsidRPr="003B7874">
        <w:rPr>
          <w:rFonts w:ascii="Times New Roman" w:hAnsi="Times New Roman" w:cs="Times New Roman"/>
        </w:rPr>
        <w:t>4</w:t>
      </w:r>
      <w:r w:rsidR="00711132" w:rsidRPr="003B7874">
        <w:rPr>
          <w:rFonts w:ascii="Times New Roman" w:hAnsi="Times New Roman" w:cs="Times New Roman"/>
        </w:rPr>
        <w:t>5</w:t>
      </w:r>
      <w:r w:rsidRPr="003B7874">
        <w:rPr>
          <w:rFonts w:ascii="Times New Roman" w:hAnsi="Times New Roman" w:cs="Times New Roman"/>
        </w:rPr>
        <w:t>) [123].</w:t>
      </w:r>
    </w:p>
  </w:footnote>
  <w:footnote w:id="87">
    <w:p w14:paraId="2BD06905" w14:textId="6F86537E" w:rsidR="009C22F3" w:rsidRPr="003B7874" w:rsidRDefault="009C22F3">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The cap is set at the average earnings of working households and the argument was the cap should be set at the average income inclusive of benefits;</w:t>
      </w:r>
      <w:r w:rsidRPr="003B7874">
        <w:rPr>
          <w:rFonts w:ascii="Times New Roman" w:hAnsi="Times New Roman" w:cs="Times New Roman"/>
          <w:i/>
          <w:iCs/>
        </w:rPr>
        <w:t xml:space="preserve"> SG</w:t>
      </w:r>
      <w:r w:rsidRPr="003B7874">
        <w:rPr>
          <w:rFonts w:ascii="Times New Roman" w:hAnsi="Times New Roman" w:cs="Times New Roman"/>
        </w:rPr>
        <w:t xml:space="preserve"> (n </w:t>
      </w:r>
      <w:r w:rsidR="0030411A" w:rsidRPr="003B7874">
        <w:rPr>
          <w:rFonts w:ascii="Times New Roman" w:hAnsi="Times New Roman" w:cs="Times New Roman"/>
        </w:rPr>
        <w:t>35</w:t>
      </w:r>
      <w:r w:rsidRPr="003B7874">
        <w:rPr>
          <w:rFonts w:ascii="Times New Roman" w:hAnsi="Times New Roman" w:cs="Times New Roman"/>
        </w:rPr>
        <w:t xml:space="preserve">) [68]. </w:t>
      </w:r>
    </w:p>
  </w:footnote>
  <w:footnote w:id="88">
    <w:p w14:paraId="28B0FF09" w14:textId="1A732BAC" w:rsidR="00224226" w:rsidRPr="003B7874" w:rsidRDefault="00224226">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ibid [77]. </w:t>
      </w:r>
    </w:p>
  </w:footnote>
  <w:footnote w:id="89">
    <w:p w14:paraId="31896B4C" w14:textId="37799C4E" w:rsidR="00224226" w:rsidRPr="003B7874" w:rsidRDefault="00224226">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ibid [69]. </w:t>
      </w:r>
    </w:p>
  </w:footnote>
  <w:footnote w:id="90">
    <w:p w14:paraId="1FC33961" w14:textId="26C12385" w:rsidR="000D2FD6" w:rsidRPr="003B7874" w:rsidRDefault="000D2FD6">
      <w:pPr>
        <w:pStyle w:val="FootnoteText"/>
        <w:rPr>
          <w:rFonts w:ascii="Times New Roman" w:hAnsi="Times New Roman" w:cs="Times New Roman"/>
        </w:rPr>
      </w:pPr>
      <w:r w:rsidRPr="003B7874">
        <w:rPr>
          <w:rStyle w:val="FootnoteReference"/>
          <w:rFonts w:ascii="Times New Roman" w:hAnsi="Times New Roman" w:cs="Times New Roman"/>
        </w:rPr>
        <w:footnoteRef/>
      </w:r>
      <w:r w:rsidR="0095528D">
        <w:rPr>
          <w:rFonts w:ascii="Times New Roman" w:hAnsi="Times New Roman" w:cs="Times New Roman"/>
          <w:i/>
          <w:iCs/>
        </w:rPr>
        <w:t xml:space="preserve"> </w:t>
      </w:r>
      <w:r w:rsidRPr="003B7874">
        <w:rPr>
          <w:rFonts w:ascii="Times New Roman" w:hAnsi="Times New Roman" w:cs="Times New Roman"/>
          <w:i/>
          <w:iCs/>
        </w:rPr>
        <w:t>SC</w:t>
      </w:r>
      <w:r w:rsidR="00EF0E56" w:rsidRPr="003B7874">
        <w:rPr>
          <w:rFonts w:ascii="Times New Roman" w:hAnsi="Times New Roman" w:cs="Times New Roman"/>
        </w:rPr>
        <w:t xml:space="preserve"> (n </w:t>
      </w:r>
      <w:r w:rsidR="0030411A" w:rsidRPr="003B7874">
        <w:rPr>
          <w:rFonts w:ascii="Times New Roman" w:hAnsi="Times New Roman" w:cs="Times New Roman"/>
        </w:rPr>
        <w:t>4</w:t>
      </w:r>
      <w:r w:rsidR="00711132" w:rsidRPr="003B7874">
        <w:rPr>
          <w:rFonts w:ascii="Times New Roman" w:hAnsi="Times New Roman" w:cs="Times New Roman"/>
        </w:rPr>
        <w:t>7</w:t>
      </w:r>
      <w:r w:rsidR="00EF0E56" w:rsidRPr="003B7874">
        <w:rPr>
          <w:rFonts w:ascii="Times New Roman" w:hAnsi="Times New Roman" w:cs="Times New Roman"/>
        </w:rPr>
        <w:t>) [60] [190].</w:t>
      </w:r>
    </w:p>
  </w:footnote>
  <w:footnote w:id="91">
    <w:p w14:paraId="6AE46514" w14:textId="2AE9BBE0" w:rsidR="00224226" w:rsidRPr="003B7874" w:rsidRDefault="00224226">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0D2FD6" w:rsidRPr="003B7874">
        <w:rPr>
          <w:rFonts w:ascii="Times New Roman" w:hAnsi="Times New Roman" w:cs="Times New Roman"/>
          <w:i/>
          <w:iCs/>
        </w:rPr>
        <w:t>SG</w:t>
      </w:r>
      <w:r w:rsidR="000D2FD6" w:rsidRPr="003B7874">
        <w:rPr>
          <w:rFonts w:ascii="Times New Roman" w:hAnsi="Times New Roman" w:cs="Times New Roman"/>
        </w:rPr>
        <w:t xml:space="preserve"> (n </w:t>
      </w:r>
      <w:r w:rsidR="0030411A" w:rsidRPr="003B7874">
        <w:rPr>
          <w:rFonts w:ascii="Times New Roman" w:hAnsi="Times New Roman" w:cs="Times New Roman"/>
        </w:rPr>
        <w:t>35</w:t>
      </w:r>
      <w:r w:rsidR="000D2FD6" w:rsidRPr="003B7874">
        <w:rPr>
          <w:rFonts w:ascii="Times New Roman" w:hAnsi="Times New Roman" w:cs="Times New Roman"/>
        </w:rPr>
        <w:t>)</w:t>
      </w:r>
      <w:r w:rsidR="00F8046B" w:rsidRPr="003B7874">
        <w:rPr>
          <w:rFonts w:ascii="Times New Roman" w:hAnsi="Times New Roman" w:cs="Times New Roman"/>
        </w:rPr>
        <w:t xml:space="preserve"> [123].</w:t>
      </w:r>
    </w:p>
  </w:footnote>
  <w:footnote w:id="92">
    <w:p w14:paraId="002A76DE" w14:textId="02D801B8" w:rsidR="00F436B2" w:rsidRPr="003B7874" w:rsidRDefault="00F436B2">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ibid [96].</w:t>
      </w:r>
    </w:p>
  </w:footnote>
  <w:footnote w:id="93">
    <w:p w14:paraId="78504BA1" w14:textId="0924F7AA" w:rsidR="00EB4B6F" w:rsidRPr="003B7874" w:rsidRDefault="00EB4B6F">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F8046B" w:rsidRPr="003B7874">
        <w:rPr>
          <w:rFonts w:ascii="Times New Roman" w:hAnsi="Times New Roman" w:cs="Times New Roman"/>
          <w:i/>
          <w:iCs/>
        </w:rPr>
        <w:t>Carmichael and Rourke</w:t>
      </w:r>
      <w:r w:rsidR="00F8046B" w:rsidRPr="003B7874">
        <w:rPr>
          <w:rFonts w:ascii="Times New Roman" w:hAnsi="Times New Roman" w:cs="Times New Roman"/>
        </w:rPr>
        <w:t xml:space="preserve"> (n </w:t>
      </w:r>
      <w:r w:rsidR="0030411A" w:rsidRPr="003B7874">
        <w:rPr>
          <w:rFonts w:ascii="Times New Roman" w:hAnsi="Times New Roman" w:cs="Times New Roman"/>
        </w:rPr>
        <w:t>4</w:t>
      </w:r>
      <w:r w:rsidR="00711132" w:rsidRPr="003B7874">
        <w:rPr>
          <w:rFonts w:ascii="Times New Roman" w:hAnsi="Times New Roman" w:cs="Times New Roman"/>
        </w:rPr>
        <w:t>1</w:t>
      </w:r>
      <w:r w:rsidR="00F8046B" w:rsidRPr="003B7874">
        <w:rPr>
          <w:rFonts w:ascii="Times New Roman" w:hAnsi="Times New Roman" w:cs="Times New Roman"/>
        </w:rPr>
        <w:t xml:space="preserve">) </w:t>
      </w:r>
      <w:r w:rsidR="00F436B2" w:rsidRPr="003B7874">
        <w:rPr>
          <w:rFonts w:ascii="Times New Roman" w:hAnsi="Times New Roman" w:cs="Times New Roman"/>
        </w:rPr>
        <w:t>[21]</w:t>
      </w:r>
      <w:r w:rsidR="00E646D6" w:rsidRPr="003B7874">
        <w:rPr>
          <w:rFonts w:ascii="Times New Roman" w:hAnsi="Times New Roman" w:cs="Times New Roman"/>
        </w:rPr>
        <w:t xml:space="preserve"> [22]</w:t>
      </w:r>
      <w:r w:rsidR="00F436B2" w:rsidRPr="003B7874">
        <w:rPr>
          <w:rFonts w:ascii="Times New Roman" w:hAnsi="Times New Roman" w:cs="Times New Roman"/>
        </w:rPr>
        <w:t xml:space="preserve"> [26] [36] </w:t>
      </w:r>
      <w:r w:rsidR="00E646D6" w:rsidRPr="003B7874">
        <w:rPr>
          <w:rFonts w:ascii="Times New Roman" w:hAnsi="Times New Roman" w:cs="Times New Roman"/>
        </w:rPr>
        <w:t>[40] [63].</w:t>
      </w:r>
    </w:p>
  </w:footnote>
  <w:footnote w:id="94">
    <w:p w14:paraId="3A036284" w14:textId="0D6C9A34" w:rsidR="008F094D" w:rsidRPr="003B7874" w:rsidRDefault="008F094D">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E646D6" w:rsidRPr="003B7874">
        <w:rPr>
          <w:rFonts w:ascii="Times New Roman" w:hAnsi="Times New Roman" w:cs="Times New Roman"/>
        </w:rPr>
        <w:t>i</w:t>
      </w:r>
      <w:r w:rsidR="00F8046B" w:rsidRPr="003B7874">
        <w:rPr>
          <w:rFonts w:ascii="Times New Roman" w:hAnsi="Times New Roman" w:cs="Times New Roman"/>
        </w:rPr>
        <w:t>bid</w:t>
      </w:r>
      <w:r w:rsidR="00E646D6" w:rsidRPr="003B7874">
        <w:rPr>
          <w:rFonts w:ascii="Times New Roman" w:hAnsi="Times New Roman" w:cs="Times New Roman"/>
        </w:rPr>
        <w:t>.</w:t>
      </w:r>
    </w:p>
  </w:footnote>
  <w:footnote w:id="95">
    <w:p w14:paraId="394F38FD" w14:textId="4E1ABFD1" w:rsidR="005C5EDB" w:rsidRPr="003B7874" w:rsidRDefault="005C5EDB">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E646D6" w:rsidRPr="003B7874">
        <w:rPr>
          <w:rFonts w:ascii="Times New Roman" w:hAnsi="Times New Roman" w:cs="Times New Roman"/>
        </w:rPr>
        <w:t>i</w:t>
      </w:r>
      <w:r w:rsidR="00F8046B" w:rsidRPr="003B7874">
        <w:rPr>
          <w:rFonts w:ascii="Times New Roman" w:hAnsi="Times New Roman" w:cs="Times New Roman"/>
        </w:rPr>
        <w:t>bid</w:t>
      </w:r>
      <w:r w:rsidR="00E646D6" w:rsidRPr="003B7874">
        <w:rPr>
          <w:rFonts w:ascii="Times New Roman" w:hAnsi="Times New Roman" w:cs="Times New Roman"/>
        </w:rPr>
        <w:t xml:space="preserve"> [9] [16] [20] [41] [60] [77] [78]</w:t>
      </w:r>
      <w:r w:rsidR="00F8046B" w:rsidRPr="003B7874">
        <w:rPr>
          <w:rFonts w:ascii="Times New Roman" w:hAnsi="Times New Roman" w:cs="Times New Roman"/>
        </w:rPr>
        <w:t xml:space="preserve">; </w:t>
      </w:r>
      <w:r w:rsidR="00F8046B" w:rsidRPr="003B7874">
        <w:rPr>
          <w:rFonts w:ascii="Times New Roman" w:hAnsi="Times New Roman" w:cs="Times New Roman"/>
          <w:i/>
          <w:iCs/>
        </w:rPr>
        <w:t>DA</w:t>
      </w:r>
      <w:r w:rsidR="00E646D6" w:rsidRPr="003B7874">
        <w:rPr>
          <w:rFonts w:ascii="Times New Roman" w:hAnsi="Times New Roman" w:cs="Times New Roman"/>
        </w:rPr>
        <w:t xml:space="preserve"> (n </w:t>
      </w:r>
      <w:r w:rsidR="0030411A" w:rsidRPr="003B7874">
        <w:rPr>
          <w:rFonts w:ascii="Times New Roman" w:hAnsi="Times New Roman" w:cs="Times New Roman"/>
        </w:rPr>
        <w:t>4</w:t>
      </w:r>
      <w:r w:rsidR="00711132" w:rsidRPr="003B7874">
        <w:rPr>
          <w:rFonts w:ascii="Times New Roman" w:hAnsi="Times New Roman" w:cs="Times New Roman"/>
        </w:rPr>
        <w:t>5</w:t>
      </w:r>
      <w:r w:rsidR="00E646D6" w:rsidRPr="003B7874">
        <w:rPr>
          <w:rFonts w:ascii="Times New Roman" w:hAnsi="Times New Roman" w:cs="Times New Roman"/>
        </w:rPr>
        <w:t>) [30] [31] [86] [88] [189]</w:t>
      </w:r>
      <w:r w:rsidR="00D4143A" w:rsidRPr="003B7874">
        <w:rPr>
          <w:rFonts w:ascii="Times New Roman" w:hAnsi="Times New Roman" w:cs="Times New Roman"/>
        </w:rPr>
        <w:t>.</w:t>
      </w:r>
    </w:p>
  </w:footnote>
  <w:footnote w:id="96">
    <w:p w14:paraId="56AEC923" w14:textId="44BB12D6" w:rsidR="00434D66" w:rsidRPr="003B7874" w:rsidRDefault="00434D66">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Pr="003B7874">
        <w:rPr>
          <w:rFonts w:ascii="Times New Roman" w:hAnsi="Times New Roman" w:cs="Times New Roman"/>
          <w:i/>
          <w:iCs/>
        </w:rPr>
        <w:t>SC</w:t>
      </w:r>
      <w:r w:rsidRPr="003B7874">
        <w:rPr>
          <w:rFonts w:ascii="Times New Roman" w:hAnsi="Times New Roman" w:cs="Times New Roman"/>
        </w:rPr>
        <w:t xml:space="preserve"> (n </w:t>
      </w:r>
      <w:r w:rsidR="0030411A" w:rsidRPr="003B7874">
        <w:rPr>
          <w:rFonts w:ascii="Times New Roman" w:hAnsi="Times New Roman" w:cs="Times New Roman"/>
        </w:rPr>
        <w:t>4</w:t>
      </w:r>
      <w:r w:rsidR="00711132" w:rsidRPr="003B7874">
        <w:rPr>
          <w:rFonts w:ascii="Times New Roman" w:hAnsi="Times New Roman" w:cs="Times New Roman"/>
        </w:rPr>
        <w:t>7</w:t>
      </w:r>
      <w:r w:rsidRPr="003B7874">
        <w:rPr>
          <w:rFonts w:ascii="Times New Roman" w:hAnsi="Times New Roman" w:cs="Times New Roman"/>
        </w:rPr>
        <w:t>) [206]</w:t>
      </w:r>
      <w:r w:rsidR="00307C3D" w:rsidRPr="003B7874">
        <w:rPr>
          <w:rFonts w:ascii="Times New Roman" w:hAnsi="Times New Roman" w:cs="Times New Roman"/>
        </w:rPr>
        <w:t>.</w:t>
      </w:r>
      <w:r w:rsidRPr="003B7874">
        <w:rPr>
          <w:rFonts w:ascii="Times New Roman" w:hAnsi="Times New Roman" w:cs="Times New Roman"/>
        </w:rPr>
        <w:t xml:space="preserve"> </w:t>
      </w:r>
    </w:p>
  </w:footnote>
  <w:footnote w:id="97">
    <w:p w14:paraId="6C0A7756" w14:textId="5BE987D4" w:rsidR="00434D66" w:rsidRPr="003B7874" w:rsidRDefault="00434D66">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ibid.</w:t>
      </w:r>
    </w:p>
  </w:footnote>
  <w:footnote w:id="98">
    <w:p w14:paraId="328636C8" w14:textId="0032F72B" w:rsidR="009B0284" w:rsidRPr="003B7874" w:rsidRDefault="009B0284">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E624B5" w:rsidRPr="003B7874">
        <w:rPr>
          <w:rFonts w:ascii="Times New Roman" w:hAnsi="Times New Roman" w:cs="Times New Roman"/>
        </w:rPr>
        <w:t>Diane Elson, ‘The Reduction of the UK Budget Deficit: A Human Rights Perspective’ (2012) 26 International Review of Applied Economics 177</w:t>
      </w:r>
      <w:r w:rsidR="00471F1D" w:rsidRPr="003B7874">
        <w:rPr>
          <w:rFonts w:ascii="Times New Roman" w:hAnsi="Times New Roman" w:cs="Times New Roman"/>
        </w:rPr>
        <w:t>, 178.</w:t>
      </w:r>
    </w:p>
  </w:footnote>
  <w:footnote w:id="99">
    <w:p w14:paraId="0B0B618C" w14:textId="01DE5DD2" w:rsidR="0091384F" w:rsidRPr="003B7874" w:rsidRDefault="0091384F">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C003DE" w:rsidRPr="003B7874">
        <w:rPr>
          <w:rFonts w:ascii="Times New Roman" w:hAnsi="Times New Roman" w:cs="Times New Roman"/>
        </w:rPr>
        <w:t>R Daniel Keleman, ‘Commitment for Cowards: Why the Judicialization of Austerity is Bad Policy and Worse Politics</w:t>
      </w:r>
      <w:r w:rsidR="0095528D">
        <w:rPr>
          <w:rFonts w:ascii="Times New Roman" w:hAnsi="Times New Roman" w:cs="Times New Roman"/>
        </w:rPr>
        <w:t>’</w:t>
      </w:r>
      <w:r w:rsidR="00C003DE" w:rsidRPr="003B7874">
        <w:rPr>
          <w:rFonts w:ascii="Times New Roman" w:hAnsi="Times New Roman" w:cs="Times New Roman"/>
        </w:rPr>
        <w:t xml:space="preserve"> in Tom Ginsburg, Mark </w:t>
      </w:r>
      <w:proofErr w:type="gramStart"/>
      <w:r w:rsidR="00C003DE" w:rsidRPr="003B7874">
        <w:rPr>
          <w:rFonts w:ascii="Times New Roman" w:hAnsi="Times New Roman" w:cs="Times New Roman"/>
        </w:rPr>
        <w:t>Rosen</w:t>
      </w:r>
      <w:proofErr w:type="gramEnd"/>
      <w:r w:rsidR="00C003DE" w:rsidRPr="003B7874">
        <w:rPr>
          <w:rFonts w:ascii="Times New Roman" w:hAnsi="Times New Roman" w:cs="Times New Roman"/>
        </w:rPr>
        <w:t xml:space="preserve"> and Georg Vanberg (eds), </w:t>
      </w:r>
      <w:r w:rsidR="00C003DE" w:rsidRPr="003B7874">
        <w:rPr>
          <w:rFonts w:ascii="Times New Roman" w:hAnsi="Times New Roman" w:cs="Times New Roman"/>
          <w:i/>
          <w:iCs/>
        </w:rPr>
        <w:t>Constitutions in Times of Financial Crisis</w:t>
      </w:r>
      <w:r w:rsidR="00C003DE" w:rsidRPr="003B7874">
        <w:rPr>
          <w:rFonts w:ascii="Times New Roman" w:hAnsi="Times New Roman" w:cs="Times New Roman"/>
        </w:rPr>
        <w:t xml:space="preserve"> (CUP 2019).</w:t>
      </w:r>
    </w:p>
  </w:footnote>
  <w:footnote w:id="100">
    <w:p w14:paraId="18AEAC53" w14:textId="0AFF69B4" w:rsidR="0048658F" w:rsidRPr="003B7874" w:rsidRDefault="0048658F">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G</w:t>
      </w:r>
      <w:r w:rsidR="007A36CD" w:rsidRPr="003B7874">
        <w:rPr>
          <w:rFonts w:ascii="Times New Roman" w:hAnsi="Times New Roman" w:cs="Times New Roman"/>
        </w:rPr>
        <w:t xml:space="preserve">amble </w:t>
      </w:r>
      <w:r w:rsidRPr="003B7874">
        <w:rPr>
          <w:rFonts w:ascii="Times New Roman" w:hAnsi="Times New Roman" w:cs="Times New Roman"/>
        </w:rPr>
        <w:t xml:space="preserve">(n </w:t>
      </w:r>
      <w:r w:rsidR="007A36CD" w:rsidRPr="003B7874">
        <w:rPr>
          <w:rFonts w:ascii="Times New Roman" w:hAnsi="Times New Roman" w:cs="Times New Roman"/>
        </w:rPr>
        <w:t>19)</w:t>
      </w:r>
      <w:r w:rsidR="00330780" w:rsidRPr="003B7874">
        <w:rPr>
          <w:rFonts w:ascii="Times New Roman" w:hAnsi="Times New Roman" w:cs="Times New Roman"/>
        </w:rPr>
        <w:t xml:space="preserve"> 159.</w:t>
      </w:r>
    </w:p>
  </w:footnote>
  <w:footnote w:id="101">
    <w:p w14:paraId="5BB266BD" w14:textId="2B8EF1B2" w:rsidR="009B0284" w:rsidRPr="003B7874" w:rsidRDefault="009B0284">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EF4326" w:rsidRPr="003B7874">
        <w:rPr>
          <w:rFonts w:ascii="Times New Roman" w:hAnsi="Times New Roman" w:cs="Times New Roman"/>
          <w:i/>
          <w:iCs/>
        </w:rPr>
        <w:t>SG</w:t>
      </w:r>
      <w:r w:rsidR="00EF4326" w:rsidRPr="003B7874">
        <w:rPr>
          <w:rFonts w:ascii="Times New Roman" w:hAnsi="Times New Roman" w:cs="Times New Roman"/>
        </w:rPr>
        <w:t xml:space="preserve"> (n </w:t>
      </w:r>
      <w:r w:rsidR="0030411A" w:rsidRPr="003B7874">
        <w:rPr>
          <w:rFonts w:ascii="Times New Roman" w:hAnsi="Times New Roman" w:cs="Times New Roman"/>
        </w:rPr>
        <w:t>35</w:t>
      </w:r>
      <w:r w:rsidR="00EF4326" w:rsidRPr="003B7874">
        <w:rPr>
          <w:rFonts w:ascii="Times New Roman" w:hAnsi="Times New Roman" w:cs="Times New Roman"/>
        </w:rPr>
        <w:t xml:space="preserve">) [59] [61] [76] [96]; </w:t>
      </w:r>
      <w:r w:rsidR="00EF4326" w:rsidRPr="003B7874">
        <w:rPr>
          <w:rFonts w:ascii="Times New Roman" w:hAnsi="Times New Roman" w:cs="Times New Roman"/>
          <w:i/>
          <w:iCs/>
        </w:rPr>
        <w:t>SC</w:t>
      </w:r>
      <w:r w:rsidR="00EF4326" w:rsidRPr="003B7874">
        <w:rPr>
          <w:rFonts w:ascii="Times New Roman" w:hAnsi="Times New Roman" w:cs="Times New Roman"/>
        </w:rPr>
        <w:t xml:space="preserve"> (n </w:t>
      </w:r>
      <w:r w:rsidR="0030411A" w:rsidRPr="003B7874">
        <w:rPr>
          <w:rFonts w:ascii="Times New Roman" w:hAnsi="Times New Roman" w:cs="Times New Roman"/>
        </w:rPr>
        <w:t>4</w:t>
      </w:r>
      <w:r w:rsidR="00711132" w:rsidRPr="003B7874">
        <w:rPr>
          <w:rFonts w:ascii="Times New Roman" w:hAnsi="Times New Roman" w:cs="Times New Roman"/>
        </w:rPr>
        <w:t>7</w:t>
      </w:r>
      <w:r w:rsidR="00EF4326" w:rsidRPr="003B7874">
        <w:rPr>
          <w:rFonts w:ascii="Times New Roman" w:hAnsi="Times New Roman" w:cs="Times New Roman"/>
        </w:rPr>
        <w:t>) [125] [195] [196] [199].</w:t>
      </w:r>
    </w:p>
  </w:footnote>
  <w:footnote w:id="102">
    <w:p w14:paraId="33F0AAE2" w14:textId="72D4D85E" w:rsidR="00307C3D" w:rsidRPr="003B7874" w:rsidRDefault="00307C3D">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EF4326" w:rsidRPr="003B7874">
        <w:rPr>
          <w:rFonts w:ascii="Times New Roman" w:hAnsi="Times New Roman" w:cs="Times New Roman"/>
          <w:i/>
          <w:iCs/>
        </w:rPr>
        <w:t>SC</w:t>
      </w:r>
      <w:r w:rsidR="00EF4326" w:rsidRPr="003B7874">
        <w:rPr>
          <w:rFonts w:ascii="Times New Roman" w:hAnsi="Times New Roman" w:cs="Times New Roman"/>
        </w:rPr>
        <w:t xml:space="preserve"> (n </w:t>
      </w:r>
      <w:r w:rsidR="0030411A" w:rsidRPr="003B7874">
        <w:rPr>
          <w:rFonts w:ascii="Times New Roman" w:hAnsi="Times New Roman" w:cs="Times New Roman"/>
        </w:rPr>
        <w:t>4</w:t>
      </w:r>
      <w:r w:rsidR="00711132" w:rsidRPr="003B7874">
        <w:rPr>
          <w:rFonts w:ascii="Times New Roman" w:hAnsi="Times New Roman" w:cs="Times New Roman"/>
        </w:rPr>
        <w:t>7</w:t>
      </w:r>
      <w:r w:rsidR="00EF4326" w:rsidRPr="003B7874">
        <w:rPr>
          <w:rFonts w:ascii="Times New Roman" w:hAnsi="Times New Roman" w:cs="Times New Roman"/>
        </w:rPr>
        <w:t>) [206].</w:t>
      </w:r>
    </w:p>
  </w:footnote>
  <w:footnote w:id="103">
    <w:p w14:paraId="08B10CD7" w14:textId="0A1E93B4" w:rsidR="00ED5F76" w:rsidRPr="003B7874" w:rsidRDefault="00ED5F76">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EF4326" w:rsidRPr="003B7874">
        <w:rPr>
          <w:rFonts w:ascii="Times New Roman" w:hAnsi="Times New Roman" w:cs="Times New Roman"/>
        </w:rPr>
        <w:t xml:space="preserve">Oliver Hudson and Jefferson Nascimento, ‘Human Rights Impact Assessments Must be Part of Economic Reforms: Interview with Juan Pablo </w:t>
      </w:r>
      <w:proofErr w:type="spellStart"/>
      <w:r w:rsidR="00EF4326" w:rsidRPr="003B7874">
        <w:rPr>
          <w:rFonts w:ascii="Times New Roman" w:hAnsi="Times New Roman" w:cs="Times New Roman"/>
        </w:rPr>
        <w:t>Bohoslavsky</w:t>
      </w:r>
      <w:proofErr w:type="spellEnd"/>
      <w:r w:rsidR="00EF4326" w:rsidRPr="003B7874">
        <w:rPr>
          <w:rFonts w:ascii="Times New Roman" w:hAnsi="Times New Roman" w:cs="Times New Roman"/>
        </w:rPr>
        <w:t xml:space="preserve">’ (2018) Sur International Journal of Human Rights 165. </w:t>
      </w:r>
    </w:p>
  </w:footnote>
  <w:footnote w:id="104">
    <w:p w14:paraId="0C594928" w14:textId="324BD542" w:rsidR="0038353C" w:rsidRPr="003B7874" w:rsidRDefault="0038353C">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4D39DC" w:rsidRPr="003B7874">
        <w:rPr>
          <w:rFonts w:ascii="Times New Roman" w:hAnsi="Times New Roman" w:cs="Times New Roman"/>
        </w:rPr>
        <w:t xml:space="preserve">Blyth (n </w:t>
      </w:r>
      <w:r w:rsidR="00E40C2B">
        <w:rPr>
          <w:rFonts w:ascii="Times New Roman" w:hAnsi="Times New Roman" w:cs="Times New Roman"/>
        </w:rPr>
        <w:t>3</w:t>
      </w:r>
      <w:r w:rsidR="004D39DC" w:rsidRPr="003B7874">
        <w:rPr>
          <w:rFonts w:ascii="Times New Roman" w:hAnsi="Times New Roman" w:cs="Times New Roman"/>
        </w:rPr>
        <w:t xml:space="preserve">) </w:t>
      </w:r>
      <w:r w:rsidR="00C003DE" w:rsidRPr="003B7874">
        <w:rPr>
          <w:rFonts w:ascii="Times New Roman" w:hAnsi="Times New Roman" w:cs="Times New Roman"/>
        </w:rPr>
        <w:t>240</w:t>
      </w:r>
      <w:r w:rsidR="009F3DA0">
        <w:rPr>
          <w:rFonts w:ascii="Times New Roman" w:hAnsi="Times New Roman" w:cs="Times New Roman"/>
        </w:rPr>
        <w:t>–24</w:t>
      </w:r>
      <w:r w:rsidR="00C003DE" w:rsidRPr="003B7874">
        <w:rPr>
          <w:rFonts w:ascii="Times New Roman" w:hAnsi="Times New Roman" w:cs="Times New Roman"/>
        </w:rPr>
        <w:t xml:space="preserve">5; </w:t>
      </w:r>
      <w:r w:rsidR="004D39DC" w:rsidRPr="003B7874">
        <w:rPr>
          <w:rFonts w:ascii="Times New Roman" w:hAnsi="Times New Roman" w:cs="Times New Roman"/>
        </w:rPr>
        <w:t>S</w:t>
      </w:r>
      <w:r w:rsidR="00C003DE" w:rsidRPr="003B7874">
        <w:rPr>
          <w:rFonts w:ascii="Times New Roman" w:hAnsi="Times New Roman" w:cs="Times New Roman"/>
        </w:rPr>
        <w:t>i</w:t>
      </w:r>
      <w:r w:rsidR="004D39DC" w:rsidRPr="003B7874">
        <w:rPr>
          <w:rFonts w:ascii="Times New Roman" w:hAnsi="Times New Roman" w:cs="Times New Roman"/>
        </w:rPr>
        <w:t>beko</w:t>
      </w:r>
      <w:r w:rsidR="00C003DE" w:rsidRPr="003B7874">
        <w:rPr>
          <w:rFonts w:ascii="Times New Roman" w:hAnsi="Times New Roman" w:cs="Times New Roman"/>
        </w:rPr>
        <w:t xml:space="preserve"> (n </w:t>
      </w:r>
      <w:r w:rsidR="0030411A" w:rsidRPr="003B7874">
        <w:rPr>
          <w:rFonts w:ascii="Times New Roman" w:hAnsi="Times New Roman" w:cs="Times New Roman"/>
        </w:rPr>
        <w:t>7</w:t>
      </w:r>
      <w:r w:rsidR="0061085C">
        <w:rPr>
          <w:rFonts w:ascii="Times New Roman" w:hAnsi="Times New Roman" w:cs="Times New Roman"/>
        </w:rPr>
        <w:t>7</w:t>
      </w:r>
      <w:r w:rsidR="00C003DE" w:rsidRPr="003B7874">
        <w:rPr>
          <w:rFonts w:ascii="Times New Roman" w:hAnsi="Times New Roman" w:cs="Times New Roman"/>
        </w:rPr>
        <w:t>) 31</w:t>
      </w:r>
      <w:r w:rsidR="009F3DA0">
        <w:rPr>
          <w:rFonts w:ascii="Times New Roman" w:hAnsi="Times New Roman" w:cs="Times New Roman"/>
        </w:rPr>
        <w:t>–3</w:t>
      </w:r>
      <w:r w:rsidR="00C003DE" w:rsidRPr="003B7874">
        <w:rPr>
          <w:rFonts w:ascii="Times New Roman" w:hAnsi="Times New Roman" w:cs="Times New Roman"/>
        </w:rPr>
        <w:t xml:space="preserve">4; </w:t>
      </w:r>
      <w:r w:rsidR="004D39DC" w:rsidRPr="003B7874">
        <w:rPr>
          <w:rFonts w:ascii="Times New Roman" w:hAnsi="Times New Roman" w:cs="Times New Roman"/>
        </w:rPr>
        <w:t>Pearson and Elson</w:t>
      </w:r>
      <w:r w:rsidR="00C003DE" w:rsidRPr="003B7874">
        <w:rPr>
          <w:rFonts w:ascii="Times New Roman" w:hAnsi="Times New Roman" w:cs="Times New Roman"/>
        </w:rPr>
        <w:t xml:space="preserve"> (n </w:t>
      </w:r>
      <w:r w:rsidR="0030411A" w:rsidRPr="003B7874">
        <w:rPr>
          <w:rFonts w:ascii="Times New Roman" w:hAnsi="Times New Roman" w:cs="Times New Roman"/>
        </w:rPr>
        <w:t>18</w:t>
      </w:r>
      <w:r w:rsidR="00C003DE" w:rsidRPr="003B7874">
        <w:rPr>
          <w:rFonts w:ascii="Times New Roman" w:hAnsi="Times New Roman" w:cs="Times New Roman"/>
        </w:rPr>
        <w:t xml:space="preserve">) 24; Magdalena Sepulveda Carmona, ‘Alternative to Austerity: A Human Rights Framework for Economic Recovery’ in Aoife Nolan (ed), </w:t>
      </w:r>
      <w:r w:rsidR="00C003DE" w:rsidRPr="003B7874">
        <w:rPr>
          <w:rFonts w:ascii="Times New Roman" w:hAnsi="Times New Roman" w:cs="Times New Roman"/>
          <w:i/>
          <w:iCs/>
        </w:rPr>
        <w:t xml:space="preserve">Economic and Social Rights After the Global Financial Crisis </w:t>
      </w:r>
      <w:r w:rsidR="00C003DE" w:rsidRPr="003B7874">
        <w:rPr>
          <w:rFonts w:ascii="Times New Roman" w:hAnsi="Times New Roman" w:cs="Times New Roman"/>
        </w:rPr>
        <w:t>(CUP 2014) 40.</w:t>
      </w:r>
      <w:r w:rsidR="004D39DC" w:rsidRPr="003B7874">
        <w:rPr>
          <w:rFonts w:ascii="Times New Roman" w:hAnsi="Times New Roman" w:cs="Times New Roman"/>
        </w:rPr>
        <w:t xml:space="preserve"> </w:t>
      </w:r>
    </w:p>
  </w:footnote>
  <w:footnote w:id="105">
    <w:p w14:paraId="32722D48" w14:textId="1E3BE58E" w:rsidR="0038353C" w:rsidRPr="003B7874" w:rsidRDefault="0038353C">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4D39DC" w:rsidRPr="003B7874">
        <w:rPr>
          <w:rFonts w:ascii="Times New Roman" w:hAnsi="Times New Roman" w:cs="Times New Roman"/>
        </w:rPr>
        <w:t>UK Women’s Budget Group, ‘The Gender Impact Assessment of the Coalition Government Budget June 2010’ (2010) &lt;https://wbg.org.uk/wp-content/uploads/2016/12/RRB_Reports_12_956432831.pdf&gt; accessed 5 August 2021.</w:t>
      </w:r>
    </w:p>
  </w:footnote>
  <w:footnote w:id="106">
    <w:p w14:paraId="70563A81" w14:textId="7AE23EDE" w:rsidR="00434D66" w:rsidRPr="003B7874" w:rsidRDefault="00434D66">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EF4326" w:rsidRPr="003B7874">
        <w:rPr>
          <w:rFonts w:ascii="Times New Roman" w:hAnsi="Times New Roman" w:cs="Times New Roman"/>
          <w:i/>
          <w:iCs/>
        </w:rPr>
        <w:t>SC</w:t>
      </w:r>
      <w:r w:rsidR="00EF4326" w:rsidRPr="003B7874">
        <w:rPr>
          <w:rFonts w:ascii="Times New Roman" w:hAnsi="Times New Roman" w:cs="Times New Roman"/>
        </w:rPr>
        <w:t xml:space="preserve"> (n </w:t>
      </w:r>
      <w:r w:rsidR="0030411A" w:rsidRPr="003B7874">
        <w:rPr>
          <w:rFonts w:ascii="Times New Roman" w:hAnsi="Times New Roman" w:cs="Times New Roman"/>
        </w:rPr>
        <w:t>46</w:t>
      </w:r>
      <w:r w:rsidR="00EF4326" w:rsidRPr="003B7874">
        <w:rPr>
          <w:rFonts w:ascii="Times New Roman" w:hAnsi="Times New Roman" w:cs="Times New Roman"/>
        </w:rPr>
        <w:t>) [198].</w:t>
      </w:r>
    </w:p>
  </w:footnote>
  <w:footnote w:id="107">
    <w:p w14:paraId="15D12C8A" w14:textId="57D38078" w:rsidR="00602902" w:rsidRPr="003B7874" w:rsidRDefault="00602902">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AD55A5" w:rsidRPr="003B7874">
        <w:rPr>
          <w:rFonts w:ascii="Times New Roman" w:hAnsi="Times New Roman" w:cs="Times New Roman"/>
        </w:rPr>
        <w:t xml:space="preserve">Vicki Jackson, ‘Proportionality and Equality’ in Vicki Jackson and Mark </w:t>
      </w:r>
      <w:proofErr w:type="spellStart"/>
      <w:r w:rsidR="00AD55A5" w:rsidRPr="003B7874">
        <w:rPr>
          <w:rFonts w:ascii="Times New Roman" w:hAnsi="Times New Roman" w:cs="Times New Roman"/>
        </w:rPr>
        <w:t>Tushnet</w:t>
      </w:r>
      <w:proofErr w:type="spellEnd"/>
      <w:r w:rsidR="00AD55A5" w:rsidRPr="003B7874">
        <w:rPr>
          <w:rFonts w:ascii="Times New Roman" w:hAnsi="Times New Roman" w:cs="Times New Roman"/>
        </w:rPr>
        <w:t xml:space="preserve"> (eds), </w:t>
      </w:r>
      <w:r w:rsidR="00AD55A5" w:rsidRPr="003B7874">
        <w:rPr>
          <w:rFonts w:ascii="Times New Roman" w:hAnsi="Times New Roman" w:cs="Times New Roman"/>
          <w:i/>
          <w:iCs/>
        </w:rPr>
        <w:t xml:space="preserve">Proportionality: New Frontiers, New Challenges </w:t>
      </w:r>
      <w:r w:rsidR="00AD55A5" w:rsidRPr="003B7874">
        <w:rPr>
          <w:rFonts w:ascii="Times New Roman" w:hAnsi="Times New Roman" w:cs="Times New Roman"/>
        </w:rPr>
        <w:t>(CUP 2017</w:t>
      </w:r>
      <w:r w:rsidR="0061085C">
        <w:rPr>
          <w:rFonts w:ascii="Times New Roman" w:hAnsi="Times New Roman" w:cs="Times New Roman"/>
        </w:rPr>
        <w:t>)</w:t>
      </w:r>
      <w:r w:rsidR="00AD55A5" w:rsidRPr="003B7874">
        <w:rPr>
          <w:rFonts w:ascii="Times New Roman" w:hAnsi="Times New Roman" w:cs="Times New Roman"/>
        </w:rPr>
        <w:t>.</w:t>
      </w:r>
    </w:p>
  </w:footnote>
  <w:footnote w:id="108">
    <w:p w14:paraId="1D29B78C" w14:textId="524ECE5A" w:rsidR="000C5838" w:rsidRPr="003B7874" w:rsidRDefault="000C5838">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D1604D" w:rsidRPr="003B7874">
        <w:rPr>
          <w:rFonts w:ascii="Times New Roman" w:hAnsi="Times New Roman" w:cs="Times New Roman"/>
        </w:rPr>
        <w:t>Ben Warwick, ‘Socio-Economic Rights During Economic Crisis: A Changed Approach to Non-Retrogression’ (2016) 65 International and Comparative Law Quarterly 249.</w:t>
      </w:r>
    </w:p>
  </w:footnote>
  <w:footnote w:id="109">
    <w:p w14:paraId="487070DC" w14:textId="57E171CA" w:rsidR="00D9233F" w:rsidRPr="003B7874" w:rsidRDefault="00D9233F">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Pr="003B7874">
        <w:rPr>
          <w:rFonts w:ascii="Times New Roman" w:hAnsi="Times New Roman" w:cs="Times New Roman"/>
          <w:i/>
          <w:iCs/>
        </w:rPr>
        <w:t>SG</w:t>
      </w:r>
      <w:r w:rsidRPr="003B7874">
        <w:rPr>
          <w:rFonts w:ascii="Times New Roman" w:hAnsi="Times New Roman" w:cs="Times New Roman"/>
        </w:rPr>
        <w:t xml:space="preserve"> (n </w:t>
      </w:r>
      <w:r w:rsidR="0030411A" w:rsidRPr="003B7874">
        <w:rPr>
          <w:rFonts w:ascii="Times New Roman" w:hAnsi="Times New Roman" w:cs="Times New Roman"/>
        </w:rPr>
        <w:t>35</w:t>
      </w:r>
      <w:r w:rsidRPr="003B7874">
        <w:rPr>
          <w:rFonts w:ascii="Times New Roman" w:hAnsi="Times New Roman" w:cs="Times New Roman"/>
        </w:rPr>
        <w:t>) [72].</w:t>
      </w:r>
    </w:p>
  </w:footnote>
  <w:footnote w:id="110">
    <w:p w14:paraId="1CA6794C" w14:textId="3CC3AF7C" w:rsidR="00D9233F" w:rsidRPr="003B7874" w:rsidRDefault="00D9233F">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i/>
          <w:iCs/>
        </w:rPr>
        <w:t xml:space="preserve"> SC</w:t>
      </w:r>
      <w:r w:rsidRPr="003B7874">
        <w:rPr>
          <w:rFonts w:ascii="Times New Roman" w:hAnsi="Times New Roman" w:cs="Times New Roman"/>
        </w:rPr>
        <w:t xml:space="preserve"> (n </w:t>
      </w:r>
      <w:r w:rsidR="0030411A" w:rsidRPr="003B7874">
        <w:rPr>
          <w:rFonts w:ascii="Times New Roman" w:hAnsi="Times New Roman" w:cs="Times New Roman"/>
        </w:rPr>
        <w:t>4</w:t>
      </w:r>
      <w:r w:rsidR="00DA2DB0" w:rsidRPr="003B7874">
        <w:rPr>
          <w:rFonts w:ascii="Times New Roman" w:hAnsi="Times New Roman" w:cs="Times New Roman"/>
        </w:rPr>
        <w:t>7</w:t>
      </w:r>
      <w:r w:rsidRPr="003B7874">
        <w:rPr>
          <w:rFonts w:ascii="Times New Roman" w:hAnsi="Times New Roman" w:cs="Times New Roman"/>
        </w:rPr>
        <w:t>) [199].</w:t>
      </w:r>
    </w:p>
  </w:footnote>
  <w:footnote w:id="111">
    <w:p w14:paraId="39881620" w14:textId="77777777" w:rsidR="00D9233F" w:rsidRPr="003B7874" w:rsidRDefault="00D9233F">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ibid [208]. </w:t>
      </w:r>
    </w:p>
  </w:footnote>
  <w:footnote w:id="112">
    <w:p w14:paraId="58439C33" w14:textId="554047B1" w:rsidR="00C239B2" w:rsidRPr="003B7874" w:rsidRDefault="00C239B2">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2F0A81" w:rsidRPr="003B7874">
        <w:rPr>
          <w:rFonts w:ascii="Times New Roman" w:hAnsi="Times New Roman" w:cs="Times New Roman"/>
          <w:i/>
          <w:iCs/>
        </w:rPr>
        <w:t>SG</w:t>
      </w:r>
      <w:r w:rsidR="002F0A81" w:rsidRPr="003B7874">
        <w:rPr>
          <w:rFonts w:ascii="Times New Roman" w:hAnsi="Times New Roman" w:cs="Times New Roman"/>
        </w:rPr>
        <w:t xml:space="preserve"> (n </w:t>
      </w:r>
      <w:r w:rsidR="0030411A" w:rsidRPr="003B7874">
        <w:rPr>
          <w:rFonts w:ascii="Times New Roman" w:hAnsi="Times New Roman" w:cs="Times New Roman"/>
        </w:rPr>
        <w:t>35</w:t>
      </w:r>
      <w:r w:rsidR="002F0A81" w:rsidRPr="003B7874">
        <w:rPr>
          <w:rFonts w:ascii="Times New Roman" w:hAnsi="Times New Roman" w:cs="Times New Roman"/>
        </w:rPr>
        <w:t>) [188] (Lady Hale in dissent).</w:t>
      </w:r>
    </w:p>
  </w:footnote>
  <w:footnote w:id="113">
    <w:p w14:paraId="19E8B259" w14:textId="2961BEA5" w:rsidR="00B732BC" w:rsidRPr="003B7874" w:rsidRDefault="00B732BC">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Campbell</w:t>
      </w:r>
      <w:r w:rsidR="007A36CD" w:rsidRPr="003B7874">
        <w:rPr>
          <w:rFonts w:ascii="Times New Roman" w:hAnsi="Times New Roman" w:cs="Times New Roman"/>
        </w:rPr>
        <w:t>, ‘The Austerity of Lone Motherhood’</w:t>
      </w:r>
      <w:r w:rsidRPr="003B7874">
        <w:rPr>
          <w:rFonts w:ascii="Times New Roman" w:hAnsi="Times New Roman" w:cs="Times New Roman"/>
        </w:rPr>
        <w:t xml:space="preserve"> (n </w:t>
      </w:r>
      <w:r w:rsidR="007A36CD" w:rsidRPr="003B7874">
        <w:rPr>
          <w:rFonts w:ascii="Times New Roman" w:hAnsi="Times New Roman" w:cs="Times New Roman"/>
        </w:rPr>
        <w:t>34</w:t>
      </w:r>
      <w:r w:rsidRPr="003B7874">
        <w:rPr>
          <w:rFonts w:ascii="Times New Roman" w:hAnsi="Times New Roman" w:cs="Times New Roman"/>
        </w:rPr>
        <w:t xml:space="preserve">). </w:t>
      </w:r>
    </w:p>
  </w:footnote>
  <w:footnote w:id="114">
    <w:p w14:paraId="500B4645" w14:textId="7A1E780A" w:rsidR="00484166" w:rsidRPr="003B7874" w:rsidRDefault="00484166">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CC380F" w:rsidRPr="003B7874">
        <w:rPr>
          <w:rFonts w:ascii="Times New Roman" w:hAnsi="Times New Roman" w:cs="Times New Roman"/>
        </w:rPr>
        <w:t xml:space="preserve">Fairclough (n </w:t>
      </w:r>
      <w:r w:rsidR="001B47E0" w:rsidRPr="003B7874">
        <w:rPr>
          <w:rFonts w:ascii="Times New Roman" w:hAnsi="Times New Roman" w:cs="Times New Roman"/>
        </w:rPr>
        <w:t>10</w:t>
      </w:r>
      <w:r w:rsidR="00CC380F" w:rsidRPr="003B7874">
        <w:rPr>
          <w:rFonts w:ascii="Times New Roman" w:hAnsi="Times New Roman" w:cs="Times New Roman"/>
        </w:rPr>
        <w:t>) 63.</w:t>
      </w:r>
    </w:p>
  </w:footnote>
  <w:footnote w:id="115">
    <w:p w14:paraId="2327B90B" w14:textId="5492B306" w:rsidR="00CC380F" w:rsidRPr="003B7874" w:rsidRDefault="00CC380F">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Blyth (n </w:t>
      </w:r>
      <w:r w:rsidR="00E40C2B">
        <w:rPr>
          <w:rFonts w:ascii="Times New Roman" w:hAnsi="Times New Roman" w:cs="Times New Roman"/>
        </w:rPr>
        <w:t>3</w:t>
      </w:r>
      <w:r w:rsidRPr="003B7874">
        <w:rPr>
          <w:rFonts w:ascii="Times New Roman" w:hAnsi="Times New Roman" w:cs="Times New Roman"/>
        </w:rPr>
        <w:t>) 7.</w:t>
      </w:r>
    </w:p>
  </w:footnote>
  <w:footnote w:id="116">
    <w:p w14:paraId="19B74532" w14:textId="640B3BF0" w:rsidR="00484166" w:rsidRPr="003B7874" w:rsidRDefault="00484166">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2F0A81" w:rsidRPr="003B7874">
        <w:rPr>
          <w:rFonts w:ascii="Times New Roman" w:hAnsi="Times New Roman" w:cs="Times New Roman"/>
        </w:rPr>
        <w:t xml:space="preserve">Sepulveda Carmona (n </w:t>
      </w:r>
      <w:r w:rsidR="0030411A" w:rsidRPr="003B7874">
        <w:rPr>
          <w:rFonts w:ascii="Times New Roman" w:hAnsi="Times New Roman" w:cs="Times New Roman"/>
        </w:rPr>
        <w:t>10</w:t>
      </w:r>
      <w:r w:rsidR="00DA2DB0" w:rsidRPr="003B7874">
        <w:rPr>
          <w:rFonts w:ascii="Times New Roman" w:hAnsi="Times New Roman" w:cs="Times New Roman"/>
        </w:rPr>
        <w:t>4</w:t>
      </w:r>
      <w:r w:rsidR="002F0A81" w:rsidRPr="003B7874">
        <w:rPr>
          <w:rFonts w:ascii="Times New Roman" w:hAnsi="Times New Roman" w:cs="Times New Roman"/>
        </w:rPr>
        <w:t>) 34 citing Fawcett Society, ‘Single Mothers: Singled Out—The Impact of 2010-15 Tax and Benefit Changes on Women and Men’ (2011) &lt; https://www.fawcettsociety.org.uk/single-mothers-singled-out&gt; accessed 9 August 2021.</w:t>
      </w:r>
    </w:p>
  </w:footnote>
  <w:footnote w:id="117">
    <w:p w14:paraId="27B0AC00" w14:textId="177E3F26" w:rsidR="007B5BD3" w:rsidRPr="003B7874" w:rsidRDefault="007B5BD3">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w:t>
      </w:r>
      <w:r w:rsidR="00CC380F" w:rsidRPr="003B7874">
        <w:rPr>
          <w:rFonts w:ascii="Times New Roman" w:hAnsi="Times New Roman" w:cs="Times New Roman"/>
        </w:rPr>
        <w:t>David Bilchitz, ‘Socio-Economic Rights, Economic Crisis and Legal Doctrine’ (2014) 12</w:t>
      </w:r>
      <w:r w:rsidR="009F3DA0">
        <w:rPr>
          <w:rFonts w:ascii="Times New Roman" w:hAnsi="Times New Roman" w:cs="Times New Roman"/>
        </w:rPr>
        <w:t xml:space="preserve"> International Journal of Constitutional Law</w:t>
      </w:r>
      <w:r w:rsidR="00CC380F" w:rsidRPr="003B7874">
        <w:rPr>
          <w:rFonts w:ascii="Times New Roman" w:hAnsi="Times New Roman" w:cs="Times New Roman"/>
        </w:rPr>
        <w:t xml:space="preserve"> 710, 724.</w:t>
      </w:r>
    </w:p>
  </w:footnote>
  <w:footnote w:id="118">
    <w:p w14:paraId="3936CB19" w14:textId="32648DC2" w:rsidR="00710F3F" w:rsidRPr="003B7874" w:rsidRDefault="00710F3F">
      <w:pPr>
        <w:pStyle w:val="FootnoteText"/>
        <w:rPr>
          <w:rFonts w:ascii="Times New Roman" w:hAnsi="Times New Roman" w:cs="Times New Roman"/>
        </w:rPr>
      </w:pPr>
      <w:r w:rsidRPr="003B7874">
        <w:rPr>
          <w:rStyle w:val="FootnoteReference"/>
          <w:rFonts w:ascii="Times New Roman" w:hAnsi="Times New Roman" w:cs="Times New Roman"/>
        </w:rPr>
        <w:footnoteRef/>
      </w:r>
      <w:r w:rsidRPr="003B7874">
        <w:rPr>
          <w:rFonts w:ascii="Times New Roman" w:hAnsi="Times New Roman" w:cs="Times New Roman"/>
        </w:rPr>
        <w:t xml:space="preserve"> Campbell, ‘Might Makes Right’ (n </w:t>
      </w:r>
      <w:r w:rsidR="007A36CD" w:rsidRPr="003B7874">
        <w:rPr>
          <w:rFonts w:ascii="Times New Roman" w:hAnsi="Times New Roman" w:cs="Times New Roman"/>
        </w:rPr>
        <w:t>4</w:t>
      </w:r>
      <w:r w:rsidR="00DA2DB0" w:rsidRPr="003B7874">
        <w:rPr>
          <w:rFonts w:ascii="Times New Roman" w:hAnsi="Times New Roman" w:cs="Times New Roman"/>
        </w:rPr>
        <w:t>8</w:t>
      </w:r>
      <w:r w:rsidRPr="003B7874">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1BB"/>
    <w:multiLevelType w:val="hybridMultilevel"/>
    <w:tmpl w:val="55C4CD7C"/>
    <w:lvl w:ilvl="0" w:tplc="64044BC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782EF3"/>
    <w:multiLevelType w:val="hybridMultilevel"/>
    <w:tmpl w:val="84E2422C"/>
    <w:lvl w:ilvl="0" w:tplc="F3C4713E">
      <w:start w:val="1"/>
      <w:numFmt w:val="lowerRoman"/>
      <w:lvlText w:val="(%1)"/>
      <w:lvlJc w:val="left"/>
      <w:pPr>
        <w:ind w:left="1080" w:hanging="720"/>
      </w:pPr>
      <w:rPr>
        <w:rFonts w:hint="default"/>
      </w:rPr>
    </w:lvl>
    <w:lvl w:ilvl="1" w:tplc="CB3C36E0">
      <w:start w:val="1"/>
      <w:numFmt w:val="lowerRoman"/>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F9F45E1"/>
    <w:multiLevelType w:val="hybridMultilevel"/>
    <w:tmpl w:val="D83283E0"/>
    <w:lvl w:ilvl="0" w:tplc="533233E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B882313"/>
    <w:multiLevelType w:val="hybridMultilevel"/>
    <w:tmpl w:val="EE70E64E"/>
    <w:lvl w:ilvl="0" w:tplc="FA926D3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30A3D2D"/>
    <w:multiLevelType w:val="hybridMultilevel"/>
    <w:tmpl w:val="7C287D14"/>
    <w:lvl w:ilvl="0" w:tplc="F038268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5D70B9F"/>
    <w:multiLevelType w:val="multilevel"/>
    <w:tmpl w:val="8E5E3B18"/>
    <w:lvl w:ilvl="0">
      <w:start w:val="1"/>
      <w:numFmt w:val="decimal"/>
      <w:pStyle w:val="ParaLevel1"/>
      <w:lvlText w:val="%1."/>
      <w:lvlJc w:val="left"/>
      <w:pPr>
        <w:tabs>
          <w:tab w:val="num" w:pos="2138"/>
        </w:tabs>
        <w:ind w:left="2138"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2836"/>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254"/>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5672"/>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abstractNum w:abstractNumId="6" w15:restartNumberingAfterBreak="0">
    <w:nsid w:val="7C3F5DE5"/>
    <w:multiLevelType w:val="hybridMultilevel"/>
    <w:tmpl w:val="A9FCC93E"/>
    <w:lvl w:ilvl="0" w:tplc="BBB0CAF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35551547">
    <w:abstractNumId w:val="3"/>
  </w:num>
  <w:num w:numId="2" w16cid:durableId="560091773">
    <w:abstractNumId w:val="4"/>
  </w:num>
  <w:num w:numId="3" w16cid:durableId="1744839132">
    <w:abstractNumId w:val="0"/>
  </w:num>
  <w:num w:numId="4" w16cid:durableId="723211943">
    <w:abstractNumId w:val="1"/>
  </w:num>
  <w:num w:numId="5" w16cid:durableId="630020699">
    <w:abstractNumId w:val="2"/>
  </w:num>
  <w:num w:numId="6" w16cid:durableId="1763257192">
    <w:abstractNumId w:val="5"/>
  </w:num>
  <w:num w:numId="7" w16cid:durableId="102289595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ika Poddar">
    <w15:presenceInfo w15:providerId="None" w15:userId="Mihika Poddar"/>
  </w15:person>
  <w15:person w15:author="Meghan Campbell">
    <w15:presenceInfo w15:providerId="Windows Live" w15:userId="494735d776762951"/>
  </w15:person>
  <w15:person w15:author="Shreya Atrey">
    <w15:presenceInfo w15:providerId="None" w15:userId="Shreya Atr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32"/>
    <w:rsid w:val="000051C3"/>
    <w:rsid w:val="000272ED"/>
    <w:rsid w:val="000276B9"/>
    <w:rsid w:val="0003278D"/>
    <w:rsid w:val="00032AB5"/>
    <w:rsid w:val="00052FB8"/>
    <w:rsid w:val="000545FA"/>
    <w:rsid w:val="00061197"/>
    <w:rsid w:val="00061E44"/>
    <w:rsid w:val="0006220A"/>
    <w:rsid w:val="0006313B"/>
    <w:rsid w:val="00064FEC"/>
    <w:rsid w:val="00074546"/>
    <w:rsid w:val="00084F1C"/>
    <w:rsid w:val="00091B71"/>
    <w:rsid w:val="000B25F2"/>
    <w:rsid w:val="000B795A"/>
    <w:rsid w:val="000C1B16"/>
    <w:rsid w:val="000C2657"/>
    <w:rsid w:val="000C3328"/>
    <w:rsid w:val="000C5838"/>
    <w:rsid w:val="000C667C"/>
    <w:rsid w:val="000C67DA"/>
    <w:rsid w:val="000C6922"/>
    <w:rsid w:val="000D0B1C"/>
    <w:rsid w:val="000D2FD6"/>
    <w:rsid w:val="000D45F8"/>
    <w:rsid w:val="000D66E1"/>
    <w:rsid w:val="000E0B66"/>
    <w:rsid w:val="000E71EC"/>
    <w:rsid w:val="000F6217"/>
    <w:rsid w:val="0010555D"/>
    <w:rsid w:val="00107540"/>
    <w:rsid w:val="00107D75"/>
    <w:rsid w:val="001125A2"/>
    <w:rsid w:val="001372D9"/>
    <w:rsid w:val="00160DB7"/>
    <w:rsid w:val="00161CFA"/>
    <w:rsid w:val="00171ADB"/>
    <w:rsid w:val="001765C7"/>
    <w:rsid w:val="001824EA"/>
    <w:rsid w:val="0018435C"/>
    <w:rsid w:val="00186E18"/>
    <w:rsid w:val="001948BB"/>
    <w:rsid w:val="00196E11"/>
    <w:rsid w:val="001A5209"/>
    <w:rsid w:val="001B34D5"/>
    <w:rsid w:val="001B47E0"/>
    <w:rsid w:val="001B6B79"/>
    <w:rsid w:val="001C0D3A"/>
    <w:rsid w:val="001C6D1C"/>
    <w:rsid w:val="001D01AA"/>
    <w:rsid w:val="001F0D43"/>
    <w:rsid w:val="001F566C"/>
    <w:rsid w:val="00204F67"/>
    <w:rsid w:val="002051AA"/>
    <w:rsid w:val="002100D8"/>
    <w:rsid w:val="00210A27"/>
    <w:rsid w:val="00220F07"/>
    <w:rsid w:val="002240C3"/>
    <w:rsid w:val="00224226"/>
    <w:rsid w:val="00227C5C"/>
    <w:rsid w:val="00227D54"/>
    <w:rsid w:val="00230B2E"/>
    <w:rsid w:val="002343EA"/>
    <w:rsid w:val="00241259"/>
    <w:rsid w:val="00245FA2"/>
    <w:rsid w:val="002475FB"/>
    <w:rsid w:val="00260EFF"/>
    <w:rsid w:val="00265E4F"/>
    <w:rsid w:val="00274DFD"/>
    <w:rsid w:val="0027562C"/>
    <w:rsid w:val="00276B15"/>
    <w:rsid w:val="00284BCF"/>
    <w:rsid w:val="002929EA"/>
    <w:rsid w:val="002A4815"/>
    <w:rsid w:val="002A4C0C"/>
    <w:rsid w:val="002A7040"/>
    <w:rsid w:val="002E4600"/>
    <w:rsid w:val="002E6BF1"/>
    <w:rsid w:val="002F0A81"/>
    <w:rsid w:val="002F7CD6"/>
    <w:rsid w:val="0030411A"/>
    <w:rsid w:val="00304719"/>
    <w:rsid w:val="003058A9"/>
    <w:rsid w:val="00307498"/>
    <w:rsid w:val="00307C3D"/>
    <w:rsid w:val="00312C86"/>
    <w:rsid w:val="00322B55"/>
    <w:rsid w:val="00330780"/>
    <w:rsid w:val="0033399D"/>
    <w:rsid w:val="00335115"/>
    <w:rsid w:val="0034042D"/>
    <w:rsid w:val="003442E7"/>
    <w:rsid w:val="00350CD2"/>
    <w:rsid w:val="003526CE"/>
    <w:rsid w:val="003563E3"/>
    <w:rsid w:val="0036035D"/>
    <w:rsid w:val="00363003"/>
    <w:rsid w:val="00363360"/>
    <w:rsid w:val="00372708"/>
    <w:rsid w:val="0038353C"/>
    <w:rsid w:val="003854E4"/>
    <w:rsid w:val="00391F08"/>
    <w:rsid w:val="00393632"/>
    <w:rsid w:val="003941D7"/>
    <w:rsid w:val="003A13AA"/>
    <w:rsid w:val="003A2B39"/>
    <w:rsid w:val="003B10D0"/>
    <w:rsid w:val="003B4181"/>
    <w:rsid w:val="003B7874"/>
    <w:rsid w:val="003C70F3"/>
    <w:rsid w:val="003E358F"/>
    <w:rsid w:val="003E3944"/>
    <w:rsid w:val="003E7CDA"/>
    <w:rsid w:val="003F060E"/>
    <w:rsid w:val="003F142E"/>
    <w:rsid w:val="00410679"/>
    <w:rsid w:val="0041511F"/>
    <w:rsid w:val="00423BEB"/>
    <w:rsid w:val="004259CC"/>
    <w:rsid w:val="0043499E"/>
    <w:rsid w:val="00434D66"/>
    <w:rsid w:val="004463DE"/>
    <w:rsid w:val="00456928"/>
    <w:rsid w:val="00464D0B"/>
    <w:rsid w:val="00466CCF"/>
    <w:rsid w:val="00471F1D"/>
    <w:rsid w:val="004823F5"/>
    <w:rsid w:val="00484166"/>
    <w:rsid w:val="0048658F"/>
    <w:rsid w:val="0049039B"/>
    <w:rsid w:val="004A378A"/>
    <w:rsid w:val="004A7016"/>
    <w:rsid w:val="004B2740"/>
    <w:rsid w:val="004B436C"/>
    <w:rsid w:val="004B6029"/>
    <w:rsid w:val="004C0920"/>
    <w:rsid w:val="004C5F98"/>
    <w:rsid w:val="004D02DD"/>
    <w:rsid w:val="004D39DC"/>
    <w:rsid w:val="004D5630"/>
    <w:rsid w:val="004E2C00"/>
    <w:rsid w:val="004E5E26"/>
    <w:rsid w:val="004E6960"/>
    <w:rsid w:val="004F5B2E"/>
    <w:rsid w:val="00505674"/>
    <w:rsid w:val="00517FE6"/>
    <w:rsid w:val="0052020E"/>
    <w:rsid w:val="00520323"/>
    <w:rsid w:val="005206DC"/>
    <w:rsid w:val="005206ED"/>
    <w:rsid w:val="00522A4C"/>
    <w:rsid w:val="00523776"/>
    <w:rsid w:val="00551C37"/>
    <w:rsid w:val="00553A3D"/>
    <w:rsid w:val="0056575C"/>
    <w:rsid w:val="0057280D"/>
    <w:rsid w:val="005773BD"/>
    <w:rsid w:val="00577B7A"/>
    <w:rsid w:val="00581198"/>
    <w:rsid w:val="00583A0A"/>
    <w:rsid w:val="005844E2"/>
    <w:rsid w:val="00585966"/>
    <w:rsid w:val="00593F76"/>
    <w:rsid w:val="00595F17"/>
    <w:rsid w:val="005A1B86"/>
    <w:rsid w:val="005A2778"/>
    <w:rsid w:val="005C13C4"/>
    <w:rsid w:val="005C2EE5"/>
    <w:rsid w:val="005C304B"/>
    <w:rsid w:val="005C46F9"/>
    <w:rsid w:val="005C5EDB"/>
    <w:rsid w:val="005C6F45"/>
    <w:rsid w:val="005D0C0C"/>
    <w:rsid w:val="005D3E49"/>
    <w:rsid w:val="005D5F24"/>
    <w:rsid w:val="005E16C1"/>
    <w:rsid w:val="005F47B4"/>
    <w:rsid w:val="006021A2"/>
    <w:rsid w:val="00602902"/>
    <w:rsid w:val="006033C0"/>
    <w:rsid w:val="00606F5C"/>
    <w:rsid w:val="0061085C"/>
    <w:rsid w:val="0061389B"/>
    <w:rsid w:val="00620E9E"/>
    <w:rsid w:val="00622F8A"/>
    <w:rsid w:val="0062421F"/>
    <w:rsid w:val="00625529"/>
    <w:rsid w:val="0063090F"/>
    <w:rsid w:val="006353C0"/>
    <w:rsid w:val="00644CCE"/>
    <w:rsid w:val="0064664C"/>
    <w:rsid w:val="00650163"/>
    <w:rsid w:val="006601ED"/>
    <w:rsid w:val="00663820"/>
    <w:rsid w:val="00663E15"/>
    <w:rsid w:val="0067336C"/>
    <w:rsid w:val="00674174"/>
    <w:rsid w:val="00675ADF"/>
    <w:rsid w:val="00684D31"/>
    <w:rsid w:val="00686A4D"/>
    <w:rsid w:val="00690832"/>
    <w:rsid w:val="00690896"/>
    <w:rsid w:val="006B52F2"/>
    <w:rsid w:val="006C0B37"/>
    <w:rsid w:val="006C0DE2"/>
    <w:rsid w:val="006C1148"/>
    <w:rsid w:val="006C1854"/>
    <w:rsid w:val="006C34A2"/>
    <w:rsid w:val="006D0C21"/>
    <w:rsid w:val="006D63A8"/>
    <w:rsid w:val="006E1FAA"/>
    <w:rsid w:val="006E33A3"/>
    <w:rsid w:val="0070090A"/>
    <w:rsid w:val="00702544"/>
    <w:rsid w:val="00705EF1"/>
    <w:rsid w:val="00710F3F"/>
    <w:rsid w:val="00711132"/>
    <w:rsid w:val="007155C3"/>
    <w:rsid w:val="00720016"/>
    <w:rsid w:val="00720542"/>
    <w:rsid w:val="00721FA4"/>
    <w:rsid w:val="00727C12"/>
    <w:rsid w:val="00735674"/>
    <w:rsid w:val="00735FCB"/>
    <w:rsid w:val="00737FF1"/>
    <w:rsid w:val="00740CFF"/>
    <w:rsid w:val="0074497C"/>
    <w:rsid w:val="007504D8"/>
    <w:rsid w:val="007532B6"/>
    <w:rsid w:val="00753E77"/>
    <w:rsid w:val="007554E7"/>
    <w:rsid w:val="00755AFF"/>
    <w:rsid w:val="00756BC1"/>
    <w:rsid w:val="007604EE"/>
    <w:rsid w:val="007628EF"/>
    <w:rsid w:val="00772D51"/>
    <w:rsid w:val="00784F63"/>
    <w:rsid w:val="00785133"/>
    <w:rsid w:val="00795BF1"/>
    <w:rsid w:val="007A36CD"/>
    <w:rsid w:val="007A70F4"/>
    <w:rsid w:val="007B2703"/>
    <w:rsid w:val="007B4CB5"/>
    <w:rsid w:val="007B4F0C"/>
    <w:rsid w:val="007B5BD3"/>
    <w:rsid w:val="007B70D5"/>
    <w:rsid w:val="007C6C2D"/>
    <w:rsid w:val="007D0355"/>
    <w:rsid w:val="007D2B21"/>
    <w:rsid w:val="007E1BE3"/>
    <w:rsid w:val="007E2586"/>
    <w:rsid w:val="007F4F30"/>
    <w:rsid w:val="00803A37"/>
    <w:rsid w:val="0081421E"/>
    <w:rsid w:val="0081683D"/>
    <w:rsid w:val="0082334F"/>
    <w:rsid w:val="00830CB3"/>
    <w:rsid w:val="00835F3D"/>
    <w:rsid w:val="0083652E"/>
    <w:rsid w:val="008460C3"/>
    <w:rsid w:val="00846726"/>
    <w:rsid w:val="00853B13"/>
    <w:rsid w:val="00866103"/>
    <w:rsid w:val="0087288D"/>
    <w:rsid w:val="0087583B"/>
    <w:rsid w:val="008908E0"/>
    <w:rsid w:val="0089766D"/>
    <w:rsid w:val="008A0C89"/>
    <w:rsid w:val="008A0DC5"/>
    <w:rsid w:val="008A3A08"/>
    <w:rsid w:val="008A715E"/>
    <w:rsid w:val="008B0AE6"/>
    <w:rsid w:val="008B64E0"/>
    <w:rsid w:val="008B7717"/>
    <w:rsid w:val="008C203F"/>
    <w:rsid w:val="008C60A5"/>
    <w:rsid w:val="008C7504"/>
    <w:rsid w:val="008D0E57"/>
    <w:rsid w:val="008D2FE0"/>
    <w:rsid w:val="008E3028"/>
    <w:rsid w:val="008E49C7"/>
    <w:rsid w:val="008F094D"/>
    <w:rsid w:val="0091384F"/>
    <w:rsid w:val="00913C37"/>
    <w:rsid w:val="00931584"/>
    <w:rsid w:val="00931D7A"/>
    <w:rsid w:val="00934368"/>
    <w:rsid w:val="00942176"/>
    <w:rsid w:val="00942743"/>
    <w:rsid w:val="009507A4"/>
    <w:rsid w:val="0095117C"/>
    <w:rsid w:val="0095528D"/>
    <w:rsid w:val="00960FB3"/>
    <w:rsid w:val="0097007B"/>
    <w:rsid w:val="009719EF"/>
    <w:rsid w:val="0099485D"/>
    <w:rsid w:val="009963AF"/>
    <w:rsid w:val="009A2419"/>
    <w:rsid w:val="009A5EC8"/>
    <w:rsid w:val="009A61D3"/>
    <w:rsid w:val="009B0284"/>
    <w:rsid w:val="009B3153"/>
    <w:rsid w:val="009B3507"/>
    <w:rsid w:val="009C01C6"/>
    <w:rsid w:val="009C0A9C"/>
    <w:rsid w:val="009C17D2"/>
    <w:rsid w:val="009C22F3"/>
    <w:rsid w:val="009C399C"/>
    <w:rsid w:val="009D0C22"/>
    <w:rsid w:val="009D1160"/>
    <w:rsid w:val="009D6CF2"/>
    <w:rsid w:val="009E1CC6"/>
    <w:rsid w:val="009E3326"/>
    <w:rsid w:val="009E5AA5"/>
    <w:rsid w:val="009F3DA0"/>
    <w:rsid w:val="00A06A0D"/>
    <w:rsid w:val="00A13A17"/>
    <w:rsid w:val="00A22CC4"/>
    <w:rsid w:val="00A23515"/>
    <w:rsid w:val="00A246DC"/>
    <w:rsid w:val="00A32107"/>
    <w:rsid w:val="00A61943"/>
    <w:rsid w:val="00A62DD9"/>
    <w:rsid w:val="00A758E3"/>
    <w:rsid w:val="00A75C1F"/>
    <w:rsid w:val="00A83FD9"/>
    <w:rsid w:val="00A85A17"/>
    <w:rsid w:val="00AA2CEF"/>
    <w:rsid w:val="00AA3C4E"/>
    <w:rsid w:val="00AA6AE3"/>
    <w:rsid w:val="00AA7C9A"/>
    <w:rsid w:val="00AB28A5"/>
    <w:rsid w:val="00AB50B8"/>
    <w:rsid w:val="00AB7281"/>
    <w:rsid w:val="00AB7741"/>
    <w:rsid w:val="00AB7C7D"/>
    <w:rsid w:val="00AB7EB4"/>
    <w:rsid w:val="00AC15A5"/>
    <w:rsid w:val="00AC23F3"/>
    <w:rsid w:val="00AC4C61"/>
    <w:rsid w:val="00AC63E9"/>
    <w:rsid w:val="00AD55A5"/>
    <w:rsid w:val="00AE2E63"/>
    <w:rsid w:val="00AE3B86"/>
    <w:rsid w:val="00AE4AA9"/>
    <w:rsid w:val="00AE786F"/>
    <w:rsid w:val="00AF2E82"/>
    <w:rsid w:val="00AF5171"/>
    <w:rsid w:val="00AF5B1E"/>
    <w:rsid w:val="00B00BF4"/>
    <w:rsid w:val="00B108BA"/>
    <w:rsid w:val="00B1117A"/>
    <w:rsid w:val="00B44406"/>
    <w:rsid w:val="00B50506"/>
    <w:rsid w:val="00B5659A"/>
    <w:rsid w:val="00B62DAB"/>
    <w:rsid w:val="00B62FC4"/>
    <w:rsid w:val="00B70DFF"/>
    <w:rsid w:val="00B71F8C"/>
    <w:rsid w:val="00B732BC"/>
    <w:rsid w:val="00B87C67"/>
    <w:rsid w:val="00BB79E4"/>
    <w:rsid w:val="00BC2841"/>
    <w:rsid w:val="00BC41AA"/>
    <w:rsid w:val="00BC6BB7"/>
    <w:rsid w:val="00BD0BA9"/>
    <w:rsid w:val="00BD1DB3"/>
    <w:rsid w:val="00BD2478"/>
    <w:rsid w:val="00BD3BC3"/>
    <w:rsid w:val="00BE6937"/>
    <w:rsid w:val="00BF0A19"/>
    <w:rsid w:val="00C003DE"/>
    <w:rsid w:val="00C008E6"/>
    <w:rsid w:val="00C02B9D"/>
    <w:rsid w:val="00C043FA"/>
    <w:rsid w:val="00C04433"/>
    <w:rsid w:val="00C100DE"/>
    <w:rsid w:val="00C109A1"/>
    <w:rsid w:val="00C23858"/>
    <w:rsid w:val="00C239B2"/>
    <w:rsid w:val="00C250F2"/>
    <w:rsid w:val="00C308DF"/>
    <w:rsid w:val="00C31720"/>
    <w:rsid w:val="00C42AE8"/>
    <w:rsid w:val="00C47E1F"/>
    <w:rsid w:val="00C567CE"/>
    <w:rsid w:val="00C64749"/>
    <w:rsid w:val="00C75BE2"/>
    <w:rsid w:val="00C776C5"/>
    <w:rsid w:val="00C82C5D"/>
    <w:rsid w:val="00C85583"/>
    <w:rsid w:val="00C8697C"/>
    <w:rsid w:val="00C870F3"/>
    <w:rsid w:val="00C90036"/>
    <w:rsid w:val="00C94BEB"/>
    <w:rsid w:val="00CB2043"/>
    <w:rsid w:val="00CB25E3"/>
    <w:rsid w:val="00CB6453"/>
    <w:rsid w:val="00CB64FB"/>
    <w:rsid w:val="00CC380F"/>
    <w:rsid w:val="00CC4C34"/>
    <w:rsid w:val="00CD409F"/>
    <w:rsid w:val="00CF6421"/>
    <w:rsid w:val="00D045DD"/>
    <w:rsid w:val="00D05C2A"/>
    <w:rsid w:val="00D0649F"/>
    <w:rsid w:val="00D12A02"/>
    <w:rsid w:val="00D1604D"/>
    <w:rsid w:val="00D225B7"/>
    <w:rsid w:val="00D23412"/>
    <w:rsid w:val="00D240BB"/>
    <w:rsid w:val="00D2416E"/>
    <w:rsid w:val="00D27C45"/>
    <w:rsid w:val="00D3496F"/>
    <w:rsid w:val="00D40C02"/>
    <w:rsid w:val="00D4143A"/>
    <w:rsid w:val="00D521C1"/>
    <w:rsid w:val="00D52479"/>
    <w:rsid w:val="00D5399D"/>
    <w:rsid w:val="00D66114"/>
    <w:rsid w:val="00D74CF9"/>
    <w:rsid w:val="00D7733B"/>
    <w:rsid w:val="00D77D9C"/>
    <w:rsid w:val="00D84626"/>
    <w:rsid w:val="00D90DDE"/>
    <w:rsid w:val="00D9233F"/>
    <w:rsid w:val="00D94925"/>
    <w:rsid w:val="00DA2DB0"/>
    <w:rsid w:val="00DA4108"/>
    <w:rsid w:val="00DC7782"/>
    <w:rsid w:val="00DD045F"/>
    <w:rsid w:val="00DE4E24"/>
    <w:rsid w:val="00DE783D"/>
    <w:rsid w:val="00DF467B"/>
    <w:rsid w:val="00E008B2"/>
    <w:rsid w:val="00E015C5"/>
    <w:rsid w:val="00E01782"/>
    <w:rsid w:val="00E06B7A"/>
    <w:rsid w:val="00E15B6A"/>
    <w:rsid w:val="00E1722A"/>
    <w:rsid w:val="00E17D5A"/>
    <w:rsid w:val="00E17FDF"/>
    <w:rsid w:val="00E40C2B"/>
    <w:rsid w:val="00E4657A"/>
    <w:rsid w:val="00E523AA"/>
    <w:rsid w:val="00E57A7F"/>
    <w:rsid w:val="00E624B5"/>
    <w:rsid w:val="00E646D6"/>
    <w:rsid w:val="00E65BEF"/>
    <w:rsid w:val="00E67580"/>
    <w:rsid w:val="00E73846"/>
    <w:rsid w:val="00E74629"/>
    <w:rsid w:val="00E752DE"/>
    <w:rsid w:val="00E8624D"/>
    <w:rsid w:val="00E8637F"/>
    <w:rsid w:val="00EA2CDA"/>
    <w:rsid w:val="00EA5EB3"/>
    <w:rsid w:val="00EB1810"/>
    <w:rsid w:val="00EB4B6F"/>
    <w:rsid w:val="00ED5F76"/>
    <w:rsid w:val="00EE112C"/>
    <w:rsid w:val="00EE5BE3"/>
    <w:rsid w:val="00EF0E56"/>
    <w:rsid w:val="00EF1A36"/>
    <w:rsid w:val="00EF3110"/>
    <w:rsid w:val="00EF331E"/>
    <w:rsid w:val="00EF4326"/>
    <w:rsid w:val="00F0292D"/>
    <w:rsid w:val="00F10EEB"/>
    <w:rsid w:val="00F11FA1"/>
    <w:rsid w:val="00F156D9"/>
    <w:rsid w:val="00F171CD"/>
    <w:rsid w:val="00F24653"/>
    <w:rsid w:val="00F27F0F"/>
    <w:rsid w:val="00F436B2"/>
    <w:rsid w:val="00F4409D"/>
    <w:rsid w:val="00F45B20"/>
    <w:rsid w:val="00F6080C"/>
    <w:rsid w:val="00F61298"/>
    <w:rsid w:val="00F627A9"/>
    <w:rsid w:val="00F639F2"/>
    <w:rsid w:val="00F66A0D"/>
    <w:rsid w:val="00F773BC"/>
    <w:rsid w:val="00F8046B"/>
    <w:rsid w:val="00F846D6"/>
    <w:rsid w:val="00F93BE9"/>
    <w:rsid w:val="00FA5F0E"/>
    <w:rsid w:val="00FB2176"/>
    <w:rsid w:val="00FB3A2E"/>
    <w:rsid w:val="00FD18AB"/>
    <w:rsid w:val="00FE1763"/>
    <w:rsid w:val="00FE7D6D"/>
    <w:rsid w:val="00FF62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022A9"/>
  <w15:chartTrackingRefBased/>
  <w15:docId w15:val="{AEFA4E98-DDBB-42AD-A77A-F38D6F6F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90832"/>
    <w:pPr>
      <w:spacing w:after="0" w:line="240" w:lineRule="auto"/>
    </w:pPr>
  </w:style>
  <w:style w:type="paragraph" w:styleId="FootnoteText">
    <w:name w:val="footnote text"/>
    <w:aliases w:val="5_G,Footnote Text Char Char,Footnote Text Char Char Char Char Char,Footnote Text Char Char Char,Footnote Text Char Char Char Char Cha Char,Footnote Text Char1 Char Char,FOOTNOTES,fn,Car,single space,f,Footnotes,ft,ADB,C,Footnote Text Char1"/>
    <w:basedOn w:val="Normal"/>
    <w:link w:val="FootnoteTextChar"/>
    <w:uiPriority w:val="99"/>
    <w:unhideWhenUsed/>
    <w:qFormat/>
    <w:rsid w:val="0034042D"/>
    <w:pPr>
      <w:spacing w:after="0" w:line="240" w:lineRule="auto"/>
    </w:pPr>
    <w:rPr>
      <w:sz w:val="20"/>
      <w:szCs w:val="20"/>
    </w:rPr>
  </w:style>
  <w:style w:type="character" w:customStyle="1" w:styleId="FootnoteTextChar">
    <w:name w:val="Footnote Text Char"/>
    <w:aliases w:val="5_G Char,Footnote Text Char Char Char1,Footnote Text Char Char Char Char Char Char,Footnote Text Char Char Char Char,Footnote Text Char Char Char Char Cha Char Char,Footnote Text Char1 Char Char Char,FOOTNOTES Char,fn Char,Car Char"/>
    <w:basedOn w:val="DefaultParagraphFont"/>
    <w:link w:val="FootnoteText"/>
    <w:uiPriority w:val="99"/>
    <w:rsid w:val="0034042D"/>
    <w:rPr>
      <w:sz w:val="20"/>
      <w:szCs w:val="20"/>
    </w:rPr>
  </w:style>
  <w:style w:type="character" w:styleId="FootnoteReference">
    <w:name w:val="footnote reference"/>
    <w:aliases w:val="4_G Char Char Char Char,ftref Char Char Char Char,-E Fußnotenzeichen Char Char Char Char,16 Point Char Char Char Char,Superscript 6 Point Char Char Char Char,Carattere Char1 Char Char Char Char,Footnote Reference in text,4_G,16 Point"/>
    <w:basedOn w:val="DefaultParagraphFont"/>
    <w:link w:val="4GCharCharChar"/>
    <w:uiPriority w:val="99"/>
    <w:unhideWhenUsed/>
    <w:qFormat/>
    <w:rsid w:val="0034042D"/>
    <w:rPr>
      <w:vertAlign w:val="superscript"/>
    </w:rPr>
  </w:style>
  <w:style w:type="character" w:styleId="Hyperlink">
    <w:name w:val="Hyperlink"/>
    <w:basedOn w:val="DefaultParagraphFont"/>
    <w:uiPriority w:val="99"/>
    <w:unhideWhenUsed/>
    <w:rsid w:val="00B44406"/>
    <w:rPr>
      <w:color w:val="0000FF"/>
      <w:u w:val="single"/>
    </w:rPr>
  </w:style>
  <w:style w:type="character" w:styleId="UnresolvedMention">
    <w:name w:val="Unresolved Mention"/>
    <w:basedOn w:val="DefaultParagraphFont"/>
    <w:uiPriority w:val="99"/>
    <w:semiHidden/>
    <w:unhideWhenUsed/>
    <w:rsid w:val="00AE2E63"/>
    <w:rPr>
      <w:color w:val="605E5C"/>
      <w:shd w:val="clear" w:color="auto" w:fill="E1DFDD"/>
    </w:rPr>
  </w:style>
  <w:style w:type="paragraph" w:customStyle="1" w:styleId="4GCharCharChar">
    <w:name w:val="4_G Char Char Char"/>
    <w:aliases w:val="ftref Char Char Char,-E Fußnotenzeichen Char Char Char,16 Point Char Char Char,Superscript 6 Point Char Char Char,Carattere Char1 Char Char Char,Carattere Char Char Carattere Carattere Char Char Char Char Char"/>
    <w:basedOn w:val="Normal"/>
    <w:link w:val="FootnoteReference"/>
    <w:uiPriority w:val="99"/>
    <w:rsid w:val="006C34A2"/>
    <w:pPr>
      <w:spacing w:line="240" w:lineRule="exact"/>
    </w:pPr>
    <w:rPr>
      <w:vertAlign w:val="superscript"/>
    </w:rPr>
  </w:style>
  <w:style w:type="character" w:customStyle="1" w:styleId="NoSpacingChar">
    <w:name w:val="No Spacing Char"/>
    <w:basedOn w:val="DefaultParagraphFont"/>
    <w:link w:val="NoSpacing"/>
    <w:uiPriority w:val="1"/>
    <w:locked/>
    <w:rsid w:val="00107D75"/>
  </w:style>
  <w:style w:type="paragraph" w:styleId="ListParagraph">
    <w:name w:val="List Paragraph"/>
    <w:basedOn w:val="Normal"/>
    <w:uiPriority w:val="34"/>
    <w:qFormat/>
    <w:rsid w:val="00CB25E3"/>
    <w:pPr>
      <w:ind w:left="720"/>
      <w:contextualSpacing/>
    </w:pPr>
  </w:style>
  <w:style w:type="paragraph" w:customStyle="1" w:styleId="ParaLevel1">
    <w:name w:val="ParaLevel1"/>
    <w:basedOn w:val="Normal"/>
    <w:rsid w:val="005C2EE5"/>
    <w:pPr>
      <w:numPr>
        <w:numId w:val="6"/>
      </w:numPr>
      <w:tabs>
        <w:tab w:val="clear" w:pos="2138"/>
        <w:tab w:val="num" w:pos="720"/>
      </w:tabs>
      <w:suppressAutoHyphens/>
      <w:spacing w:before="240" w:after="240" w:line="240" w:lineRule="auto"/>
      <w:ind w:left="720"/>
      <w:jc w:val="both"/>
      <w:outlineLvl w:val="0"/>
    </w:pPr>
    <w:rPr>
      <w:rFonts w:ascii="Times New Roman" w:eastAsia="Times New Roman" w:hAnsi="Times New Roman" w:cs="Times New Roman"/>
      <w:sz w:val="24"/>
      <w:szCs w:val="20"/>
      <w:lang w:val="en-GB"/>
    </w:rPr>
  </w:style>
  <w:style w:type="paragraph" w:customStyle="1" w:styleId="ParaLevel2">
    <w:name w:val="ParaLevel2"/>
    <w:basedOn w:val="Normal"/>
    <w:rsid w:val="005C2EE5"/>
    <w:pPr>
      <w:numPr>
        <w:ilvl w:val="1"/>
        <w:numId w:val="6"/>
      </w:numPr>
      <w:suppressAutoHyphens/>
      <w:spacing w:before="240" w:after="240" w:line="240" w:lineRule="auto"/>
      <w:jc w:val="both"/>
      <w:outlineLvl w:val="1"/>
    </w:pPr>
    <w:rPr>
      <w:rFonts w:ascii="Times New Roman" w:eastAsia="Times New Roman" w:hAnsi="Times New Roman" w:cs="Times New Roman"/>
      <w:sz w:val="24"/>
      <w:szCs w:val="20"/>
      <w:lang w:val="en-GB"/>
    </w:rPr>
  </w:style>
  <w:style w:type="paragraph" w:customStyle="1" w:styleId="ParaLevel3">
    <w:name w:val="ParaLevel3"/>
    <w:basedOn w:val="Normal"/>
    <w:rsid w:val="005C2EE5"/>
    <w:pPr>
      <w:numPr>
        <w:ilvl w:val="2"/>
        <w:numId w:val="6"/>
      </w:numPr>
      <w:suppressAutoHyphens/>
      <w:spacing w:before="240" w:after="240" w:line="240" w:lineRule="auto"/>
      <w:jc w:val="both"/>
      <w:outlineLvl w:val="2"/>
    </w:pPr>
    <w:rPr>
      <w:rFonts w:ascii="Times New Roman" w:eastAsia="Times New Roman" w:hAnsi="Times New Roman" w:cs="Times New Roman"/>
      <w:sz w:val="24"/>
      <w:szCs w:val="20"/>
      <w:lang w:val="en-GB"/>
    </w:rPr>
  </w:style>
  <w:style w:type="paragraph" w:customStyle="1" w:styleId="ParaLevel4">
    <w:name w:val="ParaLevel4"/>
    <w:basedOn w:val="Normal"/>
    <w:rsid w:val="005C2EE5"/>
    <w:pPr>
      <w:numPr>
        <w:ilvl w:val="3"/>
        <w:numId w:val="6"/>
      </w:numPr>
      <w:suppressAutoHyphens/>
      <w:spacing w:before="240" w:after="240" w:line="240" w:lineRule="auto"/>
      <w:jc w:val="both"/>
      <w:outlineLvl w:val="3"/>
    </w:pPr>
    <w:rPr>
      <w:rFonts w:ascii="Times New Roman" w:eastAsia="Times New Roman" w:hAnsi="Times New Roman" w:cs="Times New Roman"/>
      <w:sz w:val="24"/>
      <w:szCs w:val="20"/>
      <w:lang w:val="en-GB"/>
    </w:rPr>
  </w:style>
  <w:style w:type="paragraph" w:customStyle="1" w:styleId="ParaLevel5">
    <w:name w:val="ParaLevel5"/>
    <w:basedOn w:val="Normal"/>
    <w:rsid w:val="005C2EE5"/>
    <w:pPr>
      <w:numPr>
        <w:ilvl w:val="4"/>
        <w:numId w:val="6"/>
      </w:numPr>
      <w:suppressAutoHyphens/>
      <w:spacing w:before="240" w:after="240" w:line="240" w:lineRule="auto"/>
      <w:jc w:val="both"/>
      <w:outlineLvl w:val="4"/>
    </w:pPr>
    <w:rPr>
      <w:rFonts w:ascii="Times New Roman" w:eastAsia="Times New Roman" w:hAnsi="Times New Roman" w:cs="Times New Roman"/>
      <w:sz w:val="24"/>
      <w:szCs w:val="20"/>
      <w:lang w:val="en-GB"/>
    </w:rPr>
  </w:style>
  <w:style w:type="paragraph" w:customStyle="1" w:styleId="ParaLevel6">
    <w:name w:val="ParaLevel6"/>
    <w:basedOn w:val="Normal"/>
    <w:rsid w:val="005C2EE5"/>
    <w:pPr>
      <w:numPr>
        <w:ilvl w:val="5"/>
        <w:numId w:val="6"/>
      </w:numPr>
      <w:suppressAutoHyphens/>
      <w:spacing w:before="240" w:after="240" w:line="240" w:lineRule="auto"/>
      <w:jc w:val="both"/>
      <w:outlineLvl w:val="5"/>
    </w:pPr>
    <w:rPr>
      <w:rFonts w:ascii="Times New Roman" w:eastAsia="Times New Roman" w:hAnsi="Times New Roman" w:cs="Times New Roman"/>
      <w:sz w:val="24"/>
      <w:szCs w:val="20"/>
      <w:lang w:val="en-GB"/>
    </w:rPr>
  </w:style>
  <w:style w:type="paragraph" w:customStyle="1" w:styleId="ParaLevel7">
    <w:name w:val="ParaLevel7"/>
    <w:basedOn w:val="Normal"/>
    <w:rsid w:val="005C2EE5"/>
    <w:pPr>
      <w:numPr>
        <w:ilvl w:val="6"/>
        <w:numId w:val="6"/>
      </w:numPr>
      <w:suppressAutoHyphens/>
      <w:spacing w:before="240" w:after="240" w:line="240" w:lineRule="auto"/>
      <w:jc w:val="both"/>
      <w:outlineLvl w:val="6"/>
    </w:pPr>
    <w:rPr>
      <w:rFonts w:ascii="Times New Roman" w:eastAsia="Times New Roman" w:hAnsi="Times New Roman" w:cs="Times New Roman"/>
      <w:sz w:val="24"/>
      <w:szCs w:val="20"/>
      <w:lang w:val="en-GB"/>
    </w:rPr>
  </w:style>
  <w:style w:type="paragraph" w:customStyle="1" w:styleId="ParaLevel8">
    <w:name w:val="ParaLevel8"/>
    <w:basedOn w:val="Normal"/>
    <w:rsid w:val="005C2EE5"/>
    <w:pPr>
      <w:numPr>
        <w:ilvl w:val="7"/>
        <w:numId w:val="6"/>
      </w:numPr>
      <w:suppressAutoHyphens/>
      <w:spacing w:before="240" w:after="240" w:line="240" w:lineRule="auto"/>
      <w:jc w:val="both"/>
      <w:outlineLvl w:val="7"/>
    </w:pPr>
    <w:rPr>
      <w:rFonts w:ascii="Times New Roman" w:eastAsia="Times New Roman" w:hAnsi="Times New Roman" w:cs="Times New Roman"/>
      <w:sz w:val="24"/>
      <w:szCs w:val="20"/>
      <w:lang w:val="en-GB"/>
    </w:rPr>
  </w:style>
  <w:style w:type="paragraph" w:customStyle="1" w:styleId="ParaLevel9">
    <w:name w:val="ParaLevel9"/>
    <w:basedOn w:val="Normal"/>
    <w:rsid w:val="005C2EE5"/>
    <w:pPr>
      <w:numPr>
        <w:ilvl w:val="8"/>
        <w:numId w:val="6"/>
      </w:numPr>
      <w:suppressAutoHyphens/>
      <w:spacing w:before="240" w:after="240" w:line="240" w:lineRule="auto"/>
      <w:jc w:val="both"/>
      <w:outlineLvl w:val="8"/>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A13A17"/>
    <w:rPr>
      <w:sz w:val="16"/>
      <w:szCs w:val="16"/>
    </w:rPr>
  </w:style>
  <w:style w:type="paragraph" w:styleId="CommentText">
    <w:name w:val="annotation text"/>
    <w:basedOn w:val="Normal"/>
    <w:link w:val="CommentTextChar"/>
    <w:uiPriority w:val="99"/>
    <w:unhideWhenUsed/>
    <w:rsid w:val="00A13A17"/>
    <w:pPr>
      <w:spacing w:line="240" w:lineRule="auto"/>
    </w:pPr>
    <w:rPr>
      <w:sz w:val="20"/>
      <w:szCs w:val="20"/>
    </w:rPr>
  </w:style>
  <w:style w:type="character" w:customStyle="1" w:styleId="CommentTextChar">
    <w:name w:val="Comment Text Char"/>
    <w:basedOn w:val="DefaultParagraphFont"/>
    <w:link w:val="CommentText"/>
    <w:uiPriority w:val="99"/>
    <w:rsid w:val="00A13A17"/>
    <w:rPr>
      <w:sz w:val="20"/>
      <w:szCs w:val="20"/>
    </w:rPr>
  </w:style>
  <w:style w:type="paragraph" w:styleId="CommentSubject">
    <w:name w:val="annotation subject"/>
    <w:basedOn w:val="CommentText"/>
    <w:next w:val="CommentText"/>
    <w:link w:val="CommentSubjectChar"/>
    <w:uiPriority w:val="99"/>
    <w:semiHidden/>
    <w:unhideWhenUsed/>
    <w:rsid w:val="00A13A17"/>
    <w:rPr>
      <w:b/>
      <w:bCs/>
    </w:rPr>
  </w:style>
  <w:style w:type="character" w:customStyle="1" w:styleId="CommentSubjectChar">
    <w:name w:val="Comment Subject Char"/>
    <w:basedOn w:val="CommentTextChar"/>
    <w:link w:val="CommentSubject"/>
    <w:uiPriority w:val="99"/>
    <w:semiHidden/>
    <w:rsid w:val="00A13A17"/>
    <w:rPr>
      <w:b/>
      <w:bCs/>
      <w:sz w:val="20"/>
      <w:szCs w:val="20"/>
    </w:rPr>
  </w:style>
  <w:style w:type="paragraph" w:styleId="Header">
    <w:name w:val="header"/>
    <w:basedOn w:val="Normal"/>
    <w:link w:val="HeaderChar"/>
    <w:uiPriority w:val="99"/>
    <w:unhideWhenUsed/>
    <w:rsid w:val="00F80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46B"/>
  </w:style>
  <w:style w:type="paragraph" w:styleId="Footer">
    <w:name w:val="footer"/>
    <w:basedOn w:val="Normal"/>
    <w:link w:val="FooterChar"/>
    <w:uiPriority w:val="99"/>
    <w:unhideWhenUsed/>
    <w:rsid w:val="00F80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46B"/>
  </w:style>
  <w:style w:type="paragraph" w:styleId="Revision">
    <w:name w:val="Revision"/>
    <w:hidden/>
    <w:uiPriority w:val="99"/>
    <w:semiHidden/>
    <w:rsid w:val="00C23858"/>
    <w:pPr>
      <w:spacing w:after="0" w:line="240" w:lineRule="auto"/>
    </w:pPr>
  </w:style>
  <w:style w:type="character" w:styleId="FollowedHyperlink">
    <w:name w:val="FollowedHyperlink"/>
    <w:basedOn w:val="DefaultParagraphFont"/>
    <w:uiPriority w:val="99"/>
    <w:semiHidden/>
    <w:unhideWhenUsed/>
    <w:rsid w:val="003A13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248096/0061.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speeches/chancellor-george-osbornes-summer-budget-2015-speech" TargetMode="External"/><Relationship Id="rId1" Type="http://schemas.openxmlformats.org/officeDocument/2006/relationships/hyperlink" Target="https://webarchive.nationalarchives.gov.uk/20130129110423/http:/www.hm-treasury.gov.uk/2010_june_budge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51448-861A-4C30-BED4-850EED183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7434</Words>
  <Characters>42376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Campbell</dc:creator>
  <cp:keywords/>
  <dc:description/>
  <cp:lastModifiedBy>Meghan Campbell</cp:lastModifiedBy>
  <cp:revision>2</cp:revision>
  <dcterms:created xsi:type="dcterms:W3CDTF">2022-10-13T08:24:00Z</dcterms:created>
  <dcterms:modified xsi:type="dcterms:W3CDTF">2022-10-13T08:24:00Z</dcterms:modified>
</cp:coreProperties>
</file>