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E2D0" w14:textId="02D770E2" w:rsidR="00367997" w:rsidRPr="00A51434" w:rsidRDefault="00367997" w:rsidP="00A5427A">
      <w:pPr>
        <w:spacing w:before="240"/>
        <w:rPr>
          <w:rFonts w:ascii="Times New Roman" w:hAnsi="Times New Roman" w:cs="Times New Roman"/>
          <w:sz w:val="24"/>
          <w:szCs w:val="24"/>
        </w:rPr>
      </w:pPr>
    </w:p>
    <w:p w14:paraId="62898C87" w14:textId="79E0DF12" w:rsidR="00367997" w:rsidRPr="00A51434" w:rsidRDefault="00CE26D5" w:rsidP="00BA248D">
      <w:pPr>
        <w:spacing w:before="240" w:after="0" w:line="240" w:lineRule="auto"/>
        <w:jc w:val="center"/>
        <w:rPr>
          <w:rFonts w:ascii="Times New Roman" w:hAnsi="Times New Roman" w:cs="Times New Roman"/>
          <w:b/>
          <w:sz w:val="24"/>
          <w:szCs w:val="24"/>
        </w:rPr>
      </w:pPr>
      <w:r w:rsidRPr="00A51434">
        <w:rPr>
          <w:rFonts w:ascii="Times New Roman" w:hAnsi="Times New Roman" w:cs="Times New Roman"/>
          <w:b/>
          <w:sz w:val="24"/>
          <w:szCs w:val="24"/>
        </w:rPr>
        <w:t xml:space="preserve">Response </w:t>
      </w:r>
      <w:r w:rsidR="00800572" w:rsidRPr="00A51434">
        <w:rPr>
          <w:rFonts w:ascii="Times New Roman" w:hAnsi="Times New Roman" w:cs="Times New Roman"/>
          <w:b/>
          <w:sz w:val="24"/>
          <w:szCs w:val="24"/>
        </w:rPr>
        <w:t xml:space="preserve">to the </w:t>
      </w:r>
      <w:r w:rsidR="00624182" w:rsidRPr="00A51434">
        <w:rPr>
          <w:rFonts w:ascii="Times New Roman" w:hAnsi="Times New Roman" w:cs="Times New Roman"/>
          <w:b/>
          <w:sz w:val="24"/>
          <w:szCs w:val="24"/>
        </w:rPr>
        <w:t xml:space="preserve">Call for Inputs by the </w:t>
      </w:r>
      <w:r w:rsidR="008C47CC" w:rsidRPr="00A51434">
        <w:rPr>
          <w:rFonts w:ascii="Times New Roman" w:hAnsi="Times New Roman" w:cs="Times New Roman"/>
          <w:b/>
          <w:sz w:val="24"/>
          <w:szCs w:val="24"/>
        </w:rPr>
        <w:t xml:space="preserve">Working Group on discrimination against women and girls </w:t>
      </w:r>
      <w:r w:rsidR="00B100B2" w:rsidRPr="00A51434">
        <w:rPr>
          <w:rFonts w:ascii="Times New Roman" w:hAnsi="Times New Roman" w:cs="Times New Roman"/>
          <w:b/>
          <w:sz w:val="24"/>
          <w:szCs w:val="24"/>
        </w:rPr>
        <w:t>for its upcoming report</w:t>
      </w:r>
      <w:r w:rsidR="00A204D8">
        <w:rPr>
          <w:rFonts w:ascii="Times New Roman" w:hAnsi="Times New Roman" w:cs="Times New Roman"/>
          <w:b/>
          <w:sz w:val="24"/>
          <w:szCs w:val="24"/>
        </w:rPr>
        <w:t>:</w:t>
      </w:r>
      <w:r w:rsidR="00B100B2" w:rsidRPr="00A51434">
        <w:rPr>
          <w:rFonts w:ascii="Times New Roman" w:hAnsi="Times New Roman" w:cs="Times New Roman"/>
          <w:b/>
          <w:sz w:val="24"/>
          <w:szCs w:val="24"/>
        </w:rPr>
        <w:t xml:space="preserve"> “Human Security of Women and Girls in the Context of Poverty and Inequality”</w:t>
      </w:r>
    </w:p>
    <w:p w14:paraId="51E0FDFE" w14:textId="77777777" w:rsidR="00367997" w:rsidRPr="00A51434" w:rsidRDefault="00367997" w:rsidP="00A5427A">
      <w:pPr>
        <w:spacing w:before="240" w:after="0" w:line="240" w:lineRule="auto"/>
        <w:jc w:val="center"/>
        <w:rPr>
          <w:rFonts w:ascii="Times New Roman" w:hAnsi="Times New Roman" w:cs="Times New Roman"/>
          <w:sz w:val="24"/>
          <w:szCs w:val="24"/>
        </w:rPr>
      </w:pPr>
      <w:r w:rsidRPr="00A51434">
        <w:rPr>
          <w:rFonts w:ascii="Times New Roman" w:hAnsi="Times New Roman" w:cs="Times New Roman"/>
          <w:b/>
          <w:sz w:val="24"/>
          <w:szCs w:val="24"/>
        </w:rPr>
        <w:t>Submitted by The Advocates for Human Rights</w:t>
      </w:r>
    </w:p>
    <w:p w14:paraId="05FB712B" w14:textId="1DC752E3" w:rsidR="00CE26D5" w:rsidRPr="00A51434" w:rsidRDefault="00367997" w:rsidP="00BA248D">
      <w:pPr>
        <w:spacing w:before="240" w:after="0" w:line="240" w:lineRule="auto"/>
        <w:jc w:val="center"/>
        <w:rPr>
          <w:rFonts w:ascii="Times New Roman" w:hAnsi="Times New Roman" w:cs="Times New Roman"/>
          <w:sz w:val="24"/>
          <w:szCs w:val="24"/>
        </w:rPr>
      </w:pPr>
      <w:r w:rsidRPr="00A51434">
        <w:rPr>
          <w:rFonts w:ascii="Times New Roman" w:hAnsi="Times New Roman" w:cs="Times New Roman"/>
          <w:sz w:val="24"/>
          <w:szCs w:val="24"/>
        </w:rPr>
        <w:t>a non-governmental organization in special consultative status with ECOSOC since 1996</w:t>
      </w:r>
    </w:p>
    <w:p w14:paraId="02C39DE5" w14:textId="5E702D38" w:rsidR="00624182" w:rsidRPr="00A51434" w:rsidRDefault="00624182" w:rsidP="00BA248D">
      <w:pPr>
        <w:spacing w:before="240" w:after="0" w:line="240" w:lineRule="auto"/>
        <w:jc w:val="center"/>
        <w:rPr>
          <w:rFonts w:ascii="Times New Roman" w:hAnsi="Times New Roman" w:cs="Times New Roman"/>
          <w:sz w:val="24"/>
          <w:szCs w:val="24"/>
        </w:rPr>
      </w:pPr>
      <w:r w:rsidRPr="00A51434">
        <w:rPr>
          <w:rFonts w:ascii="Times New Roman" w:hAnsi="Times New Roman" w:cs="Times New Roman"/>
          <w:sz w:val="24"/>
          <w:szCs w:val="24"/>
        </w:rPr>
        <w:t>and</w:t>
      </w:r>
    </w:p>
    <w:p w14:paraId="618556CE" w14:textId="6D0D3760" w:rsidR="00082E27" w:rsidRPr="00A51434" w:rsidRDefault="00082E27" w:rsidP="00A5427A">
      <w:pPr>
        <w:spacing w:before="240" w:after="0" w:line="240" w:lineRule="auto"/>
        <w:jc w:val="center"/>
        <w:rPr>
          <w:rFonts w:ascii="Times New Roman" w:hAnsi="Times New Roman" w:cs="Times New Roman"/>
          <w:b/>
          <w:bCs/>
          <w:sz w:val="24"/>
          <w:szCs w:val="24"/>
        </w:rPr>
      </w:pPr>
      <w:r w:rsidRPr="00A51434">
        <w:rPr>
          <w:rFonts w:ascii="Times New Roman" w:hAnsi="Times New Roman" w:cs="Times New Roman"/>
          <w:b/>
          <w:bCs/>
          <w:sz w:val="24"/>
          <w:szCs w:val="24"/>
        </w:rPr>
        <w:t>The World Coalition Against the Death Penalty</w:t>
      </w:r>
    </w:p>
    <w:p w14:paraId="4F1B8958" w14:textId="2CA6A730" w:rsidR="00367997" w:rsidRPr="00A51434" w:rsidRDefault="00B100B2" w:rsidP="3F2177EC">
      <w:pPr>
        <w:spacing w:before="240" w:after="0" w:line="240" w:lineRule="auto"/>
        <w:jc w:val="center"/>
        <w:rPr>
          <w:rFonts w:ascii="Times New Roman" w:hAnsi="Times New Roman" w:cs="Times New Roman"/>
          <w:b/>
          <w:bCs/>
          <w:sz w:val="24"/>
          <w:szCs w:val="24"/>
        </w:rPr>
      </w:pPr>
      <w:r w:rsidRPr="00A51434">
        <w:rPr>
          <w:rFonts w:ascii="Times New Roman" w:hAnsi="Times New Roman" w:cs="Times New Roman"/>
          <w:b/>
          <w:bCs/>
          <w:sz w:val="24"/>
          <w:szCs w:val="24"/>
        </w:rPr>
        <w:t>3</w:t>
      </w:r>
      <w:r w:rsidR="00CE26D5" w:rsidRPr="00A51434">
        <w:rPr>
          <w:rFonts w:ascii="Times New Roman" w:hAnsi="Times New Roman" w:cs="Times New Roman"/>
          <w:b/>
          <w:bCs/>
          <w:sz w:val="24"/>
          <w:szCs w:val="24"/>
        </w:rPr>
        <w:t xml:space="preserve"> </w:t>
      </w:r>
      <w:r w:rsidRPr="00A51434">
        <w:rPr>
          <w:rFonts w:ascii="Times New Roman" w:hAnsi="Times New Roman" w:cs="Times New Roman"/>
          <w:b/>
          <w:bCs/>
          <w:sz w:val="24"/>
          <w:szCs w:val="24"/>
        </w:rPr>
        <w:t>October</w:t>
      </w:r>
      <w:r w:rsidR="00CE26D5" w:rsidRPr="00A51434">
        <w:rPr>
          <w:rFonts w:ascii="Times New Roman" w:hAnsi="Times New Roman" w:cs="Times New Roman"/>
          <w:b/>
          <w:bCs/>
          <w:sz w:val="24"/>
          <w:szCs w:val="24"/>
        </w:rPr>
        <w:t xml:space="preserve"> 2</w:t>
      </w:r>
      <w:r w:rsidR="00625648" w:rsidRPr="00A51434">
        <w:rPr>
          <w:rFonts w:ascii="Times New Roman" w:hAnsi="Times New Roman" w:cs="Times New Roman"/>
          <w:b/>
          <w:bCs/>
          <w:sz w:val="24"/>
          <w:szCs w:val="24"/>
        </w:rPr>
        <w:t>02</w:t>
      </w:r>
      <w:r w:rsidR="002B6244" w:rsidRPr="00A51434">
        <w:rPr>
          <w:rFonts w:ascii="Times New Roman" w:hAnsi="Times New Roman" w:cs="Times New Roman"/>
          <w:b/>
          <w:bCs/>
          <w:sz w:val="24"/>
          <w:szCs w:val="24"/>
        </w:rPr>
        <w:t>2</w:t>
      </w:r>
    </w:p>
    <w:p w14:paraId="6E70E37C" w14:textId="77777777" w:rsidR="00367997" w:rsidRPr="00A51434" w:rsidRDefault="00367997" w:rsidP="00A5427A">
      <w:pPr>
        <w:spacing w:before="240" w:after="0" w:line="240" w:lineRule="auto"/>
        <w:jc w:val="center"/>
        <w:rPr>
          <w:rFonts w:ascii="Times New Roman" w:hAnsi="Times New Roman" w:cs="Times New Roman"/>
          <w:sz w:val="24"/>
          <w:szCs w:val="24"/>
        </w:rPr>
      </w:pPr>
    </w:p>
    <w:p w14:paraId="472E4FF9" w14:textId="4DF02752" w:rsidR="00082E27" w:rsidRPr="00A51434" w:rsidRDefault="00D94C42" w:rsidP="00A5427A">
      <w:pPr>
        <w:spacing w:before="240" w:after="0" w:line="240" w:lineRule="auto"/>
        <w:jc w:val="both"/>
        <w:rPr>
          <w:rFonts w:ascii="Times New Roman" w:hAnsi="Times New Roman" w:cs="Times New Roman"/>
          <w:sz w:val="24"/>
          <w:szCs w:val="24"/>
        </w:rPr>
      </w:pPr>
      <w:r w:rsidRPr="00A51434">
        <w:rPr>
          <w:rFonts w:ascii="Times New Roman" w:hAnsi="Times New Roman" w:cs="Times New Roman"/>
          <w:b/>
          <w:sz w:val="24"/>
          <w:szCs w:val="24"/>
        </w:rPr>
        <w:t>The Advocates for Human</w:t>
      </w:r>
      <w:r w:rsidRPr="00A51434">
        <w:rPr>
          <w:rFonts w:ascii="Times New Roman" w:hAnsi="Times New Roman" w:cs="Times New Roman"/>
          <w:sz w:val="24"/>
          <w:szCs w:val="24"/>
        </w:rPr>
        <w:t xml:space="preserve"> </w:t>
      </w:r>
      <w:r w:rsidRPr="00A51434">
        <w:rPr>
          <w:rFonts w:ascii="Times New Roman" w:hAnsi="Times New Roman" w:cs="Times New Roman"/>
          <w:b/>
          <w:sz w:val="24"/>
          <w:szCs w:val="24"/>
        </w:rPr>
        <w:t>Rights</w:t>
      </w:r>
      <w:r w:rsidRPr="00A51434">
        <w:rPr>
          <w:rFonts w:ascii="Times New Roman" w:hAnsi="Times New Roman" w:cs="Times New Roman"/>
          <w:sz w:val="24"/>
          <w:szCs w:val="24"/>
        </w:rPr>
        <w:t xml:space="preserve"> (The Advocates) is a volunteer-based nongovernmental organization committed to the impartial promotion and protection of international human rights standards and the rule of law. Established in 1983, The Advocates conducts a range of programs to promote human rights in the United States and around the world, including monitoring and fact finding, direct legal representation, education and training, and publications. In 1991, The Advocates adopted a formal commitment to oppose the death penalty worldwide and organized a Death Penalty Project to provide pro bono assistance on post-conviction appeals, as well as education and advocacy to end capital punishment. The Advocates currently holds a seat on the Steering Committee of the World Coalition against the Death Penalty.</w:t>
      </w:r>
    </w:p>
    <w:p w14:paraId="71E38DCC" w14:textId="0D4C2564" w:rsidR="00082E27" w:rsidRPr="00A51434" w:rsidRDefault="00082E27" w:rsidP="00A5427A">
      <w:pPr>
        <w:spacing w:before="240" w:after="0" w:line="240" w:lineRule="auto"/>
        <w:jc w:val="both"/>
        <w:rPr>
          <w:rFonts w:ascii="Times New Roman" w:hAnsi="Times New Roman" w:cs="Times New Roman"/>
          <w:sz w:val="24"/>
          <w:szCs w:val="24"/>
        </w:rPr>
      </w:pPr>
      <w:r w:rsidRPr="00A51434">
        <w:rPr>
          <w:rFonts w:ascii="Times New Roman" w:hAnsi="Times New Roman" w:cs="Times New Roman"/>
          <w:b/>
          <w:bCs/>
          <w:sz w:val="24"/>
          <w:szCs w:val="24"/>
        </w:rPr>
        <w:t>The World Coalition Against the Death Penalty</w:t>
      </w:r>
      <w:r w:rsidRPr="00A51434">
        <w:rPr>
          <w:rFonts w:ascii="Times New Roman" w:hAnsi="Times New Roman" w:cs="Times New Roman"/>
          <w:sz w:val="24"/>
          <w:szCs w:val="24"/>
        </w:rPr>
        <w:t xml:space="preserve"> (WCADP), an alliance of more than 150 NGOs, bar associations, local authorities, and unions, was created in Rome on 13 May 2002. The aim of the World Coalition is to strengthen the international dimension of the fight against the death penalty. Its ultimate objective is to obtain the universal abolition of the death penalty. To achieve its goal, the World Coalition advocates for a definitive end to death sentences and executions in those countries where the death penalty is in force. In some countries, it is seeking to obtain a reduction in the use of capital punishment as a first step towards abolition.</w:t>
      </w:r>
    </w:p>
    <w:p w14:paraId="4611B1DE" w14:textId="22D2A2A9" w:rsidR="00C01E25" w:rsidRPr="00A51434" w:rsidRDefault="00367997" w:rsidP="00A5427A">
      <w:pPr>
        <w:spacing w:before="240"/>
        <w:rPr>
          <w:rFonts w:ascii="Times New Roman" w:hAnsi="Times New Roman" w:cs="Times New Roman"/>
          <w:sz w:val="24"/>
          <w:szCs w:val="24"/>
        </w:rPr>
      </w:pPr>
      <w:r w:rsidRPr="00A51434">
        <w:rPr>
          <w:rFonts w:ascii="Times New Roman" w:hAnsi="Times New Roman" w:cs="Times New Roman"/>
          <w:sz w:val="24"/>
          <w:szCs w:val="24"/>
        </w:rPr>
        <w:br w:type="page"/>
      </w:r>
    </w:p>
    <w:p w14:paraId="0B9A8F18" w14:textId="355E3ECB" w:rsidR="00013FA5" w:rsidRPr="00A51434" w:rsidRDefault="00B24A1A" w:rsidP="00A5427A">
      <w:pPr>
        <w:pStyle w:val="Heading1"/>
        <w:spacing w:after="240"/>
        <w:rPr>
          <w:rFonts w:cs="Times New Roman"/>
          <w:b/>
          <w:bCs/>
          <w:szCs w:val="24"/>
        </w:rPr>
      </w:pPr>
      <w:r w:rsidRPr="00A51434">
        <w:rPr>
          <w:rFonts w:cs="Times New Roman"/>
          <w:b/>
          <w:bCs/>
          <w:szCs w:val="24"/>
        </w:rPr>
        <w:lastRenderedPageBreak/>
        <w:t>Introduction</w:t>
      </w:r>
    </w:p>
    <w:p w14:paraId="6E20F068" w14:textId="02772906" w:rsidR="00C5739F" w:rsidRPr="00A51434" w:rsidRDefault="0AB6868A" w:rsidP="2A25A575">
      <w:pPr>
        <w:pStyle w:val="ListParagraph"/>
        <w:numPr>
          <w:ilvl w:val="0"/>
          <w:numId w:val="9"/>
        </w:numPr>
        <w:spacing w:before="120" w:after="120"/>
        <w:ind w:left="360"/>
        <w:rPr>
          <w:rFonts w:cs="Times New Roman"/>
          <w:szCs w:val="24"/>
        </w:rPr>
      </w:pPr>
      <w:r w:rsidRPr="00A51434">
        <w:rPr>
          <w:rFonts w:cs="Times New Roman"/>
          <w:szCs w:val="24"/>
        </w:rPr>
        <w:t>This submission</w:t>
      </w:r>
      <w:r w:rsidR="0012308F" w:rsidRPr="00A51434">
        <w:rPr>
          <w:rFonts w:cs="Times New Roman"/>
          <w:szCs w:val="24"/>
        </w:rPr>
        <w:t>, in response to the Working Group’s request for input for its upcoming report “Human Security of Women and Girls in the Context of Poverty and Inequality,”</w:t>
      </w:r>
      <w:r w:rsidR="0012308F" w:rsidRPr="00A51434">
        <w:rPr>
          <w:rStyle w:val="FootnoteReference"/>
          <w:rFonts w:cs="Times New Roman"/>
          <w:szCs w:val="24"/>
        </w:rPr>
        <w:footnoteReference w:id="2"/>
      </w:r>
      <w:r w:rsidRPr="00A51434">
        <w:rPr>
          <w:rFonts w:cs="Times New Roman"/>
          <w:szCs w:val="24"/>
        </w:rPr>
        <w:t xml:space="preserve"> focuses</w:t>
      </w:r>
      <w:r w:rsidR="014289B8" w:rsidRPr="00A51434">
        <w:rPr>
          <w:rFonts w:cs="Times New Roman"/>
          <w:szCs w:val="24"/>
        </w:rPr>
        <w:t xml:space="preserve"> on the lack of access to justice and disproportionate criminalization</w:t>
      </w:r>
      <w:r w:rsidR="02D43429" w:rsidRPr="00A51434">
        <w:rPr>
          <w:rFonts w:cs="Times New Roman"/>
          <w:szCs w:val="24"/>
        </w:rPr>
        <w:t xml:space="preserve"> </w:t>
      </w:r>
      <w:r w:rsidR="014289B8" w:rsidRPr="00A51434">
        <w:rPr>
          <w:rFonts w:cs="Times New Roman"/>
          <w:szCs w:val="24"/>
        </w:rPr>
        <w:t xml:space="preserve">of women </w:t>
      </w:r>
      <w:r w:rsidRPr="00A51434">
        <w:rPr>
          <w:rFonts w:cs="Times New Roman"/>
          <w:szCs w:val="24"/>
        </w:rPr>
        <w:t>sentenced to death</w:t>
      </w:r>
      <w:r w:rsidR="0012308F" w:rsidRPr="00A51434">
        <w:rPr>
          <w:rFonts w:cs="Times New Roman"/>
          <w:szCs w:val="24"/>
        </w:rPr>
        <w:t>.</w:t>
      </w:r>
      <w:r w:rsidRPr="00A51434">
        <w:rPr>
          <w:rFonts w:cs="Times New Roman"/>
          <w:szCs w:val="24"/>
        </w:rPr>
        <w:t xml:space="preserve"> </w:t>
      </w:r>
    </w:p>
    <w:p w14:paraId="38D33A59" w14:textId="22B2B9CE" w:rsidR="00A5427A" w:rsidRPr="00A51434" w:rsidRDefault="02D43429" w:rsidP="00E1544A">
      <w:pPr>
        <w:numPr>
          <w:ilvl w:val="0"/>
          <w:numId w:val="9"/>
        </w:numPr>
        <w:spacing w:before="120" w:after="120" w:line="240" w:lineRule="auto"/>
        <w:ind w:left="360"/>
        <w:jc w:val="both"/>
        <w:rPr>
          <w:rFonts w:ascii="Times New Roman" w:hAnsi="Times New Roman" w:cs="Times New Roman"/>
          <w:sz w:val="24"/>
          <w:szCs w:val="24"/>
        </w:rPr>
      </w:pPr>
      <w:r w:rsidRPr="00A51434">
        <w:rPr>
          <w:rFonts w:ascii="Times New Roman" w:hAnsi="Times New Roman" w:cs="Times New Roman"/>
          <w:sz w:val="24"/>
          <w:szCs w:val="24"/>
        </w:rPr>
        <w:t>Th</w:t>
      </w:r>
      <w:r w:rsidR="0012308F" w:rsidRPr="00A51434">
        <w:rPr>
          <w:rFonts w:ascii="Times New Roman" w:hAnsi="Times New Roman" w:cs="Times New Roman"/>
          <w:sz w:val="24"/>
          <w:szCs w:val="24"/>
        </w:rPr>
        <w:t>is</w:t>
      </w:r>
      <w:r w:rsidRPr="00A51434">
        <w:rPr>
          <w:rFonts w:ascii="Times New Roman" w:hAnsi="Times New Roman" w:cs="Times New Roman"/>
          <w:sz w:val="24"/>
          <w:szCs w:val="24"/>
        </w:rPr>
        <w:t xml:space="preserve"> </w:t>
      </w:r>
      <w:r w:rsidR="00576303" w:rsidRPr="00A51434">
        <w:rPr>
          <w:rFonts w:ascii="Times New Roman" w:hAnsi="Times New Roman" w:cs="Times New Roman"/>
          <w:sz w:val="24"/>
          <w:szCs w:val="24"/>
        </w:rPr>
        <w:t>submission</w:t>
      </w:r>
      <w:r w:rsidRPr="00A51434">
        <w:rPr>
          <w:rFonts w:ascii="Times New Roman" w:hAnsi="Times New Roman" w:cs="Times New Roman"/>
          <w:sz w:val="24"/>
          <w:szCs w:val="24"/>
        </w:rPr>
        <w:t xml:space="preserve"> </w:t>
      </w:r>
      <w:r w:rsidR="0012308F" w:rsidRPr="00A51434">
        <w:rPr>
          <w:rFonts w:ascii="Times New Roman" w:hAnsi="Times New Roman" w:cs="Times New Roman"/>
          <w:sz w:val="24"/>
          <w:szCs w:val="24"/>
        </w:rPr>
        <w:t xml:space="preserve">highlights </w:t>
      </w:r>
      <w:r w:rsidRPr="00A51434">
        <w:rPr>
          <w:rFonts w:ascii="Times New Roman" w:hAnsi="Times New Roman" w:cs="Times New Roman"/>
          <w:sz w:val="24"/>
          <w:szCs w:val="24"/>
        </w:rPr>
        <w:t xml:space="preserve">the harms and particular risks </w:t>
      </w:r>
      <w:r w:rsidR="0012308F" w:rsidRPr="00A51434">
        <w:rPr>
          <w:rFonts w:ascii="Times New Roman" w:hAnsi="Times New Roman" w:cs="Times New Roman"/>
          <w:sz w:val="24"/>
          <w:szCs w:val="24"/>
        </w:rPr>
        <w:t xml:space="preserve">that </w:t>
      </w:r>
      <w:r w:rsidRPr="00A51434">
        <w:rPr>
          <w:rFonts w:ascii="Times New Roman" w:hAnsi="Times New Roman" w:cs="Times New Roman"/>
          <w:sz w:val="24"/>
          <w:szCs w:val="24"/>
        </w:rPr>
        <w:t xml:space="preserve">women </w:t>
      </w:r>
      <w:r w:rsidR="28DADFA5" w:rsidRPr="00A51434">
        <w:rPr>
          <w:rFonts w:ascii="Times New Roman" w:hAnsi="Times New Roman" w:cs="Times New Roman"/>
          <w:sz w:val="24"/>
          <w:szCs w:val="24"/>
        </w:rPr>
        <w:t xml:space="preserve">experience in the criminal </w:t>
      </w:r>
      <w:r w:rsidR="0012308F" w:rsidRPr="00A51434">
        <w:rPr>
          <w:rFonts w:ascii="Times New Roman" w:hAnsi="Times New Roman" w:cs="Times New Roman"/>
          <w:sz w:val="24"/>
          <w:szCs w:val="24"/>
        </w:rPr>
        <w:t xml:space="preserve">legal </w:t>
      </w:r>
      <w:r w:rsidR="28DADFA5" w:rsidRPr="00A51434">
        <w:rPr>
          <w:rFonts w:ascii="Times New Roman" w:hAnsi="Times New Roman" w:cs="Times New Roman"/>
          <w:sz w:val="24"/>
          <w:szCs w:val="24"/>
        </w:rPr>
        <w:t>system</w:t>
      </w:r>
      <w:r w:rsidR="00DE74BC" w:rsidRPr="00A51434">
        <w:rPr>
          <w:rFonts w:ascii="Times New Roman" w:hAnsi="Times New Roman" w:cs="Times New Roman"/>
          <w:sz w:val="24"/>
          <w:szCs w:val="24"/>
        </w:rPr>
        <w:t xml:space="preserve">, including when they are charged with death-eligible offenses and when they are </w:t>
      </w:r>
      <w:r w:rsidR="28DADFA5" w:rsidRPr="00A51434">
        <w:rPr>
          <w:rFonts w:ascii="Times New Roman" w:hAnsi="Times New Roman" w:cs="Times New Roman"/>
          <w:sz w:val="24"/>
          <w:szCs w:val="24"/>
        </w:rPr>
        <w:t>sentenced to</w:t>
      </w:r>
      <w:r w:rsidRPr="00A51434">
        <w:rPr>
          <w:rFonts w:ascii="Times New Roman" w:hAnsi="Times New Roman" w:cs="Times New Roman"/>
          <w:sz w:val="24"/>
          <w:szCs w:val="24"/>
        </w:rPr>
        <w:t xml:space="preserve"> death. </w:t>
      </w:r>
      <w:r w:rsidR="00DE74BC" w:rsidRPr="00A51434">
        <w:rPr>
          <w:rFonts w:ascii="Times New Roman" w:hAnsi="Times New Roman" w:cs="Times New Roman"/>
          <w:sz w:val="24"/>
          <w:szCs w:val="24"/>
        </w:rPr>
        <w:t xml:space="preserve">The coauthors draw a </w:t>
      </w:r>
      <w:r w:rsidRPr="00A51434">
        <w:rPr>
          <w:rFonts w:ascii="Times New Roman" w:hAnsi="Times New Roman" w:cs="Times New Roman"/>
          <w:sz w:val="24"/>
          <w:szCs w:val="24"/>
        </w:rPr>
        <w:t xml:space="preserve">connection between the </w:t>
      </w:r>
      <w:r w:rsidR="00576303" w:rsidRPr="00A51434">
        <w:rPr>
          <w:rFonts w:ascii="Times New Roman" w:hAnsi="Times New Roman" w:cs="Times New Roman"/>
          <w:sz w:val="24"/>
          <w:szCs w:val="24"/>
        </w:rPr>
        <w:t>discriminatory</w:t>
      </w:r>
      <w:r w:rsidRPr="00A51434">
        <w:rPr>
          <w:rFonts w:ascii="Times New Roman" w:hAnsi="Times New Roman" w:cs="Times New Roman"/>
          <w:sz w:val="24"/>
          <w:szCs w:val="24"/>
        </w:rPr>
        <w:t xml:space="preserve"> </w:t>
      </w:r>
      <w:r w:rsidR="7E8C541A" w:rsidRPr="00A51434">
        <w:rPr>
          <w:rFonts w:ascii="Times New Roman" w:hAnsi="Times New Roman" w:cs="Times New Roman"/>
          <w:sz w:val="24"/>
          <w:szCs w:val="24"/>
        </w:rPr>
        <w:t>use of the death penalty</w:t>
      </w:r>
      <w:r w:rsidR="5296FFF3" w:rsidRPr="00A51434">
        <w:rPr>
          <w:rFonts w:ascii="Times New Roman" w:hAnsi="Times New Roman" w:cs="Times New Roman"/>
          <w:sz w:val="24"/>
          <w:szCs w:val="24"/>
        </w:rPr>
        <w:t xml:space="preserve"> </w:t>
      </w:r>
      <w:r w:rsidRPr="00A51434">
        <w:rPr>
          <w:rFonts w:ascii="Times New Roman" w:hAnsi="Times New Roman" w:cs="Times New Roman"/>
          <w:sz w:val="24"/>
          <w:szCs w:val="24"/>
        </w:rPr>
        <w:t>and systemic discrimination against women and girls around the world.</w:t>
      </w:r>
    </w:p>
    <w:p w14:paraId="15424CC6" w14:textId="63A2BE52" w:rsidR="00A5427A" w:rsidRPr="00A51434" w:rsidRDefault="14A9D030" w:rsidP="00E1544A">
      <w:pPr>
        <w:numPr>
          <w:ilvl w:val="0"/>
          <w:numId w:val="9"/>
        </w:numPr>
        <w:spacing w:before="120" w:after="120" w:line="240" w:lineRule="auto"/>
        <w:ind w:left="360"/>
        <w:jc w:val="both"/>
        <w:rPr>
          <w:rFonts w:ascii="Times New Roman" w:hAnsi="Times New Roman" w:cs="Times New Roman"/>
          <w:sz w:val="24"/>
          <w:szCs w:val="24"/>
        </w:rPr>
      </w:pPr>
      <w:r w:rsidRPr="00A51434">
        <w:rPr>
          <w:rFonts w:ascii="Times New Roman" w:hAnsi="Times New Roman" w:cs="Times New Roman"/>
          <w:sz w:val="24"/>
          <w:szCs w:val="24"/>
        </w:rPr>
        <w:t>Globally, w</w:t>
      </w:r>
      <w:r w:rsidR="7FF6184E" w:rsidRPr="00A51434">
        <w:rPr>
          <w:rFonts w:ascii="Times New Roman" w:hAnsi="Times New Roman" w:cs="Times New Roman"/>
          <w:sz w:val="24"/>
          <w:szCs w:val="24"/>
        </w:rPr>
        <w:t xml:space="preserve">omen </w:t>
      </w:r>
      <w:r w:rsidR="48D025EA" w:rsidRPr="00A51434">
        <w:rPr>
          <w:rFonts w:ascii="Times New Roman" w:hAnsi="Times New Roman" w:cs="Times New Roman"/>
          <w:sz w:val="24"/>
          <w:szCs w:val="24"/>
        </w:rPr>
        <w:t xml:space="preserve">tend to </w:t>
      </w:r>
      <w:r w:rsidR="7FF6184E" w:rsidRPr="00A51434">
        <w:rPr>
          <w:rFonts w:ascii="Times New Roman" w:hAnsi="Times New Roman" w:cs="Times New Roman"/>
          <w:sz w:val="24"/>
          <w:szCs w:val="24"/>
        </w:rPr>
        <w:t xml:space="preserve">encounter </w:t>
      </w:r>
      <w:r w:rsidR="3B916A7A" w:rsidRPr="00A51434">
        <w:rPr>
          <w:rFonts w:ascii="Times New Roman" w:hAnsi="Times New Roman" w:cs="Times New Roman"/>
          <w:sz w:val="24"/>
          <w:szCs w:val="24"/>
        </w:rPr>
        <w:t xml:space="preserve">systemic </w:t>
      </w:r>
      <w:r w:rsidR="713A91D8" w:rsidRPr="00A51434">
        <w:rPr>
          <w:rFonts w:ascii="Times New Roman" w:hAnsi="Times New Roman" w:cs="Times New Roman"/>
          <w:sz w:val="24"/>
          <w:szCs w:val="24"/>
        </w:rPr>
        <w:t xml:space="preserve">and intersectional </w:t>
      </w:r>
      <w:r w:rsidR="121D711B" w:rsidRPr="00A51434">
        <w:rPr>
          <w:rFonts w:ascii="Times New Roman" w:hAnsi="Times New Roman" w:cs="Times New Roman"/>
          <w:sz w:val="24"/>
          <w:szCs w:val="24"/>
        </w:rPr>
        <w:t xml:space="preserve">discrimination </w:t>
      </w:r>
      <w:r w:rsidR="4789BE13" w:rsidRPr="00A51434">
        <w:rPr>
          <w:rFonts w:ascii="Times New Roman" w:hAnsi="Times New Roman" w:cs="Times New Roman"/>
          <w:sz w:val="24"/>
          <w:szCs w:val="24"/>
        </w:rPr>
        <w:t>that makes them vulnerable to ha</w:t>
      </w:r>
      <w:r w:rsidR="1196C803" w:rsidRPr="00A51434">
        <w:rPr>
          <w:rFonts w:ascii="Times New Roman" w:hAnsi="Times New Roman" w:cs="Times New Roman"/>
          <w:sz w:val="24"/>
          <w:szCs w:val="24"/>
        </w:rPr>
        <w:t>rsher</w:t>
      </w:r>
      <w:r w:rsidR="4789BE13" w:rsidRPr="00A51434">
        <w:rPr>
          <w:rFonts w:ascii="Times New Roman" w:hAnsi="Times New Roman" w:cs="Times New Roman"/>
          <w:sz w:val="24"/>
          <w:szCs w:val="24"/>
        </w:rPr>
        <w:t xml:space="preserve"> punishment in the criminal </w:t>
      </w:r>
      <w:r w:rsidR="00DE74BC" w:rsidRPr="00A51434">
        <w:rPr>
          <w:rFonts w:ascii="Times New Roman" w:hAnsi="Times New Roman" w:cs="Times New Roman"/>
          <w:sz w:val="24"/>
          <w:szCs w:val="24"/>
        </w:rPr>
        <w:t xml:space="preserve">legal </w:t>
      </w:r>
      <w:r w:rsidR="4789BE13" w:rsidRPr="00A51434">
        <w:rPr>
          <w:rFonts w:ascii="Times New Roman" w:hAnsi="Times New Roman" w:cs="Times New Roman"/>
          <w:sz w:val="24"/>
          <w:szCs w:val="24"/>
        </w:rPr>
        <w:t>system. According to the</w:t>
      </w:r>
      <w:r w:rsidR="67C8B19A" w:rsidRPr="00A51434">
        <w:rPr>
          <w:rFonts w:ascii="Times New Roman" w:hAnsi="Times New Roman" w:cs="Times New Roman"/>
          <w:sz w:val="24"/>
          <w:szCs w:val="24"/>
        </w:rPr>
        <w:t xml:space="preserve"> Cornell Center on the Death Penalty </w:t>
      </w:r>
      <w:proofErr w:type="spellStart"/>
      <w:r w:rsidR="67C8B19A" w:rsidRPr="00A51434">
        <w:rPr>
          <w:rFonts w:ascii="Times New Roman" w:hAnsi="Times New Roman" w:cs="Times New Roman"/>
          <w:sz w:val="24"/>
          <w:szCs w:val="24"/>
        </w:rPr>
        <w:t>Worldwide’s</w:t>
      </w:r>
      <w:proofErr w:type="spellEnd"/>
      <w:r w:rsidR="4789BE13" w:rsidRPr="00A51434">
        <w:rPr>
          <w:rFonts w:ascii="Times New Roman" w:hAnsi="Times New Roman" w:cs="Times New Roman"/>
          <w:sz w:val="24"/>
          <w:szCs w:val="24"/>
        </w:rPr>
        <w:t xml:space="preserve"> </w:t>
      </w:r>
      <w:r w:rsidR="00DE74BC" w:rsidRPr="00A51434">
        <w:rPr>
          <w:rFonts w:ascii="Times New Roman" w:hAnsi="Times New Roman" w:cs="Times New Roman"/>
          <w:sz w:val="24"/>
          <w:szCs w:val="24"/>
        </w:rPr>
        <w:t xml:space="preserve">groundbreaking </w:t>
      </w:r>
      <w:r w:rsidR="4789BE13" w:rsidRPr="00A51434">
        <w:rPr>
          <w:rFonts w:ascii="Times New Roman" w:hAnsi="Times New Roman" w:cs="Times New Roman"/>
          <w:sz w:val="24"/>
          <w:szCs w:val="24"/>
        </w:rPr>
        <w:t>report</w:t>
      </w:r>
      <w:r w:rsidR="00DE74BC" w:rsidRPr="00A51434">
        <w:rPr>
          <w:rFonts w:ascii="Times New Roman" w:hAnsi="Times New Roman" w:cs="Times New Roman"/>
          <w:sz w:val="24"/>
          <w:szCs w:val="24"/>
        </w:rPr>
        <w:t>,</w:t>
      </w:r>
      <w:r w:rsidR="4789BE13" w:rsidRPr="00A51434">
        <w:rPr>
          <w:rFonts w:ascii="Times New Roman" w:hAnsi="Times New Roman" w:cs="Times New Roman"/>
          <w:sz w:val="24"/>
          <w:szCs w:val="24"/>
        </w:rPr>
        <w:t xml:space="preserve"> </w:t>
      </w:r>
      <w:r w:rsidR="4789BE13" w:rsidRPr="3B448B1B">
        <w:rPr>
          <w:rFonts w:ascii="Times New Roman" w:hAnsi="Times New Roman" w:cs="Times New Roman"/>
          <w:i/>
          <w:iCs/>
          <w:sz w:val="24"/>
          <w:szCs w:val="24"/>
        </w:rPr>
        <w:t>Judged for More Than Her Crime: A Global Overview of Women Facing the Death Penalty</w:t>
      </w:r>
      <w:r w:rsidR="4789BE13" w:rsidRPr="00A51434">
        <w:rPr>
          <w:rFonts w:ascii="Times New Roman" w:hAnsi="Times New Roman" w:cs="Times New Roman"/>
          <w:sz w:val="24"/>
          <w:szCs w:val="24"/>
        </w:rPr>
        <w:t xml:space="preserve">, </w:t>
      </w:r>
      <w:r w:rsidR="51A8C094" w:rsidRPr="00A51434">
        <w:rPr>
          <w:rFonts w:ascii="Times New Roman" w:hAnsi="Times New Roman" w:cs="Times New Roman"/>
          <w:sz w:val="24"/>
          <w:szCs w:val="24"/>
        </w:rPr>
        <w:t>“</w:t>
      </w:r>
      <w:r w:rsidR="4789BE13" w:rsidRPr="00A51434">
        <w:rPr>
          <w:rFonts w:ascii="Times New Roman" w:hAnsi="Times New Roman" w:cs="Times New Roman"/>
          <w:sz w:val="24"/>
          <w:szCs w:val="24"/>
        </w:rPr>
        <w:t>a</w:t>
      </w:r>
      <w:r w:rsidR="7CE878FE" w:rsidRPr="00A51434">
        <w:rPr>
          <w:rFonts w:ascii="Times New Roman" w:hAnsi="Times New Roman" w:cs="Times New Roman"/>
          <w:sz w:val="24"/>
          <w:szCs w:val="24"/>
        </w:rPr>
        <w:t>t least 500 women are currently on death row</w:t>
      </w:r>
      <w:r w:rsidR="2D2EC978" w:rsidRPr="00A51434">
        <w:rPr>
          <w:rFonts w:ascii="Times New Roman" w:hAnsi="Times New Roman" w:cs="Times New Roman"/>
          <w:sz w:val="24"/>
          <w:szCs w:val="24"/>
        </w:rPr>
        <w:t>s</w:t>
      </w:r>
      <w:r w:rsidR="7CE878FE" w:rsidRPr="00A51434">
        <w:rPr>
          <w:rFonts w:ascii="Times New Roman" w:hAnsi="Times New Roman" w:cs="Times New Roman"/>
          <w:sz w:val="24"/>
          <w:szCs w:val="24"/>
        </w:rPr>
        <w:t xml:space="preserve"> </w:t>
      </w:r>
      <w:r w:rsidR="2057CDBE" w:rsidRPr="00A51434">
        <w:rPr>
          <w:rFonts w:ascii="Times New Roman" w:hAnsi="Times New Roman" w:cs="Times New Roman"/>
          <w:sz w:val="24"/>
          <w:szCs w:val="24"/>
        </w:rPr>
        <w:t>around the world ...</w:t>
      </w:r>
      <w:r w:rsidR="4789BE13" w:rsidRPr="00A51434">
        <w:rPr>
          <w:rFonts w:ascii="Times New Roman" w:hAnsi="Times New Roman" w:cs="Times New Roman"/>
          <w:sz w:val="24"/>
          <w:szCs w:val="24"/>
        </w:rPr>
        <w:t xml:space="preserve"> </w:t>
      </w:r>
      <w:r w:rsidR="4BC65C52" w:rsidRPr="00A51434">
        <w:rPr>
          <w:rFonts w:ascii="Times New Roman" w:hAnsi="Times New Roman" w:cs="Times New Roman"/>
          <w:sz w:val="24"/>
          <w:szCs w:val="24"/>
        </w:rPr>
        <w:t>[</w:t>
      </w:r>
      <w:r w:rsidR="4789BE13" w:rsidRPr="00A51434">
        <w:rPr>
          <w:rFonts w:ascii="Times New Roman" w:hAnsi="Times New Roman" w:cs="Times New Roman"/>
          <w:sz w:val="24"/>
          <w:szCs w:val="24"/>
        </w:rPr>
        <w:t>and</w:t>
      </w:r>
      <w:r w:rsidR="02950EBE" w:rsidRPr="00A51434">
        <w:rPr>
          <w:rFonts w:ascii="Times New Roman" w:hAnsi="Times New Roman" w:cs="Times New Roman"/>
          <w:sz w:val="24"/>
          <w:szCs w:val="24"/>
        </w:rPr>
        <w:t>]</w:t>
      </w:r>
      <w:r w:rsidR="7CE878FE" w:rsidRPr="00A51434">
        <w:rPr>
          <w:rFonts w:ascii="Times New Roman" w:hAnsi="Times New Roman" w:cs="Times New Roman"/>
          <w:sz w:val="24"/>
          <w:szCs w:val="24"/>
        </w:rPr>
        <w:t xml:space="preserve"> </w:t>
      </w:r>
      <w:r w:rsidR="78132D50" w:rsidRPr="00A51434">
        <w:rPr>
          <w:rFonts w:ascii="Times New Roman" w:hAnsi="Times New Roman" w:cs="Times New Roman"/>
          <w:sz w:val="24"/>
          <w:szCs w:val="24"/>
        </w:rPr>
        <w:t xml:space="preserve">over </w:t>
      </w:r>
      <w:r w:rsidR="7CE878FE" w:rsidRPr="00A51434">
        <w:rPr>
          <w:rFonts w:ascii="Times New Roman" w:hAnsi="Times New Roman" w:cs="Times New Roman"/>
          <w:sz w:val="24"/>
          <w:szCs w:val="24"/>
        </w:rPr>
        <w:t xml:space="preserve">100 women have been executed in the last </w:t>
      </w:r>
      <w:r w:rsidR="6994B2CD" w:rsidRPr="00A51434">
        <w:rPr>
          <w:rFonts w:ascii="Times New Roman" w:hAnsi="Times New Roman" w:cs="Times New Roman"/>
          <w:sz w:val="24"/>
          <w:szCs w:val="24"/>
        </w:rPr>
        <w:t xml:space="preserve">ten </w:t>
      </w:r>
      <w:r w:rsidR="7CE878FE" w:rsidRPr="00A51434">
        <w:rPr>
          <w:rFonts w:ascii="Times New Roman" w:hAnsi="Times New Roman" w:cs="Times New Roman"/>
          <w:sz w:val="24"/>
          <w:szCs w:val="24"/>
        </w:rPr>
        <w:t>years.”</w:t>
      </w:r>
      <w:r w:rsidR="00D64D55" w:rsidRPr="00A51434">
        <w:rPr>
          <w:rStyle w:val="FootnoteReference"/>
          <w:rFonts w:ascii="Times New Roman" w:hAnsi="Times New Roman" w:cs="Times New Roman"/>
          <w:sz w:val="24"/>
          <w:szCs w:val="24"/>
        </w:rPr>
        <w:footnoteReference w:id="3"/>
      </w:r>
    </w:p>
    <w:p w14:paraId="65DF88A7" w14:textId="3F559C34" w:rsidR="00C973F5" w:rsidRPr="00A51434" w:rsidRDefault="00C973F5" w:rsidP="00C973F5">
      <w:pPr>
        <w:spacing w:before="240" w:after="120" w:line="240" w:lineRule="auto"/>
        <w:jc w:val="both"/>
        <w:rPr>
          <w:rFonts w:ascii="Times New Roman" w:hAnsi="Times New Roman" w:cs="Times New Roman"/>
          <w:b/>
          <w:bCs/>
          <w:i/>
          <w:iCs/>
          <w:sz w:val="24"/>
          <w:szCs w:val="24"/>
        </w:rPr>
      </w:pPr>
      <w:r w:rsidRPr="3B448B1B">
        <w:rPr>
          <w:rFonts w:ascii="Times New Roman" w:hAnsi="Times New Roman" w:cs="Times New Roman"/>
          <w:b/>
          <w:bCs/>
          <w:i/>
          <w:iCs/>
          <w:sz w:val="24"/>
          <w:szCs w:val="24"/>
        </w:rPr>
        <w:t>Women on death ro</w:t>
      </w:r>
      <w:r w:rsidR="00DE74BC" w:rsidRPr="3B448B1B">
        <w:rPr>
          <w:rFonts w:ascii="Times New Roman" w:hAnsi="Times New Roman" w:cs="Times New Roman"/>
          <w:b/>
          <w:bCs/>
          <w:i/>
          <w:iCs/>
          <w:sz w:val="24"/>
          <w:szCs w:val="24"/>
        </w:rPr>
        <w:t>w</w:t>
      </w:r>
      <w:r w:rsidRPr="3B448B1B">
        <w:rPr>
          <w:rFonts w:ascii="Times New Roman" w:hAnsi="Times New Roman" w:cs="Times New Roman"/>
          <w:b/>
          <w:bCs/>
          <w:i/>
          <w:iCs/>
          <w:sz w:val="24"/>
          <w:szCs w:val="24"/>
        </w:rPr>
        <w:t xml:space="preserve"> </w:t>
      </w:r>
      <w:r w:rsidRPr="3B448B1B">
        <w:rPr>
          <w:rFonts w:ascii="Times New Roman" w:eastAsia="Calibri" w:hAnsi="Times New Roman" w:cs="Times New Roman"/>
          <w:b/>
          <w:bCs/>
          <w:i/>
          <w:iCs/>
          <w:sz w:val="24"/>
          <w:szCs w:val="24"/>
        </w:rPr>
        <w:t xml:space="preserve">and the cycle </w:t>
      </w:r>
      <w:r w:rsidR="00832DFE" w:rsidRPr="3B448B1B">
        <w:rPr>
          <w:rFonts w:ascii="Times New Roman" w:eastAsia="Calibri" w:hAnsi="Times New Roman" w:cs="Times New Roman"/>
          <w:b/>
          <w:bCs/>
          <w:i/>
          <w:iCs/>
          <w:sz w:val="24"/>
          <w:szCs w:val="24"/>
        </w:rPr>
        <w:t xml:space="preserve">of </w:t>
      </w:r>
      <w:r w:rsidRPr="3B448B1B">
        <w:rPr>
          <w:rFonts w:ascii="Times New Roman" w:eastAsia="Calibri" w:hAnsi="Times New Roman" w:cs="Times New Roman"/>
          <w:b/>
          <w:bCs/>
          <w:i/>
          <w:iCs/>
          <w:sz w:val="24"/>
          <w:szCs w:val="24"/>
        </w:rPr>
        <w:t>discrimination and stigmatization</w:t>
      </w:r>
    </w:p>
    <w:p w14:paraId="4C5F4879" w14:textId="3E12A604" w:rsidR="28C1CC88" w:rsidRDefault="28C1CC88" w:rsidP="3B448B1B">
      <w:pPr>
        <w:numPr>
          <w:ilvl w:val="0"/>
          <w:numId w:val="9"/>
        </w:numPr>
        <w:spacing w:before="240" w:after="120" w:line="240" w:lineRule="auto"/>
        <w:ind w:left="360"/>
        <w:jc w:val="both"/>
        <w:rPr>
          <w:rFonts w:ascii="Times New Roman" w:eastAsia="Times New Roman" w:hAnsi="Times New Roman" w:cs="Times New Roman"/>
          <w:color w:val="000000" w:themeColor="text1"/>
          <w:sz w:val="19"/>
          <w:szCs w:val="19"/>
        </w:rPr>
      </w:pPr>
      <w:r w:rsidRPr="3B448B1B">
        <w:rPr>
          <w:rFonts w:ascii="Times New Roman" w:hAnsi="Times New Roman" w:cs="Times New Roman"/>
          <w:sz w:val="24"/>
          <w:szCs w:val="24"/>
        </w:rPr>
        <w:t xml:space="preserve">Gender and poverty operate </w:t>
      </w:r>
      <w:proofErr w:type="spellStart"/>
      <w:r w:rsidRPr="3B448B1B">
        <w:rPr>
          <w:rFonts w:ascii="Times New Roman" w:hAnsi="Times New Roman" w:cs="Times New Roman"/>
          <w:sz w:val="24"/>
          <w:szCs w:val="24"/>
        </w:rPr>
        <w:t>intersectionally</w:t>
      </w:r>
      <w:proofErr w:type="spellEnd"/>
      <w:r w:rsidRPr="3B448B1B">
        <w:rPr>
          <w:rFonts w:ascii="Times New Roman" w:hAnsi="Times New Roman" w:cs="Times New Roman"/>
          <w:sz w:val="24"/>
          <w:szCs w:val="24"/>
        </w:rPr>
        <w:t xml:space="preserve">, creating uniquely precarious conditions for women sentenced to death specifically, and female defendants more broadly. Women face intersectional discrimination that directly </w:t>
      </w:r>
      <w:r w:rsidR="6835DBC9" w:rsidRPr="3B448B1B">
        <w:rPr>
          <w:rFonts w:ascii="Times New Roman" w:hAnsi="Times New Roman" w:cs="Times New Roman"/>
          <w:sz w:val="24"/>
          <w:szCs w:val="24"/>
        </w:rPr>
        <w:t>affe</w:t>
      </w:r>
      <w:r w:rsidRPr="3B448B1B">
        <w:rPr>
          <w:rFonts w:ascii="Times New Roman" w:hAnsi="Times New Roman" w:cs="Times New Roman"/>
          <w:sz w:val="24"/>
          <w:szCs w:val="24"/>
        </w:rPr>
        <w:t>cts how and why they are sentenced to death. According to the Cornell Center</w:t>
      </w:r>
      <w:r w:rsidR="65B0F437" w:rsidRPr="3B448B1B">
        <w:rPr>
          <w:rFonts w:ascii="Times New Roman" w:hAnsi="Times New Roman" w:cs="Times New Roman"/>
          <w:sz w:val="24"/>
          <w:szCs w:val="24"/>
        </w:rPr>
        <w:t>,</w:t>
      </w:r>
      <w:r w:rsidRPr="3B448B1B">
        <w:rPr>
          <w:rFonts w:ascii="Times New Roman" w:hAnsi="Times New Roman" w:cs="Times New Roman"/>
          <w:sz w:val="24"/>
          <w:szCs w:val="24"/>
        </w:rPr>
        <w:t xml:space="preserve"> “</w:t>
      </w:r>
      <w:r w:rsidR="1970B66F" w:rsidRPr="3B448B1B">
        <w:rPr>
          <w:rFonts w:ascii="Times New Roman" w:hAnsi="Times New Roman" w:cs="Times New Roman"/>
          <w:sz w:val="24"/>
          <w:szCs w:val="24"/>
        </w:rPr>
        <w:t>[y]</w:t>
      </w:r>
      <w:proofErr w:type="spellStart"/>
      <w:r w:rsidRPr="3B448B1B">
        <w:rPr>
          <w:rFonts w:ascii="Times New Roman" w:hAnsi="Times New Roman" w:cs="Times New Roman"/>
          <w:sz w:val="24"/>
          <w:szCs w:val="24"/>
        </w:rPr>
        <w:t>outh</w:t>
      </w:r>
      <w:proofErr w:type="spellEnd"/>
      <w:r w:rsidRPr="3B448B1B">
        <w:rPr>
          <w:rFonts w:ascii="Times New Roman" w:hAnsi="Times New Roman" w:cs="Times New Roman"/>
          <w:sz w:val="24"/>
          <w:szCs w:val="24"/>
        </w:rPr>
        <w:t>, forced and/or child marriage, mental illness or intellectual disability, migrant worker status, poverty, and race and ethnicity are all factors that increase the risk that a woman will be sentenced to death.</w:t>
      </w:r>
      <w:r w:rsidR="004A53E0">
        <w:rPr>
          <w:rFonts w:ascii="Times New Roman" w:hAnsi="Times New Roman" w:cs="Times New Roman"/>
          <w:sz w:val="24"/>
          <w:szCs w:val="24"/>
        </w:rPr>
        <w:t>”</w:t>
      </w:r>
      <w:r w:rsidR="004A53E0" w:rsidRPr="00A51434">
        <w:rPr>
          <w:rStyle w:val="FootnoteReference"/>
          <w:rFonts w:ascii="Times New Roman" w:hAnsi="Times New Roman" w:cs="Times New Roman"/>
          <w:sz w:val="24"/>
          <w:szCs w:val="24"/>
        </w:rPr>
        <w:footnoteReference w:id="4"/>
      </w:r>
    </w:p>
    <w:p w14:paraId="23F916C7" w14:textId="3D8ECD4E" w:rsidR="00A5427A" w:rsidRPr="00A51434" w:rsidRDefault="7554327A" w:rsidP="00A5427A">
      <w:pPr>
        <w:numPr>
          <w:ilvl w:val="0"/>
          <w:numId w:val="9"/>
        </w:numPr>
        <w:spacing w:before="240" w:after="120" w:line="240" w:lineRule="auto"/>
        <w:ind w:left="360"/>
        <w:jc w:val="both"/>
        <w:rPr>
          <w:rFonts w:ascii="Times New Roman" w:hAnsi="Times New Roman" w:cs="Times New Roman"/>
          <w:sz w:val="24"/>
          <w:szCs w:val="24"/>
        </w:rPr>
      </w:pPr>
      <w:r w:rsidRPr="00A51434">
        <w:rPr>
          <w:rFonts w:ascii="Times New Roman" w:hAnsi="Times New Roman" w:cs="Times New Roman"/>
          <w:color w:val="000000"/>
          <w:sz w:val="24"/>
          <w:szCs w:val="24"/>
        </w:rPr>
        <w:t>According to Amnesty International</w:t>
      </w:r>
      <w:r w:rsidR="00813A1C" w:rsidRPr="00A51434">
        <w:rPr>
          <w:rFonts w:ascii="Times New Roman" w:hAnsi="Times New Roman" w:cs="Times New Roman"/>
          <w:color w:val="000000"/>
          <w:sz w:val="24"/>
          <w:szCs w:val="24"/>
        </w:rPr>
        <w:t>,</w:t>
      </w:r>
      <w:r w:rsidR="006756A8" w:rsidRPr="00A51434">
        <w:rPr>
          <w:rFonts w:ascii="Times New Roman" w:hAnsi="Times New Roman" w:cs="Times New Roman"/>
          <w:color w:val="000000"/>
          <w:sz w:val="24"/>
          <w:szCs w:val="24"/>
        </w:rPr>
        <w:t>“[</w:t>
      </w:r>
      <w:proofErr w:type="spellStart"/>
      <w:r w:rsidR="006756A8" w:rsidRPr="00A51434">
        <w:rPr>
          <w:rFonts w:ascii="Times New Roman" w:hAnsi="Times New Roman" w:cs="Times New Roman"/>
          <w:color w:val="000000"/>
          <w:sz w:val="24"/>
          <w:szCs w:val="24"/>
        </w:rPr>
        <w:t>i</w:t>
      </w:r>
      <w:proofErr w:type="spellEnd"/>
      <w:r w:rsidR="006756A8" w:rsidRPr="00A51434">
        <w:rPr>
          <w:rFonts w:ascii="Times New Roman" w:hAnsi="Times New Roman" w:cs="Times New Roman"/>
          <w:color w:val="000000"/>
          <w:sz w:val="24"/>
          <w:szCs w:val="24"/>
        </w:rPr>
        <w:t xml:space="preserve">]n many cases, the failure of authorities to act on specific complaints and end discriminatory practices have created a culture of abuse that women on death row have had to endure, meaning that these women continue to be further </w:t>
      </w:r>
      <w:proofErr w:type="spellStart"/>
      <w:r w:rsidR="006756A8" w:rsidRPr="00A51434">
        <w:rPr>
          <w:rFonts w:ascii="Times New Roman" w:hAnsi="Times New Roman" w:cs="Times New Roman"/>
          <w:color w:val="000000"/>
          <w:sz w:val="24"/>
          <w:szCs w:val="24"/>
        </w:rPr>
        <w:t>marginalised</w:t>
      </w:r>
      <w:proofErr w:type="spellEnd"/>
      <w:r w:rsidR="006756A8" w:rsidRPr="00A51434">
        <w:rPr>
          <w:rFonts w:ascii="Times New Roman" w:hAnsi="Times New Roman" w:cs="Times New Roman"/>
          <w:color w:val="000000"/>
          <w:sz w:val="24"/>
          <w:szCs w:val="24"/>
        </w:rPr>
        <w:t xml:space="preserve"> as they move through the criminal justice system.”</w:t>
      </w:r>
      <w:r w:rsidR="000F6F65" w:rsidRPr="00A51434">
        <w:rPr>
          <w:rStyle w:val="FootnoteReference"/>
          <w:rFonts w:ascii="Times New Roman" w:hAnsi="Times New Roman" w:cs="Times New Roman"/>
          <w:color w:val="000000"/>
          <w:sz w:val="24"/>
          <w:szCs w:val="24"/>
        </w:rPr>
        <w:footnoteReference w:id="5"/>
      </w:r>
      <w:r w:rsidRPr="00A51434">
        <w:rPr>
          <w:rFonts w:ascii="Times New Roman" w:hAnsi="Times New Roman" w:cs="Times New Roman"/>
          <w:color w:val="000000"/>
          <w:sz w:val="24"/>
          <w:szCs w:val="24"/>
        </w:rPr>
        <w:t xml:space="preserve"> </w:t>
      </w:r>
      <w:r w:rsidR="006756A8" w:rsidRPr="00A51434">
        <w:rPr>
          <w:rFonts w:ascii="Times New Roman" w:hAnsi="Times New Roman" w:cs="Times New Roman"/>
          <w:color w:val="000000"/>
          <w:sz w:val="24"/>
          <w:szCs w:val="24"/>
        </w:rPr>
        <w:t xml:space="preserve">Courts overseeing capital proceedings often fail to protect women’s rights to a fair trial and due process; they also frequently fail to </w:t>
      </w:r>
      <w:r w:rsidR="00C176A0" w:rsidRPr="00A51434">
        <w:rPr>
          <w:rFonts w:ascii="Times New Roman" w:hAnsi="Times New Roman" w:cs="Times New Roman"/>
          <w:color w:val="000000"/>
          <w:sz w:val="24"/>
          <w:szCs w:val="24"/>
        </w:rPr>
        <w:t>“</w:t>
      </w:r>
      <w:r w:rsidR="1186FC65" w:rsidRPr="00A51434">
        <w:rPr>
          <w:rFonts w:ascii="Times New Roman" w:hAnsi="Times New Roman" w:cs="Times New Roman"/>
          <w:color w:val="000000"/>
          <w:sz w:val="24"/>
          <w:szCs w:val="24"/>
        </w:rPr>
        <w:t>consider mitigating factors, such as long-term abuse, violence and sexual assault</w:t>
      </w:r>
      <w:r w:rsidR="00C90928" w:rsidRPr="00A51434">
        <w:rPr>
          <w:rFonts w:ascii="Times New Roman" w:hAnsi="Times New Roman" w:cs="Times New Roman"/>
          <w:color w:val="000000"/>
          <w:sz w:val="24"/>
          <w:szCs w:val="24"/>
        </w:rPr>
        <w:t>.</w:t>
      </w:r>
      <w:r w:rsidR="1186FC65" w:rsidRPr="00A51434">
        <w:rPr>
          <w:rFonts w:ascii="Times New Roman" w:hAnsi="Times New Roman" w:cs="Times New Roman"/>
          <w:color w:val="000000"/>
          <w:sz w:val="24"/>
          <w:szCs w:val="24"/>
        </w:rPr>
        <w:t>”</w:t>
      </w:r>
      <w:r w:rsidR="00C176A0" w:rsidRPr="00A51434">
        <w:rPr>
          <w:rStyle w:val="FootnoteReference"/>
          <w:rFonts w:ascii="Times New Roman" w:hAnsi="Times New Roman" w:cs="Times New Roman"/>
          <w:color w:val="000000"/>
          <w:sz w:val="24"/>
          <w:szCs w:val="24"/>
        </w:rPr>
        <w:footnoteReference w:id="6"/>
      </w:r>
      <w:r w:rsidR="00C176A0" w:rsidRPr="00A51434">
        <w:rPr>
          <w:rFonts w:ascii="Times New Roman" w:hAnsi="Times New Roman" w:cs="Times New Roman"/>
          <w:color w:val="000000"/>
          <w:sz w:val="24"/>
          <w:szCs w:val="24"/>
        </w:rPr>
        <w:t xml:space="preserve"> </w:t>
      </w:r>
      <w:r w:rsidR="002C25EB" w:rsidRPr="00A51434">
        <w:rPr>
          <w:rFonts w:ascii="Times New Roman" w:hAnsi="Times New Roman" w:cs="Times New Roman"/>
          <w:color w:val="000000"/>
          <w:sz w:val="24"/>
          <w:szCs w:val="24"/>
        </w:rPr>
        <w:t xml:space="preserve">Such mitigating factors may nonetheless be relevant. </w:t>
      </w:r>
      <w:r w:rsidR="002C25EB" w:rsidRPr="00A51434">
        <w:rPr>
          <w:rFonts w:ascii="Times New Roman" w:hAnsi="Times New Roman" w:cs="Times New Roman"/>
          <w:sz w:val="24"/>
          <w:szCs w:val="24"/>
        </w:rPr>
        <w:t>T</w:t>
      </w:r>
      <w:r w:rsidR="006756A8" w:rsidRPr="00A51434">
        <w:rPr>
          <w:rFonts w:ascii="Times New Roman" w:hAnsi="Times New Roman" w:cs="Times New Roman"/>
          <w:sz w:val="24"/>
          <w:szCs w:val="24"/>
        </w:rPr>
        <w:t xml:space="preserve">he National Electronic </w:t>
      </w:r>
      <w:r w:rsidR="006756A8" w:rsidRPr="00A51434">
        <w:rPr>
          <w:rFonts w:ascii="Times New Roman" w:hAnsi="Times New Roman" w:cs="Times New Roman"/>
          <w:sz w:val="24"/>
          <w:szCs w:val="24"/>
        </w:rPr>
        <w:lastRenderedPageBreak/>
        <w:t>Network on Violence Against Women reports that</w:t>
      </w:r>
      <w:r w:rsidR="002C25EB" w:rsidRPr="00A51434">
        <w:rPr>
          <w:rFonts w:ascii="Times New Roman" w:hAnsi="Times New Roman" w:cs="Times New Roman"/>
          <w:sz w:val="24"/>
          <w:szCs w:val="24"/>
        </w:rPr>
        <w:t xml:space="preserve"> in the United States,</w:t>
      </w:r>
      <w:r w:rsidR="006756A8" w:rsidRPr="00A51434">
        <w:rPr>
          <w:rFonts w:ascii="Times New Roman" w:hAnsi="Times New Roman" w:cs="Times New Roman"/>
          <w:b/>
          <w:bCs/>
          <w:sz w:val="24"/>
          <w:szCs w:val="24"/>
        </w:rPr>
        <w:t xml:space="preserve"> </w:t>
      </w:r>
      <w:r w:rsidR="006756A8" w:rsidRPr="00A51434">
        <w:rPr>
          <w:rFonts w:ascii="Times New Roman" w:hAnsi="Times New Roman" w:cs="Times New Roman"/>
          <w:sz w:val="24"/>
          <w:szCs w:val="24"/>
        </w:rPr>
        <w:t>“government surveys of state and federal prisoners estimate that 43% to 57% of women in state and federal prisons have been physically or sexually abused at some time in their lives.”</w:t>
      </w:r>
      <w:r w:rsidR="006756A8" w:rsidRPr="00A51434">
        <w:rPr>
          <w:rStyle w:val="FootnoteReference"/>
          <w:rFonts w:ascii="Times New Roman" w:hAnsi="Times New Roman" w:cs="Times New Roman"/>
          <w:sz w:val="24"/>
          <w:szCs w:val="24"/>
        </w:rPr>
        <w:footnoteReference w:id="7"/>
      </w:r>
    </w:p>
    <w:p w14:paraId="0744075A" w14:textId="46B48D5D" w:rsidR="00883A48" w:rsidRPr="00A51434" w:rsidRDefault="002C25EB" w:rsidP="00E1544A">
      <w:pPr>
        <w:numPr>
          <w:ilvl w:val="0"/>
          <w:numId w:val="9"/>
        </w:numPr>
        <w:spacing w:before="120" w:after="120" w:line="240" w:lineRule="auto"/>
        <w:ind w:left="360"/>
        <w:jc w:val="both"/>
        <w:rPr>
          <w:rFonts w:ascii="Times New Roman" w:hAnsi="Times New Roman" w:cs="Times New Roman"/>
          <w:sz w:val="24"/>
          <w:szCs w:val="24"/>
        </w:rPr>
      </w:pPr>
      <w:r w:rsidRPr="00A51434">
        <w:rPr>
          <w:rFonts w:ascii="Times New Roman" w:hAnsi="Times New Roman" w:cs="Times New Roman"/>
          <w:sz w:val="24"/>
          <w:szCs w:val="24"/>
        </w:rPr>
        <w:t>In some countries, however,</w:t>
      </w:r>
      <w:r w:rsidR="006756A8" w:rsidRPr="00A51434">
        <w:rPr>
          <w:rFonts w:ascii="Times New Roman" w:hAnsi="Times New Roman" w:cs="Times New Roman"/>
          <w:sz w:val="24"/>
          <w:szCs w:val="24"/>
        </w:rPr>
        <w:t xml:space="preserve"> </w:t>
      </w:r>
      <w:r w:rsidRPr="00A51434">
        <w:rPr>
          <w:rFonts w:ascii="Times New Roman" w:hAnsi="Times New Roman" w:cs="Times New Roman"/>
          <w:sz w:val="24"/>
          <w:szCs w:val="24"/>
        </w:rPr>
        <w:t xml:space="preserve">courts </w:t>
      </w:r>
      <w:r w:rsidR="006756A8" w:rsidRPr="00A51434">
        <w:rPr>
          <w:rFonts w:ascii="Times New Roman" w:hAnsi="Times New Roman" w:cs="Times New Roman"/>
          <w:sz w:val="24"/>
          <w:szCs w:val="24"/>
        </w:rPr>
        <w:t xml:space="preserve">may disregard this context. </w:t>
      </w:r>
      <w:r w:rsidR="0099041C" w:rsidRPr="00A51434">
        <w:rPr>
          <w:rFonts w:ascii="Times New Roman" w:hAnsi="Times New Roman" w:cs="Times New Roman"/>
          <w:sz w:val="24"/>
          <w:szCs w:val="24"/>
        </w:rPr>
        <w:t xml:space="preserve">According to the </w:t>
      </w:r>
      <w:r w:rsidR="006756A8" w:rsidRPr="00A51434">
        <w:rPr>
          <w:rFonts w:ascii="Times New Roman" w:hAnsi="Times New Roman" w:cs="Times New Roman"/>
          <w:sz w:val="24"/>
          <w:szCs w:val="24"/>
        </w:rPr>
        <w:t>Cornell Center</w:t>
      </w:r>
      <w:r w:rsidR="00813A1C" w:rsidRPr="00A51434">
        <w:rPr>
          <w:rFonts w:ascii="Times New Roman" w:hAnsi="Times New Roman" w:cs="Times New Roman"/>
          <w:sz w:val="24"/>
          <w:szCs w:val="24"/>
        </w:rPr>
        <w:t>,</w:t>
      </w:r>
      <w:r w:rsidR="006756A8" w:rsidRPr="00A51434">
        <w:rPr>
          <w:rFonts w:ascii="Times New Roman" w:hAnsi="Times New Roman" w:cs="Times New Roman"/>
          <w:sz w:val="24"/>
          <w:szCs w:val="24"/>
        </w:rPr>
        <w:t xml:space="preserve"> in jurisdictions where the death penalty is mandatory, for example,</w:t>
      </w:r>
      <w:r w:rsidR="0099041C" w:rsidRPr="00A51434">
        <w:rPr>
          <w:rFonts w:ascii="Times New Roman" w:hAnsi="Times New Roman" w:cs="Times New Roman"/>
          <w:sz w:val="24"/>
          <w:szCs w:val="24"/>
        </w:rPr>
        <w:t xml:space="preserve"> </w:t>
      </w:r>
      <w:r w:rsidR="00A72A33" w:rsidRPr="00A51434">
        <w:rPr>
          <w:rFonts w:ascii="Times New Roman" w:hAnsi="Times New Roman" w:cs="Times New Roman"/>
          <w:sz w:val="24"/>
          <w:szCs w:val="24"/>
        </w:rPr>
        <w:t>“</w:t>
      </w:r>
      <w:r w:rsidR="00043837" w:rsidRPr="00A51434">
        <w:rPr>
          <w:rFonts w:ascii="Times New Roman" w:hAnsi="Times New Roman" w:cs="Times New Roman"/>
          <w:sz w:val="24"/>
          <w:szCs w:val="24"/>
        </w:rPr>
        <w:t xml:space="preserve">a woman’s prior history as a survivor of physical or sexual abuse </w:t>
      </w:r>
      <w:r w:rsidR="210BCBD5" w:rsidRPr="00A51434">
        <w:rPr>
          <w:rFonts w:ascii="Times New Roman" w:hAnsi="Times New Roman" w:cs="Times New Roman"/>
          <w:sz w:val="24"/>
          <w:szCs w:val="24"/>
        </w:rPr>
        <w:t xml:space="preserve">is simply irrelevant, since the death penalty is automatically imposed for death-eligible offenses without </w:t>
      </w:r>
      <w:r w:rsidR="00043837" w:rsidRPr="00A51434">
        <w:rPr>
          <w:rFonts w:ascii="Times New Roman" w:hAnsi="Times New Roman" w:cs="Times New Roman"/>
          <w:sz w:val="24"/>
          <w:szCs w:val="24"/>
        </w:rPr>
        <w:t>consideration of the offender’s background or the circumstances of the crime.”</w:t>
      </w:r>
      <w:r w:rsidR="00043837" w:rsidRPr="00A51434">
        <w:rPr>
          <w:rStyle w:val="FootnoteReference"/>
          <w:rFonts w:ascii="Times New Roman" w:hAnsi="Times New Roman" w:cs="Times New Roman"/>
          <w:sz w:val="24"/>
          <w:szCs w:val="24"/>
        </w:rPr>
        <w:footnoteReference w:id="8"/>
      </w:r>
      <w:r w:rsidR="00043837" w:rsidRPr="00A51434">
        <w:rPr>
          <w:rFonts w:ascii="Times New Roman" w:hAnsi="Times New Roman" w:cs="Times New Roman"/>
          <w:sz w:val="24"/>
          <w:szCs w:val="24"/>
        </w:rPr>
        <w:t xml:space="preserve"> </w:t>
      </w:r>
      <w:r w:rsidR="00BE7F32">
        <w:rPr>
          <w:rFonts w:ascii="Times New Roman" w:hAnsi="Times New Roman" w:cs="Times New Roman"/>
          <w:sz w:val="24"/>
          <w:szCs w:val="24"/>
        </w:rPr>
        <w:t xml:space="preserve">Even when a mandatory death penalty does not apply, courts </w:t>
      </w:r>
      <w:r w:rsidR="00BF4C8C">
        <w:rPr>
          <w:rFonts w:ascii="Times New Roman" w:hAnsi="Times New Roman" w:cs="Times New Roman"/>
          <w:sz w:val="24"/>
          <w:szCs w:val="24"/>
        </w:rPr>
        <w:t xml:space="preserve">might </w:t>
      </w:r>
      <w:r w:rsidR="00BE7F32">
        <w:rPr>
          <w:rFonts w:ascii="Times New Roman" w:hAnsi="Times New Roman" w:cs="Times New Roman"/>
          <w:sz w:val="24"/>
          <w:szCs w:val="24"/>
        </w:rPr>
        <w:t>not consider relevant mitigating factors</w:t>
      </w:r>
      <w:r w:rsidR="00FB7EFA">
        <w:rPr>
          <w:rFonts w:ascii="Times New Roman" w:hAnsi="Times New Roman" w:cs="Times New Roman"/>
          <w:sz w:val="24"/>
          <w:szCs w:val="24"/>
        </w:rPr>
        <w:t>.</w:t>
      </w:r>
    </w:p>
    <w:p w14:paraId="26CB0382" w14:textId="17A01057" w:rsidR="00A73568" w:rsidRPr="00A51434" w:rsidRDefault="00DF2AA0" w:rsidP="00E1544A">
      <w:pPr>
        <w:numPr>
          <w:ilvl w:val="0"/>
          <w:numId w:val="9"/>
        </w:numPr>
        <w:spacing w:before="120" w:after="120" w:line="240" w:lineRule="auto"/>
        <w:ind w:left="360"/>
        <w:jc w:val="both"/>
        <w:rPr>
          <w:rStyle w:val="normaltextrun"/>
          <w:rFonts w:ascii="Times New Roman" w:hAnsi="Times New Roman" w:cs="Times New Roman"/>
          <w:sz w:val="24"/>
          <w:szCs w:val="24"/>
        </w:rPr>
      </w:pPr>
      <w:r w:rsidRPr="00A51434">
        <w:rPr>
          <w:rFonts w:ascii="Times New Roman" w:eastAsia="Calibri" w:hAnsi="Times New Roman" w:cs="Times New Roman"/>
          <w:sz w:val="24"/>
          <w:szCs w:val="24"/>
        </w:rPr>
        <w:t>In Egypt</w:t>
      </w:r>
      <w:r w:rsidR="5362F317" w:rsidRPr="00A51434">
        <w:rPr>
          <w:rFonts w:ascii="Times New Roman" w:eastAsia="Calibri" w:hAnsi="Times New Roman" w:cs="Times New Roman"/>
          <w:sz w:val="24"/>
          <w:szCs w:val="24"/>
        </w:rPr>
        <w:t>,</w:t>
      </w:r>
      <w:r w:rsidR="2B2CE608" w:rsidRPr="00A51434">
        <w:rPr>
          <w:rFonts w:ascii="Times New Roman" w:eastAsia="Calibri" w:hAnsi="Times New Roman" w:cs="Times New Roman"/>
          <w:sz w:val="24"/>
          <w:szCs w:val="24"/>
        </w:rPr>
        <w:t xml:space="preserve"> </w:t>
      </w:r>
      <w:r w:rsidR="002C25EB" w:rsidRPr="00A51434">
        <w:rPr>
          <w:rFonts w:ascii="Times New Roman" w:eastAsia="Calibri" w:hAnsi="Times New Roman" w:cs="Times New Roman"/>
          <w:sz w:val="24"/>
          <w:szCs w:val="24"/>
        </w:rPr>
        <w:t xml:space="preserve">even though </w:t>
      </w:r>
      <w:r w:rsidR="005E275C" w:rsidRPr="00A51434">
        <w:rPr>
          <w:rFonts w:ascii="Times New Roman" w:eastAsia="Calibri" w:hAnsi="Times New Roman" w:cs="Times New Roman"/>
          <w:sz w:val="24"/>
          <w:szCs w:val="24"/>
        </w:rPr>
        <w:t xml:space="preserve">men </w:t>
      </w:r>
      <w:r w:rsidR="00A93B6A" w:rsidRPr="00A51434">
        <w:rPr>
          <w:rFonts w:ascii="Times New Roman" w:eastAsia="Calibri" w:hAnsi="Times New Roman" w:cs="Times New Roman"/>
          <w:sz w:val="24"/>
          <w:szCs w:val="24"/>
        </w:rPr>
        <w:t>are more</w:t>
      </w:r>
      <w:r w:rsidR="005E275C" w:rsidRPr="00A51434">
        <w:rPr>
          <w:rFonts w:ascii="Times New Roman" w:eastAsia="Calibri" w:hAnsi="Times New Roman" w:cs="Times New Roman"/>
          <w:sz w:val="24"/>
          <w:szCs w:val="24"/>
        </w:rPr>
        <w:t xml:space="preserve"> </w:t>
      </w:r>
      <w:r w:rsidR="002C25EB" w:rsidRPr="00A51434">
        <w:rPr>
          <w:rFonts w:ascii="Times New Roman" w:eastAsia="Calibri" w:hAnsi="Times New Roman" w:cs="Times New Roman"/>
          <w:sz w:val="24"/>
          <w:szCs w:val="24"/>
        </w:rPr>
        <w:t xml:space="preserve">likely to be </w:t>
      </w:r>
      <w:r w:rsidR="005E275C" w:rsidRPr="00A51434">
        <w:rPr>
          <w:rFonts w:ascii="Times New Roman" w:eastAsia="Calibri" w:hAnsi="Times New Roman" w:cs="Times New Roman"/>
          <w:sz w:val="24"/>
          <w:szCs w:val="24"/>
        </w:rPr>
        <w:t>sentenced</w:t>
      </w:r>
      <w:r w:rsidR="00EE4250" w:rsidRPr="00A51434">
        <w:rPr>
          <w:rFonts w:ascii="Times New Roman" w:eastAsia="Calibri" w:hAnsi="Times New Roman" w:cs="Times New Roman"/>
          <w:sz w:val="24"/>
          <w:szCs w:val="24"/>
        </w:rPr>
        <w:t xml:space="preserve"> </w:t>
      </w:r>
      <w:r w:rsidR="00A93B6A" w:rsidRPr="00A51434">
        <w:rPr>
          <w:rFonts w:ascii="Times New Roman" w:eastAsia="Calibri" w:hAnsi="Times New Roman" w:cs="Times New Roman"/>
          <w:sz w:val="24"/>
          <w:szCs w:val="24"/>
        </w:rPr>
        <w:t xml:space="preserve">to death than women, </w:t>
      </w:r>
      <w:r w:rsidR="2B2CE608" w:rsidRPr="00A51434">
        <w:rPr>
          <w:rFonts w:ascii="Times New Roman" w:eastAsia="Calibri" w:hAnsi="Times New Roman" w:cs="Times New Roman"/>
          <w:sz w:val="24"/>
          <w:szCs w:val="24"/>
        </w:rPr>
        <w:t xml:space="preserve">women are more likely </w:t>
      </w:r>
      <w:r w:rsidR="1EBA6DE2" w:rsidRPr="00A51434">
        <w:rPr>
          <w:rFonts w:ascii="Times New Roman" w:eastAsia="Calibri" w:hAnsi="Times New Roman" w:cs="Times New Roman"/>
          <w:sz w:val="24"/>
          <w:szCs w:val="24"/>
        </w:rPr>
        <w:t xml:space="preserve">to </w:t>
      </w:r>
      <w:r w:rsidR="5948DCC0" w:rsidRPr="00A51434">
        <w:rPr>
          <w:rFonts w:ascii="Times New Roman" w:eastAsia="Calibri" w:hAnsi="Times New Roman" w:cs="Times New Roman"/>
          <w:sz w:val="24"/>
          <w:szCs w:val="24"/>
        </w:rPr>
        <w:t>have their</w:t>
      </w:r>
      <w:r w:rsidR="474ACAE4" w:rsidRPr="00A51434">
        <w:rPr>
          <w:rFonts w:ascii="Times New Roman" w:eastAsia="Calibri" w:hAnsi="Times New Roman" w:cs="Times New Roman"/>
          <w:sz w:val="24"/>
          <w:szCs w:val="24"/>
        </w:rPr>
        <w:t xml:space="preserve"> </w:t>
      </w:r>
      <w:r w:rsidR="1D431BC5" w:rsidRPr="00A51434">
        <w:rPr>
          <w:rFonts w:ascii="Times New Roman" w:eastAsia="Calibri" w:hAnsi="Times New Roman" w:cs="Times New Roman"/>
          <w:sz w:val="24"/>
          <w:szCs w:val="24"/>
        </w:rPr>
        <w:t xml:space="preserve">death </w:t>
      </w:r>
      <w:r w:rsidR="24E23219" w:rsidRPr="00A51434">
        <w:rPr>
          <w:rFonts w:ascii="Times New Roman" w:eastAsia="Calibri" w:hAnsi="Times New Roman" w:cs="Times New Roman"/>
          <w:sz w:val="24"/>
          <w:szCs w:val="24"/>
        </w:rPr>
        <w:t>sentence</w:t>
      </w:r>
      <w:r w:rsidR="78F54DB7" w:rsidRPr="00A51434">
        <w:rPr>
          <w:rFonts w:ascii="Times New Roman" w:eastAsia="Calibri" w:hAnsi="Times New Roman" w:cs="Times New Roman"/>
          <w:sz w:val="24"/>
          <w:szCs w:val="24"/>
        </w:rPr>
        <w:t>s confirmed</w:t>
      </w:r>
      <w:r w:rsidR="1D431BC5" w:rsidRPr="00A51434">
        <w:rPr>
          <w:rFonts w:ascii="Times New Roman" w:eastAsia="Calibri" w:hAnsi="Times New Roman" w:cs="Times New Roman"/>
          <w:sz w:val="24"/>
          <w:szCs w:val="24"/>
        </w:rPr>
        <w:t xml:space="preserve"> </w:t>
      </w:r>
      <w:r w:rsidR="24E23219" w:rsidRPr="00A51434">
        <w:rPr>
          <w:rFonts w:ascii="Times New Roman" w:eastAsia="Calibri" w:hAnsi="Times New Roman" w:cs="Times New Roman"/>
          <w:sz w:val="24"/>
          <w:szCs w:val="24"/>
        </w:rPr>
        <w:t xml:space="preserve">and </w:t>
      </w:r>
      <w:r w:rsidR="002C25EB" w:rsidRPr="00A51434">
        <w:rPr>
          <w:rFonts w:ascii="Times New Roman" w:eastAsia="Calibri" w:hAnsi="Times New Roman" w:cs="Times New Roman"/>
          <w:sz w:val="24"/>
          <w:szCs w:val="24"/>
        </w:rPr>
        <w:t>carried out</w:t>
      </w:r>
      <w:r w:rsidR="1D431BC5" w:rsidRPr="00A51434">
        <w:rPr>
          <w:rFonts w:ascii="Times New Roman" w:eastAsia="Calibri" w:hAnsi="Times New Roman" w:cs="Times New Roman"/>
          <w:sz w:val="24"/>
          <w:szCs w:val="24"/>
        </w:rPr>
        <w:t>.</w:t>
      </w:r>
      <w:r w:rsidR="005F549D" w:rsidRPr="00A51434">
        <w:rPr>
          <w:rStyle w:val="FootnoteReference"/>
          <w:rFonts w:ascii="Times New Roman" w:eastAsia="Calibri" w:hAnsi="Times New Roman" w:cs="Times New Roman"/>
          <w:sz w:val="24"/>
          <w:szCs w:val="24"/>
        </w:rPr>
        <w:footnoteReference w:id="9"/>
      </w:r>
      <w:r w:rsidR="1D431BC5" w:rsidRPr="00A51434">
        <w:rPr>
          <w:rFonts w:ascii="Times New Roman" w:eastAsia="Calibri" w:hAnsi="Times New Roman" w:cs="Times New Roman"/>
          <w:sz w:val="24"/>
          <w:szCs w:val="24"/>
        </w:rPr>
        <w:t xml:space="preserve"> </w:t>
      </w:r>
      <w:r w:rsidR="002C25EB" w:rsidRPr="00A51434">
        <w:rPr>
          <w:rFonts w:ascii="Times New Roman" w:eastAsia="Calibri" w:hAnsi="Times New Roman" w:cs="Times New Roman"/>
          <w:sz w:val="24"/>
          <w:szCs w:val="24"/>
        </w:rPr>
        <w:t xml:space="preserve">According to </w:t>
      </w:r>
      <w:r w:rsidR="34B47D0A" w:rsidRPr="00A51434">
        <w:rPr>
          <w:rStyle w:val="normaltextrun"/>
          <w:rFonts w:ascii="Times New Roman" w:hAnsi="Times New Roman" w:cs="Times New Roman"/>
          <w:color w:val="000000"/>
          <w:sz w:val="24"/>
          <w:szCs w:val="24"/>
          <w:shd w:val="clear" w:color="auto" w:fill="FFFFFF"/>
        </w:rPr>
        <w:t>Repriev</w:t>
      </w:r>
      <w:r w:rsidR="23B8CF08" w:rsidRPr="00A51434">
        <w:rPr>
          <w:rStyle w:val="normaltextrun"/>
          <w:rFonts w:ascii="Times New Roman" w:hAnsi="Times New Roman" w:cs="Times New Roman"/>
          <w:color w:val="000000"/>
          <w:sz w:val="24"/>
          <w:szCs w:val="24"/>
          <w:shd w:val="clear" w:color="auto" w:fill="FFFFFF"/>
        </w:rPr>
        <w:t>e</w:t>
      </w:r>
      <w:r w:rsidR="002C25EB" w:rsidRPr="00A51434">
        <w:rPr>
          <w:rStyle w:val="normaltextrun"/>
          <w:rFonts w:ascii="Times New Roman" w:hAnsi="Times New Roman" w:cs="Times New Roman"/>
          <w:color w:val="000000"/>
          <w:sz w:val="24"/>
          <w:szCs w:val="24"/>
          <w:shd w:val="clear" w:color="auto" w:fill="FFFFFF"/>
        </w:rPr>
        <w:t>,</w:t>
      </w:r>
      <w:r w:rsidR="23B8CF08" w:rsidRPr="00A51434">
        <w:rPr>
          <w:rStyle w:val="normaltextrun"/>
          <w:rFonts w:ascii="Times New Roman" w:hAnsi="Times New Roman" w:cs="Times New Roman"/>
          <w:color w:val="000000"/>
          <w:sz w:val="24"/>
          <w:szCs w:val="24"/>
          <w:shd w:val="clear" w:color="auto" w:fill="FFFFFF"/>
        </w:rPr>
        <w:t xml:space="preserve"> </w:t>
      </w:r>
      <w:r w:rsidR="002C25EB" w:rsidRPr="00A51434">
        <w:rPr>
          <w:rStyle w:val="normaltextrun"/>
          <w:rFonts w:ascii="Times New Roman" w:hAnsi="Times New Roman" w:cs="Times New Roman"/>
          <w:color w:val="000000"/>
          <w:sz w:val="24"/>
          <w:szCs w:val="24"/>
          <w:shd w:val="clear" w:color="auto" w:fill="FFFFFF"/>
        </w:rPr>
        <w:t xml:space="preserve">between 2011 and September 2018, </w:t>
      </w:r>
      <w:r w:rsidR="23B8CF08" w:rsidRPr="00A51434">
        <w:rPr>
          <w:rStyle w:val="normaltextrun"/>
          <w:rFonts w:ascii="Times New Roman" w:hAnsi="Times New Roman" w:cs="Times New Roman"/>
          <w:color w:val="000000"/>
          <w:sz w:val="24"/>
          <w:szCs w:val="24"/>
          <w:shd w:val="clear" w:color="auto" w:fill="FFFFFF"/>
        </w:rPr>
        <w:t>women were executed</w:t>
      </w:r>
      <w:r w:rsidR="474ACAE4" w:rsidRPr="00A51434">
        <w:rPr>
          <w:rStyle w:val="normaltextrun"/>
          <w:rFonts w:ascii="Times New Roman" w:hAnsi="Times New Roman" w:cs="Times New Roman"/>
          <w:color w:val="000000"/>
          <w:sz w:val="24"/>
          <w:szCs w:val="24"/>
          <w:shd w:val="clear" w:color="auto" w:fill="FFFFFF"/>
        </w:rPr>
        <w:t xml:space="preserve"> at more than double </w:t>
      </w:r>
      <w:r w:rsidR="7C83EA0E" w:rsidRPr="00A51434">
        <w:rPr>
          <w:rStyle w:val="normaltextrun"/>
          <w:rFonts w:ascii="Times New Roman" w:hAnsi="Times New Roman" w:cs="Times New Roman"/>
          <w:color w:val="000000"/>
          <w:sz w:val="24"/>
          <w:szCs w:val="24"/>
          <w:shd w:val="clear" w:color="auto" w:fill="FFFFFF"/>
        </w:rPr>
        <w:t xml:space="preserve">the </w:t>
      </w:r>
      <w:r w:rsidR="474ACAE4" w:rsidRPr="00A51434">
        <w:rPr>
          <w:rStyle w:val="normaltextrun"/>
          <w:rFonts w:ascii="Times New Roman" w:hAnsi="Times New Roman" w:cs="Times New Roman"/>
          <w:color w:val="000000"/>
          <w:sz w:val="24"/>
          <w:szCs w:val="24"/>
          <w:shd w:val="clear" w:color="auto" w:fill="FFFFFF"/>
        </w:rPr>
        <w:t xml:space="preserve">rate </w:t>
      </w:r>
      <w:r w:rsidR="002C25EB" w:rsidRPr="00A51434">
        <w:rPr>
          <w:rStyle w:val="normaltextrun"/>
          <w:rFonts w:ascii="Times New Roman" w:hAnsi="Times New Roman" w:cs="Times New Roman"/>
          <w:color w:val="000000"/>
          <w:sz w:val="24"/>
          <w:szCs w:val="24"/>
          <w:shd w:val="clear" w:color="auto" w:fill="FFFFFF"/>
        </w:rPr>
        <w:t xml:space="preserve">of </w:t>
      </w:r>
      <w:r w:rsidR="474ACAE4" w:rsidRPr="00A51434">
        <w:rPr>
          <w:rStyle w:val="normaltextrun"/>
          <w:rFonts w:ascii="Times New Roman" w:hAnsi="Times New Roman" w:cs="Times New Roman"/>
          <w:color w:val="000000"/>
          <w:sz w:val="24"/>
          <w:szCs w:val="24"/>
          <w:shd w:val="clear" w:color="auto" w:fill="FFFFFF"/>
        </w:rPr>
        <w:t>men</w:t>
      </w:r>
      <w:r w:rsidR="002C25EB" w:rsidRPr="00A51434">
        <w:rPr>
          <w:rStyle w:val="normaltextrun"/>
          <w:rFonts w:ascii="Times New Roman" w:hAnsi="Times New Roman" w:cs="Times New Roman"/>
          <w:color w:val="000000"/>
          <w:sz w:val="24"/>
          <w:szCs w:val="24"/>
          <w:shd w:val="clear" w:color="auto" w:fill="FFFFFF"/>
        </w:rPr>
        <w:t>.</w:t>
      </w:r>
      <w:r w:rsidR="34B47D0A" w:rsidRPr="00A51434">
        <w:rPr>
          <w:rStyle w:val="normaltextrun"/>
          <w:rFonts w:ascii="Times New Roman" w:hAnsi="Times New Roman" w:cs="Times New Roman"/>
          <w:color w:val="000000"/>
          <w:sz w:val="24"/>
          <w:szCs w:val="24"/>
          <w:shd w:val="clear" w:color="auto" w:fill="FFFFFF"/>
        </w:rPr>
        <w:t xml:space="preserve"> </w:t>
      </w:r>
      <w:r w:rsidR="002C25EB" w:rsidRPr="00A51434">
        <w:rPr>
          <w:rStyle w:val="normaltextrun"/>
          <w:rFonts w:ascii="Times New Roman" w:hAnsi="Times New Roman" w:cs="Times New Roman"/>
          <w:color w:val="000000"/>
          <w:sz w:val="24"/>
          <w:szCs w:val="24"/>
          <w:shd w:val="clear" w:color="auto" w:fill="FFFFFF"/>
        </w:rPr>
        <w:t xml:space="preserve">Moreover, the study found, </w:t>
      </w:r>
      <w:r w:rsidR="386D705D" w:rsidRPr="00A51434">
        <w:rPr>
          <w:rStyle w:val="normaltextrun"/>
          <w:rFonts w:ascii="Times New Roman" w:hAnsi="Times New Roman" w:cs="Times New Roman"/>
          <w:color w:val="000000"/>
          <w:sz w:val="24"/>
          <w:szCs w:val="24"/>
          <w:shd w:val="clear" w:color="auto" w:fill="FFFFFF"/>
        </w:rPr>
        <w:t>“</w:t>
      </w:r>
      <w:r w:rsidR="34B47D0A" w:rsidRPr="00A51434">
        <w:rPr>
          <w:rStyle w:val="normaltextrun"/>
          <w:rFonts w:ascii="Times New Roman" w:hAnsi="Times New Roman" w:cs="Times New Roman"/>
          <w:color w:val="000000"/>
          <w:sz w:val="24"/>
          <w:szCs w:val="24"/>
          <w:shd w:val="clear" w:color="auto" w:fill="FFFFFF"/>
        </w:rPr>
        <w:t>women had an 82% confirmation rate, while death sentences issued for men were confirmed at just a 59% rate.”</w:t>
      </w:r>
      <w:r w:rsidR="0099041C" w:rsidRPr="00A51434">
        <w:rPr>
          <w:rStyle w:val="FootnoteReference"/>
          <w:rFonts w:ascii="Times New Roman" w:hAnsi="Times New Roman" w:cs="Times New Roman"/>
          <w:color w:val="000000"/>
          <w:sz w:val="24"/>
          <w:szCs w:val="24"/>
          <w:shd w:val="clear" w:color="auto" w:fill="FFFFFF"/>
        </w:rPr>
        <w:footnoteReference w:id="10"/>
      </w:r>
      <w:r w:rsidR="34B47D0A" w:rsidRPr="00A51434">
        <w:rPr>
          <w:rStyle w:val="normaltextrun"/>
          <w:rFonts w:ascii="Times New Roman" w:hAnsi="Times New Roman" w:cs="Times New Roman"/>
          <w:color w:val="000000"/>
          <w:sz w:val="24"/>
          <w:szCs w:val="24"/>
          <w:shd w:val="clear" w:color="auto" w:fill="FFFFFF"/>
        </w:rPr>
        <w:t xml:space="preserve"> </w:t>
      </w:r>
    </w:p>
    <w:p w14:paraId="30C66DE3" w14:textId="5066E745" w:rsidR="00821737" w:rsidRPr="00A51434" w:rsidRDefault="6F823955" w:rsidP="00821737">
      <w:pPr>
        <w:numPr>
          <w:ilvl w:val="0"/>
          <w:numId w:val="9"/>
        </w:numPr>
        <w:spacing w:before="120" w:after="120" w:line="240" w:lineRule="auto"/>
        <w:ind w:left="360"/>
        <w:jc w:val="both"/>
        <w:rPr>
          <w:rFonts w:ascii="Times New Roman" w:hAnsi="Times New Roman" w:cs="Times New Roman"/>
          <w:sz w:val="24"/>
          <w:szCs w:val="24"/>
        </w:rPr>
      </w:pPr>
      <w:r w:rsidRPr="00A51434">
        <w:rPr>
          <w:rStyle w:val="normaltextrun"/>
          <w:rFonts w:ascii="Times New Roman" w:hAnsi="Times New Roman" w:cs="Times New Roman"/>
          <w:color w:val="000000"/>
          <w:sz w:val="24"/>
          <w:szCs w:val="24"/>
          <w:shd w:val="clear" w:color="auto" w:fill="FFFFFF"/>
        </w:rPr>
        <w:t>Egypt is</w:t>
      </w:r>
      <w:r w:rsidR="6420ECCB" w:rsidRPr="00A51434">
        <w:rPr>
          <w:rStyle w:val="normaltextrun"/>
          <w:rFonts w:ascii="Times New Roman" w:hAnsi="Times New Roman" w:cs="Times New Roman"/>
          <w:color w:val="000000"/>
          <w:sz w:val="24"/>
          <w:szCs w:val="24"/>
          <w:shd w:val="clear" w:color="auto" w:fill="FFFFFF"/>
        </w:rPr>
        <w:t xml:space="preserve"> likely</w:t>
      </w:r>
      <w:r w:rsidRPr="00A51434">
        <w:rPr>
          <w:rStyle w:val="normaltextrun"/>
          <w:rFonts w:ascii="Times New Roman" w:hAnsi="Times New Roman" w:cs="Times New Roman"/>
          <w:color w:val="000000"/>
          <w:sz w:val="24"/>
          <w:szCs w:val="24"/>
          <w:shd w:val="clear" w:color="auto" w:fill="FFFFFF"/>
        </w:rPr>
        <w:t xml:space="preserve"> not an i</w:t>
      </w:r>
      <w:r w:rsidR="1667BFC2" w:rsidRPr="00A51434">
        <w:rPr>
          <w:rStyle w:val="normaltextrun"/>
          <w:rFonts w:ascii="Times New Roman" w:hAnsi="Times New Roman" w:cs="Times New Roman"/>
          <w:color w:val="000000"/>
          <w:sz w:val="24"/>
          <w:szCs w:val="24"/>
          <w:shd w:val="clear" w:color="auto" w:fill="FFFFFF"/>
        </w:rPr>
        <w:t>solated</w:t>
      </w:r>
      <w:r w:rsidRPr="00A51434">
        <w:rPr>
          <w:rStyle w:val="normaltextrun"/>
          <w:rFonts w:ascii="Times New Roman" w:hAnsi="Times New Roman" w:cs="Times New Roman"/>
          <w:color w:val="000000"/>
          <w:sz w:val="24"/>
          <w:szCs w:val="24"/>
          <w:shd w:val="clear" w:color="auto" w:fill="FFFFFF"/>
        </w:rPr>
        <w:t xml:space="preserve"> case,</w:t>
      </w:r>
      <w:r w:rsidR="1667BFC2" w:rsidRPr="00A51434">
        <w:rPr>
          <w:rStyle w:val="normaltextrun"/>
          <w:rFonts w:ascii="Times New Roman" w:hAnsi="Times New Roman" w:cs="Times New Roman"/>
          <w:color w:val="000000"/>
          <w:sz w:val="24"/>
          <w:szCs w:val="24"/>
          <w:shd w:val="clear" w:color="auto" w:fill="FFFFFF"/>
        </w:rPr>
        <w:t xml:space="preserve"> but </w:t>
      </w:r>
      <w:r w:rsidR="6420ECCB" w:rsidRPr="00A51434">
        <w:rPr>
          <w:rStyle w:val="normaltextrun"/>
          <w:rFonts w:ascii="Times New Roman" w:hAnsi="Times New Roman" w:cs="Times New Roman"/>
          <w:color w:val="000000"/>
          <w:sz w:val="24"/>
          <w:szCs w:val="24"/>
          <w:shd w:val="clear" w:color="auto" w:fill="FFFFFF"/>
        </w:rPr>
        <w:t xml:space="preserve">the </w:t>
      </w:r>
      <w:r w:rsidR="0BD1E23D" w:rsidRPr="00A51434">
        <w:rPr>
          <w:rStyle w:val="normaltextrun"/>
          <w:rFonts w:ascii="Times New Roman" w:hAnsi="Times New Roman" w:cs="Times New Roman"/>
          <w:color w:val="000000"/>
          <w:sz w:val="24"/>
          <w:szCs w:val="24"/>
          <w:shd w:val="clear" w:color="auto" w:fill="FFFFFF"/>
        </w:rPr>
        <w:t>frequent unavailability of gender-disaggregated</w:t>
      </w:r>
      <w:r w:rsidR="00473B63" w:rsidRPr="00A51434">
        <w:rPr>
          <w:rStyle w:val="normaltextrun"/>
          <w:rFonts w:ascii="Times New Roman" w:hAnsi="Times New Roman" w:cs="Times New Roman"/>
          <w:color w:val="000000"/>
          <w:sz w:val="24"/>
          <w:szCs w:val="24"/>
          <w:shd w:val="clear" w:color="auto" w:fill="FFFFFF"/>
        </w:rPr>
        <w:t xml:space="preserve">, </w:t>
      </w:r>
      <w:r w:rsidR="0BD1E23D" w:rsidRPr="00A51434">
        <w:rPr>
          <w:rStyle w:val="normaltextrun"/>
          <w:rFonts w:ascii="Times New Roman" w:hAnsi="Times New Roman" w:cs="Times New Roman"/>
          <w:color w:val="000000"/>
          <w:sz w:val="24"/>
          <w:szCs w:val="24"/>
          <w:shd w:val="clear" w:color="auto" w:fill="FFFFFF"/>
        </w:rPr>
        <w:t>gender-specific</w:t>
      </w:r>
      <w:r w:rsidR="42ACF5B3" w:rsidRPr="00A51434">
        <w:rPr>
          <w:rStyle w:val="normaltextrun"/>
          <w:rFonts w:ascii="Times New Roman" w:hAnsi="Times New Roman" w:cs="Times New Roman"/>
          <w:color w:val="000000"/>
          <w:sz w:val="24"/>
          <w:szCs w:val="24"/>
          <w:shd w:val="clear" w:color="auto" w:fill="FFFFFF"/>
        </w:rPr>
        <w:t xml:space="preserve"> data</w:t>
      </w:r>
      <w:r w:rsidR="5362F317" w:rsidRPr="00A51434">
        <w:rPr>
          <w:rStyle w:val="normaltextrun"/>
          <w:rFonts w:ascii="Times New Roman" w:hAnsi="Times New Roman" w:cs="Times New Roman"/>
          <w:color w:val="000000"/>
          <w:sz w:val="24"/>
          <w:szCs w:val="24"/>
          <w:shd w:val="clear" w:color="auto" w:fill="FFFFFF"/>
        </w:rPr>
        <w:t>,</w:t>
      </w:r>
      <w:r w:rsidR="187BA653" w:rsidRPr="00A51434">
        <w:rPr>
          <w:rStyle w:val="normaltextrun"/>
          <w:rFonts w:ascii="Times New Roman" w:hAnsi="Times New Roman" w:cs="Times New Roman"/>
          <w:color w:val="000000"/>
          <w:sz w:val="24"/>
          <w:szCs w:val="24"/>
          <w:shd w:val="clear" w:color="auto" w:fill="FFFFFF"/>
        </w:rPr>
        <w:t xml:space="preserve"> as well as </w:t>
      </w:r>
      <w:r w:rsidR="3D42640F" w:rsidRPr="00A51434">
        <w:rPr>
          <w:rStyle w:val="normaltextrun"/>
          <w:rFonts w:ascii="Times New Roman" w:hAnsi="Times New Roman" w:cs="Times New Roman"/>
          <w:color w:val="000000"/>
          <w:sz w:val="24"/>
          <w:szCs w:val="24"/>
          <w:shd w:val="clear" w:color="auto" w:fill="FFFFFF"/>
        </w:rPr>
        <w:t xml:space="preserve">the </w:t>
      </w:r>
      <w:r w:rsidR="00473B63" w:rsidRPr="00A51434">
        <w:rPr>
          <w:rStyle w:val="normaltextrun"/>
          <w:rFonts w:ascii="Times New Roman" w:hAnsi="Times New Roman" w:cs="Times New Roman"/>
          <w:color w:val="000000"/>
          <w:sz w:val="24"/>
          <w:szCs w:val="24"/>
          <w:shd w:val="clear" w:color="auto" w:fill="FFFFFF"/>
        </w:rPr>
        <w:t xml:space="preserve">intersection </w:t>
      </w:r>
      <w:r w:rsidR="187BA653" w:rsidRPr="00A51434">
        <w:rPr>
          <w:rStyle w:val="normaltextrun"/>
          <w:rFonts w:ascii="Times New Roman" w:hAnsi="Times New Roman" w:cs="Times New Roman"/>
          <w:color w:val="000000"/>
          <w:sz w:val="24"/>
          <w:szCs w:val="24"/>
          <w:shd w:val="clear" w:color="auto" w:fill="FFFFFF"/>
        </w:rPr>
        <w:t>of</w:t>
      </w:r>
      <w:r w:rsidR="00473B63" w:rsidRPr="00A51434">
        <w:rPr>
          <w:rStyle w:val="normaltextrun"/>
          <w:rFonts w:ascii="Times New Roman" w:hAnsi="Times New Roman" w:cs="Times New Roman"/>
          <w:color w:val="000000"/>
          <w:sz w:val="24"/>
          <w:szCs w:val="24"/>
          <w:shd w:val="clear" w:color="auto" w:fill="FFFFFF"/>
        </w:rPr>
        <w:t xml:space="preserve"> the </w:t>
      </w:r>
      <w:r w:rsidR="002C25EB" w:rsidRPr="00A51434">
        <w:rPr>
          <w:rStyle w:val="normaltextrun"/>
          <w:rFonts w:ascii="Times New Roman" w:hAnsi="Times New Roman" w:cs="Times New Roman"/>
          <w:color w:val="000000"/>
          <w:sz w:val="24"/>
          <w:szCs w:val="24"/>
          <w:shd w:val="clear" w:color="auto" w:fill="FFFFFF"/>
        </w:rPr>
        <w:t xml:space="preserve">effects </w:t>
      </w:r>
      <w:r w:rsidR="00473B63" w:rsidRPr="00A51434">
        <w:rPr>
          <w:rStyle w:val="normaltextrun"/>
          <w:rFonts w:ascii="Times New Roman" w:hAnsi="Times New Roman" w:cs="Times New Roman"/>
          <w:color w:val="000000"/>
          <w:sz w:val="24"/>
          <w:szCs w:val="24"/>
          <w:shd w:val="clear" w:color="auto" w:fill="FFFFFF"/>
        </w:rPr>
        <w:t>of race- and class-based discrimination</w:t>
      </w:r>
      <w:r w:rsidR="5362F317" w:rsidRPr="00A51434">
        <w:rPr>
          <w:rStyle w:val="normaltextrun"/>
          <w:rFonts w:ascii="Times New Roman" w:hAnsi="Times New Roman" w:cs="Times New Roman"/>
          <w:color w:val="000000"/>
          <w:sz w:val="24"/>
          <w:szCs w:val="24"/>
          <w:shd w:val="clear" w:color="auto" w:fill="FFFFFF"/>
        </w:rPr>
        <w:t>,</w:t>
      </w:r>
      <w:r w:rsidR="0BD1E23D" w:rsidRPr="00A51434">
        <w:rPr>
          <w:rStyle w:val="normaltextrun"/>
          <w:rFonts w:ascii="Times New Roman" w:hAnsi="Times New Roman" w:cs="Times New Roman"/>
          <w:color w:val="000000"/>
          <w:sz w:val="24"/>
          <w:szCs w:val="24"/>
          <w:shd w:val="clear" w:color="auto" w:fill="FFFFFF"/>
        </w:rPr>
        <w:t xml:space="preserve"> impede understanding</w:t>
      </w:r>
      <w:r w:rsidR="6420ECCB" w:rsidRPr="00A51434">
        <w:rPr>
          <w:rStyle w:val="normaltextrun"/>
          <w:rFonts w:ascii="Times New Roman" w:hAnsi="Times New Roman" w:cs="Times New Roman"/>
          <w:color w:val="000000"/>
          <w:sz w:val="24"/>
          <w:szCs w:val="24"/>
          <w:shd w:val="clear" w:color="auto" w:fill="FFFFFF"/>
        </w:rPr>
        <w:t xml:space="preserve"> </w:t>
      </w:r>
      <w:r w:rsidR="0BD1E23D" w:rsidRPr="00A51434">
        <w:rPr>
          <w:rStyle w:val="normaltextrun"/>
          <w:rFonts w:ascii="Times New Roman" w:hAnsi="Times New Roman" w:cs="Times New Roman"/>
          <w:color w:val="000000"/>
          <w:sz w:val="24"/>
          <w:szCs w:val="24"/>
          <w:shd w:val="clear" w:color="auto" w:fill="FFFFFF"/>
        </w:rPr>
        <w:t xml:space="preserve">and </w:t>
      </w:r>
      <w:r w:rsidR="002C25EB" w:rsidRPr="00A51434">
        <w:rPr>
          <w:rStyle w:val="normaltextrun"/>
          <w:rFonts w:ascii="Times New Roman" w:hAnsi="Times New Roman" w:cs="Times New Roman"/>
          <w:color w:val="000000"/>
          <w:sz w:val="24"/>
          <w:szCs w:val="24"/>
          <w:shd w:val="clear" w:color="auto" w:fill="FFFFFF"/>
        </w:rPr>
        <w:t xml:space="preserve">create obstacles to addressing </w:t>
      </w:r>
      <w:r w:rsidR="0BD1E23D" w:rsidRPr="00A51434">
        <w:rPr>
          <w:rStyle w:val="normaltextrun"/>
          <w:rFonts w:ascii="Times New Roman" w:hAnsi="Times New Roman" w:cs="Times New Roman"/>
          <w:color w:val="000000"/>
          <w:sz w:val="24"/>
          <w:szCs w:val="24"/>
          <w:shd w:val="clear" w:color="auto" w:fill="FFFFFF"/>
        </w:rPr>
        <w:t xml:space="preserve">gender bias in capital </w:t>
      </w:r>
      <w:r w:rsidR="002C25EB" w:rsidRPr="00A51434">
        <w:rPr>
          <w:rStyle w:val="normaltextrun"/>
          <w:rFonts w:ascii="Times New Roman" w:hAnsi="Times New Roman" w:cs="Times New Roman"/>
          <w:color w:val="000000"/>
          <w:sz w:val="24"/>
          <w:szCs w:val="24"/>
          <w:shd w:val="clear" w:color="auto" w:fill="FFFFFF"/>
        </w:rPr>
        <w:t>proceedings</w:t>
      </w:r>
      <w:r w:rsidR="0BD1E23D" w:rsidRPr="00A51434">
        <w:rPr>
          <w:rStyle w:val="normaltextrun"/>
          <w:rFonts w:ascii="Times New Roman" w:hAnsi="Times New Roman" w:cs="Times New Roman"/>
          <w:color w:val="000000"/>
          <w:sz w:val="24"/>
          <w:szCs w:val="24"/>
          <w:shd w:val="clear" w:color="auto" w:fill="FFFFFF"/>
        </w:rPr>
        <w:t>.</w:t>
      </w:r>
      <w:r w:rsidR="00821737" w:rsidRPr="00A51434">
        <w:rPr>
          <w:rStyle w:val="normaltextrun"/>
          <w:rFonts w:ascii="Times New Roman" w:hAnsi="Times New Roman" w:cs="Times New Roman"/>
          <w:color w:val="000000"/>
          <w:sz w:val="24"/>
          <w:szCs w:val="24"/>
          <w:shd w:val="clear" w:color="auto" w:fill="FFFFFF"/>
        </w:rPr>
        <w:t xml:space="preserve"> </w:t>
      </w:r>
      <w:r w:rsidR="002C25EB" w:rsidRPr="00A51434">
        <w:rPr>
          <w:rStyle w:val="normaltextrun"/>
          <w:rFonts w:ascii="Times New Roman" w:hAnsi="Times New Roman" w:cs="Times New Roman"/>
          <w:color w:val="000000"/>
          <w:sz w:val="24"/>
          <w:szCs w:val="24"/>
          <w:shd w:val="clear" w:color="auto" w:fill="FFFFFF"/>
        </w:rPr>
        <w:t xml:space="preserve">For example, for its annual global reports on the death penalty, </w:t>
      </w:r>
      <w:r w:rsidR="00821737" w:rsidRPr="00A51434">
        <w:rPr>
          <w:rStyle w:val="normaltextrun"/>
          <w:rFonts w:ascii="Times New Roman" w:hAnsi="Times New Roman" w:cs="Times New Roman"/>
          <w:color w:val="000000"/>
          <w:sz w:val="24"/>
          <w:szCs w:val="24"/>
          <w:shd w:val="clear" w:color="auto" w:fill="FFFFFF"/>
        </w:rPr>
        <w:t xml:space="preserve">Amnesty International </w:t>
      </w:r>
      <w:r w:rsidR="002C25EB" w:rsidRPr="00A51434">
        <w:rPr>
          <w:rStyle w:val="normaltextrun"/>
          <w:rFonts w:ascii="Times New Roman" w:hAnsi="Times New Roman" w:cs="Times New Roman"/>
          <w:color w:val="000000"/>
          <w:sz w:val="24"/>
          <w:szCs w:val="24"/>
          <w:shd w:val="clear" w:color="auto" w:fill="FFFFFF"/>
        </w:rPr>
        <w:t xml:space="preserve">has reported that it has not been </w:t>
      </w:r>
      <w:r w:rsidR="00821737" w:rsidRPr="00A51434">
        <w:rPr>
          <w:rStyle w:val="normaltextrun"/>
          <w:rFonts w:ascii="Times New Roman" w:hAnsi="Times New Roman" w:cs="Times New Roman"/>
          <w:color w:val="000000"/>
          <w:sz w:val="24"/>
          <w:szCs w:val="24"/>
          <w:shd w:val="clear" w:color="auto" w:fill="FFFFFF"/>
        </w:rPr>
        <w:t>“</w:t>
      </w:r>
      <w:r w:rsidR="00821737" w:rsidRPr="00A51434">
        <w:rPr>
          <w:rFonts w:ascii="Times New Roman" w:hAnsi="Times New Roman" w:cs="Times New Roman"/>
          <w:color w:val="000000"/>
          <w:sz w:val="24"/>
          <w:szCs w:val="24"/>
        </w:rPr>
        <w:t>able to obtain an accurate breakdown by gender for several countries, including those that are believed to extensively resort to the death penalty, such as Iran and Saudi</w:t>
      </w:r>
      <w:r w:rsidR="002C25EB" w:rsidRPr="00A51434">
        <w:rPr>
          <w:rFonts w:ascii="Times New Roman" w:hAnsi="Times New Roman" w:cs="Times New Roman"/>
          <w:color w:val="000000"/>
          <w:sz w:val="24"/>
          <w:szCs w:val="24"/>
        </w:rPr>
        <w:t xml:space="preserve"> Arabia.</w:t>
      </w:r>
      <w:r w:rsidR="00821737" w:rsidRPr="00A51434">
        <w:rPr>
          <w:rFonts w:ascii="Times New Roman" w:hAnsi="Times New Roman" w:cs="Times New Roman"/>
          <w:color w:val="000000"/>
          <w:sz w:val="24"/>
          <w:szCs w:val="24"/>
        </w:rPr>
        <w:t>”</w:t>
      </w:r>
      <w:r w:rsidR="00821737" w:rsidRPr="00A51434">
        <w:rPr>
          <w:rStyle w:val="FootnoteReference"/>
          <w:rFonts w:ascii="Times New Roman" w:hAnsi="Times New Roman" w:cs="Times New Roman"/>
          <w:color w:val="000000"/>
          <w:sz w:val="24"/>
          <w:szCs w:val="24"/>
        </w:rPr>
        <w:footnoteReference w:id="11"/>
      </w:r>
    </w:p>
    <w:p w14:paraId="768C3B26" w14:textId="73F2378B" w:rsidR="00883A48" w:rsidRPr="00A51434" w:rsidRDefault="00821737" w:rsidP="00821737">
      <w:pPr>
        <w:numPr>
          <w:ilvl w:val="0"/>
          <w:numId w:val="9"/>
        </w:numPr>
        <w:spacing w:before="120" w:after="120" w:line="240" w:lineRule="auto"/>
        <w:ind w:left="360"/>
        <w:jc w:val="both"/>
        <w:rPr>
          <w:rStyle w:val="eop"/>
          <w:rFonts w:ascii="Times New Roman" w:hAnsi="Times New Roman" w:cs="Times New Roman"/>
          <w:sz w:val="24"/>
          <w:szCs w:val="24"/>
        </w:rPr>
      </w:pPr>
      <w:r w:rsidRPr="00A51434">
        <w:rPr>
          <w:rFonts w:ascii="Times New Roman" w:hAnsi="Times New Roman" w:cs="Times New Roman"/>
          <w:color w:val="000000"/>
          <w:sz w:val="24"/>
          <w:szCs w:val="24"/>
        </w:rPr>
        <w:t xml:space="preserve"> </w:t>
      </w:r>
      <w:r w:rsidR="10A77C94" w:rsidRPr="00A51434">
        <w:rPr>
          <w:rStyle w:val="normaltextrun"/>
          <w:rFonts w:ascii="Times New Roman" w:hAnsi="Times New Roman" w:cs="Times New Roman"/>
          <w:color w:val="000000"/>
          <w:sz w:val="24"/>
          <w:szCs w:val="24"/>
          <w:shd w:val="clear" w:color="auto" w:fill="FFFFFF"/>
        </w:rPr>
        <w:t>R</w:t>
      </w:r>
      <w:r w:rsidR="0BD1E23D" w:rsidRPr="00A51434">
        <w:rPr>
          <w:rStyle w:val="normaltextrun"/>
          <w:rFonts w:ascii="Times New Roman" w:hAnsi="Times New Roman" w:cs="Times New Roman"/>
          <w:color w:val="000000"/>
          <w:sz w:val="24"/>
          <w:szCs w:val="24"/>
          <w:shd w:val="clear" w:color="auto" w:fill="FFFFFF"/>
        </w:rPr>
        <w:t xml:space="preserve">esearch </w:t>
      </w:r>
      <w:r w:rsidR="002C25EB" w:rsidRPr="00A51434">
        <w:rPr>
          <w:rStyle w:val="normaltextrun"/>
          <w:rFonts w:ascii="Times New Roman" w:hAnsi="Times New Roman" w:cs="Times New Roman"/>
          <w:color w:val="000000"/>
          <w:sz w:val="24"/>
          <w:szCs w:val="24"/>
          <w:shd w:val="clear" w:color="auto" w:fill="FFFFFF"/>
        </w:rPr>
        <w:t xml:space="preserve">suggests </w:t>
      </w:r>
      <w:r w:rsidR="0BD1E23D" w:rsidRPr="00A51434">
        <w:rPr>
          <w:rStyle w:val="normaltextrun"/>
          <w:rFonts w:ascii="Times New Roman" w:hAnsi="Times New Roman" w:cs="Times New Roman"/>
          <w:color w:val="000000"/>
          <w:sz w:val="24"/>
          <w:szCs w:val="24"/>
          <w:shd w:val="clear" w:color="auto" w:fill="FFFFFF"/>
        </w:rPr>
        <w:t xml:space="preserve">that female capital defendants are more likely to receive a death sentence if </w:t>
      </w:r>
      <w:r w:rsidR="002C25EB" w:rsidRPr="00A51434">
        <w:rPr>
          <w:rStyle w:val="normaltextrun"/>
          <w:rFonts w:ascii="Times New Roman" w:hAnsi="Times New Roman" w:cs="Times New Roman"/>
          <w:color w:val="000000"/>
          <w:sz w:val="24"/>
          <w:szCs w:val="24"/>
          <w:shd w:val="clear" w:color="auto" w:fill="FFFFFF"/>
        </w:rPr>
        <w:t xml:space="preserve">sentencing authorities </w:t>
      </w:r>
      <w:r w:rsidR="0BD1E23D" w:rsidRPr="00A51434">
        <w:rPr>
          <w:rStyle w:val="normaltextrun"/>
          <w:rFonts w:ascii="Times New Roman" w:hAnsi="Times New Roman" w:cs="Times New Roman"/>
          <w:color w:val="000000"/>
          <w:sz w:val="24"/>
          <w:szCs w:val="24"/>
          <w:shd w:val="clear" w:color="auto" w:fill="FFFFFF"/>
        </w:rPr>
        <w:t xml:space="preserve">perceive </w:t>
      </w:r>
      <w:r w:rsidR="00473B63" w:rsidRPr="00A51434">
        <w:rPr>
          <w:rStyle w:val="normaltextrun"/>
          <w:rFonts w:ascii="Times New Roman" w:hAnsi="Times New Roman" w:cs="Times New Roman"/>
          <w:color w:val="000000"/>
          <w:sz w:val="24"/>
          <w:szCs w:val="24"/>
          <w:shd w:val="clear" w:color="auto" w:fill="FFFFFF"/>
        </w:rPr>
        <w:t>that their</w:t>
      </w:r>
      <w:r w:rsidR="0BD1E23D" w:rsidRPr="00A51434">
        <w:rPr>
          <w:rStyle w:val="normaltextrun"/>
          <w:rFonts w:ascii="Times New Roman" w:hAnsi="Times New Roman" w:cs="Times New Roman"/>
          <w:color w:val="000000"/>
          <w:sz w:val="24"/>
          <w:szCs w:val="24"/>
          <w:shd w:val="clear" w:color="auto" w:fill="FFFFFF"/>
          <w:lang w:val="en-CA"/>
        </w:rPr>
        <w:t xml:space="preserve"> </w:t>
      </w:r>
      <w:r w:rsidR="002C25EB" w:rsidRPr="00A51434">
        <w:rPr>
          <w:rStyle w:val="normaltextrun"/>
          <w:rFonts w:ascii="Times New Roman" w:hAnsi="Times New Roman" w:cs="Times New Roman"/>
          <w:color w:val="000000"/>
          <w:sz w:val="24"/>
          <w:szCs w:val="24"/>
          <w:shd w:val="clear" w:color="auto" w:fill="FFFFFF"/>
          <w:lang w:val="en-CA"/>
        </w:rPr>
        <w:t xml:space="preserve">conduct has </w:t>
      </w:r>
      <w:r w:rsidR="0BD1E23D" w:rsidRPr="00A51434">
        <w:rPr>
          <w:rStyle w:val="normaltextrun"/>
          <w:rFonts w:ascii="Times New Roman" w:hAnsi="Times New Roman" w:cs="Times New Roman"/>
          <w:color w:val="000000"/>
          <w:sz w:val="24"/>
          <w:szCs w:val="24"/>
          <w:shd w:val="clear" w:color="auto" w:fill="FFFFFF"/>
        </w:rPr>
        <w:t>transgress</w:t>
      </w:r>
      <w:r w:rsidR="002C25EB" w:rsidRPr="00A51434">
        <w:rPr>
          <w:rStyle w:val="normaltextrun"/>
          <w:rFonts w:ascii="Times New Roman" w:hAnsi="Times New Roman" w:cs="Times New Roman"/>
          <w:color w:val="000000"/>
          <w:sz w:val="24"/>
          <w:szCs w:val="24"/>
          <w:shd w:val="clear" w:color="auto" w:fill="FFFFFF"/>
        </w:rPr>
        <w:t>ed</w:t>
      </w:r>
      <w:r w:rsidR="0BD1E23D" w:rsidRPr="00A51434">
        <w:rPr>
          <w:rStyle w:val="normaltextrun"/>
          <w:rFonts w:ascii="Times New Roman" w:hAnsi="Times New Roman" w:cs="Times New Roman"/>
          <w:color w:val="000000"/>
          <w:sz w:val="24"/>
          <w:szCs w:val="24"/>
          <w:shd w:val="clear" w:color="auto" w:fill="FFFFFF"/>
        </w:rPr>
        <w:t xml:space="preserve"> entrenched norms of gender behavior.</w:t>
      </w:r>
      <w:r w:rsidR="0099041C" w:rsidRPr="00A51434">
        <w:rPr>
          <w:rStyle w:val="FootnoteReference"/>
          <w:rFonts w:ascii="Times New Roman" w:hAnsi="Times New Roman" w:cs="Times New Roman"/>
          <w:color w:val="000000"/>
          <w:sz w:val="24"/>
          <w:szCs w:val="24"/>
          <w:shd w:val="clear" w:color="auto" w:fill="FFFFFF"/>
        </w:rPr>
        <w:footnoteReference w:id="12"/>
      </w:r>
      <w:r w:rsidR="3225F884" w:rsidRPr="00A51434">
        <w:rPr>
          <w:rStyle w:val="normaltextrun"/>
          <w:rFonts w:ascii="Times New Roman" w:hAnsi="Times New Roman" w:cs="Times New Roman"/>
          <w:color w:val="000000"/>
          <w:sz w:val="24"/>
          <w:szCs w:val="24"/>
          <w:shd w:val="clear" w:color="auto" w:fill="FFFFFF"/>
        </w:rPr>
        <w:t xml:space="preserve"> </w:t>
      </w:r>
      <w:r w:rsidR="002C25EB" w:rsidRPr="00A51434">
        <w:rPr>
          <w:rStyle w:val="normaltextrun"/>
          <w:rFonts w:ascii="Times New Roman" w:hAnsi="Times New Roman" w:cs="Times New Roman"/>
          <w:color w:val="000000"/>
          <w:sz w:val="24"/>
          <w:szCs w:val="24"/>
          <w:shd w:val="clear" w:color="auto" w:fill="FFFFFF"/>
        </w:rPr>
        <w:t xml:space="preserve">For example, </w:t>
      </w:r>
      <w:r w:rsidR="00C71BF6" w:rsidRPr="00A51434">
        <w:rPr>
          <w:rStyle w:val="normaltextrun"/>
          <w:rFonts w:ascii="Times New Roman" w:hAnsi="Times New Roman" w:cs="Times New Roman"/>
          <w:color w:val="000000"/>
          <w:sz w:val="24"/>
          <w:szCs w:val="24"/>
          <w:shd w:val="clear" w:color="auto" w:fill="FFFFFF"/>
        </w:rPr>
        <w:t xml:space="preserve">Iranian </w:t>
      </w:r>
      <w:r w:rsidR="3225F884" w:rsidRPr="00A51434">
        <w:rPr>
          <w:rStyle w:val="normaltextrun"/>
          <w:rFonts w:ascii="Times New Roman" w:hAnsi="Times New Roman" w:cs="Times New Roman"/>
          <w:color w:val="000000"/>
          <w:sz w:val="24"/>
          <w:szCs w:val="24"/>
          <w:shd w:val="clear" w:color="auto" w:fill="FFFFFF"/>
        </w:rPr>
        <w:t xml:space="preserve">attorneys </w:t>
      </w:r>
      <w:r w:rsidR="00C71BF6" w:rsidRPr="00A51434">
        <w:rPr>
          <w:rStyle w:val="normaltextrun"/>
          <w:rFonts w:ascii="Times New Roman" w:hAnsi="Times New Roman" w:cs="Times New Roman"/>
          <w:color w:val="000000"/>
          <w:sz w:val="24"/>
          <w:szCs w:val="24"/>
          <w:shd w:val="clear" w:color="auto" w:fill="FFFFFF"/>
        </w:rPr>
        <w:t xml:space="preserve">report </w:t>
      </w:r>
      <w:r w:rsidR="00813A1C" w:rsidRPr="00A51434">
        <w:rPr>
          <w:rStyle w:val="normaltextrun"/>
          <w:rFonts w:ascii="Times New Roman" w:hAnsi="Times New Roman" w:cs="Times New Roman"/>
          <w:color w:val="000000"/>
          <w:sz w:val="24"/>
          <w:szCs w:val="24"/>
          <w:shd w:val="clear" w:color="auto" w:fill="FFFFFF"/>
        </w:rPr>
        <w:t xml:space="preserve">that </w:t>
      </w:r>
      <w:r w:rsidR="4DB05F9A" w:rsidRPr="00A51434">
        <w:rPr>
          <w:rStyle w:val="normaltextrun"/>
          <w:rFonts w:ascii="Times New Roman" w:hAnsi="Times New Roman" w:cs="Times New Roman"/>
          <w:color w:val="000000"/>
          <w:sz w:val="24"/>
          <w:szCs w:val="24"/>
          <w:shd w:val="clear" w:color="auto" w:fill="FFFFFF"/>
        </w:rPr>
        <w:t>“</w:t>
      </w:r>
      <w:r w:rsidR="4DB05F9A" w:rsidRPr="00A51434">
        <w:rPr>
          <w:rFonts w:ascii="Times New Roman" w:hAnsi="Times New Roman" w:cs="Times New Roman"/>
          <w:sz w:val="24"/>
          <w:szCs w:val="24"/>
        </w:rPr>
        <w:t>courts trying women capital defendants judge their whole lives, and not just the offense with which they are charged.”</w:t>
      </w:r>
      <w:r w:rsidR="00A73568" w:rsidRPr="00A51434">
        <w:rPr>
          <w:rStyle w:val="FootnoteReference"/>
          <w:rFonts w:ascii="Times New Roman" w:hAnsi="Times New Roman" w:cs="Times New Roman"/>
          <w:sz w:val="24"/>
          <w:szCs w:val="24"/>
        </w:rPr>
        <w:footnoteReference w:id="13"/>
      </w:r>
    </w:p>
    <w:p w14:paraId="6C99843A" w14:textId="77777777" w:rsidR="004A53E0" w:rsidRPr="004A53E0" w:rsidRDefault="187BA653" w:rsidP="00E1544A">
      <w:pPr>
        <w:numPr>
          <w:ilvl w:val="0"/>
          <w:numId w:val="9"/>
        </w:numPr>
        <w:spacing w:before="120" w:after="120" w:line="240" w:lineRule="auto"/>
        <w:ind w:left="360"/>
        <w:jc w:val="both"/>
        <w:rPr>
          <w:rStyle w:val="normaltextrun"/>
          <w:rFonts w:ascii="Times New Roman" w:hAnsi="Times New Roman" w:cs="Times New Roman"/>
          <w:sz w:val="24"/>
          <w:szCs w:val="24"/>
        </w:rPr>
      </w:pPr>
      <w:r w:rsidRPr="00A51434">
        <w:rPr>
          <w:rStyle w:val="eop"/>
          <w:rFonts w:ascii="Times New Roman" w:hAnsi="Times New Roman" w:cs="Times New Roman"/>
          <w:color w:val="000000"/>
          <w:sz w:val="24"/>
          <w:szCs w:val="24"/>
          <w:shd w:val="clear" w:color="auto" w:fill="FFFFFF"/>
        </w:rPr>
        <w:lastRenderedPageBreak/>
        <w:t xml:space="preserve">Marginalization and economic inequality </w:t>
      </w:r>
      <w:r w:rsidR="00C71BF6" w:rsidRPr="00A51434">
        <w:rPr>
          <w:rStyle w:val="eop"/>
          <w:rFonts w:ascii="Times New Roman" w:hAnsi="Times New Roman" w:cs="Times New Roman"/>
          <w:color w:val="000000"/>
          <w:sz w:val="24"/>
          <w:szCs w:val="24"/>
          <w:shd w:val="clear" w:color="auto" w:fill="FFFFFF"/>
        </w:rPr>
        <w:t xml:space="preserve">affect </w:t>
      </w:r>
      <w:r w:rsidRPr="00A51434">
        <w:rPr>
          <w:rStyle w:val="eop"/>
          <w:rFonts w:ascii="Times New Roman" w:hAnsi="Times New Roman" w:cs="Times New Roman"/>
          <w:color w:val="000000"/>
          <w:sz w:val="24"/>
          <w:szCs w:val="24"/>
          <w:shd w:val="clear" w:color="auto" w:fill="FFFFFF"/>
        </w:rPr>
        <w:t xml:space="preserve">the right to a fair </w:t>
      </w:r>
      <w:r w:rsidR="6D6A4D97" w:rsidRPr="00A51434">
        <w:rPr>
          <w:rStyle w:val="eop"/>
          <w:rFonts w:ascii="Times New Roman" w:hAnsi="Times New Roman" w:cs="Times New Roman"/>
          <w:color w:val="000000"/>
          <w:sz w:val="24"/>
          <w:szCs w:val="24"/>
          <w:shd w:val="clear" w:color="auto" w:fill="FFFFFF"/>
        </w:rPr>
        <w:t>trial</w:t>
      </w:r>
      <w:r w:rsidRPr="00A51434">
        <w:rPr>
          <w:rStyle w:val="eop"/>
          <w:rFonts w:ascii="Times New Roman" w:hAnsi="Times New Roman" w:cs="Times New Roman"/>
          <w:color w:val="000000"/>
          <w:sz w:val="24"/>
          <w:szCs w:val="24"/>
          <w:shd w:val="clear" w:color="auto" w:fill="FFFFFF"/>
        </w:rPr>
        <w:t xml:space="preserve"> for </w:t>
      </w:r>
      <w:r w:rsidRPr="00A51434">
        <w:rPr>
          <w:rFonts w:ascii="Times New Roman" w:hAnsi="Times New Roman" w:cs="Times New Roman"/>
          <w:sz w:val="24"/>
          <w:szCs w:val="24"/>
        </w:rPr>
        <w:t>ma</w:t>
      </w:r>
      <w:r w:rsidR="02445F76" w:rsidRPr="00A51434">
        <w:rPr>
          <w:rFonts w:ascii="Times New Roman" w:hAnsi="Times New Roman" w:cs="Times New Roman"/>
          <w:sz w:val="24"/>
          <w:szCs w:val="24"/>
        </w:rPr>
        <w:t>ny women</w:t>
      </w:r>
      <w:r w:rsidR="00C71BF6" w:rsidRPr="00A51434">
        <w:rPr>
          <w:rFonts w:ascii="Times New Roman" w:hAnsi="Times New Roman" w:cs="Times New Roman"/>
          <w:sz w:val="24"/>
          <w:szCs w:val="24"/>
        </w:rPr>
        <w:t xml:space="preserve">, including women </w:t>
      </w:r>
      <w:r w:rsidR="003F38FB">
        <w:rPr>
          <w:rFonts w:ascii="Times New Roman" w:hAnsi="Times New Roman" w:cs="Times New Roman"/>
          <w:sz w:val="24"/>
          <w:szCs w:val="24"/>
        </w:rPr>
        <w:t>charged with capital crimes</w:t>
      </w:r>
      <w:r w:rsidRPr="00A51434">
        <w:rPr>
          <w:rFonts w:ascii="Times New Roman" w:hAnsi="Times New Roman" w:cs="Times New Roman"/>
          <w:sz w:val="24"/>
          <w:szCs w:val="24"/>
        </w:rPr>
        <w:t xml:space="preserve">. </w:t>
      </w:r>
      <w:r w:rsidR="00C71BF6" w:rsidRPr="00A51434">
        <w:rPr>
          <w:rFonts w:ascii="Times New Roman" w:hAnsi="Times New Roman" w:cs="Times New Roman"/>
          <w:sz w:val="24"/>
          <w:szCs w:val="24"/>
        </w:rPr>
        <w:t>W</w:t>
      </w:r>
      <w:r w:rsidR="02445F76" w:rsidRPr="00A51434">
        <w:rPr>
          <w:rFonts w:ascii="Times New Roman" w:hAnsi="Times New Roman" w:cs="Times New Roman"/>
          <w:sz w:val="24"/>
          <w:szCs w:val="24"/>
        </w:rPr>
        <w:t xml:space="preserve">omen who are detained are </w:t>
      </w:r>
      <w:r w:rsidR="00C71BF6" w:rsidRPr="00A51434">
        <w:rPr>
          <w:rFonts w:ascii="Times New Roman" w:hAnsi="Times New Roman" w:cs="Times New Roman"/>
          <w:sz w:val="24"/>
          <w:szCs w:val="24"/>
        </w:rPr>
        <w:t xml:space="preserve">often </w:t>
      </w:r>
      <w:r w:rsidR="02445F76" w:rsidRPr="00A51434">
        <w:rPr>
          <w:rFonts w:ascii="Times New Roman" w:hAnsi="Times New Roman" w:cs="Times New Roman"/>
          <w:sz w:val="24"/>
          <w:szCs w:val="24"/>
        </w:rPr>
        <w:t xml:space="preserve">unable to afford a </w:t>
      </w:r>
      <w:r w:rsidR="6D6A4D97" w:rsidRPr="00A51434">
        <w:rPr>
          <w:rFonts w:ascii="Times New Roman" w:hAnsi="Times New Roman" w:cs="Times New Roman"/>
          <w:sz w:val="24"/>
          <w:szCs w:val="24"/>
        </w:rPr>
        <w:t>lawyer and</w:t>
      </w:r>
      <w:r w:rsidR="02445F76" w:rsidRPr="00A51434">
        <w:rPr>
          <w:rFonts w:ascii="Times New Roman" w:hAnsi="Times New Roman" w:cs="Times New Roman"/>
          <w:sz w:val="24"/>
          <w:szCs w:val="24"/>
        </w:rPr>
        <w:t xml:space="preserve"> are more likely to be illiterate and unaware of their legal rights</w:t>
      </w:r>
      <w:r w:rsidR="00C71BF6" w:rsidRPr="00A51434">
        <w:rPr>
          <w:rFonts w:ascii="Times New Roman" w:hAnsi="Times New Roman" w:cs="Times New Roman"/>
          <w:sz w:val="24"/>
          <w:szCs w:val="24"/>
        </w:rPr>
        <w:t xml:space="preserve"> than their male counterparts</w:t>
      </w:r>
      <w:r w:rsidR="02445F76" w:rsidRPr="00A51434">
        <w:rPr>
          <w:rFonts w:ascii="Times New Roman" w:hAnsi="Times New Roman" w:cs="Times New Roman"/>
          <w:sz w:val="24"/>
          <w:szCs w:val="24"/>
        </w:rPr>
        <w:t>.</w:t>
      </w:r>
      <w:r w:rsidR="00CC37C1" w:rsidRPr="00A51434">
        <w:rPr>
          <w:rStyle w:val="FootnoteReference"/>
          <w:rFonts w:ascii="Times New Roman" w:hAnsi="Times New Roman" w:cs="Times New Roman"/>
          <w:sz w:val="24"/>
          <w:szCs w:val="24"/>
        </w:rPr>
        <w:footnoteReference w:id="14"/>
      </w:r>
      <w:r w:rsidR="02445F76" w:rsidRPr="00A51434">
        <w:rPr>
          <w:rFonts w:ascii="Times New Roman" w:hAnsi="Times New Roman" w:cs="Times New Roman"/>
          <w:sz w:val="24"/>
          <w:szCs w:val="24"/>
        </w:rPr>
        <w:t xml:space="preserve"> </w:t>
      </w:r>
      <w:r w:rsidR="00C71BF6" w:rsidRPr="00A51434">
        <w:rPr>
          <w:rStyle w:val="normaltextrun"/>
          <w:rFonts w:ascii="Times New Roman" w:hAnsi="Times New Roman" w:cs="Times New Roman"/>
          <w:sz w:val="24"/>
          <w:szCs w:val="24"/>
          <w:shd w:val="clear" w:color="auto" w:fill="FFFFFF"/>
        </w:rPr>
        <w:t>F</w:t>
      </w:r>
      <w:r w:rsidR="60EA88F8" w:rsidRPr="00A51434">
        <w:rPr>
          <w:rStyle w:val="normaltextrun"/>
          <w:rFonts w:ascii="Times New Roman" w:hAnsi="Times New Roman" w:cs="Times New Roman"/>
          <w:sz w:val="24"/>
          <w:szCs w:val="24"/>
          <w:shd w:val="clear" w:color="auto" w:fill="FFFFFF"/>
        </w:rPr>
        <w:t xml:space="preserve">or example, </w:t>
      </w:r>
      <w:r w:rsidR="4CEDED98" w:rsidRPr="00A51434">
        <w:rPr>
          <w:rStyle w:val="normaltextrun"/>
          <w:rFonts w:ascii="Times New Roman" w:hAnsi="Times New Roman" w:cs="Times New Roman"/>
          <w:color w:val="000000"/>
          <w:sz w:val="24"/>
          <w:szCs w:val="24"/>
          <w:shd w:val="clear" w:color="auto" w:fill="FFFFFF"/>
        </w:rPr>
        <w:t xml:space="preserve">Penal Reform International </w:t>
      </w:r>
      <w:r w:rsidR="00C71BF6" w:rsidRPr="00A51434">
        <w:rPr>
          <w:rStyle w:val="normaltextrun"/>
          <w:rFonts w:ascii="Times New Roman" w:hAnsi="Times New Roman" w:cs="Times New Roman"/>
          <w:color w:val="000000"/>
          <w:sz w:val="24"/>
          <w:szCs w:val="24"/>
          <w:shd w:val="clear" w:color="auto" w:fill="FFFFFF"/>
        </w:rPr>
        <w:t xml:space="preserve">reports </w:t>
      </w:r>
      <w:r w:rsidR="4CEDED98" w:rsidRPr="00A51434">
        <w:rPr>
          <w:rStyle w:val="normaltextrun"/>
          <w:rFonts w:ascii="Times New Roman" w:hAnsi="Times New Roman" w:cs="Times New Roman"/>
          <w:color w:val="000000"/>
          <w:sz w:val="24"/>
          <w:szCs w:val="24"/>
          <w:shd w:val="clear" w:color="auto" w:fill="FFFFFF"/>
        </w:rPr>
        <w:t>that</w:t>
      </w:r>
      <w:r w:rsidR="6D535890" w:rsidRPr="00A51434">
        <w:rPr>
          <w:rStyle w:val="normaltextrun"/>
          <w:rFonts w:ascii="Times New Roman" w:hAnsi="Times New Roman" w:cs="Times New Roman"/>
          <w:sz w:val="24"/>
          <w:szCs w:val="24"/>
          <w:shd w:val="clear" w:color="auto" w:fill="FFFFFF"/>
        </w:rPr>
        <w:t xml:space="preserve"> </w:t>
      </w:r>
      <w:r w:rsidR="00C71BF6" w:rsidRPr="00A51434">
        <w:rPr>
          <w:rStyle w:val="normaltextrun"/>
          <w:rFonts w:ascii="Times New Roman" w:hAnsi="Times New Roman" w:cs="Times New Roman"/>
          <w:sz w:val="24"/>
          <w:szCs w:val="24"/>
          <w:shd w:val="clear" w:color="auto" w:fill="FFFFFF"/>
        </w:rPr>
        <w:t xml:space="preserve">many </w:t>
      </w:r>
      <w:r w:rsidR="6D535890" w:rsidRPr="00A51434">
        <w:rPr>
          <w:rStyle w:val="normaltextrun"/>
          <w:rFonts w:ascii="Times New Roman" w:hAnsi="Times New Roman" w:cs="Times New Roman"/>
          <w:sz w:val="24"/>
          <w:szCs w:val="24"/>
          <w:shd w:val="clear" w:color="auto" w:fill="FFFFFF"/>
        </w:rPr>
        <w:t>women</w:t>
      </w:r>
      <w:r w:rsidR="51AF12AB" w:rsidRPr="00A51434">
        <w:rPr>
          <w:rStyle w:val="normaltextrun"/>
          <w:rFonts w:ascii="Times New Roman" w:hAnsi="Times New Roman" w:cs="Times New Roman"/>
          <w:sz w:val="24"/>
          <w:szCs w:val="24"/>
          <w:shd w:val="clear" w:color="auto" w:fill="FFFFFF"/>
        </w:rPr>
        <w:t xml:space="preserve"> in </w:t>
      </w:r>
      <w:r w:rsidR="00C71BF6" w:rsidRPr="00A51434">
        <w:rPr>
          <w:rStyle w:val="normaltextrun"/>
          <w:rFonts w:ascii="Times New Roman" w:hAnsi="Times New Roman" w:cs="Times New Roman"/>
          <w:sz w:val="24"/>
          <w:szCs w:val="24"/>
          <w:shd w:val="clear" w:color="auto" w:fill="FFFFFF"/>
        </w:rPr>
        <w:t xml:space="preserve">Ugandan </w:t>
      </w:r>
      <w:r w:rsidR="114409A4" w:rsidRPr="00A51434">
        <w:rPr>
          <w:rStyle w:val="normaltextrun"/>
          <w:rFonts w:ascii="Times New Roman" w:hAnsi="Times New Roman" w:cs="Times New Roman"/>
          <w:sz w:val="24"/>
          <w:szCs w:val="24"/>
          <w:shd w:val="clear" w:color="auto" w:fill="FFFFFF"/>
        </w:rPr>
        <w:t>detention facilities</w:t>
      </w:r>
      <w:r w:rsidR="6D535890" w:rsidRPr="00A51434">
        <w:rPr>
          <w:rStyle w:val="normaltextrun"/>
          <w:rFonts w:ascii="Times New Roman" w:hAnsi="Times New Roman" w:cs="Times New Roman"/>
          <w:sz w:val="24"/>
          <w:szCs w:val="24"/>
          <w:shd w:val="clear" w:color="auto" w:fill="FFFFFF"/>
        </w:rPr>
        <w:t xml:space="preserve"> are uneducated, </w:t>
      </w:r>
      <w:r w:rsidR="60EA88F8" w:rsidRPr="00A51434">
        <w:rPr>
          <w:rStyle w:val="normaltextrun"/>
          <w:rFonts w:ascii="Times New Roman" w:hAnsi="Times New Roman" w:cs="Times New Roman"/>
          <w:sz w:val="24"/>
          <w:szCs w:val="24"/>
          <w:shd w:val="clear" w:color="auto" w:fill="FFFFFF"/>
        </w:rPr>
        <w:t>unaware</w:t>
      </w:r>
      <w:r w:rsidR="6D535890" w:rsidRPr="00A51434">
        <w:rPr>
          <w:rStyle w:val="normaltextrun"/>
          <w:rFonts w:ascii="Times New Roman" w:hAnsi="Times New Roman" w:cs="Times New Roman"/>
          <w:sz w:val="24"/>
          <w:szCs w:val="24"/>
          <w:shd w:val="clear" w:color="auto" w:fill="FFFFFF"/>
        </w:rPr>
        <w:t xml:space="preserve"> of the law, </w:t>
      </w:r>
      <w:r w:rsidR="00C71BF6" w:rsidRPr="00A51434">
        <w:rPr>
          <w:rStyle w:val="normaltextrun"/>
          <w:rFonts w:ascii="Times New Roman" w:hAnsi="Times New Roman" w:cs="Times New Roman"/>
          <w:sz w:val="24"/>
          <w:szCs w:val="24"/>
          <w:shd w:val="clear" w:color="auto" w:fill="FFFFFF"/>
        </w:rPr>
        <w:t xml:space="preserve">and have experienced </w:t>
      </w:r>
      <w:r w:rsidR="6D535890" w:rsidRPr="00A51434">
        <w:rPr>
          <w:rStyle w:val="normaltextrun"/>
          <w:rFonts w:ascii="Times New Roman" w:hAnsi="Times New Roman" w:cs="Times New Roman"/>
          <w:sz w:val="24"/>
          <w:szCs w:val="24"/>
          <w:shd w:val="clear" w:color="auto" w:fill="FFFFFF"/>
        </w:rPr>
        <w:t>domestic violence</w:t>
      </w:r>
      <w:r w:rsidR="1469DC6D" w:rsidRPr="00A51434">
        <w:rPr>
          <w:rStyle w:val="normaltextrun"/>
          <w:rFonts w:ascii="Times New Roman" w:hAnsi="Times New Roman" w:cs="Times New Roman"/>
          <w:sz w:val="24"/>
          <w:szCs w:val="24"/>
          <w:shd w:val="clear" w:color="auto" w:fill="FFFFFF"/>
        </w:rPr>
        <w:t xml:space="preserve"> and poverty; </w:t>
      </w:r>
      <w:r w:rsidR="1AE507C7" w:rsidRPr="00A51434">
        <w:rPr>
          <w:rStyle w:val="normaltextrun"/>
          <w:rFonts w:ascii="Times New Roman" w:hAnsi="Times New Roman" w:cs="Times New Roman"/>
          <w:sz w:val="24"/>
          <w:szCs w:val="24"/>
          <w:shd w:val="clear" w:color="auto" w:fill="FFFFFF"/>
        </w:rPr>
        <w:t xml:space="preserve">a survey of </w:t>
      </w:r>
      <w:r w:rsidR="1469DC6D" w:rsidRPr="00A51434">
        <w:rPr>
          <w:rStyle w:val="normaltextrun"/>
          <w:rFonts w:ascii="Times New Roman" w:hAnsi="Times New Roman" w:cs="Times New Roman"/>
          <w:sz w:val="24"/>
          <w:szCs w:val="24"/>
          <w:shd w:val="clear" w:color="auto" w:fill="FFFFFF"/>
        </w:rPr>
        <w:t xml:space="preserve">women </w:t>
      </w:r>
      <w:r w:rsidR="15B93871" w:rsidRPr="00A51434">
        <w:rPr>
          <w:rStyle w:val="normaltextrun"/>
          <w:rFonts w:ascii="Times New Roman" w:hAnsi="Times New Roman" w:cs="Times New Roman"/>
          <w:sz w:val="24"/>
          <w:szCs w:val="24"/>
          <w:shd w:val="clear" w:color="auto" w:fill="FFFFFF"/>
        </w:rPr>
        <w:t>in detention facilities</w:t>
      </w:r>
      <w:r w:rsidR="00C71BF6" w:rsidRPr="00A51434">
        <w:rPr>
          <w:rStyle w:val="normaltextrun"/>
          <w:rFonts w:ascii="Times New Roman" w:hAnsi="Times New Roman" w:cs="Times New Roman"/>
          <w:sz w:val="24"/>
          <w:szCs w:val="24"/>
          <w:shd w:val="clear" w:color="auto" w:fill="FFFFFF"/>
        </w:rPr>
        <w:t xml:space="preserve"> found that</w:t>
      </w:r>
      <w:r w:rsidR="15B93871" w:rsidRPr="00A51434">
        <w:rPr>
          <w:rStyle w:val="normaltextrun"/>
          <w:rFonts w:ascii="Times New Roman" w:hAnsi="Times New Roman" w:cs="Times New Roman"/>
          <w:sz w:val="24"/>
          <w:szCs w:val="24"/>
          <w:shd w:val="clear" w:color="auto" w:fill="FFFFFF"/>
        </w:rPr>
        <w:t xml:space="preserve"> </w:t>
      </w:r>
      <w:r w:rsidR="6D535890" w:rsidRPr="00A51434">
        <w:rPr>
          <w:rStyle w:val="normaltextrun"/>
          <w:rFonts w:ascii="Times New Roman" w:hAnsi="Times New Roman" w:cs="Times New Roman"/>
          <w:color w:val="000000"/>
          <w:sz w:val="24"/>
          <w:szCs w:val="24"/>
          <w:shd w:val="clear" w:color="auto" w:fill="FFFFFF"/>
        </w:rPr>
        <w:t>61</w:t>
      </w:r>
      <w:r w:rsidR="00C71BF6" w:rsidRPr="00A51434">
        <w:rPr>
          <w:rStyle w:val="normaltextrun"/>
          <w:rFonts w:ascii="Times New Roman" w:hAnsi="Times New Roman" w:cs="Times New Roman"/>
          <w:color w:val="000000"/>
          <w:sz w:val="24"/>
          <w:szCs w:val="24"/>
          <w:shd w:val="clear" w:color="auto" w:fill="FFFFFF"/>
        </w:rPr>
        <w:t>%</w:t>
      </w:r>
      <w:r w:rsidR="7466BD10" w:rsidRPr="00A51434">
        <w:rPr>
          <w:rStyle w:val="normaltextrun"/>
          <w:rFonts w:ascii="Times New Roman" w:hAnsi="Times New Roman" w:cs="Times New Roman"/>
          <w:color w:val="000000"/>
          <w:sz w:val="24"/>
          <w:szCs w:val="24"/>
          <w:shd w:val="clear" w:color="auto" w:fill="FFFFFF"/>
        </w:rPr>
        <w:t xml:space="preserve"> </w:t>
      </w:r>
      <w:r w:rsidR="6D535890" w:rsidRPr="00A51434">
        <w:rPr>
          <w:rStyle w:val="normaltextrun"/>
          <w:rFonts w:ascii="Times New Roman" w:hAnsi="Times New Roman" w:cs="Times New Roman"/>
          <w:color w:val="000000"/>
          <w:sz w:val="24"/>
          <w:szCs w:val="24"/>
          <w:shd w:val="clear" w:color="auto" w:fill="FFFFFF"/>
        </w:rPr>
        <w:t>ha</w:t>
      </w:r>
      <w:r w:rsidR="42581A81" w:rsidRPr="00A51434">
        <w:rPr>
          <w:rStyle w:val="normaltextrun"/>
          <w:rFonts w:ascii="Times New Roman" w:hAnsi="Times New Roman" w:cs="Times New Roman"/>
          <w:color w:val="000000"/>
          <w:sz w:val="24"/>
          <w:szCs w:val="24"/>
          <w:shd w:val="clear" w:color="auto" w:fill="FFFFFF"/>
        </w:rPr>
        <w:t>ve</w:t>
      </w:r>
      <w:r w:rsidR="6D535890" w:rsidRPr="00A51434">
        <w:rPr>
          <w:rStyle w:val="normaltextrun"/>
          <w:rFonts w:ascii="Times New Roman" w:hAnsi="Times New Roman" w:cs="Times New Roman"/>
          <w:color w:val="000000"/>
          <w:sz w:val="24"/>
          <w:szCs w:val="24"/>
          <w:shd w:val="clear" w:color="auto" w:fill="FFFFFF"/>
        </w:rPr>
        <w:t xml:space="preserve"> never been to school.</w:t>
      </w:r>
      <w:r w:rsidR="0034499F" w:rsidRPr="00A51434">
        <w:rPr>
          <w:rStyle w:val="FootnoteReference"/>
          <w:rFonts w:ascii="Times New Roman" w:hAnsi="Times New Roman" w:cs="Times New Roman"/>
          <w:color w:val="000000"/>
          <w:sz w:val="24"/>
          <w:szCs w:val="24"/>
          <w:shd w:val="clear" w:color="auto" w:fill="FFFFFF"/>
        </w:rPr>
        <w:footnoteReference w:id="15"/>
      </w:r>
      <w:r w:rsidR="39D851C7" w:rsidRPr="00A51434">
        <w:rPr>
          <w:rStyle w:val="normaltextrun"/>
          <w:rFonts w:ascii="Times New Roman" w:hAnsi="Times New Roman" w:cs="Times New Roman"/>
          <w:color w:val="000000"/>
          <w:sz w:val="24"/>
          <w:szCs w:val="24"/>
          <w:shd w:val="clear" w:color="auto" w:fill="FFFFFF"/>
        </w:rPr>
        <w:t xml:space="preserve"> </w:t>
      </w:r>
      <w:r w:rsidR="004A53E0">
        <w:rPr>
          <w:rStyle w:val="normaltextrun"/>
          <w:rFonts w:ascii="Times New Roman" w:hAnsi="Times New Roman" w:cs="Times New Roman"/>
          <w:color w:val="000000"/>
          <w:sz w:val="24"/>
          <w:szCs w:val="24"/>
          <w:shd w:val="clear" w:color="auto" w:fill="FFFFFF"/>
        </w:rPr>
        <w:t>In addition, non-literate women are more likely to be manipulated by the</w:t>
      </w:r>
      <w:r w:rsidR="004A53E0">
        <w:rPr>
          <w:rStyle w:val="normaltextrun"/>
          <w:rFonts w:ascii="Times New Roman" w:hAnsi="Times New Roman" w:cs="Times New Roman"/>
          <w:color w:val="000000"/>
          <w:sz w:val="24"/>
          <w:szCs w:val="24"/>
          <w:shd w:val="clear" w:color="auto" w:fill="FFFFFF"/>
        </w:rPr>
        <w:t>ir</w:t>
      </w:r>
      <w:r w:rsidR="004A53E0">
        <w:rPr>
          <w:rStyle w:val="normaltextrun"/>
          <w:rFonts w:ascii="Times New Roman" w:hAnsi="Times New Roman" w:cs="Times New Roman"/>
          <w:color w:val="000000"/>
          <w:sz w:val="24"/>
          <w:szCs w:val="24"/>
          <w:shd w:val="clear" w:color="auto" w:fill="FFFFFF"/>
        </w:rPr>
        <w:t xml:space="preserve"> male codefendant</w:t>
      </w:r>
      <w:r w:rsidR="004A53E0">
        <w:rPr>
          <w:rStyle w:val="normaltextrun"/>
          <w:rFonts w:ascii="Times New Roman" w:hAnsi="Times New Roman" w:cs="Times New Roman"/>
          <w:color w:val="000000"/>
          <w:sz w:val="24"/>
          <w:szCs w:val="24"/>
          <w:shd w:val="clear" w:color="auto" w:fill="FFFFFF"/>
        </w:rPr>
        <w:t>s</w:t>
      </w:r>
      <w:r w:rsidR="004A53E0">
        <w:rPr>
          <w:rStyle w:val="normaltextrun"/>
          <w:rFonts w:ascii="Times New Roman" w:hAnsi="Times New Roman" w:cs="Times New Roman"/>
          <w:color w:val="000000"/>
          <w:sz w:val="24"/>
          <w:szCs w:val="24"/>
          <w:shd w:val="clear" w:color="auto" w:fill="FFFFFF"/>
        </w:rPr>
        <w:t xml:space="preserve"> and </w:t>
      </w:r>
      <w:r w:rsidR="004A53E0">
        <w:rPr>
          <w:rStyle w:val="normaltextrun"/>
          <w:rFonts w:ascii="Times New Roman" w:hAnsi="Times New Roman" w:cs="Times New Roman"/>
          <w:color w:val="000000"/>
          <w:sz w:val="24"/>
          <w:szCs w:val="24"/>
          <w:shd w:val="clear" w:color="auto" w:fill="FFFFFF"/>
        </w:rPr>
        <w:t xml:space="preserve">are more likely to </w:t>
      </w:r>
      <w:r w:rsidR="004A53E0">
        <w:rPr>
          <w:rStyle w:val="normaltextrun"/>
          <w:rFonts w:ascii="Times New Roman" w:hAnsi="Times New Roman" w:cs="Times New Roman"/>
          <w:color w:val="000000"/>
          <w:sz w:val="24"/>
          <w:szCs w:val="24"/>
          <w:shd w:val="clear" w:color="auto" w:fill="FFFFFF"/>
        </w:rPr>
        <w:t xml:space="preserve">sign documents attesting to confessions that they do not understand. </w:t>
      </w:r>
    </w:p>
    <w:p w14:paraId="557217D7" w14:textId="5B3A74A3" w:rsidR="002833FA" w:rsidRPr="00A51434" w:rsidRDefault="004A53E0" w:rsidP="00E1544A">
      <w:pPr>
        <w:numPr>
          <w:ilvl w:val="0"/>
          <w:numId w:val="9"/>
        </w:numPr>
        <w:spacing w:before="120" w:after="120" w:line="240" w:lineRule="auto"/>
        <w:ind w:left="360"/>
        <w:jc w:val="both"/>
        <w:rPr>
          <w:rStyle w:val="normaltextrun"/>
          <w:rFonts w:ascii="Times New Roman" w:hAnsi="Times New Roman" w:cs="Times New Roman"/>
          <w:sz w:val="24"/>
          <w:szCs w:val="24"/>
        </w:rPr>
      </w:pPr>
      <w:r>
        <w:rPr>
          <w:rStyle w:val="normaltextrun"/>
          <w:rFonts w:ascii="Times New Roman" w:eastAsia="Calibri" w:hAnsi="Times New Roman" w:cs="Times New Roman"/>
          <w:color w:val="000000"/>
          <w:sz w:val="24"/>
          <w:szCs w:val="24"/>
          <w:shd w:val="clear" w:color="auto" w:fill="FFFFFF"/>
        </w:rPr>
        <w:t>Moreover</w:t>
      </w:r>
      <w:r>
        <w:rPr>
          <w:rStyle w:val="normaltextrun"/>
          <w:rFonts w:ascii="Times New Roman" w:hAnsi="Times New Roman" w:cs="Times New Roman"/>
          <w:color w:val="000000"/>
          <w:sz w:val="24"/>
          <w:szCs w:val="24"/>
          <w:shd w:val="clear" w:color="auto" w:fill="FFFFFF"/>
        </w:rPr>
        <w:t xml:space="preserve">, </w:t>
      </w:r>
      <w:r>
        <w:rPr>
          <w:rStyle w:val="normaltextrun"/>
          <w:rFonts w:ascii="Times New Roman" w:hAnsi="Times New Roman" w:cs="Times New Roman"/>
          <w:color w:val="000000"/>
          <w:sz w:val="24"/>
          <w:szCs w:val="24"/>
          <w:shd w:val="clear" w:color="auto" w:fill="FFFFFF"/>
        </w:rPr>
        <w:t>foreign nationals also face heightened vulnerability</w:t>
      </w:r>
      <w:r>
        <w:rPr>
          <w:rStyle w:val="normaltextrun"/>
          <w:rFonts w:ascii="Times New Roman" w:hAnsi="Times New Roman" w:cs="Times New Roman"/>
          <w:color w:val="000000"/>
          <w:sz w:val="24"/>
          <w:szCs w:val="24"/>
          <w:shd w:val="clear" w:color="auto" w:fill="FFFFFF"/>
        </w:rPr>
        <w:t>. In some countries, foreign nationals—</w:t>
      </w:r>
      <w:r>
        <w:rPr>
          <w:rStyle w:val="normaltextrun"/>
          <w:rFonts w:ascii="Times New Roman" w:hAnsi="Times New Roman" w:cs="Times New Roman"/>
          <w:color w:val="000000"/>
          <w:sz w:val="24"/>
          <w:szCs w:val="24"/>
          <w:shd w:val="clear" w:color="auto" w:fill="FFFFFF"/>
        </w:rPr>
        <w:t xml:space="preserve">particularly </w:t>
      </w:r>
      <w:r>
        <w:rPr>
          <w:rStyle w:val="normaltextrun"/>
          <w:rFonts w:ascii="Times New Roman" w:hAnsi="Times New Roman" w:cs="Times New Roman"/>
          <w:color w:val="000000"/>
          <w:sz w:val="24"/>
          <w:szCs w:val="24"/>
          <w:shd w:val="clear" w:color="auto" w:fill="FFFFFF"/>
        </w:rPr>
        <w:t>foreign migrant workers—are sentenced to death in disproportionate numbers. As the Cornell Center</w:t>
      </w:r>
      <w:r>
        <w:rPr>
          <w:rStyle w:val="normaltextrun"/>
          <w:rFonts w:ascii="Times New Roman" w:hAnsi="Times New Roman" w:cs="Times New Roman"/>
          <w:color w:val="000000"/>
          <w:sz w:val="24"/>
          <w:szCs w:val="24"/>
          <w:shd w:val="clear" w:color="auto" w:fill="FFFFFF"/>
        </w:rPr>
        <w:t xml:space="preserve"> recognizes,</w:t>
      </w:r>
      <w:r>
        <w:rPr>
          <w:rStyle w:val="normaltextrun"/>
          <w:rFonts w:ascii="Times New Roman" w:hAnsi="Times New Roman" w:cs="Times New Roman"/>
          <w:color w:val="000000"/>
          <w:sz w:val="24"/>
          <w:szCs w:val="24"/>
          <w:shd w:val="clear" w:color="auto" w:fill="FFFFFF"/>
        </w:rPr>
        <w:t xml:space="preserve"> “foreign national are particularly vulnerable to unfair capital trials: they are poor, they lack linguistic, cultural, and institutional knowledge of the criminal justice process, and they are often denied access to effective legal representation and translation</w:t>
      </w:r>
      <w:r>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w:t>
      </w:r>
      <w:r w:rsidRPr="00A51434">
        <w:rPr>
          <w:rStyle w:val="FootnoteReference"/>
          <w:rFonts w:ascii="Times New Roman" w:hAnsi="Times New Roman" w:cs="Times New Roman"/>
          <w:sz w:val="24"/>
          <w:szCs w:val="24"/>
        </w:rPr>
        <w:footnoteReference w:id="16"/>
      </w:r>
    </w:p>
    <w:p w14:paraId="24E6A27F" w14:textId="198965D3" w:rsidR="00784B78" w:rsidRPr="001E4DB9" w:rsidRDefault="39D851C7" w:rsidP="00E15E1E">
      <w:pPr>
        <w:numPr>
          <w:ilvl w:val="0"/>
          <w:numId w:val="9"/>
        </w:numPr>
        <w:spacing w:before="120" w:after="120" w:line="240" w:lineRule="auto"/>
        <w:ind w:left="274"/>
        <w:jc w:val="both"/>
        <w:textAlignment w:val="baseline"/>
        <w:rPr>
          <w:rFonts w:ascii="Times New Roman" w:hAnsi="Times New Roman" w:cs="Times New Roman"/>
          <w:color w:val="000000" w:themeColor="text1"/>
          <w:sz w:val="24"/>
          <w:szCs w:val="24"/>
        </w:rPr>
      </w:pPr>
      <w:r w:rsidRPr="00A51434">
        <w:rPr>
          <w:rFonts w:ascii="Times New Roman" w:hAnsi="Times New Roman" w:cs="Times New Roman"/>
          <w:sz w:val="24"/>
          <w:szCs w:val="24"/>
        </w:rPr>
        <w:t xml:space="preserve">Lack of education among poor women </w:t>
      </w:r>
      <w:r w:rsidR="00813A1C" w:rsidRPr="00A51434">
        <w:rPr>
          <w:rFonts w:ascii="Times New Roman" w:hAnsi="Times New Roman" w:cs="Times New Roman"/>
          <w:sz w:val="24"/>
          <w:szCs w:val="24"/>
        </w:rPr>
        <w:t>leaves</w:t>
      </w:r>
      <w:r w:rsidRPr="00A51434">
        <w:rPr>
          <w:rFonts w:ascii="Times New Roman" w:hAnsi="Times New Roman" w:cs="Times New Roman"/>
          <w:sz w:val="24"/>
          <w:szCs w:val="24"/>
        </w:rPr>
        <w:t xml:space="preserve"> them more vulnerable to discrimination, coercion, and exploitation.</w:t>
      </w:r>
      <w:r w:rsidR="002833FA" w:rsidRPr="00A51434">
        <w:rPr>
          <w:rStyle w:val="FootnoteReference"/>
          <w:rFonts w:ascii="Times New Roman" w:hAnsi="Times New Roman" w:cs="Times New Roman"/>
          <w:sz w:val="24"/>
          <w:szCs w:val="24"/>
        </w:rPr>
        <w:footnoteReference w:id="17"/>
      </w:r>
      <w:r w:rsidR="23F39AAE" w:rsidRPr="00A51434">
        <w:rPr>
          <w:rFonts w:ascii="Times New Roman" w:hAnsi="Times New Roman" w:cs="Times New Roman"/>
          <w:sz w:val="24"/>
          <w:szCs w:val="24"/>
        </w:rPr>
        <w:t xml:space="preserve"> According to the</w:t>
      </w:r>
      <w:r w:rsidR="00C71BF6" w:rsidRPr="00A51434">
        <w:rPr>
          <w:rFonts w:ascii="Times New Roman" w:hAnsi="Times New Roman" w:cs="Times New Roman"/>
          <w:sz w:val="24"/>
          <w:szCs w:val="24"/>
        </w:rPr>
        <w:t xml:space="preserve"> Cornell Center’s</w:t>
      </w:r>
      <w:r w:rsidR="23F39AAE" w:rsidRPr="00A51434">
        <w:rPr>
          <w:rFonts w:ascii="Times New Roman" w:hAnsi="Times New Roman" w:cs="Times New Roman"/>
          <w:sz w:val="24"/>
          <w:szCs w:val="24"/>
        </w:rPr>
        <w:t xml:space="preserve"> report</w:t>
      </w:r>
      <w:r w:rsidR="00813A1C" w:rsidRPr="00A51434">
        <w:rPr>
          <w:rFonts w:ascii="Times New Roman" w:hAnsi="Times New Roman" w:cs="Times New Roman"/>
          <w:sz w:val="24"/>
          <w:szCs w:val="24"/>
        </w:rPr>
        <w:t>,</w:t>
      </w:r>
      <w:r w:rsidR="23F39AAE" w:rsidRPr="00A51434">
        <w:rPr>
          <w:rFonts w:ascii="Times New Roman" w:hAnsi="Times New Roman" w:cs="Times New Roman"/>
          <w:sz w:val="24"/>
          <w:szCs w:val="24"/>
        </w:rPr>
        <w:t xml:space="preserve"> “</w:t>
      </w:r>
      <w:r w:rsidR="74F831C3" w:rsidRPr="00A51434">
        <w:rPr>
          <w:rFonts w:ascii="Times New Roman" w:hAnsi="Times New Roman" w:cs="Times New Roman"/>
          <w:sz w:val="24"/>
          <w:szCs w:val="24"/>
        </w:rPr>
        <w:t>Gender dynamics and female disempowerment are salient factors associated with women’s involvement in drug smuggling. Many women engage in drug smuggling to counteract their marginalization and improve their socioeconomic status.”</w:t>
      </w:r>
      <w:r w:rsidR="008B61D5" w:rsidRPr="00A51434">
        <w:rPr>
          <w:rStyle w:val="FootnoteReference"/>
          <w:rFonts w:ascii="Times New Roman" w:hAnsi="Times New Roman" w:cs="Times New Roman"/>
          <w:sz w:val="24"/>
          <w:szCs w:val="24"/>
        </w:rPr>
        <w:footnoteReference w:id="18"/>
      </w:r>
      <w:r w:rsidR="74F831C3" w:rsidRPr="00A51434">
        <w:rPr>
          <w:rFonts w:ascii="Times New Roman" w:hAnsi="Times New Roman" w:cs="Times New Roman"/>
          <w:sz w:val="24"/>
          <w:szCs w:val="24"/>
        </w:rPr>
        <w:t xml:space="preserve"> </w:t>
      </w:r>
      <w:r w:rsidR="00C71BF6" w:rsidRPr="00A51434">
        <w:rPr>
          <w:rFonts w:ascii="Times New Roman" w:hAnsi="Times New Roman" w:cs="Times New Roman"/>
          <w:sz w:val="24"/>
          <w:szCs w:val="24"/>
        </w:rPr>
        <w:t>M</w:t>
      </w:r>
      <w:r w:rsidR="37F58CBB" w:rsidRPr="00A51434">
        <w:rPr>
          <w:rFonts w:ascii="Times New Roman" w:hAnsi="Times New Roman" w:cs="Times New Roman"/>
          <w:sz w:val="24"/>
          <w:szCs w:val="24"/>
        </w:rPr>
        <w:t>ost drug offenses involving women</w:t>
      </w:r>
      <w:r w:rsidR="00C71BF6" w:rsidRPr="00A51434">
        <w:rPr>
          <w:rFonts w:ascii="Times New Roman" w:hAnsi="Times New Roman" w:cs="Times New Roman"/>
          <w:sz w:val="24"/>
          <w:szCs w:val="24"/>
        </w:rPr>
        <w:t xml:space="preserve"> in Iran</w:t>
      </w:r>
      <w:r w:rsidR="37F58CBB" w:rsidRPr="00A51434">
        <w:rPr>
          <w:rFonts w:ascii="Times New Roman" w:hAnsi="Times New Roman" w:cs="Times New Roman"/>
          <w:sz w:val="24"/>
          <w:szCs w:val="24"/>
        </w:rPr>
        <w:t xml:space="preserve"> are small-scale offenses committed by women </w:t>
      </w:r>
      <w:r w:rsidR="427E3830" w:rsidRPr="00A51434">
        <w:rPr>
          <w:rFonts w:ascii="Times New Roman" w:hAnsi="Times New Roman" w:cs="Times New Roman"/>
          <w:sz w:val="24"/>
          <w:szCs w:val="24"/>
        </w:rPr>
        <w:t>in</w:t>
      </w:r>
      <w:r w:rsidR="2B91AE1D" w:rsidRPr="00A51434">
        <w:rPr>
          <w:rFonts w:ascii="Times New Roman" w:hAnsi="Times New Roman" w:cs="Times New Roman"/>
          <w:sz w:val="24"/>
          <w:szCs w:val="24"/>
        </w:rPr>
        <w:t xml:space="preserve"> poverty</w:t>
      </w:r>
      <w:r w:rsidR="00C71BF6" w:rsidRPr="00A51434">
        <w:rPr>
          <w:rFonts w:ascii="Times New Roman" w:hAnsi="Times New Roman" w:cs="Times New Roman"/>
          <w:sz w:val="24"/>
          <w:szCs w:val="24"/>
        </w:rPr>
        <w:t xml:space="preserve">, but authorities frequently sentence such </w:t>
      </w:r>
      <w:r w:rsidR="427E3830" w:rsidRPr="00A51434">
        <w:rPr>
          <w:rFonts w:ascii="Times New Roman" w:hAnsi="Times New Roman" w:cs="Times New Roman"/>
          <w:sz w:val="24"/>
          <w:szCs w:val="24"/>
        </w:rPr>
        <w:t>w</w:t>
      </w:r>
      <w:r w:rsidR="2B91AE1D" w:rsidRPr="00A51434">
        <w:rPr>
          <w:rFonts w:ascii="Times New Roman" w:hAnsi="Times New Roman" w:cs="Times New Roman"/>
          <w:sz w:val="24"/>
          <w:szCs w:val="24"/>
        </w:rPr>
        <w:t xml:space="preserve">omen </w:t>
      </w:r>
      <w:r w:rsidR="00E517F2" w:rsidRPr="00A51434">
        <w:rPr>
          <w:rFonts w:ascii="Times New Roman" w:hAnsi="Times New Roman" w:cs="Times New Roman"/>
          <w:sz w:val="24"/>
          <w:szCs w:val="24"/>
        </w:rPr>
        <w:t xml:space="preserve">to death </w:t>
      </w:r>
      <w:r w:rsidR="3F4BA779" w:rsidRPr="00A51434">
        <w:rPr>
          <w:rFonts w:ascii="Times New Roman" w:hAnsi="Times New Roman" w:cs="Times New Roman"/>
          <w:sz w:val="24"/>
          <w:szCs w:val="24"/>
        </w:rPr>
        <w:t xml:space="preserve">for </w:t>
      </w:r>
      <w:r w:rsidR="2B91AE1D" w:rsidRPr="00A51434">
        <w:rPr>
          <w:rFonts w:ascii="Times New Roman" w:hAnsi="Times New Roman" w:cs="Times New Roman"/>
          <w:sz w:val="24"/>
          <w:szCs w:val="24"/>
        </w:rPr>
        <w:t>drug trafficking</w:t>
      </w:r>
      <w:r w:rsidR="3F4BA779" w:rsidRPr="00A51434">
        <w:rPr>
          <w:rFonts w:ascii="Times New Roman" w:hAnsi="Times New Roman" w:cs="Times New Roman"/>
          <w:sz w:val="24"/>
          <w:szCs w:val="24"/>
        </w:rPr>
        <w:t>.</w:t>
      </w:r>
      <w:r w:rsidR="00EE7046" w:rsidRPr="00A51434">
        <w:rPr>
          <w:rStyle w:val="FootnoteReference"/>
          <w:rFonts w:ascii="Times New Roman" w:hAnsi="Times New Roman" w:cs="Times New Roman"/>
          <w:sz w:val="24"/>
          <w:szCs w:val="24"/>
        </w:rPr>
        <w:footnoteReference w:id="19"/>
      </w:r>
      <w:r w:rsidR="0092786C">
        <w:rPr>
          <w:rFonts w:ascii="Times New Roman" w:hAnsi="Times New Roman" w:cs="Times New Roman"/>
          <w:sz w:val="24"/>
          <w:szCs w:val="24"/>
        </w:rPr>
        <w:t xml:space="preserve"> </w:t>
      </w:r>
      <w:r w:rsidR="0092786C">
        <w:rPr>
          <w:rFonts w:ascii="Times New Roman" w:hAnsi="Times New Roman" w:cs="Times New Roman"/>
          <w:color w:val="000000" w:themeColor="text1"/>
          <w:sz w:val="24"/>
          <w:szCs w:val="24"/>
        </w:rPr>
        <w:t xml:space="preserve">In drug trafficking cases, </w:t>
      </w:r>
      <w:r w:rsidR="0092786C">
        <w:rPr>
          <w:rFonts w:ascii="Times New Roman" w:hAnsi="Times New Roman" w:cs="Times New Roman"/>
          <w:sz w:val="24"/>
          <w:szCs w:val="24"/>
        </w:rPr>
        <w:t>women tend to be involved at the lowest level of the drug trade, leaving them with fewer ways to negotiate their sentences (through information exchange, for example) than their male counterparts.</w:t>
      </w:r>
    </w:p>
    <w:p w14:paraId="47141363" w14:textId="0770AD14" w:rsidR="001E4DB9" w:rsidRPr="00A51434" w:rsidRDefault="001E4DB9" w:rsidP="00E15E1E">
      <w:pPr>
        <w:numPr>
          <w:ilvl w:val="0"/>
          <w:numId w:val="9"/>
        </w:numPr>
        <w:spacing w:before="120" w:after="120" w:line="240" w:lineRule="auto"/>
        <w:ind w:left="274"/>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As women in a patriarchal society, women </w:t>
      </w:r>
      <w:r>
        <w:rPr>
          <w:rFonts w:ascii="Times New Roman" w:hAnsi="Times New Roman" w:cs="Times New Roman"/>
          <w:color w:val="000000" w:themeColor="text1"/>
          <w:sz w:val="24"/>
          <w:szCs w:val="24"/>
        </w:rPr>
        <w:t xml:space="preserve">charged with capital </w:t>
      </w:r>
      <w:r>
        <w:rPr>
          <w:rFonts w:ascii="Times New Roman" w:hAnsi="Times New Roman" w:cs="Times New Roman"/>
          <w:color w:val="000000" w:themeColor="text1"/>
          <w:sz w:val="24"/>
          <w:szCs w:val="24"/>
        </w:rPr>
        <w:t>drug</w:t>
      </w:r>
      <w:r>
        <w:rPr>
          <w:rFonts w:ascii="Times New Roman" w:hAnsi="Times New Roman" w:cs="Times New Roman"/>
          <w:color w:val="000000" w:themeColor="text1"/>
          <w:sz w:val="24"/>
          <w:szCs w:val="24"/>
        </w:rPr>
        <w:t>-related</w:t>
      </w:r>
      <w:r>
        <w:rPr>
          <w:rFonts w:ascii="Times New Roman" w:hAnsi="Times New Roman" w:cs="Times New Roman"/>
          <w:color w:val="000000" w:themeColor="text1"/>
          <w:sz w:val="24"/>
          <w:szCs w:val="24"/>
        </w:rPr>
        <w:t xml:space="preserve"> offenses </w:t>
      </w:r>
      <w:r>
        <w:rPr>
          <w:rFonts w:ascii="Times New Roman" w:hAnsi="Times New Roman" w:cs="Times New Roman"/>
          <w:color w:val="000000" w:themeColor="text1"/>
          <w:sz w:val="24"/>
          <w:szCs w:val="24"/>
        </w:rPr>
        <w:t xml:space="preserve">have experienced </w:t>
      </w:r>
      <w:r>
        <w:rPr>
          <w:rFonts w:ascii="Times New Roman" w:hAnsi="Times New Roman" w:cs="Times New Roman"/>
          <w:color w:val="000000" w:themeColor="text1"/>
          <w:sz w:val="24"/>
          <w:szCs w:val="24"/>
        </w:rPr>
        <w:t>gendered systems of oppression that push</w:t>
      </w:r>
      <w:r>
        <w:rPr>
          <w:rFonts w:ascii="Times New Roman" w:hAnsi="Times New Roman" w:cs="Times New Roman"/>
          <w:color w:val="000000" w:themeColor="text1"/>
          <w:sz w:val="24"/>
          <w:szCs w:val="24"/>
        </w:rPr>
        <w:t>ed</w:t>
      </w:r>
      <w:r>
        <w:rPr>
          <w:rFonts w:ascii="Times New Roman" w:hAnsi="Times New Roman" w:cs="Times New Roman"/>
          <w:color w:val="000000" w:themeColor="text1"/>
          <w:sz w:val="24"/>
          <w:szCs w:val="24"/>
        </w:rPr>
        <w:t xml:space="preserve"> them into economic insecurity.</w:t>
      </w:r>
      <w:r w:rsidR="00BF5C5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Cornell Center report on women sentenced to death for drug offense explains that gender segregation of the labor market is due in part to employer discrimination but also to the over-representation of women in precarious jobs.</w:t>
      </w:r>
      <w:r>
        <w:rPr>
          <w:rStyle w:val="Ancredenotedebasdepage"/>
          <w:rFonts w:ascii="Times New Roman" w:hAnsi="Times New Roman" w:cs="Times New Roman"/>
          <w:sz w:val="24"/>
          <w:szCs w:val="24"/>
        </w:rPr>
        <w:footnoteReference w:id="20"/>
      </w:r>
      <w:r>
        <w:rPr>
          <w:rFonts w:ascii="Times New Roman" w:hAnsi="Times New Roman" w:cs="Times New Roman"/>
          <w:color w:val="000000" w:themeColor="text1"/>
          <w:sz w:val="24"/>
          <w:szCs w:val="24"/>
        </w:rPr>
        <w:t xml:space="preserve"> The Cornell Center report cites studies in Thailand, one of the countries with the highest rate of women sentenced to death, show</w:t>
      </w:r>
      <w:r>
        <w:rPr>
          <w:rFonts w:ascii="Times New Roman" w:hAnsi="Times New Roman" w:cs="Times New Roman"/>
          <w:color w:val="000000" w:themeColor="text1"/>
          <w:sz w:val="24"/>
          <w:szCs w:val="24"/>
        </w:rPr>
        <w:t>ing</w:t>
      </w:r>
      <w:r>
        <w:rPr>
          <w:rFonts w:ascii="Times New Roman" w:hAnsi="Times New Roman" w:cs="Times New Roman"/>
          <w:color w:val="000000" w:themeColor="text1"/>
          <w:sz w:val="24"/>
          <w:szCs w:val="24"/>
        </w:rPr>
        <w:t xml:space="preserve"> the financial impact of early care responsibilities among women who were later incarcerated for drug-related offenses.</w:t>
      </w:r>
      <w:r>
        <w:rPr>
          <w:rFonts w:ascii="Times New Roman" w:hAnsi="Times New Roman" w:cs="Times New Roman"/>
          <w:sz w:val="24"/>
          <w:szCs w:val="24"/>
        </w:rPr>
        <w:t xml:space="preserve"> “Many faced caregiving responsibilities early in life and had to leave school early either to support their parents or their families—often after marrying and having children as teenagers. These caregiving responsibilities severely curtailed their future employment prospects.”</w:t>
      </w:r>
      <w:r>
        <w:rPr>
          <w:rStyle w:val="Ancredenotedebasdepage"/>
          <w:rFonts w:ascii="Times New Roman" w:hAnsi="Times New Roman" w:cs="Times New Roman"/>
          <w:sz w:val="24"/>
          <w:szCs w:val="24"/>
        </w:rPr>
        <w:footnoteReference w:id="21"/>
      </w:r>
      <w:r>
        <w:rPr>
          <w:rFonts w:ascii="Times New Roman" w:hAnsi="Times New Roman" w:cs="Times New Roman"/>
          <w:sz w:val="24"/>
          <w:szCs w:val="24"/>
        </w:rPr>
        <w:t xml:space="preserve"> The most common pathway to drug-related offending, these researchers found, was “economic familial provisioning.”</w:t>
      </w:r>
      <w:r>
        <w:rPr>
          <w:rStyle w:val="Ancredenotedebasdepage"/>
          <w:rFonts w:ascii="Times New Roman" w:hAnsi="Times New Roman" w:cs="Times New Roman"/>
          <w:sz w:val="24"/>
          <w:szCs w:val="24"/>
        </w:rPr>
        <w:footnoteReference w:id="22"/>
      </w:r>
    </w:p>
    <w:p w14:paraId="582BBDF2" w14:textId="3EF49A55" w:rsidR="00784B78" w:rsidRPr="00A51434" w:rsidRDefault="00784B78" w:rsidP="00A00DEC">
      <w:pPr>
        <w:spacing w:before="240" w:after="240" w:line="240" w:lineRule="auto"/>
        <w:jc w:val="both"/>
        <w:textAlignment w:val="baseline"/>
        <w:rPr>
          <w:rFonts w:ascii="Times New Roman" w:hAnsi="Times New Roman" w:cs="Times New Roman"/>
          <w:b/>
          <w:bCs/>
          <w:i/>
          <w:iCs/>
          <w:color w:val="000000" w:themeColor="text1"/>
          <w:sz w:val="24"/>
          <w:szCs w:val="24"/>
        </w:rPr>
      </w:pPr>
      <w:r w:rsidRPr="00A51434">
        <w:rPr>
          <w:rFonts w:ascii="Times New Roman" w:hAnsi="Times New Roman" w:cs="Times New Roman"/>
          <w:b/>
          <w:bCs/>
          <w:i/>
          <w:iCs/>
          <w:sz w:val="24"/>
          <w:szCs w:val="24"/>
        </w:rPr>
        <w:t xml:space="preserve">Poor Detention Conditions for Women and Girls </w:t>
      </w:r>
    </w:p>
    <w:p w14:paraId="429769EF" w14:textId="184561B0" w:rsidR="00E67773" w:rsidRPr="00A51434" w:rsidRDefault="1715FB78" w:rsidP="2A25A575">
      <w:pPr>
        <w:pStyle w:val="ListParagraph"/>
        <w:numPr>
          <w:ilvl w:val="0"/>
          <w:numId w:val="9"/>
        </w:numPr>
        <w:spacing w:before="120" w:after="120"/>
        <w:ind w:left="274"/>
        <w:rPr>
          <w:rFonts w:eastAsia="Times New Roman" w:cs="Times New Roman"/>
          <w:color w:val="000000" w:themeColor="text1"/>
          <w:szCs w:val="24"/>
        </w:rPr>
      </w:pPr>
      <w:r w:rsidRPr="3B448B1B">
        <w:rPr>
          <w:rFonts w:cs="Times New Roman"/>
          <w:color w:val="000000" w:themeColor="text1"/>
        </w:rPr>
        <w:t xml:space="preserve">Women commonly </w:t>
      </w:r>
      <w:r w:rsidR="7DE5F8E3" w:rsidRPr="3B448B1B">
        <w:rPr>
          <w:rFonts w:cs="Times New Roman"/>
          <w:color w:val="000000" w:themeColor="text1"/>
        </w:rPr>
        <w:t>experience</w:t>
      </w:r>
      <w:r w:rsidRPr="3B448B1B">
        <w:rPr>
          <w:rFonts w:cs="Times New Roman"/>
          <w:color w:val="000000" w:themeColor="text1"/>
        </w:rPr>
        <w:t xml:space="preserve"> torture or cruel, inhuman</w:t>
      </w:r>
      <w:r w:rsidR="00813A1C" w:rsidRPr="3B448B1B">
        <w:rPr>
          <w:rFonts w:cs="Times New Roman"/>
          <w:color w:val="000000" w:themeColor="text1"/>
        </w:rPr>
        <w:t>,</w:t>
      </w:r>
      <w:r w:rsidRPr="3B448B1B">
        <w:rPr>
          <w:rFonts w:cs="Times New Roman"/>
          <w:color w:val="000000" w:themeColor="text1"/>
        </w:rPr>
        <w:t xml:space="preserve"> or degrading treatment or punishment while in detention. </w:t>
      </w:r>
      <w:r w:rsidR="0A80F55D" w:rsidRPr="3B448B1B">
        <w:rPr>
          <w:rFonts w:cs="Times New Roman"/>
          <w:color w:val="000000" w:themeColor="text1"/>
        </w:rPr>
        <w:t xml:space="preserve">According to the </w:t>
      </w:r>
      <w:r w:rsidR="09C23D37" w:rsidRPr="3B448B1B">
        <w:rPr>
          <w:rFonts w:cs="Times New Roman"/>
          <w:color w:val="000000" w:themeColor="text1"/>
        </w:rPr>
        <w:t>Cornell Center</w:t>
      </w:r>
      <w:r w:rsidR="00C71BF6" w:rsidRPr="3B448B1B">
        <w:rPr>
          <w:rFonts w:cs="Times New Roman"/>
          <w:color w:val="000000" w:themeColor="text1"/>
        </w:rPr>
        <w:t>,</w:t>
      </w:r>
      <w:r w:rsidR="213B3D90" w:rsidRPr="3B448B1B">
        <w:rPr>
          <w:rFonts w:cs="Times New Roman"/>
          <w:i/>
          <w:iCs/>
          <w:color w:val="000000" w:themeColor="text1"/>
        </w:rPr>
        <w:t xml:space="preserve"> </w:t>
      </w:r>
      <w:r w:rsidR="213B3D90" w:rsidRPr="3B448B1B">
        <w:rPr>
          <w:rFonts w:cs="Times New Roman"/>
          <w:color w:val="000000" w:themeColor="text1"/>
        </w:rPr>
        <w:t>women</w:t>
      </w:r>
      <w:r w:rsidR="5B9D44EB" w:rsidRPr="3B448B1B">
        <w:rPr>
          <w:rFonts w:cs="Times New Roman"/>
          <w:color w:val="000000" w:themeColor="text1"/>
        </w:rPr>
        <w:t xml:space="preserve"> in detention</w:t>
      </w:r>
      <w:r w:rsidR="213B3D90" w:rsidRPr="3B448B1B">
        <w:rPr>
          <w:rFonts w:cs="Times New Roman"/>
          <w:color w:val="000000" w:themeColor="text1"/>
        </w:rPr>
        <w:t xml:space="preserve"> endure abuse and sexual harassment, inappropriate touching during searches, </w:t>
      </w:r>
      <w:r w:rsidR="35800CC5" w:rsidRPr="3B448B1B">
        <w:rPr>
          <w:rFonts w:cs="Times New Roman"/>
          <w:color w:val="000000" w:themeColor="text1"/>
        </w:rPr>
        <w:t>rape,</w:t>
      </w:r>
      <w:r w:rsidR="213B3D90" w:rsidRPr="3B448B1B">
        <w:rPr>
          <w:rFonts w:cs="Times New Roman"/>
          <w:color w:val="000000" w:themeColor="text1"/>
        </w:rPr>
        <w:t xml:space="preserve"> and sexual coercion.</w:t>
      </w:r>
      <w:r w:rsidR="004A7110" w:rsidRPr="3B448B1B">
        <w:rPr>
          <w:rStyle w:val="FootnoteReference"/>
          <w:rFonts w:cs="Times New Roman"/>
          <w:color w:val="000000" w:themeColor="text1"/>
        </w:rPr>
        <w:footnoteReference w:id="23"/>
      </w:r>
      <w:r w:rsidR="15B47B12" w:rsidRPr="3B448B1B">
        <w:rPr>
          <w:rFonts w:cs="Times New Roman"/>
          <w:color w:val="000000" w:themeColor="text1"/>
        </w:rPr>
        <w:t xml:space="preserve"> </w:t>
      </w:r>
      <w:r w:rsidR="00C71BF6" w:rsidRPr="3B448B1B">
        <w:rPr>
          <w:rFonts w:cs="Times New Roman"/>
          <w:color w:val="000000" w:themeColor="text1"/>
        </w:rPr>
        <w:t>W</w:t>
      </w:r>
      <w:r w:rsidR="15B47B12" w:rsidRPr="3B448B1B">
        <w:rPr>
          <w:rFonts w:cs="Times New Roman"/>
          <w:color w:val="000000" w:themeColor="text1"/>
        </w:rPr>
        <w:t xml:space="preserve">omen </w:t>
      </w:r>
      <w:r w:rsidR="1CEBCC8C" w:rsidRPr="3B448B1B">
        <w:rPr>
          <w:rFonts w:cs="Times New Roman"/>
          <w:color w:val="000000" w:themeColor="text1"/>
        </w:rPr>
        <w:t xml:space="preserve">sentenced to death tend to remain on death row for </w:t>
      </w:r>
      <w:r w:rsidR="27BDF0E0" w:rsidRPr="3B448B1B">
        <w:rPr>
          <w:rFonts w:eastAsia="Times New Roman" w:cs="Times New Roman"/>
          <w:color w:val="000000" w:themeColor="text1"/>
          <w:shd w:val="clear" w:color="auto" w:fill="FFFFFF"/>
        </w:rPr>
        <w:t>prolonged periods</w:t>
      </w:r>
      <w:r w:rsidR="27BDF0E0" w:rsidRPr="3B448B1B">
        <w:rPr>
          <w:rFonts w:eastAsia="Times New Roman" w:cs="Times New Roman"/>
          <w:color w:val="000000" w:themeColor="text1"/>
        </w:rPr>
        <w:t xml:space="preserve">, </w:t>
      </w:r>
      <w:r w:rsidR="00C71BF6" w:rsidRPr="3B448B1B">
        <w:rPr>
          <w:rFonts w:eastAsia="Times New Roman" w:cs="Times New Roman"/>
          <w:color w:val="000000" w:themeColor="text1"/>
        </w:rPr>
        <w:t xml:space="preserve">a practice that can amount to </w:t>
      </w:r>
      <w:r w:rsidR="1CEBCC8C" w:rsidRPr="3B448B1B">
        <w:rPr>
          <w:rFonts w:cs="Times New Roman"/>
          <w:color w:val="000000" w:themeColor="text1"/>
        </w:rPr>
        <w:t>torture under international human rights standards.</w:t>
      </w:r>
    </w:p>
    <w:p w14:paraId="2306C937" w14:textId="0CEE7565" w:rsidR="00DC51C9" w:rsidRPr="00A51434" w:rsidRDefault="55BAE0A9" w:rsidP="2A25A575">
      <w:pPr>
        <w:pStyle w:val="ListParagraph"/>
        <w:numPr>
          <w:ilvl w:val="0"/>
          <w:numId w:val="9"/>
        </w:numPr>
        <w:spacing w:before="120" w:after="120"/>
        <w:ind w:left="274"/>
        <w:rPr>
          <w:rFonts w:eastAsia="Times New Roman" w:cs="Times New Roman"/>
          <w:color w:val="000000" w:themeColor="text1"/>
          <w:szCs w:val="24"/>
        </w:rPr>
      </w:pPr>
      <w:r w:rsidRPr="3B448B1B">
        <w:rPr>
          <w:rFonts w:cs="Times New Roman"/>
          <w:color w:val="000000" w:themeColor="text1"/>
        </w:rPr>
        <w:t xml:space="preserve">Women </w:t>
      </w:r>
      <w:r w:rsidR="00C71BF6" w:rsidRPr="3B448B1B">
        <w:rPr>
          <w:rFonts w:cs="Times New Roman"/>
          <w:color w:val="000000" w:themeColor="text1"/>
        </w:rPr>
        <w:t xml:space="preserve">often reside in </w:t>
      </w:r>
      <w:r w:rsidRPr="3B448B1B">
        <w:rPr>
          <w:rFonts w:cs="Times New Roman"/>
          <w:color w:val="000000" w:themeColor="text1"/>
        </w:rPr>
        <w:t xml:space="preserve">overcrowded </w:t>
      </w:r>
      <w:r w:rsidR="00C71BF6" w:rsidRPr="3B448B1B">
        <w:rPr>
          <w:rFonts w:cs="Times New Roman"/>
          <w:color w:val="000000" w:themeColor="text1"/>
        </w:rPr>
        <w:t>detention facilities</w:t>
      </w:r>
      <w:r w:rsidRPr="3B448B1B">
        <w:rPr>
          <w:rFonts w:cs="Times New Roman"/>
          <w:color w:val="000000" w:themeColor="text1"/>
        </w:rPr>
        <w:t xml:space="preserve">. </w:t>
      </w:r>
      <w:r w:rsidR="00C71BF6" w:rsidRPr="3B448B1B">
        <w:rPr>
          <w:rFonts w:cs="Times New Roman"/>
          <w:color w:val="000000" w:themeColor="text1"/>
        </w:rPr>
        <w:t xml:space="preserve">For example, </w:t>
      </w:r>
      <w:r w:rsidR="0AC59728" w:rsidRPr="3B448B1B">
        <w:rPr>
          <w:rStyle w:val="normaltextrun"/>
          <w:rFonts w:cs="Times New Roman"/>
          <w:color w:val="000000"/>
        </w:rPr>
        <w:t xml:space="preserve">the three women on death row </w:t>
      </w:r>
      <w:r w:rsidR="7A156049" w:rsidRPr="3B448B1B">
        <w:rPr>
          <w:rStyle w:val="normaltextrun"/>
          <w:rFonts w:cs="Times New Roman"/>
          <w:color w:val="000000"/>
        </w:rPr>
        <w:t xml:space="preserve">in Lebanon </w:t>
      </w:r>
      <w:r w:rsidR="0AC59728" w:rsidRPr="3B448B1B">
        <w:rPr>
          <w:rStyle w:val="normaltextrun"/>
          <w:rFonts w:cs="Times New Roman"/>
          <w:color w:val="000000"/>
        </w:rPr>
        <w:t>are currently housed at Beirut Women’s Prison (</w:t>
      </w:r>
      <w:proofErr w:type="spellStart"/>
      <w:r w:rsidR="0AC59728" w:rsidRPr="3B448B1B">
        <w:rPr>
          <w:rStyle w:val="normaltextrun"/>
          <w:rFonts w:cs="Times New Roman"/>
          <w:color w:val="000000"/>
        </w:rPr>
        <w:t>Barbar</w:t>
      </w:r>
      <w:proofErr w:type="spellEnd"/>
      <w:r w:rsidR="0AC59728" w:rsidRPr="3B448B1B">
        <w:rPr>
          <w:rStyle w:val="normaltextrun"/>
          <w:rFonts w:cs="Times New Roman"/>
          <w:color w:val="000000"/>
        </w:rPr>
        <w:t xml:space="preserve"> </w:t>
      </w:r>
      <w:proofErr w:type="spellStart"/>
      <w:r w:rsidR="0AC59728" w:rsidRPr="3B448B1B">
        <w:rPr>
          <w:rStyle w:val="normaltextrun"/>
          <w:rFonts w:cs="Times New Roman"/>
          <w:color w:val="000000"/>
        </w:rPr>
        <w:t>Khazen</w:t>
      </w:r>
      <w:proofErr w:type="spellEnd"/>
      <w:r w:rsidR="0AC59728" w:rsidRPr="3B448B1B">
        <w:rPr>
          <w:rStyle w:val="normaltextrun"/>
          <w:rFonts w:cs="Times New Roman"/>
          <w:color w:val="000000"/>
        </w:rPr>
        <w:t xml:space="preserve">) and </w:t>
      </w:r>
      <w:proofErr w:type="spellStart"/>
      <w:r w:rsidR="0AC59728" w:rsidRPr="3B448B1B">
        <w:rPr>
          <w:rStyle w:val="normaltextrun"/>
          <w:rFonts w:cs="Times New Roman"/>
          <w:color w:val="000000"/>
        </w:rPr>
        <w:t>Qobbeh</w:t>
      </w:r>
      <w:proofErr w:type="spellEnd"/>
      <w:r w:rsidR="0AC59728" w:rsidRPr="3B448B1B">
        <w:rPr>
          <w:rStyle w:val="normaltextrun"/>
          <w:rFonts w:cs="Times New Roman"/>
          <w:color w:val="000000"/>
        </w:rPr>
        <w:t xml:space="preserve"> Prison (Tripoli, North Lebanon). In both </w:t>
      </w:r>
      <w:r w:rsidR="00C71BF6" w:rsidRPr="3B448B1B">
        <w:rPr>
          <w:rStyle w:val="normaltextrun"/>
          <w:rFonts w:cs="Times New Roman"/>
          <w:color w:val="000000"/>
        </w:rPr>
        <w:t>facilities</w:t>
      </w:r>
      <w:r w:rsidR="0AC59728" w:rsidRPr="3B448B1B">
        <w:rPr>
          <w:rStyle w:val="normaltextrun"/>
          <w:rFonts w:cs="Times New Roman"/>
          <w:color w:val="000000"/>
        </w:rPr>
        <w:t xml:space="preserve">, women </w:t>
      </w:r>
      <w:r w:rsidR="00C71BF6" w:rsidRPr="3B448B1B">
        <w:rPr>
          <w:rStyle w:val="normaltextrun"/>
          <w:rFonts w:cs="Times New Roman"/>
          <w:color w:val="000000"/>
        </w:rPr>
        <w:t xml:space="preserve">live </w:t>
      </w:r>
      <w:r w:rsidR="0AC59728" w:rsidRPr="3B448B1B">
        <w:rPr>
          <w:rStyle w:val="normaltextrun"/>
          <w:rFonts w:cs="Times New Roman"/>
          <w:color w:val="000000"/>
        </w:rPr>
        <w:t>in overcrowded cells</w:t>
      </w:r>
      <w:r w:rsidR="00C71BF6" w:rsidRPr="3B448B1B">
        <w:rPr>
          <w:rStyle w:val="normaltextrun"/>
          <w:rFonts w:cs="Times New Roman"/>
          <w:color w:val="000000"/>
        </w:rPr>
        <w:t xml:space="preserve">, sharing space </w:t>
      </w:r>
      <w:r w:rsidR="0AC59728" w:rsidRPr="3B448B1B">
        <w:rPr>
          <w:rStyle w:val="normaltextrun"/>
          <w:rFonts w:cs="Times New Roman"/>
          <w:color w:val="000000"/>
        </w:rPr>
        <w:t xml:space="preserve">with </w:t>
      </w:r>
      <w:r w:rsidR="4B2FF835" w:rsidRPr="3B448B1B">
        <w:rPr>
          <w:rStyle w:val="normaltextrun"/>
          <w:rFonts w:cs="Times New Roman"/>
          <w:color w:val="000000"/>
        </w:rPr>
        <w:t xml:space="preserve">approximately </w:t>
      </w:r>
      <w:r w:rsidR="0AC59728" w:rsidRPr="3B448B1B">
        <w:rPr>
          <w:rStyle w:val="normaltextrun"/>
          <w:rFonts w:cs="Times New Roman"/>
          <w:color w:val="000000"/>
        </w:rPr>
        <w:t>ten people and sometimes with infants.</w:t>
      </w:r>
      <w:r w:rsidR="00415E9E" w:rsidRPr="3B448B1B">
        <w:rPr>
          <w:rStyle w:val="FootnoteReference"/>
          <w:rFonts w:cs="Times New Roman"/>
          <w:color w:val="000000"/>
        </w:rPr>
        <w:footnoteReference w:id="24"/>
      </w:r>
    </w:p>
    <w:p w14:paraId="36C0A43C" w14:textId="1E3BC2A5" w:rsidR="003D1EDB" w:rsidRPr="00A51434" w:rsidRDefault="19B3FC95" w:rsidP="2A25A575">
      <w:pPr>
        <w:pStyle w:val="ListParagraph"/>
        <w:numPr>
          <w:ilvl w:val="0"/>
          <w:numId w:val="9"/>
        </w:numPr>
        <w:spacing w:before="120" w:after="120"/>
        <w:ind w:left="274"/>
        <w:rPr>
          <w:rFonts w:eastAsia="Times New Roman" w:cs="Times New Roman"/>
          <w:color w:val="000000" w:themeColor="text1"/>
          <w:szCs w:val="24"/>
        </w:rPr>
      </w:pPr>
      <w:r w:rsidRPr="3B448B1B">
        <w:rPr>
          <w:rFonts w:eastAsia="Times New Roman" w:cs="Times New Roman"/>
          <w:color w:val="000000" w:themeColor="text1"/>
        </w:rPr>
        <w:t xml:space="preserve">In </w:t>
      </w:r>
      <w:r w:rsidR="0DB8F494" w:rsidRPr="3B448B1B">
        <w:rPr>
          <w:rFonts w:eastAsia="Times New Roman" w:cs="Times New Roman"/>
          <w:color w:val="000000" w:themeColor="text1"/>
        </w:rPr>
        <w:t>Malawi</w:t>
      </w:r>
      <w:r w:rsidR="00813A1C" w:rsidRPr="3B448B1B">
        <w:rPr>
          <w:rFonts w:eastAsia="Times New Roman" w:cs="Times New Roman"/>
          <w:color w:val="000000" w:themeColor="text1"/>
        </w:rPr>
        <w:t xml:space="preserve">, </w:t>
      </w:r>
      <w:r w:rsidR="00C71BF6" w:rsidRPr="3B448B1B">
        <w:rPr>
          <w:rFonts w:eastAsia="Times New Roman" w:cs="Times New Roman"/>
          <w:color w:val="000000" w:themeColor="text1"/>
        </w:rPr>
        <w:t xml:space="preserve">for example, detention facilities for women are not </w:t>
      </w:r>
      <w:proofErr w:type="gramStart"/>
      <w:r w:rsidR="682F2C6B" w:rsidRPr="3B448B1B">
        <w:rPr>
          <w:rFonts w:eastAsia="Times New Roman" w:cs="Times New Roman"/>
          <w:color w:val="000000" w:themeColor="text1"/>
        </w:rPr>
        <w:t>hygienic .</w:t>
      </w:r>
      <w:proofErr w:type="gramEnd"/>
      <w:r w:rsidR="682F2C6B" w:rsidRPr="3B448B1B">
        <w:rPr>
          <w:rFonts w:eastAsia="Times New Roman" w:cs="Times New Roman"/>
          <w:color w:val="000000" w:themeColor="text1"/>
        </w:rPr>
        <w:t xml:space="preserve"> According to the </w:t>
      </w:r>
      <w:r w:rsidR="23B7E473" w:rsidRPr="3B448B1B">
        <w:rPr>
          <w:rStyle w:val="normaltextrun"/>
          <w:rFonts w:cs="Times New Roman"/>
          <w:color w:val="000000"/>
          <w:shd w:val="clear" w:color="auto" w:fill="FFFFFF"/>
        </w:rPr>
        <w:t xml:space="preserve">Cornell Center, </w:t>
      </w:r>
      <w:r w:rsidR="682F2C6B" w:rsidRPr="3B448B1B">
        <w:rPr>
          <w:rStyle w:val="normaltextrun"/>
          <w:rFonts w:cs="Times New Roman"/>
          <w:color w:val="000000"/>
          <w:shd w:val="clear" w:color="auto" w:fill="FFFFFF"/>
        </w:rPr>
        <w:t>“</w:t>
      </w:r>
      <w:r w:rsidR="23B7E473" w:rsidRPr="3B448B1B">
        <w:rPr>
          <w:rStyle w:val="normaltextrun"/>
          <w:rFonts w:cs="Times New Roman"/>
          <w:color w:val="000000"/>
          <w:shd w:val="clear" w:color="auto" w:fill="FFFFFF"/>
        </w:rPr>
        <w:t>if a female prisoner needs to urinate or defecate during the night, she must use a bucket because the toilets and showers are located outside the cells</w:t>
      </w:r>
      <w:r w:rsidR="00813A1C" w:rsidRPr="3B448B1B">
        <w:rPr>
          <w:rStyle w:val="normaltextrun"/>
          <w:rFonts w:cs="Times New Roman"/>
          <w:color w:val="000000"/>
          <w:shd w:val="clear" w:color="auto" w:fill="FFFFFF"/>
        </w:rPr>
        <w:t>,</w:t>
      </w:r>
      <w:r w:rsidR="23B7E473" w:rsidRPr="3B448B1B">
        <w:rPr>
          <w:rStyle w:val="normaltextrun"/>
          <w:rFonts w:cs="Times New Roman"/>
          <w:color w:val="000000"/>
          <w:shd w:val="clear" w:color="auto" w:fill="FFFFFF"/>
        </w:rPr>
        <w:t xml:space="preserve"> and women cannot leave </w:t>
      </w:r>
      <w:r w:rsidR="23B7E473" w:rsidRPr="3B448B1B">
        <w:rPr>
          <w:rStyle w:val="normaltextrun"/>
          <w:rFonts w:cs="Times New Roman"/>
          <w:color w:val="000000"/>
          <w:shd w:val="clear" w:color="auto" w:fill="FFFFFF"/>
        </w:rPr>
        <w:lastRenderedPageBreak/>
        <w:t>their cells at night.</w:t>
      </w:r>
      <w:r w:rsidR="23B7E473" w:rsidRPr="3B448B1B">
        <w:rPr>
          <w:rStyle w:val="superscript"/>
          <w:rFonts w:cs="Times New Roman"/>
          <w:color w:val="000000"/>
          <w:shd w:val="clear" w:color="auto" w:fill="FFFFFF"/>
          <w:vertAlign w:val="superscript"/>
        </w:rPr>
        <w:t xml:space="preserve"> </w:t>
      </w:r>
      <w:r w:rsidR="23B7E473" w:rsidRPr="3B448B1B">
        <w:rPr>
          <w:rStyle w:val="normaltextrun"/>
          <w:rFonts w:cs="Times New Roman"/>
          <w:color w:val="000000"/>
          <w:shd w:val="clear" w:color="auto" w:fill="FFFFFF"/>
        </w:rPr>
        <w:t>Alarmingly, the only ventilation for the closed cell space is a small hole at the top of the cell door that leads into the hallway.</w:t>
      </w:r>
      <w:r w:rsidR="682F2C6B" w:rsidRPr="3B448B1B">
        <w:rPr>
          <w:rStyle w:val="normaltextrun"/>
          <w:rFonts w:cs="Times New Roman"/>
          <w:color w:val="000000"/>
          <w:shd w:val="clear" w:color="auto" w:fill="FFFFFF"/>
        </w:rPr>
        <w:t>”</w:t>
      </w:r>
      <w:r w:rsidR="00404C6C" w:rsidRPr="3B448B1B">
        <w:rPr>
          <w:rStyle w:val="FootnoteReference"/>
          <w:rFonts w:cs="Times New Roman"/>
          <w:color w:val="000000"/>
          <w:shd w:val="clear" w:color="auto" w:fill="FFFFFF"/>
        </w:rPr>
        <w:footnoteReference w:id="25"/>
      </w:r>
    </w:p>
    <w:sectPr w:rsidR="003D1EDB" w:rsidRPr="00A51434" w:rsidSect="0036799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634F5" w14:textId="77777777" w:rsidR="00E84C4D" w:rsidRDefault="00E84C4D" w:rsidP="00367997">
      <w:pPr>
        <w:spacing w:after="0" w:line="240" w:lineRule="auto"/>
      </w:pPr>
      <w:r>
        <w:separator/>
      </w:r>
    </w:p>
  </w:endnote>
  <w:endnote w:type="continuationSeparator" w:id="0">
    <w:p w14:paraId="2D9008B1" w14:textId="77777777" w:rsidR="00E84C4D" w:rsidRDefault="00E84C4D" w:rsidP="00367997">
      <w:pPr>
        <w:spacing w:after="0" w:line="240" w:lineRule="auto"/>
      </w:pPr>
      <w:r>
        <w:continuationSeparator/>
      </w:r>
    </w:p>
  </w:endnote>
  <w:endnote w:type="continuationNotice" w:id="1">
    <w:p w14:paraId="615FA420" w14:textId="77777777" w:rsidR="00E84C4D" w:rsidRDefault="00E84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35000"/>
      <w:docPartObj>
        <w:docPartGallery w:val="Page Numbers (Bottom of Page)"/>
        <w:docPartUnique/>
      </w:docPartObj>
    </w:sdtPr>
    <w:sdtEndPr>
      <w:rPr>
        <w:rFonts w:ascii="Times New Roman" w:hAnsi="Times New Roman" w:cs="Times New Roman"/>
        <w:noProof/>
        <w:sz w:val="24"/>
        <w:szCs w:val="24"/>
      </w:rPr>
    </w:sdtEndPr>
    <w:sdtContent>
      <w:p w14:paraId="63EF360A" w14:textId="2BF21910" w:rsidR="00A47041" w:rsidRDefault="00A47041">
        <w:pPr>
          <w:pStyle w:val="Footer"/>
          <w:jc w:val="center"/>
          <w:rPr>
            <w:rFonts w:ascii="Times New Roman" w:hAnsi="Times New Roman" w:cs="Times New Roman"/>
            <w:noProof/>
            <w:sz w:val="24"/>
            <w:szCs w:val="24"/>
          </w:rPr>
        </w:pPr>
        <w:r w:rsidRPr="00A47041">
          <w:rPr>
            <w:rFonts w:ascii="Times New Roman" w:hAnsi="Times New Roman" w:cs="Times New Roman"/>
            <w:sz w:val="24"/>
            <w:szCs w:val="24"/>
          </w:rPr>
          <w:fldChar w:fldCharType="begin"/>
        </w:r>
        <w:r w:rsidRPr="00A47041">
          <w:rPr>
            <w:rFonts w:ascii="Times New Roman" w:hAnsi="Times New Roman" w:cs="Times New Roman"/>
            <w:sz w:val="24"/>
            <w:szCs w:val="24"/>
          </w:rPr>
          <w:instrText xml:space="preserve"> PAGE   \* MERGEFORMAT </w:instrText>
        </w:r>
        <w:r w:rsidRPr="00A47041">
          <w:rPr>
            <w:rFonts w:ascii="Times New Roman" w:hAnsi="Times New Roman" w:cs="Times New Roman"/>
            <w:sz w:val="24"/>
            <w:szCs w:val="24"/>
          </w:rPr>
          <w:fldChar w:fldCharType="separate"/>
        </w:r>
        <w:r w:rsidR="00996D10">
          <w:rPr>
            <w:rFonts w:ascii="Times New Roman" w:hAnsi="Times New Roman" w:cs="Times New Roman"/>
            <w:noProof/>
            <w:sz w:val="24"/>
            <w:szCs w:val="24"/>
          </w:rPr>
          <w:t>8</w:t>
        </w:r>
        <w:r w:rsidRPr="00A47041">
          <w:rPr>
            <w:rFonts w:ascii="Times New Roman" w:hAnsi="Times New Roman" w:cs="Times New Roman"/>
            <w:noProof/>
            <w:sz w:val="24"/>
            <w:szCs w:val="24"/>
          </w:rPr>
          <w:fldChar w:fldCharType="end"/>
        </w:r>
      </w:p>
    </w:sdtContent>
  </w:sdt>
  <w:p w14:paraId="01B849B7" w14:textId="308623FF" w:rsidR="00B30B48" w:rsidRPr="00A47041" w:rsidRDefault="00B30B48" w:rsidP="00B30B48">
    <w:pPr>
      <w:pStyle w:val="Footer"/>
      <w:spacing w:line="200" w:lineRule="exac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9708" w14:textId="77777777" w:rsidR="00367997" w:rsidRPr="000F3447" w:rsidRDefault="00367997" w:rsidP="00367997">
    <w:pPr>
      <w:widowControl w:val="0"/>
      <w:spacing w:after="0" w:line="240" w:lineRule="auto"/>
      <w:jc w:val="center"/>
      <w:rPr>
        <w:color w:val="333333"/>
        <w:lang w:val="en"/>
      </w:rPr>
    </w:pPr>
    <w:r w:rsidRPr="000F3447">
      <w:rPr>
        <w:noProof/>
        <w:color w:val="800080"/>
        <w:lang w:val="fr-FR" w:eastAsia="fr-FR"/>
      </w:rPr>
      <mc:AlternateContent>
        <mc:Choice Requires="wps">
          <w:drawing>
            <wp:anchor distT="0" distB="0" distL="114300" distR="114300" simplePos="0" relativeHeight="251658240" behindDoc="0" locked="0" layoutInCell="1" allowOverlap="1" wp14:anchorId="7EF50D80" wp14:editId="1A13D3C6">
              <wp:simplePos x="0" y="0"/>
              <wp:positionH relativeFrom="column">
                <wp:posOffset>-356235</wp:posOffset>
              </wp:positionH>
              <wp:positionV relativeFrom="paragraph">
                <wp:posOffset>132715</wp:posOffset>
              </wp:positionV>
              <wp:extent cx="6649720" cy="0"/>
              <wp:effectExtent l="5715" t="8890" r="1206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line id="Straight Connector 2"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33" from="-28.05pt,10.45pt" to="495.55pt,10.45pt" w14:anchorId="138D7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"/>
          </w:pict>
        </mc:Fallback>
      </mc:AlternateContent>
    </w:r>
  </w:p>
  <w:p w14:paraId="4AB3F42F" w14:textId="0A456918" w:rsidR="00367997" w:rsidRPr="004A22FF" w:rsidRDefault="005C3D4B" w:rsidP="00367997">
    <w:pPr>
      <w:widowControl w:val="0"/>
      <w:spacing w:after="0" w:line="240" w:lineRule="auto"/>
      <w:jc w:val="center"/>
      <w:rPr>
        <w:i/>
        <w:iCs/>
        <w:color w:val="542344"/>
        <w:sz w:val="20"/>
        <w:lang w:val="en"/>
      </w:rPr>
    </w:pPr>
    <w:r w:rsidRPr="004A22FF">
      <w:rPr>
        <w:color w:val="333333"/>
        <w:sz w:val="20"/>
        <w:lang w:val="en"/>
      </w:rPr>
      <w:t xml:space="preserve">The Advocates for Human Rights • </w:t>
    </w:r>
    <w:r w:rsidR="00367997" w:rsidRPr="004A22FF">
      <w:rPr>
        <w:color w:val="333333"/>
        <w:sz w:val="20"/>
        <w:lang w:val="en"/>
      </w:rPr>
      <w:t>330 Second Avenue South • Suite 800 • Minneapolis, MN 55401 • USA</w:t>
    </w:r>
  </w:p>
  <w:p w14:paraId="70FB8348" w14:textId="7EB18199" w:rsidR="00B30B48" w:rsidRDefault="00367997" w:rsidP="009E4480">
    <w:pPr>
      <w:widowControl w:val="0"/>
      <w:spacing w:after="0" w:line="240" w:lineRule="auto"/>
      <w:jc w:val="center"/>
      <w:rPr>
        <w:color w:val="333333"/>
        <w:sz w:val="20"/>
        <w:lang w:val="en"/>
      </w:rPr>
    </w:pPr>
    <w:r w:rsidRPr="004A22FF">
      <w:rPr>
        <w:color w:val="333333"/>
        <w:sz w:val="20"/>
        <w:lang w:val="en"/>
      </w:rPr>
      <w:t>Tel: 612-341-3302 • Fax:</w:t>
    </w:r>
    <w:r w:rsidR="00AC2D0A">
      <w:rPr>
        <w:color w:val="333333"/>
        <w:sz w:val="20"/>
        <w:lang w:val="en"/>
      </w:rPr>
      <w:t xml:space="preserve"> </w:t>
    </w:r>
    <w:r w:rsidRPr="004A22FF">
      <w:rPr>
        <w:color w:val="333333"/>
        <w:sz w:val="20"/>
        <w:lang w:val="en"/>
      </w:rPr>
      <w:t>612-341-2971 • Email: hrights@advrights.org • www.TheAdvocatesForHumanRights.org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540E" w14:textId="77777777" w:rsidR="00E84C4D" w:rsidRDefault="00E84C4D" w:rsidP="00367997">
      <w:pPr>
        <w:spacing w:after="0" w:line="240" w:lineRule="auto"/>
      </w:pPr>
      <w:r>
        <w:separator/>
      </w:r>
    </w:p>
  </w:footnote>
  <w:footnote w:type="continuationSeparator" w:id="0">
    <w:p w14:paraId="3F637014" w14:textId="77777777" w:rsidR="00E84C4D" w:rsidRDefault="00E84C4D" w:rsidP="00367997">
      <w:pPr>
        <w:spacing w:after="0" w:line="240" w:lineRule="auto"/>
      </w:pPr>
      <w:r>
        <w:continuationSeparator/>
      </w:r>
    </w:p>
  </w:footnote>
  <w:footnote w:type="continuationNotice" w:id="1">
    <w:p w14:paraId="081F2A3E" w14:textId="77777777" w:rsidR="00E84C4D" w:rsidRDefault="00E84C4D">
      <w:pPr>
        <w:spacing w:after="0" w:line="240" w:lineRule="auto"/>
      </w:pPr>
    </w:p>
  </w:footnote>
  <w:footnote w:id="2">
    <w:p w14:paraId="72B3BDF3" w14:textId="77777777" w:rsidR="0012308F" w:rsidRPr="00E15E1E" w:rsidRDefault="0012308F" w:rsidP="0012308F">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Working Group on discrimination against women and girls, “Call for inputs from the mandate of the Working Group on discrimination against women and girls for its upcoming report ‘Human Security of Women and Girls in the Context of Poverty and </w:t>
      </w:r>
      <w:proofErr w:type="gramStart"/>
      <w:r w:rsidRPr="00E15E1E">
        <w:rPr>
          <w:rFonts w:ascii="Times New Roman" w:hAnsi="Times New Roman" w:cs="Times New Roman"/>
        </w:rPr>
        <w:t>Inequality”(</w:t>
      </w:r>
      <w:proofErr w:type="gramEnd"/>
      <w:r w:rsidRPr="00E15E1E">
        <w:rPr>
          <w:rFonts w:ascii="Times New Roman" w:hAnsi="Times New Roman" w:cs="Times New Roman"/>
        </w:rPr>
        <w:t>Accessed September 4, 2022) https://www.ohchr.org/en/calls-for-input/2022/call-inputs-mandate-working-group-discrimination-against-women-and-girls-its-0</w:t>
      </w:r>
    </w:p>
  </w:footnote>
  <w:footnote w:id="3">
    <w:p w14:paraId="68EF7F4E" w14:textId="21FDF9DB" w:rsidR="00D64D55" w:rsidRPr="00E15E1E" w:rsidRDefault="00D64D55"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041A8A" w:rsidRPr="00E15E1E">
        <w:rPr>
          <w:rFonts w:ascii="Times New Roman" w:hAnsi="Times New Roman" w:cs="Times New Roman"/>
        </w:rPr>
        <w:t>Cornell Center on the Death Penalty Worldwide, Judged for More Than Her Crime: A Global Overview of Women Facing the Death Penalty (September 2018)</w:t>
      </w:r>
      <w:r w:rsidR="00996332" w:rsidRPr="00E15E1E">
        <w:rPr>
          <w:rFonts w:ascii="Times New Roman" w:hAnsi="Times New Roman" w:cs="Times New Roman"/>
        </w:rPr>
        <w:t>, p. 9</w:t>
      </w:r>
      <w:r w:rsidR="00041A8A" w:rsidRPr="00E15E1E">
        <w:rPr>
          <w:rFonts w:ascii="Times New Roman" w:hAnsi="Times New Roman" w:cs="Times New Roman"/>
        </w:rPr>
        <w:t xml:space="preserve"> Available online at https://www.deathpenaltyworldwide.org/wp-content/uploads/2019/12/Judged-More-Than-Her-Crime.pdf</w:t>
      </w:r>
      <w:r w:rsidR="00996332" w:rsidRPr="00E15E1E">
        <w:rPr>
          <w:rFonts w:ascii="Times New Roman" w:hAnsi="Times New Roman" w:cs="Times New Roman"/>
        </w:rPr>
        <w:t>.</w:t>
      </w:r>
    </w:p>
  </w:footnote>
  <w:footnote w:id="4">
    <w:p w14:paraId="58434507" w14:textId="13F521D9" w:rsidR="004A53E0" w:rsidRPr="00E15E1E" w:rsidRDefault="004A53E0" w:rsidP="004A53E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Cornell Center on the Death Penalty Worldwide, Judged for More Than Her Crime: A Global Overview of Women Facing the Death Penalty (September 2018), p. </w:t>
      </w:r>
      <w:r>
        <w:rPr>
          <w:rFonts w:ascii="Times New Roman" w:hAnsi="Times New Roman" w:cs="Times New Roman"/>
        </w:rPr>
        <w:t>15</w:t>
      </w:r>
      <w:r w:rsidRPr="00E15E1E">
        <w:rPr>
          <w:rFonts w:ascii="Times New Roman" w:hAnsi="Times New Roman" w:cs="Times New Roman"/>
        </w:rPr>
        <w:t xml:space="preserve"> Available online at https://www.deathpenaltyworldwide.org/wp-content/uploads/2019/12/Judged-More-Than-Her-Crime.pdf.</w:t>
      </w:r>
    </w:p>
  </w:footnote>
  <w:footnote w:id="5">
    <w:p w14:paraId="23C4153B" w14:textId="1E20BC94" w:rsidR="000F6F65" w:rsidRPr="00E15E1E" w:rsidRDefault="000F6F65"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2832A5" w:rsidRPr="00E15E1E">
        <w:rPr>
          <w:rFonts w:ascii="Times New Roman" w:hAnsi="Times New Roman" w:cs="Times New Roman"/>
          <w:color w:val="000000"/>
        </w:rPr>
        <w:t>Amnesty International, “World Day Against the Death Penalty: Women on death row face despicable discrimination,” (Oct. 8, 2021), https://www.amnesty.org/en/latest/news/2021/10/world-day-against-the-death-penalty-women-on-death-row-face-despicable-discrimination/</w:t>
      </w:r>
    </w:p>
  </w:footnote>
  <w:footnote w:id="6">
    <w:p w14:paraId="5762DEF4" w14:textId="49B3E4F7" w:rsidR="00C176A0" w:rsidRPr="00E15E1E" w:rsidRDefault="00C176A0"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Pr="00E15E1E">
        <w:rPr>
          <w:rFonts w:ascii="Times New Roman" w:hAnsi="Times New Roman" w:cs="Times New Roman"/>
          <w:color w:val="000000"/>
        </w:rPr>
        <w:t>Amnesty International, “World Day Against the Death Penalty: Women on death row face despicable discrimination,” (Oct. 8, 2021), https://www.amnesty.org/en/latest/news/2021/10/world-day-against-the-death-penalty-women-on-death-row-face-despicable-discrimination/</w:t>
      </w:r>
    </w:p>
  </w:footnote>
  <w:footnote w:id="7">
    <w:p w14:paraId="31F77715" w14:textId="6E83FB59" w:rsidR="006756A8" w:rsidRPr="00E15E1E" w:rsidRDefault="006756A8" w:rsidP="006756A8">
      <w:pPr>
        <w:pStyle w:val="FootnoteText"/>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Mary E. </w:t>
      </w:r>
      <w:proofErr w:type="spellStart"/>
      <w:r w:rsidRPr="00E15E1E">
        <w:rPr>
          <w:rFonts w:ascii="Times New Roman" w:hAnsi="Times New Roman" w:cs="Times New Roman"/>
        </w:rPr>
        <w:t>Gilfus</w:t>
      </w:r>
      <w:proofErr w:type="spellEnd"/>
      <w:r w:rsidRPr="00E15E1E">
        <w:rPr>
          <w:rFonts w:ascii="Times New Roman" w:hAnsi="Times New Roman" w:cs="Times New Roman"/>
        </w:rPr>
        <w:t xml:space="preserve">, Women’s Experiences of Abuse as a Risk Factor for Incarceration, National Electronic Network on Violence Against Women (2017), </w:t>
      </w:r>
      <w:hyperlink r:id="rId1" w:history="1">
        <w:r w:rsidR="002C25EB" w:rsidRPr="00E15E1E">
          <w:rPr>
            <w:rStyle w:val="Hyperlink"/>
            <w:rFonts w:ascii="Times New Roman" w:hAnsi="Times New Roman" w:cs="Times New Roman"/>
          </w:rPr>
          <w:t>https://vawnet.org/sites/default/files/assets/files/2017-08/AR_Incarceration.pdf</w:t>
        </w:r>
      </w:hyperlink>
      <w:r w:rsidR="002C25EB" w:rsidRPr="00E15E1E">
        <w:rPr>
          <w:rFonts w:ascii="Times New Roman" w:hAnsi="Times New Roman" w:cs="Times New Roman"/>
        </w:rPr>
        <w:t>.</w:t>
      </w:r>
    </w:p>
  </w:footnote>
  <w:footnote w:id="8">
    <w:p w14:paraId="3A495241" w14:textId="3A8296C0" w:rsidR="00043837" w:rsidRPr="00E15E1E" w:rsidRDefault="00043837"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EB0AC8" w:rsidRPr="00E15E1E">
        <w:rPr>
          <w:rFonts w:ascii="Times New Roman" w:hAnsi="Times New Roman" w:cs="Times New Roman"/>
        </w:rPr>
        <w:t xml:space="preserve">Cornell Center on the Death Penalty Worldwide, </w:t>
      </w:r>
      <w:r w:rsidR="00EB0AC8" w:rsidRPr="00E15E1E">
        <w:rPr>
          <w:rFonts w:ascii="Times New Roman" w:hAnsi="Times New Roman" w:cs="Times New Roman"/>
          <w:i/>
          <w:iCs/>
        </w:rPr>
        <w:t>Judged for More Than Her Crime: A Global Overview of Women Facing the Death Penalty</w:t>
      </w:r>
      <w:r w:rsidR="00EB0AC8" w:rsidRPr="00E15E1E">
        <w:rPr>
          <w:rFonts w:ascii="Times New Roman" w:hAnsi="Times New Roman" w:cs="Times New Roman"/>
        </w:rPr>
        <w:t xml:space="preserve"> (September 2018). Available online at </w:t>
      </w:r>
      <w:hyperlink r:id="rId2" w:history="1">
        <w:r w:rsidR="00AE6E40" w:rsidRPr="00E15E1E">
          <w:rPr>
            <w:rStyle w:val="Hyperlink"/>
            <w:rFonts w:ascii="Times New Roman" w:hAnsi="Times New Roman" w:cs="Times New Roman"/>
          </w:rPr>
          <w:t>https://www.deathpenaltyworldwide.org/wp-content/uploads/2019/12/Judged-More-Than-Her-Crime.pdf</w:t>
        </w:r>
      </w:hyperlink>
      <w:r w:rsidR="00EB0AC8" w:rsidRPr="00E15E1E">
        <w:rPr>
          <w:rFonts w:ascii="Times New Roman" w:hAnsi="Times New Roman" w:cs="Times New Roman"/>
        </w:rPr>
        <w:t>.</w:t>
      </w:r>
      <w:r w:rsidR="00AE6E40" w:rsidRPr="00E15E1E">
        <w:rPr>
          <w:rFonts w:ascii="Times New Roman" w:hAnsi="Times New Roman" w:cs="Times New Roman"/>
        </w:rPr>
        <w:t xml:space="preserve"> At </w:t>
      </w:r>
      <w:r w:rsidR="007E3F9A" w:rsidRPr="00E15E1E">
        <w:rPr>
          <w:rFonts w:ascii="Times New Roman" w:hAnsi="Times New Roman" w:cs="Times New Roman"/>
        </w:rPr>
        <w:t xml:space="preserve">4. </w:t>
      </w:r>
    </w:p>
  </w:footnote>
  <w:footnote w:id="9">
    <w:p w14:paraId="7F1D6E05" w14:textId="0AD62E58" w:rsidR="005F549D" w:rsidRPr="00E15E1E" w:rsidRDefault="005F549D" w:rsidP="00AE6E40">
      <w:pPr>
        <w:pStyle w:val="FootnoteText"/>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Mass Injustice: Statistical Findings on the Death Penalty in Egypt, Reprieve, (2019), https://egyptdeathpenaltyindex.com/wp-content/uploads/2020/11/2019_05_09_PUB-EGY-Egypt-data-report-Mass-Injustice-WEB-version.pdf, at </w:t>
      </w:r>
      <w:r w:rsidR="00186173" w:rsidRPr="00E15E1E">
        <w:rPr>
          <w:rFonts w:ascii="Times New Roman" w:hAnsi="Times New Roman" w:cs="Times New Roman"/>
        </w:rPr>
        <w:t>11</w:t>
      </w:r>
      <w:r w:rsidRPr="00E15E1E">
        <w:rPr>
          <w:rFonts w:ascii="Times New Roman" w:hAnsi="Times New Roman" w:cs="Times New Roman"/>
        </w:rPr>
        <w:t>.</w:t>
      </w:r>
    </w:p>
  </w:footnote>
  <w:footnote w:id="10">
    <w:p w14:paraId="43D7196F" w14:textId="7F6142D0" w:rsidR="0099041C" w:rsidRPr="00E15E1E" w:rsidRDefault="0099041C"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442F44" w:rsidRPr="00E15E1E">
        <w:rPr>
          <w:rFonts w:ascii="Times New Roman" w:hAnsi="Times New Roman" w:cs="Times New Roman"/>
        </w:rPr>
        <w:t>The Advocates for Human Rights</w:t>
      </w:r>
      <w:r w:rsidR="002819E2" w:rsidRPr="00E15E1E">
        <w:rPr>
          <w:rFonts w:ascii="Times New Roman" w:hAnsi="Times New Roman" w:cs="Times New Roman"/>
        </w:rPr>
        <w:t xml:space="preserve"> and </w:t>
      </w:r>
      <w:r w:rsidR="00DB763D" w:rsidRPr="00E15E1E">
        <w:rPr>
          <w:rFonts w:ascii="Times New Roman" w:hAnsi="Times New Roman" w:cs="Times New Roman"/>
        </w:rPr>
        <w:t>The World Coalition Against the Death Penalty</w:t>
      </w:r>
      <w:r w:rsidR="00FB516D" w:rsidRPr="00E15E1E">
        <w:rPr>
          <w:rFonts w:ascii="Times New Roman" w:hAnsi="Times New Roman" w:cs="Times New Roman"/>
        </w:rPr>
        <w:t>,</w:t>
      </w:r>
      <w:r w:rsidR="002C25EB" w:rsidRPr="00E15E1E">
        <w:rPr>
          <w:rFonts w:ascii="Times New Roman" w:hAnsi="Times New Roman" w:cs="Times New Roman"/>
        </w:rPr>
        <w:t xml:space="preserve"> </w:t>
      </w:r>
      <w:r w:rsidR="00FB516D" w:rsidRPr="00E15E1E">
        <w:rPr>
          <w:rFonts w:ascii="Times New Roman" w:hAnsi="Times New Roman" w:cs="Times New Roman"/>
        </w:rPr>
        <w:t>“</w:t>
      </w:r>
      <w:r w:rsidR="00FB516D" w:rsidRPr="00E15E1E">
        <w:rPr>
          <w:rFonts w:ascii="Times New Roman" w:hAnsi="Times New Roman" w:cs="Times New Roman"/>
          <w:i/>
          <w:iCs/>
        </w:rPr>
        <w:t>Egypt’s Compliance with the Convention on the Elimination of All Forms of Discrimination Against Women: The Death Penalty”</w:t>
      </w:r>
      <w:r w:rsidR="002748FD" w:rsidRPr="00E15E1E">
        <w:rPr>
          <w:rFonts w:ascii="Times New Roman" w:hAnsi="Times New Roman" w:cs="Times New Roman"/>
          <w:i/>
          <w:iCs/>
        </w:rPr>
        <w:t xml:space="preserve"> </w:t>
      </w:r>
      <w:r w:rsidR="002748FD" w:rsidRPr="00E15E1E">
        <w:rPr>
          <w:rFonts w:ascii="Times New Roman" w:hAnsi="Times New Roman" w:cs="Times New Roman"/>
        </w:rPr>
        <w:t>20 September 2021</w:t>
      </w:r>
      <w:r w:rsidRPr="00E15E1E">
        <w:rPr>
          <w:rStyle w:val="normaltextrun"/>
          <w:rFonts w:ascii="Times New Roman" w:hAnsi="Times New Roman" w:cs="Times New Roman"/>
          <w:color w:val="000000"/>
          <w:shd w:val="clear" w:color="auto" w:fill="FFFFFF"/>
        </w:rPr>
        <w:t>, ¶ 4</w:t>
      </w:r>
      <w:r w:rsidR="00DB763D" w:rsidRPr="00E15E1E">
        <w:rPr>
          <w:rStyle w:val="normaltextrun"/>
          <w:rFonts w:ascii="Times New Roman" w:hAnsi="Times New Roman" w:cs="Times New Roman"/>
          <w:color w:val="000000"/>
          <w:shd w:val="clear" w:color="auto" w:fill="FFFFFF"/>
        </w:rPr>
        <w:t>.</w:t>
      </w:r>
    </w:p>
  </w:footnote>
  <w:footnote w:id="11">
    <w:p w14:paraId="0CBF63DE" w14:textId="3251EDE7" w:rsidR="00821737" w:rsidRPr="00E15E1E" w:rsidRDefault="00821737" w:rsidP="00AE6E40">
      <w:pPr>
        <w:pStyle w:val="FootnoteText"/>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A</w:t>
      </w:r>
      <w:r w:rsidR="00A70518" w:rsidRPr="00E15E1E">
        <w:rPr>
          <w:rFonts w:ascii="Times New Roman" w:hAnsi="Times New Roman" w:cs="Times New Roman"/>
        </w:rPr>
        <w:t xml:space="preserve">mnesty International, </w:t>
      </w:r>
      <w:r w:rsidR="00A70518" w:rsidRPr="00E15E1E">
        <w:rPr>
          <w:rFonts w:ascii="Times New Roman" w:hAnsi="Times New Roman" w:cs="Times New Roman"/>
          <w:i/>
          <w:iCs/>
        </w:rPr>
        <w:t xml:space="preserve">Global Report Death Sentences and </w:t>
      </w:r>
      <w:proofErr w:type="gramStart"/>
      <w:r w:rsidR="00A70518" w:rsidRPr="00E15E1E">
        <w:rPr>
          <w:rFonts w:ascii="Times New Roman" w:hAnsi="Times New Roman" w:cs="Times New Roman"/>
          <w:i/>
          <w:iCs/>
        </w:rPr>
        <w:t>Executions,(</w:t>
      </w:r>
      <w:proofErr w:type="gramEnd"/>
      <w:r w:rsidR="00A70518" w:rsidRPr="00E15E1E">
        <w:rPr>
          <w:rFonts w:ascii="Times New Roman" w:hAnsi="Times New Roman" w:cs="Times New Roman"/>
        </w:rPr>
        <w:t xml:space="preserve"> </w:t>
      </w:r>
      <w:r w:rsidR="00A70518" w:rsidRPr="00E15E1E">
        <w:rPr>
          <w:rStyle w:val="A3"/>
          <w:rFonts w:ascii="Times New Roman" w:hAnsi="Times New Roman" w:cs="Times New Roman"/>
          <w:sz w:val="20"/>
          <w:szCs w:val="20"/>
        </w:rPr>
        <w:t>2021), available at</w:t>
      </w:r>
      <w:r w:rsidR="00E27F3B" w:rsidRPr="00E15E1E">
        <w:rPr>
          <w:rFonts w:ascii="Times New Roman" w:hAnsi="Times New Roman" w:cs="Times New Roman"/>
        </w:rPr>
        <w:t xml:space="preserve"> </w:t>
      </w:r>
      <w:r w:rsidR="00E27F3B" w:rsidRPr="00E15E1E">
        <w:rPr>
          <w:rStyle w:val="A3"/>
          <w:rFonts w:ascii="Times New Roman" w:hAnsi="Times New Roman" w:cs="Times New Roman"/>
          <w:sz w:val="20"/>
          <w:szCs w:val="20"/>
        </w:rPr>
        <w:t>https://www.amnesty.org/en/documents/act50/3760/2021/en/</w:t>
      </w:r>
      <w:r w:rsidR="00A70518" w:rsidRPr="00E15E1E">
        <w:rPr>
          <w:rFonts w:ascii="Times New Roman" w:hAnsi="Times New Roman" w:cs="Times New Roman"/>
          <w:i/>
          <w:iCs/>
        </w:rPr>
        <w:t xml:space="preserve"> </w:t>
      </w:r>
      <w:r w:rsidRPr="00E15E1E">
        <w:rPr>
          <w:rFonts w:ascii="Times New Roman" w:hAnsi="Times New Roman" w:cs="Times New Roman"/>
        </w:rPr>
        <w:t>At 13</w:t>
      </w:r>
      <w:r w:rsidR="00A70518" w:rsidRPr="00E15E1E">
        <w:rPr>
          <w:rFonts w:ascii="Times New Roman" w:hAnsi="Times New Roman" w:cs="Times New Roman"/>
        </w:rPr>
        <w:t>.</w:t>
      </w:r>
    </w:p>
  </w:footnote>
  <w:footnote w:id="12">
    <w:p w14:paraId="16CD03A3" w14:textId="0823AE86" w:rsidR="0099041C" w:rsidRPr="00E15E1E" w:rsidRDefault="0099041C"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1E2FD6" w:rsidRPr="00E15E1E">
        <w:rPr>
          <w:rFonts w:ascii="Times New Roman" w:hAnsi="Times New Roman" w:cs="Times New Roman"/>
        </w:rPr>
        <w:t>The Advocates for Human Rights</w:t>
      </w:r>
      <w:r w:rsidR="002819E2" w:rsidRPr="00E15E1E">
        <w:rPr>
          <w:rFonts w:ascii="Times New Roman" w:hAnsi="Times New Roman" w:cs="Times New Roman"/>
        </w:rPr>
        <w:t>,</w:t>
      </w:r>
      <w:r w:rsidR="002C25EB" w:rsidRPr="00E15E1E">
        <w:rPr>
          <w:rFonts w:ascii="Times New Roman" w:hAnsi="Times New Roman" w:cs="Times New Roman"/>
        </w:rPr>
        <w:t xml:space="preserve"> </w:t>
      </w:r>
      <w:r w:rsidR="001E2FD6" w:rsidRPr="00E15E1E">
        <w:rPr>
          <w:rFonts w:ascii="Times New Roman" w:hAnsi="Times New Roman" w:cs="Times New Roman"/>
        </w:rPr>
        <w:t xml:space="preserve">The World Coalition Against the Death Penalty, </w:t>
      </w:r>
      <w:proofErr w:type="spellStart"/>
      <w:r w:rsidR="001E2FD6" w:rsidRPr="00E15E1E">
        <w:rPr>
          <w:rFonts w:ascii="Times New Roman" w:hAnsi="Times New Roman" w:cs="Times New Roman"/>
        </w:rPr>
        <w:t>Abdorrahman</w:t>
      </w:r>
      <w:proofErr w:type="spellEnd"/>
      <w:r w:rsidR="001E2FD6" w:rsidRPr="00E15E1E">
        <w:rPr>
          <w:rFonts w:ascii="Times New Roman" w:hAnsi="Times New Roman" w:cs="Times New Roman"/>
        </w:rPr>
        <w:t xml:space="preserve"> </w:t>
      </w:r>
      <w:proofErr w:type="spellStart"/>
      <w:r w:rsidR="001E2FD6" w:rsidRPr="00E15E1E">
        <w:rPr>
          <w:rFonts w:ascii="Times New Roman" w:hAnsi="Times New Roman" w:cs="Times New Roman"/>
        </w:rPr>
        <w:t>Boroumand</w:t>
      </w:r>
      <w:proofErr w:type="spellEnd"/>
      <w:r w:rsidR="001E2FD6" w:rsidRPr="00E15E1E">
        <w:rPr>
          <w:rFonts w:ascii="Times New Roman" w:hAnsi="Times New Roman" w:cs="Times New Roman"/>
        </w:rPr>
        <w:t xml:space="preserve"> Center for Human Rights in Iran, Cornell Center on the Death Penalty Worldwide, Ensemble </w:t>
      </w:r>
      <w:proofErr w:type="spellStart"/>
      <w:r w:rsidR="001E2FD6" w:rsidRPr="00E15E1E">
        <w:rPr>
          <w:rFonts w:ascii="Times New Roman" w:hAnsi="Times New Roman" w:cs="Times New Roman"/>
        </w:rPr>
        <w:t>contre</w:t>
      </w:r>
      <w:proofErr w:type="spellEnd"/>
      <w:r w:rsidR="001E2FD6" w:rsidRPr="00E15E1E">
        <w:rPr>
          <w:rFonts w:ascii="Times New Roman" w:hAnsi="Times New Roman" w:cs="Times New Roman"/>
        </w:rPr>
        <w:t xml:space="preserve"> la </w:t>
      </w:r>
      <w:proofErr w:type="spellStart"/>
      <w:r w:rsidR="001E2FD6" w:rsidRPr="00E15E1E">
        <w:rPr>
          <w:rFonts w:ascii="Times New Roman" w:hAnsi="Times New Roman" w:cs="Times New Roman"/>
        </w:rPr>
        <w:t>peine</w:t>
      </w:r>
      <w:proofErr w:type="spellEnd"/>
      <w:r w:rsidR="001E2FD6" w:rsidRPr="00E15E1E">
        <w:rPr>
          <w:rFonts w:ascii="Times New Roman" w:hAnsi="Times New Roman" w:cs="Times New Roman"/>
        </w:rPr>
        <w:t xml:space="preserve"> de mort (ECPM - Together Against the Death Penalty), Japan Innocence &amp; Death Penalty Center</w:t>
      </w:r>
      <w:r w:rsidR="00356CCD" w:rsidRPr="00E15E1E">
        <w:rPr>
          <w:rFonts w:ascii="Times New Roman" w:hAnsi="Times New Roman" w:cs="Times New Roman"/>
        </w:rPr>
        <w:t>, “</w:t>
      </w:r>
      <w:r w:rsidR="00356CCD" w:rsidRPr="00E15E1E">
        <w:rPr>
          <w:rFonts w:ascii="Times New Roman" w:hAnsi="Times New Roman" w:cs="Times New Roman"/>
          <w:i/>
          <w:iCs/>
        </w:rPr>
        <w:t xml:space="preserve">Response to the OHCHR Call for Inputs about the Death Penalty” </w:t>
      </w:r>
      <w:r w:rsidR="00A15A24" w:rsidRPr="00E15E1E">
        <w:rPr>
          <w:rFonts w:ascii="Times New Roman" w:hAnsi="Times New Roman" w:cs="Times New Roman"/>
          <w:i/>
          <w:iCs/>
        </w:rPr>
        <w:t>(</w:t>
      </w:r>
      <w:r w:rsidR="00A15A24" w:rsidRPr="00E15E1E">
        <w:rPr>
          <w:rFonts w:ascii="Times New Roman" w:hAnsi="Times New Roman" w:cs="Times New Roman"/>
        </w:rPr>
        <w:t>31 March 2021)</w:t>
      </w:r>
      <w:r w:rsidRPr="00E15E1E">
        <w:rPr>
          <w:rFonts w:ascii="Times New Roman" w:hAnsi="Times New Roman" w:cs="Times New Roman"/>
        </w:rPr>
        <w:t xml:space="preserve">, </w:t>
      </w:r>
      <w:r w:rsidRPr="00E15E1E">
        <w:rPr>
          <w:rStyle w:val="eop"/>
          <w:rFonts w:ascii="Times New Roman" w:hAnsi="Times New Roman" w:cs="Times New Roman"/>
          <w:color w:val="000000"/>
          <w:shd w:val="clear" w:color="auto" w:fill="FFFFFF"/>
        </w:rPr>
        <w:t>¶ 12</w:t>
      </w:r>
    </w:p>
  </w:footnote>
  <w:footnote w:id="13">
    <w:p w14:paraId="51AD4C06" w14:textId="658292E7" w:rsidR="00A73568" w:rsidRPr="00E15E1E" w:rsidRDefault="00A73568"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Cornell Center on the Death Penalty Worldwide, </w:t>
      </w:r>
      <w:r w:rsidRPr="00E15E1E">
        <w:rPr>
          <w:rFonts w:ascii="Times New Roman" w:hAnsi="Times New Roman" w:cs="Times New Roman"/>
          <w:i/>
          <w:iCs/>
        </w:rPr>
        <w:t>Judged for More Than Her Crime: A Global Overview of Women Facing the Death Penalty</w:t>
      </w:r>
      <w:r w:rsidRPr="00E15E1E">
        <w:rPr>
          <w:rFonts w:ascii="Times New Roman" w:hAnsi="Times New Roman" w:cs="Times New Roman"/>
        </w:rPr>
        <w:t xml:space="preserve"> (September 2018)</w:t>
      </w:r>
      <w:r w:rsidR="002A22FB" w:rsidRPr="00E15E1E">
        <w:rPr>
          <w:rFonts w:ascii="Times New Roman" w:hAnsi="Times New Roman" w:cs="Times New Roman"/>
        </w:rPr>
        <w:t>, p. 7</w:t>
      </w:r>
      <w:r w:rsidRPr="00E15E1E">
        <w:rPr>
          <w:rFonts w:ascii="Times New Roman" w:hAnsi="Times New Roman" w:cs="Times New Roman"/>
        </w:rPr>
        <w:t xml:space="preserve"> Available online at https://www.deathpenaltyworldwide.org/wp-content/uploads/2019/12/Judged-More-Than-Her-Crime.pdf</w:t>
      </w:r>
      <w:r w:rsidR="002A22FB" w:rsidRPr="00E15E1E">
        <w:rPr>
          <w:rFonts w:ascii="Times New Roman" w:hAnsi="Times New Roman" w:cs="Times New Roman"/>
        </w:rPr>
        <w:t xml:space="preserve"> </w:t>
      </w:r>
    </w:p>
  </w:footnote>
  <w:footnote w:id="14">
    <w:p w14:paraId="42C5585E" w14:textId="3F1A0541" w:rsidR="00CC37C1" w:rsidRPr="00E15E1E" w:rsidRDefault="00CC37C1"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8E6982" w:rsidRPr="00E15E1E">
        <w:rPr>
          <w:rFonts w:ascii="Times New Roman" w:hAnsi="Times New Roman" w:cs="Times New Roman"/>
          <w:color w:val="000000" w:themeColor="text1"/>
        </w:rPr>
        <w:t xml:space="preserve">Penal Reform International, </w:t>
      </w:r>
      <w:r w:rsidR="008E6982" w:rsidRPr="00E15E1E">
        <w:rPr>
          <w:rFonts w:ascii="Times New Roman" w:hAnsi="Times New Roman" w:cs="Times New Roman"/>
          <w:i/>
          <w:color w:val="000000" w:themeColor="text1"/>
        </w:rPr>
        <w:t xml:space="preserve">Women who kill in the context of domestic violence in Uganda: How does the criminal justice system </w:t>
      </w:r>
      <w:proofErr w:type="gramStart"/>
      <w:r w:rsidR="008E6982" w:rsidRPr="00E15E1E">
        <w:rPr>
          <w:rFonts w:ascii="Times New Roman" w:hAnsi="Times New Roman" w:cs="Times New Roman"/>
          <w:i/>
          <w:color w:val="000000" w:themeColor="text1"/>
        </w:rPr>
        <w:t>respond?</w:t>
      </w:r>
      <w:r w:rsidR="008E6982" w:rsidRPr="00E15E1E">
        <w:rPr>
          <w:rFonts w:ascii="Times New Roman" w:hAnsi="Times New Roman" w:cs="Times New Roman"/>
          <w:color w:val="000000" w:themeColor="text1"/>
        </w:rPr>
        <w:t>,</w:t>
      </w:r>
      <w:proofErr w:type="gramEnd"/>
      <w:r w:rsidR="008E6982" w:rsidRPr="00E15E1E">
        <w:rPr>
          <w:rFonts w:ascii="Times New Roman" w:hAnsi="Times New Roman" w:cs="Times New Roman"/>
          <w:color w:val="000000" w:themeColor="text1"/>
        </w:rPr>
        <w:t xml:space="preserve"> 2021, p. 13. Available online at </w:t>
      </w:r>
      <w:hyperlink r:id="rId3" w:history="1">
        <w:r w:rsidR="008E6982" w:rsidRPr="00E15E1E">
          <w:rPr>
            <w:rStyle w:val="Hyperlink"/>
            <w:rFonts w:ascii="Times New Roman" w:hAnsi="Times New Roman" w:cs="Times New Roman"/>
          </w:rPr>
          <w:t>https://cdn.penalreform.org/wp-content/uploads/2021/10/Women-who-kill-in-the-context-of-domestic-violence_Uganda.pdf</w:t>
        </w:r>
      </w:hyperlink>
      <w:r w:rsidR="008E6982" w:rsidRPr="00E15E1E">
        <w:rPr>
          <w:rFonts w:ascii="Times New Roman" w:hAnsi="Times New Roman" w:cs="Times New Roman"/>
          <w:color w:val="000000" w:themeColor="text1"/>
        </w:rPr>
        <w:t xml:space="preserve"> on </w:t>
      </w:r>
      <w:r w:rsidR="0034499F" w:rsidRPr="00E15E1E">
        <w:rPr>
          <w:rFonts w:ascii="Times New Roman" w:hAnsi="Times New Roman" w:cs="Times New Roman"/>
        </w:rPr>
        <w:t>The Advocates for Human Rights and The World Coalition Against the Death Penalty</w:t>
      </w:r>
      <w:r w:rsidR="008E6982" w:rsidRPr="00E15E1E">
        <w:rPr>
          <w:rFonts w:ascii="Times New Roman" w:hAnsi="Times New Roman" w:cs="Times New Roman"/>
        </w:rPr>
        <w:t xml:space="preserve">, </w:t>
      </w:r>
      <w:r w:rsidR="008E6982" w:rsidRPr="00E15E1E">
        <w:rPr>
          <w:rFonts w:ascii="Times New Roman" w:hAnsi="Times New Roman" w:cs="Times New Roman"/>
          <w:i/>
          <w:iCs/>
        </w:rPr>
        <w:t>“</w:t>
      </w:r>
      <w:r w:rsidR="001824DD" w:rsidRPr="00E15E1E">
        <w:rPr>
          <w:rFonts w:ascii="Times New Roman" w:hAnsi="Times New Roman" w:cs="Times New Roman"/>
          <w:i/>
          <w:iCs/>
        </w:rPr>
        <w:t>Uganda’s Compliance with the Convention on the Elimination of All Forms of Discrimination Against Women: The Death Penalty</w:t>
      </w:r>
      <w:r w:rsidR="003C3949" w:rsidRPr="00E15E1E">
        <w:rPr>
          <w:rFonts w:ascii="Times New Roman" w:hAnsi="Times New Roman" w:cs="Times New Roman"/>
        </w:rPr>
        <w:t>”</w:t>
      </w:r>
      <w:r w:rsidR="0008159D" w:rsidRPr="00E15E1E">
        <w:rPr>
          <w:rFonts w:ascii="Times New Roman" w:hAnsi="Times New Roman" w:cs="Times New Roman"/>
        </w:rPr>
        <w:t xml:space="preserve"> (12 January 2022)</w:t>
      </w:r>
      <w:r w:rsidR="002833FA" w:rsidRPr="00E15E1E">
        <w:rPr>
          <w:rFonts w:ascii="Times New Roman" w:hAnsi="Times New Roman" w:cs="Times New Roman"/>
        </w:rPr>
        <w:t>.</w:t>
      </w:r>
    </w:p>
  </w:footnote>
  <w:footnote w:id="15">
    <w:p w14:paraId="095FFBE9" w14:textId="43545D32" w:rsidR="0034499F" w:rsidRPr="00E15E1E" w:rsidRDefault="0034499F"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2833FA" w:rsidRPr="00E15E1E">
        <w:rPr>
          <w:rFonts w:ascii="Times New Roman" w:hAnsi="Times New Roman" w:cs="Times New Roman"/>
          <w:color w:val="000000" w:themeColor="text1"/>
        </w:rPr>
        <w:t xml:space="preserve">Penal Reform International, </w:t>
      </w:r>
      <w:r w:rsidR="002833FA" w:rsidRPr="00E15E1E">
        <w:rPr>
          <w:rFonts w:ascii="Times New Roman" w:hAnsi="Times New Roman" w:cs="Times New Roman"/>
          <w:i/>
          <w:color w:val="000000" w:themeColor="text1"/>
        </w:rPr>
        <w:t>Women who kill in the context of domestic violence in Uganda: How does the criminal justice system respond?</w:t>
      </w:r>
      <w:r w:rsidR="002833FA" w:rsidRPr="00E15E1E">
        <w:rPr>
          <w:rFonts w:ascii="Times New Roman" w:hAnsi="Times New Roman" w:cs="Times New Roman"/>
          <w:color w:val="000000" w:themeColor="text1"/>
        </w:rPr>
        <w:t xml:space="preserve">, 2021, Available online at </w:t>
      </w:r>
      <w:hyperlink r:id="rId4" w:history="1">
        <w:r w:rsidR="002833FA" w:rsidRPr="00E15E1E">
          <w:rPr>
            <w:rStyle w:val="Hyperlink"/>
            <w:rFonts w:ascii="Times New Roman" w:hAnsi="Times New Roman" w:cs="Times New Roman"/>
          </w:rPr>
          <w:t>https://cdn.penalreform.org/wp-content/uploads/2021/10/Women-who-kill-in-the-context-of-domestic-violence_Uganda.pdf</w:t>
        </w:r>
      </w:hyperlink>
      <w:r w:rsidR="002833FA" w:rsidRPr="00E15E1E">
        <w:rPr>
          <w:rFonts w:ascii="Times New Roman" w:hAnsi="Times New Roman" w:cs="Times New Roman"/>
          <w:color w:val="000000" w:themeColor="text1"/>
        </w:rPr>
        <w:t xml:space="preserve"> </w:t>
      </w:r>
      <w:proofErr w:type="spellStart"/>
      <w:r w:rsidR="00AE6E40" w:rsidRPr="00E15E1E">
        <w:rPr>
          <w:rFonts w:ascii="Times New Roman" w:hAnsi="Times New Roman" w:cs="Times New Roman"/>
          <w:color w:val="000000" w:themeColor="text1"/>
        </w:rPr>
        <w:t>at</w:t>
      </w:r>
      <w:proofErr w:type="spellEnd"/>
      <w:r w:rsidR="00AE6E40" w:rsidRPr="00E15E1E">
        <w:rPr>
          <w:rFonts w:ascii="Times New Roman" w:hAnsi="Times New Roman" w:cs="Times New Roman"/>
          <w:color w:val="000000" w:themeColor="text1"/>
        </w:rPr>
        <w:t xml:space="preserve"> 13.</w:t>
      </w:r>
      <w:r w:rsidR="002833FA" w:rsidRPr="00E15E1E">
        <w:rPr>
          <w:rFonts w:ascii="Times New Roman" w:hAnsi="Times New Roman" w:cs="Times New Roman"/>
          <w:color w:val="000000" w:themeColor="text1"/>
        </w:rPr>
        <w:t xml:space="preserve">on </w:t>
      </w:r>
      <w:r w:rsidRPr="00E15E1E">
        <w:rPr>
          <w:rFonts w:ascii="Times New Roman" w:hAnsi="Times New Roman" w:cs="Times New Roman"/>
        </w:rPr>
        <w:t>The Advocates for Human Rights and The World Coalition Against the Death Penalty</w:t>
      </w:r>
      <w:r w:rsidR="002833FA" w:rsidRPr="00E15E1E">
        <w:rPr>
          <w:rFonts w:ascii="Times New Roman" w:hAnsi="Times New Roman" w:cs="Times New Roman"/>
        </w:rPr>
        <w:t xml:space="preserve">, </w:t>
      </w:r>
      <w:r w:rsidR="002833FA" w:rsidRPr="00E15E1E">
        <w:rPr>
          <w:rFonts w:ascii="Times New Roman" w:hAnsi="Times New Roman" w:cs="Times New Roman"/>
          <w:i/>
          <w:iCs/>
        </w:rPr>
        <w:t>“Uganda’s Compliance with the Convention on the Elimination of All Forms of Discrimination Against Women: The Death Penalty</w:t>
      </w:r>
      <w:r w:rsidR="002833FA" w:rsidRPr="00E15E1E">
        <w:rPr>
          <w:rFonts w:ascii="Times New Roman" w:hAnsi="Times New Roman" w:cs="Times New Roman"/>
        </w:rPr>
        <w:t xml:space="preserve">” (12 January 2022), </w:t>
      </w:r>
      <w:r w:rsidR="002833FA" w:rsidRPr="00E15E1E">
        <w:rPr>
          <w:rStyle w:val="normaltextrun"/>
          <w:rFonts w:ascii="Times New Roman" w:hAnsi="Times New Roman" w:cs="Times New Roman"/>
          <w:color w:val="000000"/>
          <w:shd w:val="clear" w:color="auto" w:fill="FFFFFF"/>
        </w:rPr>
        <w:t>¶16.</w:t>
      </w:r>
    </w:p>
  </w:footnote>
  <w:footnote w:id="16">
    <w:p w14:paraId="6490A0F0" w14:textId="1B7B10A6" w:rsidR="004A53E0" w:rsidRPr="00E15E1E" w:rsidRDefault="004A53E0" w:rsidP="004A53E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Cornell Center on the Death Penalty Worldwide, </w:t>
      </w:r>
      <w:r w:rsidRPr="00E15E1E">
        <w:rPr>
          <w:rFonts w:ascii="Times New Roman" w:hAnsi="Times New Roman" w:cs="Times New Roman"/>
          <w:i/>
          <w:iCs/>
        </w:rPr>
        <w:t>Judged for More Than Her Crime: A Global Overview of Women Facing the Death Penalty</w:t>
      </w:r>
      <w:r w:rsidRPr="00E15E1E">
        <w:rPr>
          <w:rFonts w:ascii="Times New Roman" w:hAnsi="Times New Roman" w:cs="Times New Roman"/>
        </w:rPr>
        <w:t xml:space="preserve"> (September 2018), p. </w:t>
      </w:r>
      <w:r>
        <w:rPr>
          <w:rFonts w:ascii="Times New Roman" w:hAnsi="Times New Roman" w:cs="Times New Roman"/>
        </w:rPr>
        <w:t>1</w:t>
      </w:r>
      <w:r w:rsidRPr="00E15E1E">
        <w:rPr>
          <w:rFonts w:ascii="Times New Roman" w:hAnsi="Times New Roman" w:cs="Times New Roman"/>
        </w:rPr>
        <w:t xml:space="preserve">7 Available online at https://www.deathpenaltyworldwide.org/wp-content/uploads/2019/12/Judged-More-Than-Her-Crime.pdf </w:t>
      </w:r>
    </w:p>
  </w:footnote>
  <w:footnote w:id="17">
    <w:p w14:paraId="43334C09" w14:textId="30649E35" w:rsidR="002833FA" w:rsidRPr="00E15E1E" w:rsidRDefault="002833FA"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Cornell Center on the Death Penalty Worldwide, </w:t>
      </w:r>
      <w:r w:rsidRPr="00E15E1E">
        <w:rPr>
          <w:rFonts w:ascii="Times New Roman" w:hAnsi="Times New Roman" w:cs="Times New Roman"/>
          <w:i/>
          <w:iCs/>
        </w:rPr>
        <w:t>Judged for More Than Her Crime: A Global Overview of Women Facing the Death Penalty</w:t>
      </w:r>
      <w:r w:rsidRPr="00E15E1E">
        <w:rPr>
          <w:rFonts w:ascii="Times New Roman" w:hAnsi="Times New Roman" w:cs="Times New Roman"/>
        </w:rPr>
        <w:t xml:space="preserve"> (September 2018) Available online at </w:t>
      </w:r>
      <w:hyperlink r:id="rId5" w:history="1">
        <w:r w:rsidRPr="00E15E1E">
          <w:rPr>
            <w:rStyle w:val="Hyperlink"/>
            <w:rFonts w:ascii="Times New Roman" w:hAnsi="Times New Roman" w:cs="Times New Roman"/>
          </w:rPr>
          <w:t>https://www.deathpenaltyworldwide.org/wp-content/uploads/2019/12/Judged-More-Than-Her-Crime.pdf</w:t>
        </w:r>
      </w:hyperlink>
      <w:r w:rsidRPr="00E15E1E">
        <w:rPr>
          <w:rFonts w:ascii="Times New Roman" w:hAnsi="Times New Roman" w:cs="Times New Roman"/>
        </w:rPr>
        <w:t xml:space="preserve"> </w:t>
      </w:r>
      <w:proofErr w:type="spellStart"/>
      <w:r w:rsidR="00AE6E40" w:rsidRPr="00E15E1E">
        <w:rPr>
          <w:rFonts w:ascii="Times New Roman" w:hAnsi="Times New Roman" w:cs="Times New Roman"/>
        </w:rPr>
        <w:t>at</w:t>
      </w:r>
      <w:proofErr w:type="spellEnd"/>
      <w:r w:rsidR="00AE6E40" w:rsidRPr="00E15E1E">
        <w:rPr>
          <w:rFonts w:ascii="Times New Roman" w:hAnsi="Times New Roman" w:cs="Times New Roman"/>
        </w:rPr>
        <w:t xml:space="preserve"> 20.</w:t>
      </w:r>
    </w:p>
  </w:footnote>
  <w:footnote w:id="18">
    <w:p w14:paraId="4EE83588" w14:textId="373774F7" w:rsidR="008B61D5" w:rsidRPr="00E15E1E" w:rsidRDefault="008B61D5"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CB144C" w:rsidRPr="00E15E1E">
        <w:rPr>
          <w:rFonts w:ascii="Times New Roman" w:hAnsi="Times New Roman" w:cs="Times New Roman"/>
        </w:rPr>
        <w:t xml:space="preserve">Cornell Center on the Death Penalty Worldwide, </w:t>
      </w:r>
      <w:r w:rsidR="00CB144C" w:rsidRPr="00E15E1E">
        <w:rPr>
          <w:rFonts w:ascii="Times New Roman" w:hAnsi="Times New Roman" w:cs="Times New Roman"/>
          <w:i/>
          <w:iCs/>
        </w:rPr>
        <w:t>Judged for More Than Her Crime: A Global Overview of Women Facing the Death Penalty</w:t>
      </w:r>
      <w:r w:rsidR="00CB144C" w:rsidRPr="00E15E1E">
        <w:rPr>
          <w:rFonts w:ascii="Times New Roman" w:hAnsi="Times New Roman" w:cs="Times New Roman"/>
        </w:rPr>
        <w:t xml:space="preserve"> (September 2018)</w:t>
      </w:r>
      <w:r w:rsidR="004A7110" w:rsidRPr="00E15E1E">
        <w:rPr>
          <w:rFonts w:ascii="Times New Roman" w:hAnsi="Times New Roman" w:cs="Times New Roman"/>
        </w:rPr>
        <w:t xml:space="preserve">, </w:t>
      </w:r>
      <w:r w:rsidR="00CB144C" w:rsidRPr="00E15E1E">
        <w:rPr>
          <w:rFonts w:ascii="Times New Roman" w:hAnsi="Times New Roman" w:cs="Times New Roman"/>
        </w:rPr>
        <w:t xml:space="preserve">Available online at </w:t>
      </w:r>
      <w:hyperlink r:id="rId6" w:history="1">
        <w:r w:rsidR="00CB144C" w:rsidRPr="00E15E1E">
          <w:rPr>
            <w:rStyle w:val="Hyperlink"/>
            <w:rFonts w:ascii="Times New Roman" w:hAnsi="Times New Roman" w:cs="Times New Roman"/>
          </w:rPr>
          <w:t>https://www.deathpenaltyworldwide.org/wp-content/uploads/2019/12/Judged-More-Than-Her-Crime.pdf</w:t>
        </w:r>
      </w:hyperlink>
      <w:r w:rsidR="00AE6E40" w:rsidRPr="00E15E1E">
        <w:rPr>
          <w:rStyle w:val="Hyperlink"/>
          <w:rFonts w:ascii="Times New Roman" w:hAnsi="Times New Roman" w:cs="Times New Roman"/>
        </w:rPr>
        <w:t xml:space="preserve">, </w:t>
      </w:r>
      <w:proofErr w:type="spellStart"/>
      <w:r w:rsidR="00AE6E40" w:rsidRPr="00E15E1E">
        <w:rPr>
          <w:rStyle w:val="Hyperlink"/>
          <w:rFonts w:ascii="Times New Roman" w:hAnsi="Times New Roman" w:cs="Times New Roman"/>
          <w:color w:val="000000" w:themeColor="text1"/>
          <w:u w:val="none"/>
        </w:rPr>
        <w:t>at</w:t>
      </w:r>
      <w:proofErr w:type="spellEnd"/>
      <w:r w:rsidR="00AE6E40" w:rsidRPr="00E15E1E">
        <w:rPr>
          <w:rStyle w:val="Hyperlink"/>
          <w:rFonts w:ascii="Times New Roman" w:hAnsi="Times New Roman" w:cs="Times New Roman"/>
          <w:color w:val="000000" w:themeColor="text1"/>
          <w:u w:val="none"/>
        </w:rPr>
        <w:t xml:space="preserve"> 12</w:t>
      </w:r>
    </w:p>
  </w:footnote>
  <w:footnote w:id="19">
    <w:p w14:paraId="3B22AD64" w14:textId="58FB81FD" w:rsidR="00EE7046" w:rsidRPr="00E15E1E" w:rsidRDefault="00EE7046"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53180D" w:rsidRPr="00E15E1E">
        <w:rPr>
          <w:rFonts w:ascii="Times New Roman" w:hAnsi="Times New Roman" w:cs="Times New Roman"/>
        </w:rPr>
        <w:t xml:space="preserve">Maryam </w:t>
      </w:r>
      <w:proofErr w:type="spellStart"/>
      <w:r w:rsidR="0053180D" w:rsidRPr="00E15E1E">
        <w:rPr>
          <w:rFonts w:ascii="Times New Roman" w:hAnsi="Times New Roman" w:cs="Times New Roman"/>
        </w:rPr>
        <w:t>Hosseinkhah</w:t>
      </w:r>
      <w:proofErr w:type="spellEnd"/>
      <w:r w:rsidR="0053180D" w:rsidRPr="00E15E1E">
        <w:rPr>
          <w:rFonts w:ascii="Times New Roman" w:hAnsi="Times New Roman" w:cs="Times New Roman"/>
        </w:rPr>
        <w:t xml:space="preserve">, The Execution of Women in Iranian Criminal Law: </w:t>
      </w:r>
      <w:proofErr w:type="gramStart"/>
      <w:r w:rsidR="0053180D" w:rsidRPr="00E15E1E">
        <w:rPr>
          <w:rFonts w:ascii="Times New Roman" w:hAnsi="Times New Roman" w:cs="Times New Roman"/>
        </w:rPr>
        <w:t>an</w:t>
      </w:r>
      <w:proofErr w:type="gramEnd"/>
      <w:r w:rsidR="0053180D" w:rsidRPr="00E15E1E">
        <w:rPr>
          <w:rFonts w:ascii="Times New Roman" w:hAnsi="Times New Roman" w:cs="Times New Roman"/>
        </w:rPr>
        <w:t xml:space="preserve"> Examination of the Impact of Gender on Laws Concerning Capital Punishment in</w:t>
      </w:r>
      <w:r w:rsidR="001D56EC" w:rsidRPr="00E15E1E">
        <w:rPr>
          <w:rFonts w:ascii="Times New Roman" w:hAnsi="Times New Roman" w:cs="Times New Roman"/>
        </w:rPr>
        <w:t xml:space="preserve"> the New Islamic Penal Code, Iran Human Rights Documentation Center, http://www.iranhrdc.org/english/publications/legal-commentary/1000000102-the- execution-of-women-in-iranian-criminal-law.html, May 7, 2012. On </w:t>
      </w:r>
    </w:p>
  </w:footnote>
  <w:footnote w:id="20">
    <w:p w14:paraId="301661BF" w14:textId="77777777" w:rsidR="001E4DB9" w:rsidRDefault="001E4DB9" w:rsidP="001E4DB9">
      <w:pPr>
        <w:pStyle w:val="FootnoteText"/>
      </w:pPr>
      <w:r>
        <w:rPr>
          <w:rStyle w:val="Caractresdenotedebasdepage"/>
        </w:rPr>
        <w:footnoteRef/>
      </w:r>
      <w:r>
        <w:t xml:space="preserve"> Cornell Center on the Death Penalty Worldwide, </w:t>
      </w:r>
      <w:r>
        <w:rPr>
          <w:i/>
          <w:iCs/>
        </w:rPr>
        <w:t>“No One Believed Me”: A Global Overview of Women Facing the Death Penalty for Drug Offenses</w:t>
      </w:r>
      <w:r>
        <w:t>, at 20 (Sept. 2021), http://fileserver.idpc.net/library/No-One-Believed-Me.pdf (last visited Sept. 30, 2022).</w:t>
      </w:r>
    </w:p>
  </w:footnote>
  <w:footnote w:id="21">
    <w:p w14:paraId="47E60F3F" w14:textId="77777777" w:rsidR="001E4DB9" w:rsidRDefault="001E4DB9" w:rsidP="001E4DB9">
      <w:pPr>
        <w:pStyle w:val="FootnoteText"/>
      </w:pPr>
      <w:r>
        <w:rPr>
          <w:rStyle w:val="Caractresdenotedebasdepage"/>
        </w:rPr>
        <w:footnoteRef/>
      </w:r>
      <w:r>
        <w:t xml:space="preserve"> Cornell Center on the Death Penalty Worldwide, </w:t>
      </w:r>
      <w:r>
        <w:rPr>
          <w:i/>
          <w:iCs/>
        </w:rPr>
        <w:t>“No One Believed Me”: A Global Overview of Women Facing the Death Penalty for Drug Offenses</w:t>
      </w:r>
      <w:r>
        <w:t>, at 20 (Sept. 2021), http://fileserver.idpc.net/library/No-One-Believed-Me.pdf (last visited Sept. 30, 2022).</w:t>
      </w:r>
    </w:p>
  </w:footnote>
  <w:footnote w:id="22">
    <w:p w14:paraId="5FE3B2B6" w14:textId="77777777" w:rsidR="001E4DB9" w:rsidRDefault="001E4DB9" w:rsidP="001E4DB9">
      <w:pPr>
        <w:pStyle w:val="FootnoteText"/>
      </w:pPr>
      <w:r>
        <w:rPr>
          <w:rStyle w:val="Caractresdenotedebasdepage"/>
        </w:rPr>
        <w:footnoteRef/>
      </w:r>
      <w:r>
        <w:t xml:space="preserve"> Cornell Center on the Death Penalty Worldwide, </w:t>
      </w:r>
      <w:r>
        <w:rPr>
          <w:i/>
          <w:iCs/>
        </w:rPr>
        <w:t>“No One Believed Me”: A Global Overview of Women Facing the Death Penalty for Drug Offenses</w:t>
      </w:r>
      <w:r>
        <w:t>, at 21 (Sept. 2021), http://fileserver.idpc.net/library/No-One-Believed-Me.pdf (last visited Sept. 30, 2022).</w:t>
      </w:r>
    </w:p>
  </w:footnote>
  <w:footnote w:id="23">
    <w:p w14:paraId="3BF5EE41" w14:textId="409FC500" w:rsidR="004A7110" w:rsidRPr="00E15E1E" w:rsidRDefault="004A7110"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Cornell Center on the Death Penalty Worldwide, </w:t>
      </w:r>
      <w:r w:rsidRPr="00E15E1E">
        <w:rPr>
          <w:rFonts w:ascii="Times New Roman" w:hAnsi="Times New Roman" w:cs="Times New Roman"/>
          <w:i/>
          <w:iCs/>
        </w:rPr>
        <w:t>Judged for More Than Her Crime: A Global Overview of Women Facing the Death Penalty</w:t>
      </w:r>
      <w:r w:rsidRPr="00E15E1E">
        <w:rPr>
          <w:rFonts w:ascii="Times New Roman" w:hAnsi="Times New Roman" w:cs="Times New Roman"/>
        </w:rPr>
        <w:t xml:space="preserve"> (September 2018), </w:t>
      </w:r>
      <w:r w:rsidR="00AE6E40" w:rsidRPr="00E15E1E">
        <w:rPr>
          <w:rFonts w:ascii="Times New Roman" w:hAnsi="Times New Roman" w:cs="Times New Roman"/>
        </w:rPr>
        <w:t xml:space="preserve">Available online at </w:t>
      </w:r>
      <w:hyperlink r:id="rId7" w:history="1">
        <w:r w:rsidR="00AE6E40" w:rsidRPr="00E15E1E">
          <w:rPr>
            <w:rStyle w:val="Hyperlink"/>
            <w:rFonts w:ascii="Times New Roman" w:hAnsi="Times New Roman" w:cs="Times New Roman"/>
          </w:rPr>
          <w:t>https://www.deathpenaltyworldwide.org/wp-content/uploads/2019/12/Judged-More-Than-Her-Crime.pdf</w:t>
        </w:r>
      </w:hyperlink>
      <w:r w:rsidR="00AE6E40" w:rsidRPr="00E15E1E">
        <w:rPr>
          <w:rStyle w:val="Hyperlink"/>
          <w:rFonts w:ascii="Times New Roman" w:hAnsi="Times New Roman" w:cs="Times New Roman"/>
        </w:rPr>
        <w:t xml:space="preserve"> </w:t>
      </w:r>
      <w:proofErr w:type="spellStart"/>
      <w:r w:rsidR="00AE6E40" w:rsidRPr="00E15E1E">
        <w:rPr>
          <w:rFonts w:ascii="Times New Roman" w:hAnsi="Times New Roman" w:cs="Times New Roman"/>
        </w:rPr>
        <w:t>at</w:t>
      </w:r>
      <w:proofErr w:type="spellEnd"/>
      <w:r w:rsidR="00AE6E40" w:rsidRPr="00E15E1E">
        <w:rPr>
          <w:rFonts w:ascii="Times New Roman" w:hAnsi="Times New Roman" w:cs="Times New Roman"/>
        </w:rPr>
        <w:t xml:space="preserve"> </w:t>
      </w:r>
      <w:r w:rsidRPr="00E15E1E">
        <w:rPr>
          <w:rFonts w:ascii="Times New Roman" w:hAnsi="Times New Roman" w:cs="Times New Roman"/>
        </w:rPr>
        <w:t>4</w:t>
      </w:r>
    </w:p>
  </w:footnote>
  <w:footnote w:id="24">
    <w:p w14:paraId="48AAF0D4" w14:textId="3CF4E662" w:rsidR="00415E9E" w:rsidRPr="00E15E1E" w:rsidRDefault="00415E9E" w:rsidP="00AE6E40">
      <w:pPr>
        <w:pStyle w:val="FootnoteText"/>
        <w:jc w:val="both"/>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DE0BCE" w:rsidRPr="00E15E1E">
        <w:rPr>
          <w:rFonts w:ascii="Times New Roman" w:hAnsi="Times New Roman" w:cs="Times New Roman"/>
        </w:rPr>
        <w:t>The Advocates for Human Rights</w:t>
      </w:r>
      <w:r w:rsidR="00013C84" w:rsidRPr="00E15E1E">
        <w:rPr>
          <w:rFonts w:ascii="Times New Roman" w:hAnsi="Times New Roman" w:cs="Times New Roman"/>
        </w:rPr>
        <w:t xml:space="preserve">, </w:t>
      </w:r>
      <w:r w:rsidR="00DE0BCE" w:rsidRPr="00E15E1E">
        <w:rPr>
          <w:rFonts w:ascii="Times New Roman" w:hAnsi="Times New Roman" w:cs="Times New Roman"/>
        </w:rPr>
        <w:t>The World Coalition Against the Death Penalty</w:t>
      </w:r>
      <w:r w:rsidR="00D226DD" w:rsidRPr="00E15E1E">
        <w:rPr>
          <w:rFonts w:ascii="Times New Roman" w:hAnsi="Times New Roman" w:cs="Times New Roman"/>
        </w:rPr>
        <w:t xml:space="preserve">, The Lebanese Association for Civil Rights, The Association Justice et </w:t>
      </w:r>
      <w:proofErr w:type="spellStart"/>
      <w:r w:rsidR="00D226DD" w:rsidRPr="00E15E1E">
        <w:rPr>
          <w:rFonts w:ascii="Times New Roman" w:hAnsi="Times New Roman" w:cs="Times New Roman"/>
        </w:rPr>
        <w:t>Miséricorde</w:t>
      </w:r>
      <w:proofErr w:type="spellEnd"/>
      <w:r w:rsidR="00D226DD" w:rsidRPr="00E15E1E">
        <w:rPr>
          <w:rFonts w:ascii="Times New Roman" w:hAnsi="Times New Roman" w:cs="Times New Roman"/>
        </w:rPr>
        <w:t xml:space="preserve">, Ensemble </w:t>
      </w:r>
      <w:proofErr w:type="spellStart"/>
      <w:r w:rsidR="00D226DD" w:rsidRPr="00E15E1E">
        <w:rPr>
          <w:rFonts w:ascii="Times New Roman" w:hAnsi="Times New Roman" w:cs="Times New Roman"/>
        </w:rPr>
        <w:t>contre</w:t>
      </w:r>
      <w:proofErr w:type="spellEnd"/>
      <w:r w:rsidR="00D226DD" w:rsidRPr="00E15E1E">
        <w:rPr>
          <w:rFonts w:ascii="Times New Roman" w:hAnsi="Times New Roman" w:cs="Times New Roman"/>
        </w:rPr>
        <w:t xml:space="preserve"> la </w:t>
      </w:r>
      <w:proofErr w:type="spellStart"/>
      <w:r w:rsidR="00D226DD" w:rsidRPr="00E15E1E">
        <w:rPr>
          <w:rFonts w:ascii="Times New Roman" w:hAnsi="Times New Roman" w:cs="Times New Roman"/>
        </w:rPr>
        <w:t>peine</w:t>
      </w:r>
      <w:proofErr w:type="spellEnd"/>
      <w:r w:rsidR="00D226DD" w:rsidRPr="00E15E1E">
        <w:rPr>
          <w:rFonts w:ascii="Times New Roman" w:hAnsi="Times New Roman" w:cs="Times New Roman"/>
        </w:rPr>
        <w:t xml:space="preserve"> de mort, “</w:t>
      </w:r>
      <w:r w:rsidR="000C4832" w:rsidRPr="00E15E1E">
        <w:rPr>
          <w:rFonts w:ascii="Times New Roman" w:hAnsi="Times New Roman" w:cs="Times New Roman"/>
        </w:rPr>
        <w:t xml:space="preserve">Lebanon’s Compliance with Convention on the Elimination of All Forms of Discrimination against Women: The Death </w:t>
      </w:r>
      <w:proofErr w:type="gramStart"/>
      <w:r w:rsidR="000C4832" w:rsidRPr="00E15E1E">
        <w:rPr>
          <w:rFonts w:ascii="Times New Roman" w:hAnsi="Times New Roman" w:cs="Times New Roman"/>
        </w:rPr>
        <w:t>Penalty</w:t>
      </w:r>
      <w:r w:rsidR="00734247" w:rsidRPr="00E15E1E">
        <w:rPr>
          <w:rFonts w:ascii="Times New Roman" w:hAnsi="Times New Roman" w:cs="Times New Roman"/>
        </w:rPr>
        <w:t>”(</w:t>
      </w:r>
      <w:proofErr w:type="gramEnd"/>
      <w:r w:rsidR="000646B7" w:rsidRPr="00E15E1E">
        <w:rPr>
          <w:rFonts w:ascii="Times New Roman" w:hAnsi="Times New Roman" w:cs="Times New Roman"/>
        </w:rPr>
        <w:t xml:space="preserve"> 12 January 2022)</w:t>
      </w:r>
      <w:r w:rsidR="00B95053" w:rsidRPr="00E15E1E">
        <w:rPr>
          <w:rFonts w:ascii="Times New Roman" w:hAnsi="Times New Roman" w:cs="Times New Roman"/>
        </w:rPr>
        <w:t>.</w:t>
      </w:r>
    </w:p>
  </w:footnote>
  <w:footnote w:id="25">
    <w:p w14:paraId="0DED3638" w14:textId="6BCE7118" w:rsidR="00613B5D" w:rsidRPr="00E15E1E" w:rsidRDefault="00404C6C" w:rsidP="00AE6E40">
      <w:pPr>
        <w:pStyle w:val="FootnoteText"/>
        <w:rPr>
          <w:rFonts w:ascii="Times New Roman" w:hAnsi="Times New Roman" w:cs="Times New Roman"/>
        </w:rPr>
      </w:pPr>
      <w:r w:rsidRPr="00E15E1E">
        <w:rPr>
          <w:rStyle w:val="FootnoteReference"/>
          <w:rFonts w:ascii="Times New Roman" w:hAnsi="Times New Roman" w:cs="Times New Roman"/>
        </w:rPr>
        <w:footnoteRef/>
      </w:r>
      <w:r w:rsidRPr="00E15E1E">
        <w:rPr>
          <w:rFonts w:ascii="Times New Roman" w:hAnsi="Times New Roman" w:cs="Times New Roman"/>
        </w:rPr>
        <w:t xml:space="preserve"> </w:t>
      </w:r>
      <w:r w:rsidR="00613B5D" w:rsidRPr="00E15E1E">
        <w:rPr>
          <w:rFonts w:ascii="Times New Roman" w:hAnsi="Times New Roman" w:cs="Times New Roman"/>
        </w:rPr>
        <w:t>The Cornell Center on the Death Penalty Worldwide (The Alice Project), Judged for More Than Her Crime: A Global Overview of Women Facing the Death Penalty, Sep. 2018</w:t>
      </w:r>
      <w:r w:rsidR="00AE6E40" w:rsidRPr="00E15E1E">
        <w:rPr>
          <w:rFonts w:ascii="Times New Roman" w:hAnsi="Times New Roman" w:cs="Times New Roman"/>
        </w:rPr>
        <w:t xml:space="preserve">, </w:t>
      </w:r>
      <w:r w:rsidR="00613B5D" w:rsidRPr="00E15E1E">
        <w:rPr>
          <w:rFonts w:ascii="Times New Roman" w:hAnsi="Times New Roman" w:cs="Times New Roman"/>
        </w:rPr>
        <w:t xml:space="preserve">Available online at </w:t>
      </w:r>
      <w:hyperlink r:id="rId8" w:history="1">
        <w:r w:rsidR="00AE6E40" w:rsidRPr="00E15E1E">
          <w:rPr>
            <w:rStyle w:val="Hyperlink"/>
            <w:rFonts w:ascii="Times New Roman" w:hAnsi="Times New Roman" w:cs="Times New Roman"/>
          </w:rPr>
          <w:t>https://www.deathpenaltyworldwide.org/wp-content/uploads/2019/12/Judged-More-Than-Her-Crime.pdf</w:t>
        </w:r>
      </w:hyperlink>
      <w:r w:rsidR="00AE6E40" w:rsidRPr="00E15E1E">
        <w:rPr>
          <w:rFonts w:ascii="Times New Roman" w:hAnsi="Times New Roman" w:cs="Times New Roman"/>
        </w:rPr>
        <w:t xml:space="preserve">, </w:t>
      </w:r>
      <w:proofErr w:type="spellStart"/>
      <w:r w:rsidR="00AE6E40" w:rsidRPr="00E15E1E">
        <w:rPr>
          <w:rFonts w:ascii="Times New Roman" w:hAnsi="Times New Roman" w:cs="Times New Roman"/>
        </w:rPr>
        <w:t>at</w:t>
      </w:r>
      <w:proofErr w:type="spellEnd"/>
      <w:r w:rsidR="00AE6E40" w:rsidRPr="00E15E1E">
        <w:rPr>
          <w:rFonts w:ascii="Times New Roman" w:hAnsi="Times New Roman" w:cs="Times New Roman"/>
        </w:rPr>
        <w:t xml:space="preserve"> 21.</w:t>
      </w:r>
    </w:p>
    <w:p w14:paraId="3AD06D66" w14:textId="0E4BBA28" w:rsidR="00404C6C" w:rsidRPr="00E15E1E" w:rsidRDefault="00404C6C" w:rsidP="00F32D27">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D076B1" w14:paraId="3CCDCCDD" w14:textId="77777777" w:rsidTr="7CD076B1">
      <w:tc>
        <w:tcPr>
          <w:tcW w:w="3120" w:type="dxa"/>
        </w:tcPr>
        <w:p w14:paraId="2E36F1CA" w14:textId="77C2F1CA" w:rsidR="7CD076B1" w:rsidRDefault="7CD076B1" w:rsidP="7CD076B1">
          <w:pPr>
            <w:pStyle w:val="Header"/>
            <w:ind w:left="-115"/>
          </w:pPr>
        </w:p>
      </w:tc>
      <w:tc>
        <w:tcPr>
          <w:tcW w:w="3120" w:type="dxa"/>
        </w:tcPr>
        <w:p w14:paraId="0C983D77" w14:textId="4A37290D" w:rsidR="7CD076B1" w:rsidRDefault="7CD076B1" w:rsidP="7CD076B1">
          <w:pPr>
            <w:pStyle w:val="Header"/>
            <w:jc w:val="center"/>
          </w:pPr>
        </w:p>
      </w:tc>
      <w:tc>
        <w:tcPr>
          <w:tcW w:w="3120" w:type="dxa"/>
        </w:tcPr>
        <w:p w14:paraId="73A109D1" w14:textId="49F41EA8" w:rsidR="7CD076B1" w:rsidRDefault="7CD076B1" w:rsidP="7CD076B1">
          <w:pPr>
            <w:pStyle w:val="Header"/>
            <w:ind w:right="-115"/>
            <w:jc w:val="right"/>
          </w:pPr>
        </w:p>
      </w:tc>
    </w:tr>
  </w:tbl>
  <w:p w14:paraId="16902CF9" w14:textId="7ADBC89E" w:rsidR="7CD076B1" w:rsidRDefault="7CD076B1" w:rsidP="7CD07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0E2A" w14:textId="1EDAFF92" w:rsidR="00367997" w:rsidRDefault="00800572">
    <w:pPr>
      <w:pStyle w:val="Header"/>
    </w:pPr>
    <w:r>
      <w:rPr>
        <w:noProof/>
        <w:lang w:val="fr-FR" w:eastAsia="fr-FR"/>
      </w:rPr>
      <w:drawing>
        <wp:anchor distT="0" distB="0" distL="114300" distR="114300" simplePos="0" relativeHeight="251658241" behindDoc="0" locked="0" layoutInCell="1" allowOverlap="1" wp14:anchorId="0B20E1D5" wp14:editId="3B8D2E94">
          <wp:simplePos x="0" y="0"/>
          <wp:positionH relativeFrom="margin">
            <wp:posOffset>3626541</wp:posOffset>
          </wp:positionH>
          <wp:positionV relativeFrom="paragraph">
            <wp:posOffset>-205570</wp:posOffset>
          </wp:positionV>
          <wp:extent cx="1864144" cy="714375"/>
          <wp:effectExtent l="0" t="0" r="3175" b="0"/>
          <wp:wrapNone/>
          <wp:docPr id="4" name="Picture 4" descr="logos_-The Advoc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The Advoca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144"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E81FDB2" wp14:editId="2E1B9EE8">
          <wp:simplePos x="0" y="0"/>
          <wp:positionH relativeFrom="margin">
            <wp:posOffset>300251</wp:posOffset>
          </wp:positionH>
          <wp:positionV relativeFrom="paragraph">
            <wp:posOffset>-169033</wp:posOffset>
          </wp:positionV>
          <wp:extent cx="1433786" cy="762000"/>
          <wp:effectExtent l="0" t="0" r="0" b="0"/>
          <wp:wrapNone/>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33786" cy="762000"/>
                  </a:xfrm>
                  <a:prstGeom prst="rect">
                    <a:avLst/>
                  </a:prstGeom>
                </pic:spPr>
              </pic:pic>
            </a:graphicData>
          </a:graphic>
          <wp14:sizeRelH relativeFrom="page">
            <wp14:pctWidth>0</wp14:pctWidth>
          </wp14:sizeRelH>
          <wp14:sizeRelV relativeFrom="page">
            <wp14:pctHeight>0</wp14:pctHeight>
          </wp14:sizeRelV>
        </wp:anchor>
      </w:drawing>
    </w:r>
    <w:r w:rsidR="00082E27">
      <w:tab/>
    </w:r>
    <w:r w:rsidR="00A1708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1A88"/>
    <w:multiLevelType w:val="hybridMultilevel"/>
    <w:tmpl w:val="4086C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55ED4"/>
    <w:multiLevelType w:val="hybridMultilevel"/>
    <w:tmpl w:val="06765158"/>
    <w:lvl w:ilvl="0" w:tplc="0809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130A2091"/>
    <w:multiLevelType w:val="multilevel"/>
    <w:tmpl w:val="6E38DE3E"/>
    <w:lvl w:ilvl="0">
      <w:start w:val="1"/>
      <w:numFmt w:val="upperRoman"/>
      <w:pStyle w:val="Heading1"/>
      <w:lvlText w:val="%1."/>
      <w:lvlJc w:val="left"/>
      <w:pPr>
        <w:ind w:left="0" w:firstLine="0"/>
      </w:pPr>
      <w:rPr>
        <w:b/>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37520A7"/>
    <w:multiLevelType w:val="hybridMultilevel"/>
    <w:tmpl w:val="B5BA583E"/>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12081"/>
    <w:multiLevelType w:val="hybridMultilevel"/>
    <w:tmpl w:val="525CE3C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4219DA"/>
    <w:multiLevelType w:val="hybridMultilevel"/>
    <w:tmpl w:val="5EB81848"/>
    <w:lvl w:ilvl="0" w:tplc="F3A00040">
      <w:start w:val="1"/>
      <w:numFmt w:val="decimal"/>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62646"/>
    <w:multiLevelType w:val="hybridMultilevel"/>
    <w:tmpl w:val="C67643EE"/>
    <w:lvl w:ilvl="0" w:tplc="8CF65AE6">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93FF9"/>
    <w:multiLevelType w:val="hybridMultilevel"/>
    <w:tmpl w:val="267E1552"/>
    <w:lvl w:ilvl="0" w:tplc="FFFFFFFF">
      <w:start w:val="1"/>
      <w:numFmt w:val="decimal"/>
      <w:lvlText w:val="%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1215E68"/>
    <w:multiLevelType w:val="hybridMultilevel"/>
    <w:tmpl w:val="5E626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E5372"/>
    <w:multiLevelType w:val="hybridMultilevel"/>
    <w:tmpl w:val="267E1552"/>
    <w:lvl w:ilvl="0" w:tplc="F3A00040">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2C2657"/>
    <w:multiLevelType w:val="hybridMultilevel"/>
    <w:tmpl w:val="AABED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8E0915"/>
    <w:multiLevelType w:val="hybridMultilevel"/>
    <w:tmpl w:val="8BEEB31E"/>
    <w:lvl w:ilvl="0" w:tplc="04090015">
      <w:start w:val="1"/>
      <w:numFmt w:val="upp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B6EB9"/>
    <w:multiLevelType w:val="hybridMultilevel"/>
    <w:tmpl w:val="F51255CE"/>
    <w:lvl w:ilvl="0" w:tplc="A5ECF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12924"/>
    <w:multiLevelType w:val="hybridMultilevel"/>
    <w:tmpl w:val="B5BA583E"/>
    <w:lvl w:ilvl="0" w:tplc="04090015">
      <w:start w:val="1"/>
      <w:numFmt w:val="upperLetter"/>
      <w:lvlText w:val="%1."/>
      <w:lvlJc w:val="left"/>
      <w:pPr>
        <w:ind w:left="990" w:hanging="72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32807225">
    <w:abstractNumId w:val="11"/>
  </w:num>
  <w:num w:numId="2" w16cid:durableId="2129006788">
    <w:abstractNumId w:val="13"/>
  </w:num>
  <w:num w:numId="3" w16cid:durableId="1097366220">
    <w:abstractNumId w:val="10"/>
  </w:num>
  <w:num w:numId="4" w16cid:durableId="853687347">
    <w:abstractNumId w:val="5"/>
  </w:num>
  <w:num w:numId="5" w16cid:durableId="546918376">
    <w:abstractNumId w:val="0"/>
  </w:num>
  <w:num w:numId="6" w16cid:durableId="13578000">
    <w:abstractNumId w:val="4"/>
  </w:num>
  <w:num w:numId="7" w16cid:durableId="1389106899">
    <w:abstractNumId w:val="2"/>
  </w:num>
  <w:num w:numId="8" w16cid:durableId="112016716">
    <w:abstractNumId w:val="12"/>
  </w:num>
  <w:num w:numId="9" w16cid:durableId="1772818256">
    <w:abstractNumId w:val="9"/>
  </w:num>
  <w:num w:numId="10" w16cid:durableId="1086027407">
    <w:abstractNumId w:val="2"/>
  </w:num>
  <w:num w:numId="11" w16cid:durableId="47068729">
    <w:abstractNumId w:val="3"/>
  </w:num>
  <w:num w:numId="12" w16cid:durableId="1376542955">
    <w:abstractNumId w:val="2"/>
  </w:num>
  <w:num w:numId="13" w16cid:durableId="2037271748">
    <w:abstractNumId w:val="6"/>
  </w:num>
  <w:num w:numId="14" w16cid:durableId="720831294">
    <w:abstractNumId w:val="2"/>
  </w:num>
  <w:num w:numId="15" w16cid:durableId="2139183233">
    <w:abstractNumId w:val="2"/>
  </w:num>
  <w:num w:numId="16" w16cid:durableId="765689615">
    <w:abstractNumId w:val="2"/>
  </w:num>
  <w:num w:numId="17" w16cid:durableId="1767463654">
    <w:abstractNumId w:val="8"/>
  </w:num>
  <w:num w:numId="18" w16cid:durableId="80493261">
    <w:abstractNumId w:val="1"/>
  </w:num>
  <w:num w:numId="19" w16cid:durableId="2126190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97"/>
    <w:rsid w:val="00002A1B"/>
    <w:rsid w:val="00003C82"/>
    <w:rsid w:val="00004050"/>
    <w:rsid w:val="00006D45"/>
    <w:rsid w:val="000123E2"/>
    <w:rsid w:val="00013C84"/>
    <w:rsid w:val="00013FA5"/>
    <w:rsid w:val="00016A9F"/>
    <w:rsid w:val="00016CCA"/>
    <w:rsid w:val="000210D6"/>
    <w:rsid w:val="00031CD2"/>
    <w:rsid w:val="00041A8A"/>
    <w:rsid w:val="00043837"/>
    <w:rsid w:val="00043DD0"/>
    <w:rsid w:val="00047786"/>
    <w:rsid w:val="00047A4B"/>
    <w:rsid w:val="000500A8"/>
    <w:rsid w:val="00050BEB"/>
    <w:rsid w:val="00054B2E"/>
    <w:rsid w:val="00054D13"/>
    <w:rsid w:val="00055191"/>
    <w:rsid w:val="00055951"/>
    <w:rsid w:val="0005707D"/>
    <w:rsid w:val="00057CBC"/>
    <w:rsid w:val="000646B7"/>
    <w:rsid w:val="00070345"/>
    <w:rsid w:val="00072562"/>
    <w:rsid w:val="000731C1"/>
    <w:rsid w:val="00073AFE"/>
    <w:rsid w:val="0008159D"/>
    <w:rsid w:val="00082E27"/>
    <w:rsid w:val="000861E5"/>
    <w:rsid w:val="000A0640"/>
    <w:rsid w:val="000A1720"/>
    <w:rsid w:val="000A1F51"/>
    <w:rsid w:val="000A4B30"/>
    <w:rsid w:val="000A5898"/>
    <w:rsid w:val="000A6740"/>
    <w:rsid w:val="000A7EC6"/>
    <w:rsid w:val="000B0F94"/>
    <w:rsid w:val="000C4832"/>
    <w:rsid w:val="000C66EC"/>
    <w:rsid w:val="000D6CB3"/>
    <w:rsid w:val="000E78A8"/>
    <w:rsid w:val="000F2152"/>
    <w:rsid w:val="000F3A2B"/>
    <w:rsid w:val="000F4095"/>
    <w:rsid w:val="000F6F65"/>
    <w:rsid w:val="000F70B0"/>
    <w:rsid w:val="001004BB"/>
    <w:rsid w:val="00101055"/>
    <w:rsid w:val="001025B3"/>
    <w:rsid w:val="00107E22"/>
    <w:rsid w:val="00113238"/>
    <w:rsid w:val="0011384B"/>
    <w:rsid w:val="0011590E"/>
    <w:rsid w:val="0012308F"/>
    <w:rsid w:val="00124536"/>
    <w:rsid w:val="0012464A"/>
    <w:rsid w:val="00124A98"/>
    <w:rsid w:val="00133A51"/>
    <w:rsid w:val="00147FCD"/>
    <w:rsid w:val="00154468"/>
    <w:rsid w:val="00155A50"/>
    <w:rsid w:val="00155ADB"/>
    <w:rsid w:val="00160030"/>
    <w:rsid w:val="001620F4"/>
    <w:rsid w:val="00172B1C"/>
    <w:rsid w:val="00176E66"/>
    <w:rsid w:val="00181245"/>
    <w:rsid w:val="001824DD"/>
    <w:rsid w:val="00183763"/>
    <w:rsid w:val="00183AAF"/>
    <w:rsid w:val="00183F4B"/>
    <w:rsid w:val="00186173"/>
    <w:rsid w:val="00194ECB"/>
    <w:rsid w:val="001A0B01"/>
    <w:rsid w:val="001A16A8"/>
    <w:rsid w:val="001A2AD7"/>
    <w:rsid w:val="001A39A3"/>
    <w:rsid w:val="001A7313"/>
    <w:rsid w:val="001B1C49"/>
    <w:rsid w:val="001C2204"/>
    <w:rsid w:val="001C3271"/>
    <w:rsid w:val="001D068E"/>
    <w:rsid w:val="001D3C19"/>
    <w:rsid w:val="001D56EC"/>
    <w:rsid w:val="001D60C2"/>
    <w:rsid w:val="001E0664"/>
    <w:rsid w:val="001E2FD6"/>
    <w:rsid w:val="001E424C"/>
    <w:rsid w:val="001E4350"/>
    <w:rsid w:val="001E4DB9"/>
    <w:rsid w:val="001E50EF"/>
    <w:rsid w:val="001F2960"/>
    <w:rsid w:val="001F4BD5"/>
    <w:rsid w:val="001F72BA"/>
    <w:rsid w:val="002031B4"/>
    <w:rsid w:val="002056EE"/>
    <w:rsid w:val="00205CA3"/>
    <w:rsid w:val="00207EFA"/>
    <w:rsid w:val="00210DB1"/>
    <w:rsid w:val="002124E0"/>
    <w:rsid w:val="002221E7"/>
    <w:rsid w:val="002270A6"/>
    <w:rsid w:val="002317A8"/>
    <w:rsid w:val="00233E4D"/>
    <w:rsid w:val="00234101"/>
    <w:rsid w:val="002365BD"/>
    <w:rsid w:val="002400F3"/>
    <w:rsid w:val="002430A4"/>
    <w:rsid w:val="00245086"/>
    <w:rsid w:val="00251816"/>
    <w:rsid w:val="00253D3C"/>
    <w:rsid w:val="002557C7"/>
    <w:rsid w:val="00255931"/>
    <w:rsid w:val="00256E94"/>
    <w:rsid w:val="00261287"/>
    <w:rsid w:val="00270143"/>
    <w:rsid w:val="002727FB"/>
    <w:rsid w:val="00273715"/>
    <w:rsid w:val="002748FD"/>
    <w:rsid w:val="00274AEA"/>
    <w:rsid w:val="002760A5"/>
    <w:rsid w:val="002819E2"/>
    <w:rsid w:val="002832A5"/>
    <w:rsid w:val="002833FA"/>
    <w:rsid w:val="00285AF7"/>
    <w:rsid w:val="002861AF"/>
    <w:rsid w:val="00291D62"/>
    <w:rsid w:val="00296AEE"/>
    <w:rsid w:val="00296AFA"/>
    <w:rsid w:val="00297796"/>
    <w:rsid w:val="002A22FB"/>
    <w:rsid w:val="002A6E48"/>
    <w:rsid w:val="002B078A"/>
    <w:rsid w:val="002B3DA1"/>
    <w:rsid w:val="002B5C8B"/>
    <w:rsid w:val="002B6244"/>
    <w:rsid w:val="002C25EB"/>
    <w:rsid w:val="002C41DA"/>
    <w:rsid w:val="002C5ED9"/>
    <w:rsid w:val="002D1161"/>
    <w:rsid w:val="002D1374"/>
    <w:rsid w:val="002D23EB"/>
    <w:rsid w:val="002D4499"/>
    <w:rsid w:val="002E084A"/>
    <w:rsid w:val="002E530B"/>
    <w:rsid w:val="002E56E4"/>
    <w:rsid w:val="002E6B92"/>
    <w:rsid w:val="002F3030"/>
    <w:rsid w:val="002F62D5"/>
    <w:rsid w:val="002F7145"/>
    <w:rsid w:val="00300F36"/>
    <w:rsid w:val="00302DA5"/>
    <w:rsid w:val="003072F2"/>
    <w:rsid w:val="00307538"/>
    <w:rsid w:val="0031475E"/>
    <w:rsid w:val="003237E5"/>
    <w:rsid w:val="00333255"/>
    <w:rsid w:val="00337504"/>
    <w:rsid w:val="003375C3"/>
    <w:rsid w:val="00337D8A"/>
    <w:rsid w:val="0034118A"/>
    <w:rsid w:val="0034464C"/>
    <w:rsid w:val="0034499F"/>
    <w:rsid w:val="00345938"/>
    <w:rsid w:val="00350ED6"/>
    <w:rsid w:val="00356CCD"/>
    <w:rsid w:val="0036181B"/>
    <w:rsid w:val="00362BAD"/>
    <w:rsid w:val="00367997"/>
    <w:rsid w:val="00371527"/>
    <w:rsid w:val="00373812"/>
    <w:rsid w:val="00381466"/>
    <w:rsid w:val="0038235D"/>
    <w:rsid w:val="00395354"/>
    <w:rsid w:val="003A0A60"/>
    <w:rsid w:val="003A6FA0"/>
    <w:rsid w:val="003B6E55"/>
    <w:rsid w:val="003B7241"/>
    <w:rsid w:val="003B7749"/>
    <w:rsid w:val="003C085D"/>
    <w:rsid w:val="003C1075"/>
    <w:rsid w:val="003C1E1D"/>
    <w:rsid w:val="003C338E"/>
    <w:rsid w:val="003C3949"/>
    <w:rsid w:val="003D1404"/>
    <w:rsid w:val="003D1EDB"/>
    <w:rsid w:val="003E1DA7"/>
    <w:rsid w:val="003F1DE0"/>
    <w:rsid w:val="003F38FB"/>
    <w:rsid w:val="003F39C8"/>
    <w:rsid w:val="003F4D6A"/>
    <w:rsid w:val="003F62A6"/>
    <w:rsid w:val="003F6755"/>
    <w:rsid w:val="003F6AF1"/>
    <w:rsid w:val="00401519"/>
    <w:rsid w:val="004019C7"/>
    <w:rsid w:val="00404C6C"/>
    <w:rsid w:val="0041182F"/>
    <w:rsid w:val="004118A3"/>
    <w:rsid w:val="00412623"/>
    <w:rsid w:val="00415C57"/>
    <w:rsid w:val="00415E9E"/>
    <w:rsid w:val="00416AA4"/>
    <w:rsid w:val="0042075F"/>
    <w:rsid w:val="00432C6E"/>
    <w:rsid w:val="00432E49"/>
    <w:rsid w:val="00433D89"/>
    <w:rsid w:val="004347B2"/>
    <w:rsid w:val="00435676"/>
    <w:rsid w:val="004378BA"/>
    <w:rsid w:val="004421F2"/>
    <w:rsid w:val="00442F0F"/>
    <w:rsid w:val="00442F44"/>
    <w:rsid w:val="004542BD"/>
    <w:rsid w:val="00460D5B"/>
    <w:rsid w:val="004613CF"/>
    <w:rsid w:val="00463F0C"/>
    <w:rsid w:val="00470E5B"/>
    <w:rsid w:val="00473B63"/>
    <w:rsid w:val="00475213"/>
    <w:rsid w:val="00492C3E"/>
    <w:rsid w:val="004973AC"/>
    <w:rsid w:val="00497FBB"/>
    <w:rsid w:val="004A22A2"/>
    <w:rsid w:val="004A22FF"/>
    <w:rsid w:val="004A2391"/>
    <w:rsid w:val="004A2691"/>
    <w:rsid w:val="004A4583"/>
    <w:rsid w:val="004A53E0"/>
    <w:rsid w:val="004A7110"/>
    <w:rsid w:val="004B032D"/>
    <w:rsid w:val="004B495A"/>
    <w:rsid w:val="004C003E"/>
    <w:rsid w:val="004C37E1"/>
    <w:rsid w:val="004C5481"/>
    <w:rsid w:val="004E13D7"/>
    <w:rsid w:val="004E4B81"/>
    <w:rsid w:val="004E5D3A"/>
    <w:rsid w:val="004F03BE"/>
    <w:rsid w:val="004F675B"/>
    <w:rsid w:val="00500538"/>
    <w:rsid w:val="0050105F"/>
    <w:rsid w:val="00501779"/>
    <w:rsid w:val="0050745A"/>
    <w:rsid w:val="00507525"/>
    <w:rsid w:val="00507C6B"/>
    <w:rsid w:val="00513F61"/>
    <w:rsid w:val="005173B3"/>
    <w:rsid w:val="0052107D"/>
    <w:rsid w:val="005254AF"/>
    <w:rsid w:val="005300D3"/>
    <w:rsid w:val="0053180D"/>
    <w:rsid w:val="00533EF5"/>
    <w:rsid w:val="0054177E"/>
    <w:rsid w:val="005421C0"/>
    <w:rsid w:val="005624AF"/>
    <w:rsid w:val="00570FB3"/>
    <w:rsid w:val="005758C0"/>
    <w:rsid w:val="00576303"/>
    <w:rsid w:val="00580BF4"/>
    <w:rsid w:val="00581698"/>
    <w:rsid w:val="00581CB8"/>
    <w:rsid w:val="005843AF"/>
    <w:rsid w:val="00585F01"/>
    <w:rsid w:val="0059510A"/>
    <w:rsid w:val="005A061D"/>
    <w:rsid w:val="005A4A31"/>
    <w:rsid w:val="005A56FA"/>
    <w:rsid w:val="005B32D3"/>
    <w:rsid w:val="005B42A5"/>
    <w:rsid w:val="005B78A1"/>
    <w:rsid w:val="005C1763"/>
    <w:rsid w:val="005C296D"/>
    <w:rsid w:val="005C3D4B"/>
    <w:rsid w:val="005C74B9"/>
    <w:rsid w:val="005D1D30"/>
    <w:rsid w:val="005D51ED"/>
    <w:rsid w:val="005E18C0"/>
    <w:rsid w:val="005E275C"/>
    <w:rsid w:val="005F1BE4"/>
    <w:rsid w:val="005F25D2"/>
    <w:rsid w:val="005F549D"/>
    <w:rsid w:val="005F6952"/>
    <w:rsid w:val="005F7012"/>
    <w:rsid w:val="006000E7"/>
    <w:rsid w:val="00600414"/>
    <w:rsid w:val="00600835"/>
    <w:rsid w:val="006019C1"/>
    <w:rsid w:val="00605795"/>
    <w:rsid w:val="0061059A"/>
    <w:rsid w:val="00610E58"/>
    <w:rsid w:val="00613B5D"/>
    <w:rsid w:val="0061486A"/>
    <w:rsid w:val="00614F2E"/>
    <w:rsid w:val="00615155"/>
    <w:rsid w:val="0061782E"/>
    <w:rsid w:val="006217E6"/>
    <w:rsid w:val="0062332D"/>
    <w:rsid w:val="00624182"/>
    <w:rsid w:val="00625648"/>
    <w:rsid w:val="006360F5"/>
    <w:rsid w:val="00643117"/>
    <w:rsid w:val="00645DA2"/>
    <w:rsid w:val="006475B8"/>
    <w:rsid w:val="00647D5B"/>
    <w:rsid w:val="00653879"/>
    <w:rsid w:val="00675655"/>
    <w:rsid w:val="006756A8"/>
    <w:rsid w:val="00677EFB"/>
    <w:rsid w:val="0068039E"/>
    <w:rsid w:val="00686ED5"/>
    <w:rsid w:val="00690CB7"/>
    <w:rsid w:val="0069290E"/>
    <w:rsid w:val="00695357"/>
    <w:rsid w:val="006963FC"/>
    <w:rsid w:val="006A1641"/>
    <w:rsid w:val="006A450B"/>
    <w:rsid w:val="006B0DA3"/>
    <w:rsid w:val="006C02C9"/>
    <w:rsid w:val="006C1444"/>
    <w:rsid w:val="006C53B2"/>
    <w:rsid w:val="006C5527"/>
    <w:rsid w:val="006C7F21"/>
    <w:rsid w:val="006D1704"/>
    <w:rsid w:val="006D6ECB"/>
    <w:rsid w:val="006E1195"/>
    <w:rsid w:val="006E1F06"/>
    <w:rsid w:val="006E6461"/>
    <w:rsid w:val="006E6E05"/>
    <w:rsid w:val="006F6C6C"/>
    <w:rsid w:val="00700D8C"/>
    <w:rsid w:val="00705A07"/>
    <w:rsid w:val="0071374D"/>
    <w:rsid w:val="00716E53"/>
    <w:rsid w:val="00717594"/>
    <w:rsid w:val="00724BD0"/>
    <w:rsid w:val="00734247"/>
    <w:rsid w:val="00737B53"/>
    <w:rsid w:val="00751926"/>
    <w:rsid w:val="00752FE1"/>
    <w:rsid w:val="007536E3"/>
    <w:rsid w:val="0075493E"/>
    <w:rsid w:val="007570EC"/>
    <w:rsid w:val="007621E7"/>
    <w:rsid w:val="00763AC0"/>
    <w:rsid w:val="007705A7"/>
    <w:rsid w:val="00770CE1"/>
    <w:rsid w:val="00771628"/>
    <w:rsid w:val="00774C35"/>
    <w:rsid w:val="007750B8"/>
    <w:rsid w:val="007773B3"/>
    <w:rsid w:val="00777C81"/>
    <w:rsid w:val="00781B38"/>
    <w:rsid w:val="007841C9"/>
    <w:rsid w:val="00784B78"/>
    <w:rsid w:val="00792638"/>
    <w:rsid w:val="007968E2"/>
    <w:rsid w:val="00797A4D"/>
    <w:rsid w:val="007A02DF"/>
    <w:rsid w:val="007A3FBC"/>
    <w:rsid w:val="007A6692"/>
    <w:rsid w:val="007A69C6"/>
    <w:rsid w:val="007A7354"/>
    <w:rsid w:val="007B15FD"/>
    <w:rsid w:val="007B1D1A"/>
    <w:rsid w:val="007B2F0B"/>
    <w:rsid w:val="007B3B57"/>
    <w:rsid w:val="007B7E12"/>
    <w:rsid w:val="007C2ED4"/>
    <w:rsid w:val="007C622C"/>
    <w:rsid w:val="007D48FD"/>
    <w:rsid w:val="007D4A34"/>
    <w:rsid w:val="007E3F9A"/>
    <w:rsid w:val="007E7018"/>
    <w:rsid w:val="007F16EA"/>
    <w:rsid w:val="00800572"/>
    <w:rsid w:val="00800D24"/>
    <w:rsid w:val="00811EB1"/>
    <w:rsid w:val="00812978"/>
    <w:rsid w:val="00813A1C"/>
    <w:rsid w:val="008159E1"/>
    <w:rsid w:val="00816DD9"/>
    <w:rsid w:val="00821737"/>
    <w:rsid w:val="00822445"/>
    <w:rsid w:val="00824D5D"/>
    <w:rsid w:val="00832DFE"/>
    <w:rsid w:val="00834FB0"/>
    <w:rsid w:val="0084024D"/>
    <w:rsid w:val="008507B3"/>
    <w:rsid w:val="00855434"/>
    <w:rsid w:val="00862046"/>
    <w:rsid w:val="00870AC4"/>
    <w:rsid w:val="00871F6E"/>
    <w:rsid w:val="0087734E"/>
    <w:rsid w:val="008821EC"/>
    <w:rsid w:val="00883746"/>
    <w:rsid w:val="00883A48"/>
    <w:rsid w:val="00885AB0"/>
    <w:rsid w:val="008869CE"/>
    <w:rsid w:val="00890CAE"/>
    <w:rsid w:val="00893E2E"/>
    <w:rsid w:val="00893EE9"/>
    <w:rsid w:val="00895D60"/>
    <w:rsid w:val="00897C79"/>
    <w:rsid w:val="008A2441"/>
    <w:rsid w:val="008A5455"/>
    <w:rsid w:val="008B60D4"/>
    <w:rsid w:val="008B61D5"/>
    <w:rsid w:val="008C08A2"/>
    <w:rsid w:val="008C47CC"/>
    <w:rsid w:val="008C73E1"/>
    <w:rsid w:val="008D4093"/>
    <w:rsid w:val="008E02C2"/>
    <w:rsid w:val="008E4523"/>
    <w:rsid w:val="008E6982"/>
    <w:rsid w:val="008E7EA2"/>
    <w:rsid w:val="008F06AB"/>
    <w:rsid w:val="008F40E3"/>
    <w:rsid w:val="00900189"/>
    <w:rsid w:val="0090261C"/>
    <w:rsid w:val="0090394A"/>
    <w:rsid w:val="00905595"/>
    <w:rsid w:val="009146B0"/>
    <w:rsid w:val="00923D43"/>
    <w:rsid w:val="00926FA0"/>
    <w:rsid w:val="0092786C"/>
    <w:rsid w:val="00930F44"/>
    <w:rsid w:val="009336C0"/>
    <w:rsid w:val="00941AF9"/>
    <w:rsid w:val="00942684"/>
    <w:rsid w:val="00944371"/>
    <w:rsid w:val="00951144"/>
    <w:rsid w:val="00951263"/>
    <w:rsid w:val="00955A9A"/>
    <w:rsid w:val="00955E9F"/>
    <w:rsid w:val="00957CC2"/>
    <w:rsid w:val="00957D21"/>
    <w:rsid w:val="00962B5D"/>
    <w:rsid w:val="00964618"/>
    <w:rsid w:val="00965BAB"/>
    <w:rsid w:val="00974D0B"/>
    <w:rsid w:val="00975D17"/>
    <w:rsid w:val="0099041C"/>
    <w:rsid w:val="00991DBD"/>
    <w:rsid w:val="00996332"/>
    <w:rsid w:val="00996D10"/>
    <w:rsid w:val="009975D1"/>
    <w:rsid w:val="009A31F9"/>
    <w:rsid w:val="009A4A9F"/>
    <w:rsid w:val="009A58D2"/>
    <w:rsid w:val="009B036A"/>
    <w:rsid w:val="009B25A3"/>
    <w:rsid w:val="009B4C88"/>
    <w:rsid w:val="009B5FBC"/>
    <w:rsid w:val="009B6ED5"/>
    <w:rsid w:val="009B70E5"/>
    <w:rsid w:val="009C460B"/>
    <w:rsid w:val="009C4839"/>
    <w:rsid w:val="009C6D00"/>
    <w:rsid w:val="009D0410"/>
    <w:rsid w:val="009D2364"/>
    <w:rsid w:val="009E4480"/>
    <w:rsid w:val="009E4AC6"/>
    <w:rsid w:val="009E5E39"/>
    <w:rsid w:val="009F165B"/>
    <w:rsid w:val="009F7671"/>
    <w:rsid w:val="00A00DEC"/>
    <w:rsid w:val="00A15A24"/>
    <w:rsid w:val="00A17085"/>
    <w:rsid w:val="00A204D8"/>
    <w:rsid w:val="00A21034"/>
    <w:rsid w:val="00A21953"/>
    <w:rsid w:val="00A22781"/>
    <w:rsid w:val="00A27DB8"/>
    <w:rsid w:val="00A32AF7"/>
    <w:rsid w:val="00A32C86"/>
    <w:rsid w:val="00A34359"/>
    <w:rsid w:val="00A362FF"/>
    <w:rsid w:val="00A37542"/>
    <w:rsid w:val="00A378D5"/>
    <w:rsid w:val="00A4099B"/>
    <w:rsid w:val="00A4109A"/>
    <w:rsid w:val="00A4300F"/>
    <w:rsid w:val="00A4672F"/>
    <w:rsid w:val="00A468E8"/>
    <w:rsid w:val="00A47041"/>
    <w:rsid w:val="00A51434"/>
    <w:rsid w:val="00A52D6F"/>
    <w:rsid w:val="00A53E39"/>
    <w:rsid w:val="00A5427A"/>
    <w:rsid w:val="00A5451F"/>
    <w:rsid w:val="00A5532A"/>
    <w:rsid w:val="00A6001C"/>
    <w:rsid w:val="00A61A45"/>
    <w:rsid w:val="00A627A6"/>
    <w:rsid w:val="00A63518"/>
    <w:rsid w:val="00A6383E"/>
    <w:rsid w:val="00A65111"/>
    <w:rsid w:val="00A6532E"/>
    <w:rsid w:val="00A6626A"/>
    <w:rsid w:val="00A70518"/>
    <w:rsid w:val="00A71327"/>
    <w:rsid w:val="00A71E09"/>
    <w:rsid w:val="00A72A33"/>
    <w:rsid w:val="00A73568"/>
    <w:rsid w:val="00A761A8"/>
    <w:rsid w:val="00A82D42"/>
    <w:rsid w:val="00A85AAE"/>
    <w:rsid w:val="00A86D7B"/>
    <w:rsid w:val="00A93B6A"/>
    <w:rsid w:val="00A9530E"/>
    <w:rsid w:val="00A95CD7"/>
    <w:rsid w:val="00A9673F"/>
    <w:rsid w:val="00A97ED2"/>
    <w:rsid w:val="00AA0310"/>
    <w:rsid w:val="00AA0DA4"/>
    <w:rsid w:val="00AA107F"/>
    <w:rsid w:val="00AA2C6E"/>
    <w:rsid w:val="00AA5F65"/>
    <w:rsid w:val="00AA60C0"/>
    <w:rsid w:val="00AA7AFD"/>
    <w:rsid w:val="00AB0347"/>
    <w:rsid w:val="00AB0906"/>
    <w:rsid w:val="00AB1F1F"/>
    <w:rsid w:val="00AB4F02"/>
    <w:rsid w:val="00AB5C82"/>
    <w:rsid w:val="00AB6FA8"/>
    <w:rsid w:val="00AC0194"/>
    <w:rsid w:val="00AC0358"/>
    <w:rsid w:val="00AC0489"/>
    <w:rsid w:val="00AC2D0A"/>
    <w:rsid w:val="00AC2E9A"/>
    <w:rsid w:val="00AC4658"/>
    <w:rsid w:val="00AC7332"/>
    <w:rsid w:val="00AD1229"/>
    <w:rsid w:val="00AD13ED"/>
    <w:rsid w:val="00AD4F29"/>
    <w:rsid w:val="00AD5AC2"/>
    <w:rsid w:val="00AD5CB5"/>
    <w:rsid w:val="00AD6899"/>
    <w:rsid w:val="00AE6E40"/>
    <w:rsid w:val="00AF4587"/>
    <w:rsid w:val="00AF49AE"/>
    <w:rsid w:val="00AF56EA"/>
    <w:rsid w:val="00AF5825"/>
    <w:rsid w:val="00AF6BCE"/>
    <w:rsid w:val="00B02575"/>
    <w:rsid w:val="00B050D2"/>
    <w:rsid w:val="00B100B2"/>
    <w:rsid w:val="00B11BAC"/>
    <w:rsid w:val="00B24A1A"/>
    <w:rsid w:val="00B30A63"/>
    <w:rsid w:val="00B30B48"/>
    <w:rsid w:val="00B33D74"/>
    <w:rsid w:val="00B47553"/>
    <w:rsid w:val="00B53A6F"/>
    <w:rsid w:val="00B56E70"/>
    <w:rsid w:val="00B6460D"/>
    <w:rsid w:val="00B658E5"/>
    <w:rsid w:val="00B700DA"/>
    <w:rsid w:val="00B71E8B"/>
    <w:rsid w:val="00B751AE"/>
    <w:rsid w:val="00B806B3"/>
    <w:rsid w:val="00B845BD"/>
    <w:rsid w:val="00B85329"/>
    <w:rsid w:val="00B86A04"/>
    <w:rsid w:val="00B86E5E"/>
    <w:rsid w:val="00B907A7"/>
    <w:rsid w:val="00B95053"/>
    <w:rsid w:val="00BA1B21"/>
    <w:rsid w:val="00BA248D"/>
    <w:rsid w:val="00BB26B0"/>
    <w:rsid w:val="00BB3D49"/>
    <w:rsid w:val="00BC6E77"/>
    <w:rsid w:val="00BC7647"/>
    <w:rsid w:val="00BD1B27"/>
    <w:rsid w:val="00BE0E52"/>
    <w:rsid w:val="00BE16E7"/>
    <w:rsid w:val="00BE1879"/>
    <w:rsid w:val="00BE64F6"/>
    <w:rsid w:val="00BE7F32"/>
    <w:rsid w:val="00BF4C8C"/>
    <w:rsid w:val="00BF5C52"/>
    <w:rsid w:val="00BF5DA7"/>
    <w:rsid w:val="00BF7203"/>
    <w:rsid w:val="00C01E25"/>
    <w:rsid w:val="00C038BB"/>
    <w:rsid w:val="00C03D9E"/>
    <w:rsid w:val="00C06843"/>
    <w:rsid w:val="00C13445"/>
    <w:rsid w:val="00C15FA1"/>
    <w:rsid w:val="00C176A0"/>
    <w:rsid w:val="00C179DC"/>
    <w:rsid w:val="00C268BC"/>
    <w:rsid w:val="00C325B9"/>
    <w:rsid w:val="00C33548"/>
    <w:rsid w:val="00C36755"/>
    <w:rsid w:val="00C44911"/>
    <w:rsid w:val="00C479DB"/>
    <w:rsid w:val="00C51A39"/>
    <w:rsid w:val="00C550AD"/>
    <w:rsid w:val="00C5582C"/>
    <w:rsid w:val="00C56C51"/>
    <w:rsid w:val="00C5739F"/>
    <w:rsid w:val="00C57FD5"/>
    <w:rsid w:val="00C604F1"/>
    <w:rsid w:val="00C646FB"/>
    <w:rsid w:val="00C678C1"/>
    <w:rsid w:val="00C71BF6"/>
    <w:rsid w:val="00C7236A"/>
    <w:rsid w:val="00C74C10"/>
    <w:rsid w:val="00C75A14"/>
    <w:rsid w:val="00C809DA"/>
    <w:rsid w:val="00C82383"/>
    <w:rsid w:val="00C90928"/>
    <w:rsid w:val="00C90D38"/>
    <w:rsid w:val="00C91CF8"/>
    <w:rsid w:val="00C973F5"/>
    <w:rsid w:val="00CA0D71"/>
    <w:rsid w:val="00CA78B3"/>
    <w:rsid w:val="00CB0FA9"/>
    <w:rsid w:val="00CB144C"/>
    <w:rsid w:val="00CB63F0"/>
    <w:rsid w:val="00CC1246"/>
    <w:rsid w:val="00CC24BA"/>
    <w:rsid w:val="00CC37C1"/>
    <w:rsid w:val="00CC53C0"/>
    <w:rsid w:val="00CD0EC5"/>
    <w:rsid w:val="00CD157E"/>
    <w:rsid w:val="00CE26D5"/>
    <w:rsid w:val="00CE4749"/>
    <w:rsid w:val="00CE6D7E"/>
    <w:rsid w:val="00CF2A8D"/>
    <w:rsid w:val="00CF519A"/>
    <w:rsid w:val="00CF6F18"/>
    <w:rsid w:val="00D109D8"/>
    <w:rsid w:val="00D15E8D"/>
    <w:rsid w:val="00D226DD"/>
    <w:rsid w:val="00D23A5F"/>
    <w:rsid w:val="00D24FD0"/>
    <w:rsid w:val="00D25175"/>
    <w:rsid w:val="00D25383"/>
    <w:rsid w:val="00D266C2"/>
    <w:rsid w:val="00D26A3B"/>
    <w:rsid w:val="00D322F7"/>
    <w:rsid w:val="00D40557"/>
    <w:rsid w:val="00D4551B"/>
    <w:rsid w:val="00D46E5C"/>
    <w:rsid w:val="00D53831"/>
    <w:rsid w:val="00D643C3"/>
    <w:rsid w:val="00D64D55"/>
    <w:rsid w:val="00D66A79"/>
    <w:rsid w:val="00D7142A"/>
    <w:rsid w:val="00D81153"/>
    <w:rsid w:val="00D85A39"/>
    <w:rsid w:val="00D91BC6"/>
    <w:rsid w:val="00D91F5F"/>
    <w:rsid w:val="00D9408F"/>
    <w:rsid w:val="00D94C42"/>
    <w:rsid w:val="00D97191"/>
    <w:rsid w:val="00DA109B"/>
    <w:rsid w:val="00DA21C1"/>
    <w:rsid w:val="00DA3F68"/>
    <w:rsid w:val="00DA5C4D"/>
    <w:rsid w:val="00DB763D"/>
    <w:rsid w:val="00DB79A7"/>
    <w:rsid w:val="00DC51C9"/>
    <w:rsid w:val="00DD7E25"/>
    <w:rsid w:val="00DE0BCE"/>
    <w:rsid w:val="00DE25AB"/>
    <w:rsid w:val="00DE4D62"/>
    <w:rsid w:val="00DE6428"/>
    <w:rsid w:val="00DE74BC"/>
    <w:rsid w:val="00DF2AA0"/>
    <w:rsid w:val="00DF2DDD"/>
    <w:rsid w:val="00DF3C14"/>
    <w:rsid w:val="00DF6149"/>
    <w:rsid w:val="00DF7619"/>
    <w:rsid w:val="00E01911"/>
    <w:rsid w:val="00E02677"/>
    <w:rsid w:val="00E10165"/>
    <w:rsid w:val="00E11954"/>
    <w:rsid w:val="00E1544A"/>
    <w:rsid w:val="00E15762"/>
    <w:rsid w:val="00E15E1E"/>
    <w:rsid w:val="00E16D33"/>
    <w:rsid w:val="00E173C8"/>
    <w:rsid w:val="00E20B94"/>
    <w:rsid w:val="00E22EA8"/>
    <w:rsid w:val="00E23188"/>
    <w:rsid w:val="00E256B1"/>
    <w:rsid w:val="00E264A5"/>
    <w:rsid w:val="00E27D16"/>
    <w:rsid w:val="00E27F3B"/>
    <w:rsid w:val="00E3795F"/>
    <w:rsid w:val="00E425B3"/>
    <w:rsid w:val="00E46BB7"/>
    <w:rsid w:val="00E517F2"/>
    <w:rsid w:val="00E530CD"/>
    <w:rsid w:val="00E54632"/>
    <w:rsid w:val="00E56F46"/>
    <w:rsid w:val="00E64276"/>
    <w:rsid w:val="00E64E9B"/>
    <w:rsid w:val="00E657D3"/>
    <w:rsid w:val="00E67773"/>
    <w:rsid w:val="00E719D0"/>
    <w:rsid w:val="00E75587"/>
    <w:rsid w:val="00E803E7"/>
    <w:rsid w:val="00E80440"/>
    <w:rsid w:val="00E82613"/>
    <w:rsid w:val="00E82E2F"/>
    <w:rsid w:val="00E84370"/>
    <w:rsid w:val="00E84C4D"/>
    <w:rsid w:val="00E86AB5"/>
    <w:rsid w:val="00E86B91"/>
    <w:rsid w:val="00E916B1"/>
    <w:rsid w:val="00E922FF"/>
    <w:rsid w:val="00EA2C18"/>
    <w:rsid w:val="00EA3AA0"/>
    <w:rsid w:val="00EA40CA"/>
    <w:rsid w:val="00EB0AC8"/>
    <w:rsid w:val="00EB229A"/>
    <w:rsid w:val="00EB2D96"/>
    <w:rsid w:val="00EC2974"/>
    <w:rsid w:val="00ED0512"/>
    <w:rsid w:val="00ED2010"/>
    <w:rsid w:val="00ED2236"/>
    <w:rsid w:val="00ED3628"/>
    <w:rsid w:val="00ED3EAC"/>
    <w:rsid w:val="00ED4469"/>
    <w:rsid w:val="00ED6771"/>
    <w:rsid w:val="00EE1D39"/>
    <w:rsid w:val="00EE2932"/>
    <w:rsid w:val="00EE353B"/>
    <w:rsid w:val="00EE4250"/>
    <w:rsid w:val="00EE58E7"/>
    <w:rsid w:val="00EE7046"/>
    <w:rsid w:val="00EF0083"/>
    <w:rsid w:val="00EF0E62"/>
    <w:rsid w:val="00EF117B"/>
    <w:rsid w:val="00EF1F91"/>
    <w:rsid w:val="00EF5F78"/>
    <w:rsid w:val="00F00328"/>
    <w:rsid w:val="00F07EFE"/>
    <w:rsid w:val="00F113FC"/>
    <w:rsid w:val="00F11A75"/>
    <w:rsid w:val="00F11A7E"/>
    <w:rsid w:val="00F14E7E"/>
    <w:rsid w:val="00F14EF4"/>
    <w:rsid w:val="00F22451"/>
    <w:rsid w:val="00F265C8"/>
    <w:rsid w:val="00F32C14"/>
    <w:rsid w:val="00F32D27"/>
    <w:rsid w:val="00F36EA4"/>
    <w:rsid w:val="00F37A70"/>
    <w:rsid w:val="00F442C3"/>
    <w:rsid w:val="00F51C32"/>
    <w:rsid w:val="00F56954"/>
    <w:rsid w:val="00F56B94"/>
    <w:rsid w:val="00F578CE"/>
    <w:rsid w:val="00F57B44"/>
    <w:rsid w:val="00F635CA"/>
    <w:rsid w:val="00F6797D"/>
    <w:rsid w:val="00F72A78"/>
    <w:rsid w:val="00F72D8B"/>
    <w:rsid w:val="00F73055"/>
    <w:rsid w:val="00F75F39"/>
    <w:rsid w:val="00F761BB"/>
    <w:rsid w:val="00F81448"/>
    <w:rsid w:val="00F81CE5"/>
    <w:rsid w:val="00F873F7"/>
    <w:rsid w:val="00F87AD8"/>
    <w:rsid w:val="00F90C78"/>
    <w:rsid w:val="00FB516D"/>
    <w:rsid w:val="00FB7EFA"/>
    <w:rsid w:val="00FC2908"/>
    <w:rsid w:val="00FD2AD7"/>
    <w:rsid w:val="00FD7576"/>
    <w:rsid w:val="00FD7BDE"/>
    <w:rsid w:val="00FE067E"/>
    <w:rsid w:val="00FE0B97"/>
    <w:rsid w:val="00FE2947"/>
    <w:rsid w:val="00FE3305"/>
    <w:rsid w:val="00FE41BC"/>
    <w:rsid w:val="00FF29B4"/>
    <w:rsid w:val="00FF491F"/>
    <w:rsid w:val="014289B8"/>
    <w:rsid w:val="02199941"/>
    <w:rsid w:val="02445F76"/>
    <w:rsid w:val="02581B1A"/>
    <w:rsid w:val="0290651D"/>
    <w:rsid w:val="02950EBE"/>
    <w:rsid w:val="02D43429"/>
    <w:rsid w:val="02EBBAD3"/>
    <w:rsid w:val="04325C9C"/>
    <w:rsid w:val="05541C03"/>
    <w:rsid w:val="06A98BC7"/>
    <w:rsid w:val="09C23D37"/>
    <w:rsid w:val="0A80F55D"/>
    <w:rsid w:val="0AB6868A"/>
    <w:rsid w:val="0AC59728"/>
    <w:rsid w:val="0B4F1AED"/>
    <w:rsid w:val="0BD1E23D"/>
    <w:rsid w:val="0D7AEDC0"/>
    <w:rsid w:val="0DB8F494"/>
    <w:rsid w:val="0DFD5CB7"/>
    <w:rsid w:val="10A77C94"/>
    <w:rsid w:val="1125C80E"/>
    <w:rsid w:val="114409A4"/>
    <w:rsid w:val="11477989"/>
    <w:rsid w:val="117C52E8"/>
    <w:rsid w:val="1186FC65"/>
    <w:rsid w:val="1196C803"/>
    <w:rsid w:val="121D711B"/>
    <w:rsid w:val="122735B7"/>
    <w:rsid w:val="135DA1EC"/>
    <w:rsid w:val="1469DC6D"/>
    <w:rsid w:val="14A9D030"/>
    <w:rsid w:val="15B47B12"/>
    <w:rsid w:val="15B93871"/>
    <w:rsid w:val="1667BFC2"/>
    <w:rsid w:val="1715FB78"/>
    <w:rsid w:val="187BA653"/>
    <w:rsid w:val="1970B66F"/>
    <w:rsid w:val="19B3FC95"/>
    <w:rsid w:val="1A7857A2"/>
    <w:rsid w:val="1ABE1ADE"/>
    <w:rsid w:val="1AE507C7"/>
    <w:rsid w:val="1C99F593"/>
    <w:rsid w:val="1CEBCC8C"/>
    <w:rsid w:val="1D431BC5"/>
    <w:rsid w:val="1E335D7C"/>
    <w:rsid w:val="1EBA6DE2"/>
    <w:rsid w:val="2057CDBE"/>
    <w:rsid w:val="210BCBD5"/>
    <w:rsid w:val="213B3D90"/>
    <w:rsid w:val="218038C6"/>
    <w:rsid w:val="21AEC5CE"/>
    <w:rsid w:val="23B7E473"/>
    <w:rsid w:val="23B8CF08"/>
    <w:rsid w:val="23F39AAE"/>
    <w:rsid w:val="24E23219"/>
    <w:rsid w:val="27BDF0E0"/>
    <w:rsid w:val="2818C415"/>
    <w:rsid w:val="2885BE0C"/>
    <w:rsid w:val="28C1CC88"/>
    <w:rsid w:val="28DADFA5"/>
    <w:rsid w:val="2A25A575"/>
    <w:rsid w:val="2B2CE608"/>
    <w:rsid w:val="2B91AE1D"/>
    <w:rsid w:val="2BC8019B"/>
    <w:rsid w:val="2BE129F8"/>
    <w:rsid w:val="2CC02FDC"/>
    <w:rsid w:val="2D2EC978"/>
    <w:rsid w:val="30AE19EE"/>
    <w:rsid w:val="31110B87"/>
    <w:rsid w:val="3225F884"/>
    <w:rsid w:val="3379BD86"/>
    <w:rsid w:val="34A53104"/>
    <w:rsid w:val="34B47D0A"/>
    <w:rsid w:val="356A0F30"/>
    <w:rsid w:val="35800CC5"/>
    <w:rsid w:val="36500A3C"/>
    <w:rsid w:val="36510756"/>
    <w:rsid w:val="37BFEB83"/>
    <w:rsid w:val="37F58CBB"/>
    <w:rsid w:val="386D705D"/>
    <w:rsid w:val="39D851C7"/>
    <w:rsid w:val="3A0B71BE"/>
    <w:rsid w:val="3B448B1B"/>
    <w:rsid w:val="3B916A7A"/>
    <w:rsid w:val="3C364BDC"/>
    <w:rsid w:val="3D3F7266"/>
    <w:rsid w:val="3D42640F"/>
    <w:rsid w:val="3D431280"/>
    <w:rsid w:val="3D84F86C"/>
    <w:rsid w:val="3F1DB3AD"/>
    <w:rsid w:val="3F2177EC"/>
    <w:rsid w:val="3F4BA779"/>
    <w:rsid w:val="3FA9AEF9"/>
    <w:rsid w:val="41549AB5"/>
    <w:rsid w:val="421CE990"/>
    <w:rsid w:val="42581A81"/>
    <w:rsid w:val="427E3830"/>
    <w:rsid w:val="42ACF5B3"/>
    <w:rsid w:val="474ACAE4"/>
    <w:rsid w:val="4789BE13"/>
    <w:rsid w:val="48D025EA"/>
    <w:rsid w:val="49E265C4"/>
    <w:rsid w:val="4B2FF835"/>
    <w:rsid w:val="4B84FC97"/>
    <w:rsid w:val="4BC65C52"/>
    <w:rsid w:val="4CEDED98"/>
    <w:rsid w:val="4DB05F9A"/>
    <w:rsid w:val="4E8EDF29"/>
    <w:rsid w:val="5092BE37"/>
    <w:rsid w:val="51A8C094"/>
    <w:rsid w:val="51AF12AB"/>
    <w:rsid w:val="5296FFF3"/>
    <w:rsid w:val="5362F317"/>
    <w:rsid w:val="5396D9C1"/>
    <w:rsid w:val="54C358D2"/>
    <w:rsid w:val="55BAE0A9"/>
    <w:rsid w:val="576377A5"/>
    <w:rsid w:val="57C33A71"/>
    <w:rsid w:val="5948DCC0"/>
    <w:rsid w:val="5A859F6F"/>
    <w:rsid w:val="5B9B2CE4"/>
    <w:rsid w:val="5B9D44EB"/>
    <w:rsid w:val="5D8E8156"/>
    <w:rsid w:val="5DABCFB1"/>
    <w:rsid w:val="60054757"/>
    <w:rsid w:val="60EA88F8"/>
    <w:rsid w:val="6420ECCB"/>
    <w:rsid w:val="6577779C"/>
    <w:rsid w:val="65B0F437"/>
    <w:rsid w:val="67C8B19A"/>
    <w:rsid w:val="682F2C6B"/>
    <w:rsid w:val="6835DBC9"/>
    <w:rsid w:val="6994B2CD"/>
    <w:rsid w:val="6B2A5EDD"/>
    <w:rsid w:val="6C32B6A6"/>
    <w:rsid w:val="6D535890"/>
    <w:rsid w:val="6D6A4D97"/>
    <w:rsid w:val="6F823955"/>
    <w:rsid w:val="713A91D8"/>
    <w:rsid w:val="716EEA94"/>
    <w:rsid w:val="7466BD10"/>
    <w:rsid w:val="74D16E6D"/>
    <w:rsid w:val="74F831C3"/>
    <w:rsid w:val="74FCEFED"/>
    <w:rsid w:val="7554327A"/>
    <w:rsid w:val="77BBE3CD"/>
    <w:rsid w:val="78132D50"/>
    <w:rsid w:val="7837A5CF"/>
    <w:rsid w:val="78DE6ECA"/>
    <w:rsid w:val="78F54DB7"/>
    <w:rsid w:val="7A156049"/>
    <w:rsid w:val="7A987539"/>
    <w:rsid w:val="7C737B0D"/>
    <w:rsid w:val="7C83EA0E"/>
    <w:rsid w:val="7CD076B1"/>
    <w:rsid w:val="7CE878FE"/>
    <w:rsid w:val="7D544681"/>
    <w:rsid w:val="7D556FEA"/>
    <w:rsid w:val="7DE5F8E3"/>
    <w:rsid w:val="7E0A6B1A"/>
    <w:rsid w:val="7E8C541A"/>
    <w:rsid w:val="7FAB1BCF"/>
    <w:rsid w:val="7FF6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8F8E7"/>
  <w15:docId w15:val="{557B4555-33B6-4D2C-B337-BFD4AFE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345"/>
    <w:pPr>
      <w:keepNext/>
      <w:numPr>
        <w:numId w:val="7"/>
      </w:numPr>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070345"/>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0345"/>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0345"/>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0345"/>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70345"/>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70345"/>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70345"/>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70345"/>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997"/>
  </w:style>
  <w:style w:type="paragraph" w:styleId="Footer">
    <w:name w:val="footer"/>
    <w:basedOn w:val="Normal"/>
    <w:link w:val="FooterChar"/>
    <w:uiPriority w:val="99"/>
    <w:unhideWhenUsed/>
    <w:rsid w:val="00367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997"/>
  </w:style>
  <w:style w:type="paragraph" w:styleId="ListParagraph">
    <w:name w:val="List Paragraph"/>
    <w:basedOn w:val="Normal"/>
    <w:uiPriority w:val="34"/>
    <w:qFormat/>
    <w:rsid w:val="006F6C6C"/>
    <w:pPr>
      <w:spacing w:before="240" w:after="240" w:line="240" w:lineRule="auto"/>
      <w:contextualSpacing/>
      <w:jc w:val="both"/>
    </w:pPr>
    <w:rPr>
      <w:rFonts w:ascii="Times New Roman" w:hAnsi="Times New Roman"/>
      <w:sz w:val="24"/>
    </w:rPr>
  </w:style>
  <w:style w:type="paragraph" w:styleId="FootnoteText">
    <w:name w:val="footnote text"/>
    <w:basedOn w:val="Normal"/>
    <w:link w:val="FootnoteTextChar"/>
    <w:uiPriority w:val="99"/>
    <w:unhideWhenUsed/>
    <w:rsid w:val="00824D5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824D5D"/>
    <w:rPr>
      <w:sz w:val="20"/>
      <w:szCs w:val="20"/>
    </w:rPr>
  </w:style>
  <w:style w:type="character" w:styleId="FootnoteReference">
    <w:name w:val="footnote reference"/>
    <w:basedOn w:val="DefaultParagraphFont"/>
    <w:uiPriority w:val="99"/>
    <w:semiHidden/>
    <w:unhideWhenUsed/>
    <w:rsid w:val="00824D5D"/>
    <w:rPr>
      <w:vertAlign w:val="superscript"/>
    </w:rPr>
  </w:style>
  <w:style w:type="character" w:styleId="Hyperlink">
    <w:name w:val="Hyperlink"/>
    <w:basedOn w:val="DefaultParagraphFont"/>
    <w:uiPriority w:val="99"/>
    <w:unhideWhenUsed/>
    <w:rsid w:val="00D94C42"/>
    <w:rPr>
      <w:color w:val="0000FF"/>
      <w:u w:val="single"/>
    </w:rPr>
  </w:style>
  <w:style w:type="character" w:customStyle="1" w:styleId="UnresolvedMention1">
    <w:name w:val="Unresolved Mention1"/>
    <w:basedOn w:val="DefaultParagraphFont"/>
    <w:uiPriority w:val="99"/>
    <w:semiHidden/>
    <w:unhideWhenUsed/>
    <w:rsid w:val="00B700DA"/>
    <w:rPr>
      <w:color w:val="605E5C"/>
      <w:shd w:val="clear" w:color="auto" w:fill="E1DFDD"/>
    </w:rPr>
  </w:style>
  <w:style w:type="paragraph" w:styleId="EndnoteText">
    <w:name w:val="endnote text"/>
    <w:basedOn w:val="Normal"/>
    <w:link w:val="EndnoteTextChar"/>
    <w:uiPriority w:val="99"/>
    <w:semiHidden/>
    <w:unhideWhenUsed/>
    <w:rsid w:val="00AD5A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5AC2"/>
    <w:rPr>
      <w:sz w:val="20"/>
      <w:szCs w:val="20"/>
    </w:rPr>
  </w:style>
  <w:style w:type="character" w:styleId="EndnoteReference">
    <w:name w:val="endnote reference"/>
    <w:basedOn w:val="DefaultParagraphFont"/>
    <w:uiPriority w:val="99"/>
    <w:semiHidden/>
    <w:unhideWhenUsed/>
    <w:rsid w:val="00AD5AC2"/>
    <w:rPr>
      <w:vertAlign w:val="superscript"/>
    </w:rPr>
  </w:style>
  <w:style w:type="paragraph" w:styleId="BalloonText">
    <w:name w:val="Balloon Text"/>
    <w:basedOn w:val="Normal"/>
    <w:link w:val="BalloonTextChar"/>
    <w:uiPriority w:val="99"/>
    <w:semiHidden/>
    <w:unhideWhenUsed/>
    <w:rsid w:val="00057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07D"/>
    <w:rPr>
      <w:rFonts w:ascii="Segoe UI" w:hAnsi="Segoe UI" w:cs="Segoe UI"/>
      <w:sz w:val="18"/>
      <w:szCs w:val="18"/>
    </w:rPr>
  </w:style>
  <w:style w:type="paragraph" w:customStyle="1" w:styleId="Default">
    <w:name w:val="Default"/>
    <w:rsid w:val="008159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ntionnonrsolue1">
    <w:name w:val="Mention non résolue1"/>
    <w:basedOn w:val="DefaultParagraphFont"/>
    <w:uiPriority w:val="99"/>
    <w:semiHidden/>
    <w:unhideWhenUsed/>
    <w:rsid w:val="0061059A"/>
    <w:rPr>
      <w:color w:val="605E5C"/>
      <w:shd w:val="clear" w:color="auto" w:fill="E1DFDD"/>
    </w:rPr>
  </w:style>
  <w:style w:type="character" w:customStyle="1" w:styleId="zzmpTrailerItem">
    <w:name w:val="zzmpTrailerItem"/>
    <w:rsid w:val="00B30B48"/>
    <w:rPr>
      <w:rFonts w:ascii="Calibri" w:hAnsi="Calibri" w:cs="Calibri"/>
      <w:dstrike w:val="0"/>
      <w:noProof/>
      <w:color w:val="auto"/>
      <w:spacing w:val="0"/>
      <w:position w:val="0"/>
      <w:sz w:val="16"/>
      <w:szCs w:val="16"/>
      <w:u w:val="none"/>
      <w:effect w:val="none"/>
      <w:vertAlign w:val="baseline"/>
    </w:rPr>
  </w:style>
  <w:style w:type="paragraph" w:styleId="BodyText">
    <w:name w:val="Body Text"/>
    <w:basedOn w:val="Normal"/>
    <w:link w:val="BodyTextChar"/>
    <w:uiPriority w:val="4"/>
    <w:qFormat/>
    <w:rsid w:val="009B70E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sid w:val="009B70E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70345"/>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0703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703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7034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7034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7034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7034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703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7034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AA5F65"/>
    <w:rPr>
      <w:color w:val="605E5C"/>
      <w:shd w:val="clear" w:color="auto" w:fill="E1DFDD"/>
    </w:rPr>
  </w:style>
  <w:style w:type="paragraph" w:styleId="Revision">
    <w:name w:val="Revision"/>
    <w:hidden/>
    <w:uiPriority w:val="99"/>
    <w:semiHidden/>
    <w:rsid w:val="00D4551B"/>
    <w:pPr>
      <w:spacing w:after="0" w:line="240" w:lineRule="auto"/>
    </w:pPr>
  </w:style>
  <w:style w:type="paragraph" w:customStyle="1" w:styleId="xmsonormal">
    <w:name w:val="x_msonormal"/>
    <w:basedOn w:val="Normal"/>
    <w:rsid w:val="001E066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qFormat/>
    <w:rsid w:val="00962B5D"/>
  </w:style>
  <w:style w:type="character" w:customStyle="1" w:styleId="superscript">
    <w:name w:val="superscript"/>
    <w:basedOn w:val="DefaultParagraphFont"/>
    <w:rsid w:val="00962B5D"/>
  </w:style>
  <w:style w:type="paragraph" w:customStyle="1" w:styleId="paragraph">
    <w:name w:val="paragraph"/>
    <w:basedOn w:val="Normal"/>
    <w:rsid w:val="00962B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AF6BCE"/>
  </w:style>
  <w:style w:type="paragraph" w:styleId="NormalWeb">
    <w:name w:val="Normal (Web)"/>
    <w:basedOn w:val="Normal"/>
    <w:uiPriority w:val="99"/>
    <w:unhideWhenUsed/>
    <w:rsid w:val="00A7356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6383E"/>
    <w:rPr>
      <w:sz w:val="16"/>
      <w:szCs w:val="16"/>
    </w:rPr>
  </w:style>
  <w:style w:type="paragraph" w:styleId="CommentText">
    <w:name w:val="annotation text"/>
    <w:basedOn w:val="Normal"/>
    <w:link w:val="CommentTextChar"/>
    <w:uiPriority w:val="99"/>
    <w:unhideWhenUsed/>
    <w:rsid w:val="00A6383E"/>
    <w:pPr>
      <w:spacing w:line="240" w:lineRule="auto"/>
    </w:pPr>
    <w:rPr>
      <w:sz w:val="20"/>
      <w:szCs w:val="20"/>
    </w:rPr>
  </w:style>
  <w:style w:type="character" w:customStyle="1" w:styleId="CommentTextChar">
    <w:name w:val="Comment Text Char"/>
    <w:basedOn w:val="DefaultParagraphFont"/>
    <w:link w:val="CommentText"/>
    <w:uiPriority w:val="99"/>
    <w:rsid w:val="00A6383E"/>
    <w:rPr>
      <w:sz w:val="20"/>
      <w:szCs w:val="20"/>
    </w:rPr>
  </w:style>
  <w:style w:type="paragraph" w:styleId="CommentSubject">
    <w:name w:val="annotation subject"/>
    <w:basedOn w:val="CommentText"/>
    <w:next w:val="CommentText"/>
    <w:link w:val="CommentSubjectChar"/>
    <w:uiPriority w:val="99"/>
    <w:semiHidden/>
    <w:unhideWhenUsed/>
    <w:rsid w:val="00A6383E"/>
    <w:rPr>
      <w:b/>
      <w:bCs/>
    </w:rPr>
  </w:style>
  <w:style w:type="character" w:customStyle="1" w:styleId="CommentSubjectChar">
    <w:name w:val="Comment Subject Char"/>
    <w:basedOn w:val="CommentTextChar"/>
    <w:link w:val="CommentSubject"/>
    <w:uiPriority w:val="99"/>
    <w:semiHidden/>
    <w:rsid w:val="00A6383E"/>
    <w:rPr>
      <w:b/>
      <w:bCs/>
      <w:sz w:val="20"/>
      <w:szCs w:val="20"/>
    </w:rPr>
  </w:style>
  <w:style w:type="character" w:customStyle="1" w:styleId="A3">
    <w:name w:val="A3"/>
    <w:uiPriority w:val="99"/>
    <w:rsid w:val="00A70518"/>
    <w:rPr>
      <w:rFonts w:cs="Amnesty Trade Gothic Light"/>
      <w:color w:val="000000"/>
      <w:sz w:val="17"/>
      <w:szCs w:val="17"/>
    </w:rPr>
  </w:style>
  <w:style w:type="character" w:styleId="FollowedHyperlink">
    <w:name w:val="FollowedHyperlink"/>
    <w:basedOn w:val="DefaultParagraphFont"/>
    <w:uiPriority w:val="99"/>
    <w:semiHidden/>
    <w:unhideWhenUsed/>
    <w:rsid w:val="006756A8"/>
    <w:rPr>
      <w:color w:val="954F72" w:themeColor="followedHyperlink"/>
      <w:u w:val="single"/>
    </w:rPr>
  </w:style>
  <w:style w:type="character" w:customStyle="1" w:styleId="Ancredenotedebasdepage">
    <w:name w:val="Ancre de note de bas de page"/>
    <w:rsid w:val="001E4DB9"/>
    <w:rPr>
      <w:vertAlign w:val="superscript"/>
    </w:rPr>
  </w:style>
  <w:style w:type="character" w:customStyle="1" w:styleId="Caractresdenotedebasdepage">
    <w:name w:val="Caractères de note de bas de page"/>
    <w:qFormat/>
    <w:rsid w:val="001E4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86">
      <w:bodyDiv w:val="1"/>
      <w:marLeft w:val="0"/>
      <w:marRight w:val="0"/>
      <w:marTop w:val="0"/>
      <w:marBottom w:val="0"/>
      <w:divBdr>
        <w:top w:val="none" w:sz="0" w:space="0" w:color="auto"/>
        <w:left w:val="none" w:sz="0" w:space="0" w:color="auto"/>
        <w:bottom w:val="none" w:sz="0" w:space="0" w:color="auto"/>
        <w:right w:val="none" w:sz="0" w:space="0" w:color="auto"/>
      </w:divBdr>
    </w:div>
    <w:div w:id="93673048">
      <w:bodyDiv w:val="1"/>
      <w:marLeft w:val="0"/>
      <w:marRight w:val="0"/>
      <w:marTop w:val="0"/>
      <w:marBottom w:val="0"/>
      <w:divBdr>
        <w:top w:val="none" w:sz="0" w:space="0" w:color="auto"/>
        <w:left w:val="none" w:sz="0" w:space="0" w:color="auto"/>
        <w:bottom w:val="none" w:sz="0" w:space="0" w:color="auto"/>
        <w:right w:val="none" w:sz="0" w:space="0" w:color="auto"/>
      </w:divBdr>
      <w:divsChild>
        <w:div w:id="1658535246">
          <w:marLeft w:val="0"/>
          <w:marRight w:val="0"/>
          <w:marTop w:val="0"/>
          <w:marBottom w:val="0"/>
          <w:divBdr>
            <w:top w:val="none" w:sz="0" w:space="0" w:color="auto"/>
            <w:left w:val="none" w:sz="0" w:space="0" w:color="auto"/>
            <w:bottom w:val="none" w:sz="0" w:space="0" w:color="auto"/>
            <w:right w:val="none" w:sz="0" w:space="0" w:color="auto"/>
          </w:divBdr>
          <w:divsChild>
            <w:div w:id="1948541805">
              <w:marLeft w:val="0"/>
              <w:marRight w:val="0"/>
              <w:marTop w:val="0"/>
              <w:marBottom w:val="0"/>
              <w:divBdr>
                <w:top w:val="none" w:sz="0" w:space="0" w:color="auto"/>
                <w:left w:val="none" w:sz="0" w:space="0" w:color="auto"/>
                <w:bottom w:val="none" w:sz="0" w:space="0" w:color="auto"/>
                <w:right w:val="none" w:sz="0" w:space="0" w:color="auto"/>
              </w:divBdr>
              <w:divsChild>
                <w:div w:id="19804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5016">
      <w:bodyDiv w:val="1"/>
      <w:marLeft w:val="0"/>
      <w:marRight w:val="0"/>
      <w:marTop w:val="0"/>
      <w:marBottom w:val="0"/>
      <w:divBdr>
        <w:top w:val="none" w:sz="0" w:space="0" w:color="auto"/>
        <w:left w:val="none" w:sz="0" w:space="0" w:color="auto"/>
        <w:bottom w:val="none" w:sz="0" w:space="0" w:color="auto"/>
        <w:right w:val="none" w:sz="0" w:space="0" w:color="auto"/>
      </w:divBdr>
    </w:div>
    <w:div w:id="438644054">
      <w:bodyDiv w:val="1"/>
      <w:marLeft w:val="0"/>
      <w:marRight w:val="0"/>
      <w:marTop w:val="0"/>
      <w:marBottom w:val="0"/>
      <w:divBdr>
        <w:top w:val="none" w:sz="0" w:space="0" w:color="auto"/>
        <w:left w:val="none" w:sz="0" w:space="0" w:color="auto"/>
        <w:bottom w:val="none" w:sz="0" w:space="0" w:color="auto"/>
        <w:right w:val="none" w:sz="0" w:space="0" w:color="auto"/>
      </w:divBdr>
    </w:div>
    <w:div w:id="566767083">
      <w:bodyDiv w:val="1"/>
      <w:marLeft w:val="0"/>
      <w:marRight w:val="0"/>
      <w:marTop w:val="0"/>
      <w:marBottom w:val="0"/>
      <w:divBdr>
        <w:top w:val="none" w:sz="0" w:space="0" w:color="auto"/>
        <w:left w:val="none" w:sz="0" w:space="0" w:color="auto"/>
        <w:bottom w:val="none" w:sz="0" w:space="0" w:color="auto"/>
        <w:right w:val="none" w:sz="0" w:space="0" w:color="auto"/>
      </w:divBdr>
    </w:div>
    <w:div w:id="579293024">
      <w:bodyDiv w:val="1"/>
      <w:marLeft w:val="0"/>
      <w:marRight w:val="0"/>
      <w:marTop w:val="0"/>
      <w:marBottom w:val="0"/>
      <w:divBdr>
        <w:top w:val="none" w:sz="0" w:space="0" w:color="auto"/>
        <w:left w:val="none" w:sz="0" w:space="0" w:color="auto"/>
        <w:bottom w:val="none" w:sz="0" w:space="0" w:color="auto"/>
        <w:right w:val="none" w:sz="0" w:space="0" w:color="auto"/>
      </w:divBdr>
    </w:div>
    <w:div w:id="602417593">
      <w:bodyDiv w:val="1"/>
      <w:marLeft w:val="0"/>
      <w:marRight w:val="0"/>
      <w:marTop w:val="0"/>
      <w:marBottom w:val="0"/>
      <w:divBdr>
        <w:top w:val="none" w:sz="0" w:space="0" w:color="auto"/>
        <w:left w:val="none" w:sz="0" w:space="0" w:color="auto"/>
        <w:bottom w:val="none" w:sz="0" w:space="0" w:color="auto"/>
        <w:right w:val="none" w:sz="0" w:space="0" w:color="auto"/>
      </w:divBdr>
    </w:div>
    <w:div w:id="977031613">
      <w:bodyDiv w:val="1"/>
      <w:marLeft w:val="0"/>
      <w:marRight w:val="0"/>
      <w:marTop w:val="0"/>
      <w:marBottom w:val="0"/>
      <w:divBdr>
        <w:top w:val="none" w:sz="0" w:space="0" w:color="auto"/>
        <w:left w:val="none" w:sz="0" w:space="0" w:color="auto"/>
        <w:bottom w:val="none" w:sz="0" w:space="0" w:color="auto"/>
        <w:right w:val="none" w:sz="0" w:space="0" w:color="auto"/>
      </w:divBdr>
      <w:divsChild>
        <w:div w:id="1472215546">
          <w:marLeft w:val="0"/>
          <w:marRight w:val="0"/>
          <w:marTop w:val="0"/>
          <w:marBottom w:val="0"/>
          <w:divBdr>
            <w:top w:val="none" w:sz="0" w:space="0" w:color="auto"/>
            <w:left w:val="none" w:sz="0" w:space="0" w:color="auto"/>
            <w:bottom w:val="none" w:sz="0" w:space="0" w:color="auto"/>
            <w:right w:val="none" w:sz="0" w:space="0" w:color="auto"/>
          </w:divBdr>
          <w:divsChild>
            <w:div w:id="723286854">
              <w:marLeft w:val="0"/>
              <w:marRight w:val="0"/>
              <w:marTop w:val="0"/>
              <w:marBottom w:val="0"/>
              <w:divBdr>
                <w:top w:val="none" w:sz="0" w:space="0" w:color="auto"/>
                <w:left w:val="none" w:sz="0" w:space="0" w:color="auto"/>
                <w:bottom w:val="none" w:sz="0" w:space="0" w:color="auto"/>
                <w:right w:val="none" w:sz="0" w:space="0" w:color="auto"/>
              </w:divBdr>
              <w:divsChild>
                <w:div w:id="11986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4828">
      <w:bodyDiv w:val="1"/>
      <w:marLeft w:val="0"/>
      <w:marRight w:val="0"/>
      <w:marTop w:val="0"/>
      <w:marBottom w:val="0"/>
      <w:divBdr>
        <w:top w:val="none" w:sz="0" w:space="0" w:color="auto"/>
        <w:left w:val="none" w:sz="0" w:space="0" w:color="auto"/>
        <w:bottom w:val="none" w:sz="0" w:space="0" w:color="auto"/>
        <w:right w:val="none" w:sz="0" w:space="0" w:color="auto"/>
      </w:divBdr>
    </w:div>
    <w:div w:id="1059670427">
      <w:bodyDiv w:val="1"/>
      <w:marLeft w:val="0"/>
      <w:marRight w:val="0"/>
      <w:marTop w:val="0"/>
      <w:marBottom w:val="0"/>
      <w:divBdr>
        <w:top w:val="none" w:sz="0" w:space="0" w:color="auto"/>
        <w:left w:val="none" w:sz="0" w:space="0" w:color="auto"/>
        <w:bottom w:val="none" w:sz="0" w:space="0" w:color="auto"/>
        <w:right w:val="none" w:sz="0" w:space="0" w:color="auto"/>
      </w:divBdr>
      <w:divsChild>
        <w:div w:id="63068221">
          <w:marLeft w:val="0"/>
          <w:marRight w:val="0"/>
          <w:marTop w:val="0"/>
          <w:marBottom w:val="0"/>
          <w:divBdr>
            <w:top w:val="none" w:sz="0" w:space="0" w:color="auto"/>
            <w:left w:val="none" w:sz="0" w:space="0" w:color="auto"/>
            <w:bottom w:val="none" w:sz="0" w:space="0" w:color="auto"/>
            <w:right w:val="none" w:sz="0" w:space="0" w:color="auto"/>
          </w:divBdr>
          <w:divsChild>
            <w:div w:id="656422622">
              <w:marLeft w:val="0"/>
              <w:marRight w:val="0"/>
              <w:marTop w:val="0"/>
              <w:marBottom w:val="0"/>
              <w:divBdr>
                <w:top w:val="none" w:sz="0" w:space="0" w:color="auto"/>
                <w:left w:val="none" w:sz="0" w:space="0" w:color="auto"/>
                <w:bottom w:val="none" w:sz="0" w:space="0" w:color="auto"/>
                <w:right w:val="none" w:sz="0" w:space="0" w:color="auto"/>
              </w:divBdr>
              <w:divsChild>
                <w:div w:id="12965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77977">
      <w:bodyDiv w:val="1"/>
      <w:marLeft w:val="0"/>
      <w:marRight w:val="0"/>
      <w:marTop w:val="0"/>
      <w:marBottom w:val="0"/>
      <w:divBdr>
        <w:top w:val="none" w:sz="0" w:space="0" w:color="auto"/>
        <w:left w:val="none" w:sz="0" w:space="0" w:color="auto"/>
        <w:bottom w:val="none" w:sz="0" w:space="0" w:color="auto"/>
        <w:right w:val="none" w:sz="0" w:space="0" w:color="auto"/>
      </w:divBdr>
    </w:div>
    <w:div w:id="1253658399">
      <w:bodyDiv w:val="1"/>
      <w:marLeft w:val="0"/>
      <w:marRight w:val="0"/>
      <w:marTop w:val="0"/>
      <w:marBottom w:val="0"/>
      <w:divBdr>
        <w:top w:val="none" w:sz="0" w:space="0" w:color="auto"/>
        <w:left w:val="none" w:sz="0" w:space="0" w:color="auto"/>
        <w:bottom w:val="none" w:sz="0" w:space="0" w:color="auto"/>
        <w:right w:val="none" w:sz="0" w:space="0" w:color="auto"/>
      </w:divBdr>
    </w:div>
    <w:div w:id="1409234523">
      <w:bodyDiv w:val="1"/>
      <w:marLeft w:val="0"/>
      <w:marRight w:val="0"/>
      <w:marTop w:val="0"/>
      <w:marBottom w:val="0"/>
      <w:divBdr>
        <w:top w:val="none" w:sz="0" w:space="0" w:color="auto"/>
        <w:left w:val="none" w:sz="0" w:space="0" w:color="auto"/>
        <w:bottom w:val="none" w:sz="0" w:space="0" w:color="auto"/>
        <w:right w:val="none" w:sz="0" w:space="0" w:color="auto"/>
      </w:divBdr>
    </w:div>
    <w:div w:id="1576353070">
      <w:bodyDiv w:val="1"/>
      <w:marLeft w:val="0"/>
      <w:marRight w:val="0"/>
      <w:marTop w:val="0"/>
      <w:marBottom w:val="0"/>
      <w:divBdr>
        <w:top w:val="none" w:sz="0" w:space="0" w:color="auto"/>
        <w:left w:val="none" w:sz="0" w:space="0" w:color="auto"/>
        <w:bottom w:val="none" w:sz="0" w:space="0" w:color="auto"/>
        <w:right w:val="none" w:sz="0" w:space="0" w:color="auto"/>
      </w:divBdr>
    </w:div>
    <w:div w:id="1585072089">
      <w:bodyDiv w:val="1"/>
      <w:marLeft w:val="0"/>
      <w:marRight w:val="0"/>
      <w:marTop w:val="0"/>
      <w:marBottom w:val="0"/>
      <w:divBdr>
        <w:top w:val="none" w:sz="0" w:space="0" w:color="auto"/>
        <w:left w:val="none" w:sz="0" w:space="0" w:color="auto"/>
        <w:bottom w:val="none" w:sz="0" w:space="0" w:color="auto"/>
        <w:right w:val="none" w:sz="0" w:space="0" w:color="auto"/>
      </w:divBdr>
    </w:div>
    <w:div w:id="1812015816">
      <w:bodyDiv w:val="1"/>
      <w:marLeft w:val="0"/>
      <w:marRight w:val="0"/>
      <w:marTop w:val="0"/>
      <w:marBottom w:val="0"/>
      <w:divBdr>
        <w:top w:val="none" w:sz="0" w:space="0" w:color="auto"/>
        <w:left w:val="none" w:sz="0" w:space="0" w:color="auto"/>
        <w:bottom w:val="none" w:sz="0" w:space="0" w:color="auto"/>
        <w:right w:val="none" w:sz="0" w:space="0" w:color="auto"/>
      </w:divBdr>
    </w:div>
    <w:div w:id="1826819887">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765728713">
              <w:marLeft w:val="0"/>
              <w:marRight w:val="0"/>
              <w:marTop w:val="0"/>
              <w:marBottom w:val="0"/>
              <w:divBdr>
                <w:top w:val="none" w:sz="0" w:space="0" w:color="auto"/>
                <w:left w:val="none" w:sz="0" w:space="0" w:color="auto"/>
                <w:bottom w:val="none" w:sz="0" w:space="0" w:color="auto"/>
                <w:right w:val="none" w:sz="0" w:space="0" w:color="auto"/>
              </w:divBdr>
              <w:divsChild>
                <w:div w:id="11673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74920">
      <w:bodyDiv w:val="1"/>
      <w:marLeft w:val="0"/>
      <w:marRight w:val="0"/>
      <w:marTop w:val="0"/>
      <w:marBottom w:val="0"/>
      <w:divBdr>
        <w:top w:val="none" w:sz="0" w:space="0" w:color="auto"/>
        <w:left w:val="none" w:sz="0" w:space="0" w:color="auto"/>
        <w:bottom w:val="none" w:sz="0" w:space="0" w:color="auto"/>
        <w:right w:val="none" w:sz="0" w:space="0" w:color="auto"/>
      </w:divBdr>
    </w:div>
    <w:div w:id="1919554820">
      <w:bodyDiv w:val="1"/>
      <w:marLeft w:val="0"/>
      <w:marRight w:val="0"/>
      <w:marTop w:val="0"/>
      <w:marBottom w:val="0"/>
      <w:divBdr>
        <w:top w:val="none" w:sz="0" w:space="0" w:color="auto"/>
        <w:left w:val="none" w:sz="0" w:space="0" w:color="auto"/>
        <w:bottom w:val="none" w:sz="0" w:space="0" w:color="auto"/>
        <w:right w:val="none" w:sz="0" w:space="0" w:color="auto"/>
      </w:divBdr>
    </w:div>
    <w:div w:id="20230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deathpenaltyworldwide.org/wp-content/uploads/2019/12/Judged-More-Than-Her-Crime.pdf" TargetMode="External"/><Relationship Id="rId3" Type="http://schemas.openxmlformats.org/officeDocument/2006/relationships/hyperlink" Target="https://cdn.penalreform.org/wp-content/uploads/2021/10/Women-who-kill-in-the-context-of-domestic-violence_Uganda.pdf" TargetMode="External"/><Relationship Id="rId7" Type="http://schemas.openxmlformats.org/officeDocument/2006/relationships/hyperlink" Target="https://www.deathpenaltyworldwide.org/wp-content/uploads/2019/12/Judged-More-Than-Her-Crime.pdf" TargetMode="External"/><Relationship Id="rId2" Type="http://schemas.openxmlformats.org/officeDocument/2006/relationships/hyperlink" Target="https://www.deathpenaltyworldwide.org/wp-content/uploads/2019/12/Judged-More-Than-Her-Crime.pdf" TargetMode="External"/><Relationship Id="rId1" Type="http://schemas.openxmlformats.org/officeDocument/2006/relationships/hyperlink" Target="https://vawnet.org/sites/default/files/assets/files/2017-08/AR_Incarceration.pdf" TargetMode="External"/><Relationship Id="rId6" Type="http://schemas.openxmlformats.org/officeDocument/2006/relationships/hyperlink" Target="https://www.deathpenaltyworldwide.org/wp-content/uploads/2019/12/Judged-More-Than-Her-Crime.pdf" TargetMode="External"/><Relationship Id="rId5" Type="http://schemas.openxmlformats.org/officeDocument/2006/relationships/hyperlink" Target="https://www.deathpenaltyworldwide.org/wp-content/uploads/2019/12/Judged-More-Than-Her-Crime.pdf" TargetMode="External"/><Relationship Id="rId4" Type="http://schemas.openxmlformats.org/officeDocument/2006/relationships/hyperlink" Target="https://cdn.penalreform.org/wp-content/uploads/2021/10/Women-who-kill-in-the-context-of-domestic-violence_Uganda.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2BDADA77824941B327CDF72849C9BE" ma:contentTypeVersion="12" ma:contentTypeDescription="Create a new document." ma:contentTypeScope="" ma:versionID="7213085b488133520041f96dea9f09ed">
  <xsd:schema xmlns:xsd="http://www.w3.org/2001/XMLSchema" xmlns:xs="http://www.w3.org/2001/XMLSchema" xmlns:p="http://schemas.microsoft.com/office/2006/metadata/properties" xmlns:ns2="42df7cb3-2fea-4ba3-b9bf-21660104d6dd" xmlns:ns3="e968d4b9-9f0d-4b6f-81c6-222446f6098e" targetNamespace="http://schemas.microsoft.com/office/2006/metadata/properties" ma:root="true" ma:fieldsID="05b2589d9bded401c9c02f96a3cf6f82" ns2:_="" ns3:_="">
    <xsd:import namespace="42df7cb3-2fea-4ba3-b9bf-21660104d6dd"/>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f7cb3-2fea-4ba3-b9bf-21660104d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D814F-4343-493F-B2B2-A5045BF9907D}">
  <ds:schemaRefs>
    <ds:schemaRef ds:uri="http://schemas.openxmlformats.org/officeDocument/2006/bibliography"/>
  </ds:schemaRefs>
</ds:datastoreItem>
</file>

<file path=customXml/itemProps2.xml><?xml version="1.0" encoding="utf-8"?>
<ds:datastoreItem xmlns:ds="http://schemas.openxmlformats.org/officeDocument/2006/customXml" ds:itemID="{F28F6D18-0BE0-4FA4-B62B-D2F9FC8A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f7cb3-2fea-4ba3-b9bf-21660104d6dd"/>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895B6D-78D5-49D8-913E-4F6631D30E7E}">
  <ds:schemaRefs>
    <ds:schemaRef ds:uri="http://schemas.microsoft.com/sharepoint/v3/contenttype/forms"/>
  </ds:schemaRefs>
</ds:datastoreItem>
</file>

<file path=customXml/itemProps4.xml><?xml version="1.0" encoding="utf-8"?>
<ds:datastoreItem xmlns:ds="http://schemas.openxmlformats.org/officeDocument/2006/customXml" ds:itemID="{B46B736C-FD1F-4C7C-AABC-96AEF104F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Bergquist</dc:creator>
  <cp:keywords/>
  <cp:lastModifiedBy>Amy Bergquist</cp:lastModifiedBy>
  <cp:revision>7</cp:revision>
  <dcterms:created xsi:type="dcterms:W3CDTF">2022-10-03T20:13:00Z</dcterms:created>
  <dcterms:modified xsi:type="dcterms:W3CDTF">2022-10-03T20:26:00Z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0x010100452BDADA77824941B327CDF72849C9BE</vt:lpwstr>
  </property>
  <property fmtid="{D5CDD505-2E9C-101B-9397-08002B2CF9AE}" pid="3" name="GrammarlyDocumentId">
    <vt:lpwstr>7c5808570e396e24516866fe5bf09a41d877ecde97d3a1dfc231e56f368f040d</vt:lpwstr>
  </property>
</Properties>
</file>