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30027" w14:textId="77777777" w:rsidR="002F2875" w:rsidRPr="002F2875" w:rsidRDefault="002F2875" w:rsidP="002F2875">
      <w:pPr>
        <w:spacing w:after="200" w:line="276" w:lineRule="auto"/>
        <w:ind w:right="-28"/>
        <w:jc w:val="center"/>
        <w:rPr>
          <w:rFonts w:ascii="Times New Roman" w:eastAsia="Calibri" w:hAnsi="Times New Roman" w:cs="Times New Roman"/>
          <w:sz w:val="24"/>
          <w:szCs w:val="24"/>
        </w:rPr>
      </w:pPr>
    </w:p>
    <w:p w14:paraId="6E6F71F9" w14:textId="6C8B4F07" w:rsidR="00BB553D" w:rsidRPr="00D3742F" w:rsidRDefault="00BB553D" w:rsidP="00BB553D">
      <w:pPr>
        <w:jc w:val="center"/>
        <w:rPr>
          <w:rFonts w:ascii="Arial" w:eastAsia="Calibri" w:hAnsi="Arial" w:cs="Arial"/>
          <w:b/>
          <w:sz w:val="26"/>
          <w:szCs w:val="26"/>
          <w:lang w:val="en-US"/>
        </w:rPr>
      </w:pPr>
      <w:r w:rsidRPr="00D3742F">
        <w:rPr>
          <w:rFonts w:ascii="Arial" w:eastAsia="Calibri" w:hAnsi="Arial" w:cs="Arial"/>
          <w:b/>
          <w:sz w:val="26"/>
          <w:szCs w:val="26"/>
          <w:lang w:val="en-US"/>
        </w:rPr>
        <w:t xml:space="preserve">UN Working Group on discrimination against women and girls </w:t>
      </w:r>
    </w:p>
    <w:p w14:paraId="44743FFD" w14:textId="7F6994DB" w:rsidR="00BB553D" w:rsidRPr="00D3742F" w:rsidRDefault="00BB553D" w:rsidP="00BB553D">
      <w:pPr>
        <w:spacing w:after="200" w:line="276" w:lineRule="auto"/>
        <w:jc w:val="center"/>
        <w:rPr>
          <w:rFonts w:ascii="Arial" w:eastAsia="Calibri" w:hAnsi="Arial" w:cs="Arial"/>
          <w:b/>
          <w:sz w:val="26"/>
          <w:szCs w:val="26"/>
          <w:lang w:val="en-US"/>
        </w:rPr>
      </w:pPr>
      <w:r w:rsidRPr="00D3742F">
        <w:rPr>
          <w:rFonts w:ascii="Arial" w:eastAsia="Calibri" w:hAnsi="Arial" w:cs="Arial"/>
          <w:b/>
          <w:sz w:val="26"/>
          <w:szCs w:val="26"/>
          <w:lang w:val="en-US"/>
        </w:rPr>
        <w:t>Questionnaire on women</w:t>
      </w:r>
      <w:r w:rsidR="00904FDB" w:rsidRPr="00D3742F">
        <w:rPr>
          <w:rFonts w:ascii="Arial" w:eastAsia="Calibri" w:hAnsi="Arial" w:cs="Arial"/>
          <w:b/>
          <w:sz w:val="26"/>
          <w:szCs w:val="26"/>
          <w:lang w:val="en-US"/>
        </w:rPr>
        <w:t>’</w:t>
      </w:r>
      <w:r w:rsidR="005D18F9" w:rsidRPr="00D3742F">
        <w:rPr>
          <w:rFonts w:ascii="Arial" w:eastAsia="Calibri" w:hAnsi="Arial" w:cs="Arial"/>
          <w:b/>
          <w:sz w:val="26"/>
          <w:szCs w:val="26"/>
          <w:lang w:val="en-US"/>
        </w:rPr>
        <w:t>s and girls’ human security in the context of</w:t>
      </w:r>
      <w:r w:rsidRPr="00D3742F">
        <w:rPr>
          <w:rFonts w:ascii="Arial" w:eastAsia="Calibri" w:hAnsi="Arial" w:cs="Arial"/>
          <w:b/>
          <w:sz w:val="26"/>
          <w:szCs w:val="26"/>
          <w:lang w:val="en-US"/>
        </w:rPr>
        <w:t xml:space="preserve"> poverty</w:t>
      </w:r>
      <w:r w:rsidR="005D18F9" w:rsidRPr="00D3742F">
        <w:rPr>
          <w:rFonts w:ascii="Arial" w:eastAsia="Calibri" w:hAnsi="Arial" w:cs="Arial"/>
          <w:b/>
          <w:sz w:val="26"/>
          <w:szCs w:val="26"/>
          <w:lang w:val="en-US"/>
        </w:rPr>
        <w:t xml:space="preserve"> and inequality</w:t>
      </w:r>
    </w:p>
    <w:p w14:paraId="1E5B743D" w14:textId="588D650C" w:rsidR="002D510C" w:rsidRPr="002D510C" w:rsidRDefault="002D510C" w:rsidP="00BB553D">
      <w:pPr>
        <w:spacing w:after="200" w:line="276" w:lineRule="auto"/>
        <w:jc w:val="center"/>
        <w:rPr>
          <w:rFonts w:ascii="Times New Roman" w:eastAsia="Calibri" w:hAnsi="Times New Roman" w:cs="Times New Roman"/>
          <w:bCs/>
          <w:sz w:val="24"/>
          <w:szCs w:val="24"/>
          <w:lang w:val="en-US"/>
        </w:rPr>
      </w:pPr>
      <w:r w:rsidRPr="00D3742F">
        <w:rPr>
          <w:rFonts w:ascii="Arial" w:eastAsia="Calibri" w:hAnsi="Arial" w:cs="Arial"/>
          <w:bCs/>
          <w:sz w:val="24"/>
          <w:szCs w:val="24"/>
          <w:lang w:val="en-US"/>
        </w:rPr>
        <w:t>31 October 2022</w:t>
      </w:r>
      <w:r>
        <w:rPr>
          <w:rFonts w:ascii="Times New Roman" w:eastAsia="Calibri" w:hAnsi="Times New Roman" w:cs="Times New Roman"/>
          <w:bCs/>
          <w:sz w:val="24"/>
          <w:szCs w:val="24"/>
          <w:lang w:val="en-US"/>
        </w:rPr>
        <w:br/>
      </w:r>
    </w:p>
    <w:p w14:paraId="316B5653" w14:textId="7B4A70BB" w:rsidR="000E7821" w:rsidRPr="00D3742F" w:rsidRDefault="00C603D8" w:rsidP="00D3742F">
      <w:pPr>
        <w:spacing w:after="200" w:line="240" w:lineRule="auto"/>
        <w:rPr>
          <w:rFonts w:ascii="Arial" w:eastAsia="Times New Roman" w:hAnsi="Arial" w:cs="Arial"/>
          <w:color w:val="000000"/>
          <w:lang w:val="en-US"/>
        </w:rPr>
      </w:pPr>
      <w:r w:rsidRPr="00D3742F">
        <w:rPr>
          <w:rFonts w:ascii="Arial" w:eastAsia="Times New Roman" w:hAnsi="Arial" w:cs="Arial"/>
          <w:color w:val="000000"/>
          <w:lang w:val="en-US"/>
        </w:rPr>
        <w:t xml:space="preserve">Ipas respectfully submits its inputs to the UN Working Group on the issue of discrimination against </w:t>
      </w:r>
      <w:r w:rsidR="008E5EB6" w:rsidRPr="00D3742F">
        <w:rPr>
          <w:rFonts w:ascii="Arial" w:eastAsia="Times New Roman" w:hAnsi="Arial" w:cs="Arial"/>
          <w:color w:val="000000"/>
          <w:lang w:val="en-US"/>
        </w:rPr>
        <w:t xml:space="preserve">women and girls as it relates to human security in the context of poverty and inequality. </w:t>
      </w:r>
    </w:p>
    <w:p w14:paraId="5F8F6A99" w14:textId="15D89B26" w:rsidR="008E5EB6" w:rsidRPr="00D3742F" w:rsidRDefault="008E5EB6" w:rsidP="00D3742F">
      <w:pPr>
        <w:spacing w:after="200" w:line="240" w:lineRule="auto"/>
        <w:rPr>
          <w:rFonts w:ascii="Arial" w:eastAsia="Times New Roman" w:hAnsi="Arial" w:cs="Arial"/>
          <w:color w:val="000000"/>
          <w:lang w:val="en-US"/>
        </w:rPr>
      </w:pPr>
      <w:r w:rsidRPr="00D3742F">
        <w:rPr>
          <w:rFonts w:ascii="Arial" w:eastAsia="Times New Roman" w:hAnsi="Arial" w:cs="Arial"/>
          <w:color w:val="000000"/>
          <w:lang w:val="en-US"/>
        </w:rPr>
        <w:t xml:space="preserve">Ipas works globally to improve access to abortion and contraception so that everyone can determine their own future. </w:t>
      </w:r>
      <w:r w:rsidR="00FC49BA" w:rsidRPr="00D3742F">
        <w:rPr>
          <w:rFonts w:ascii="Arial" w:eastAsia="Times New Roman" w:hAnsi="Arial" w:cs="Arial"/>
          <w:color w:val="000000"/>
          <w:lang w:val="en-US"/>
        </w:rPr>
        <w:t xml:space="preserve">When women and girls can safely get an abortion, it </w:t>
      </w:r>
      <w:r w:rsidR="0067304C" w:rsidRPr="00D3742F">
        <w:rPr>
          <w:rFonts w:ascii="Arial" w:eastAsia="Times New Roman" w:hAnsi="Arial" w:cs="Arial"/>
          <w:color w:val="000000"/>
          <w:lang w:val="en-US"/>
        </w:rPr>
        <w:t xml:space="preserve">can not only improve their quality of life but also that of their families, communities, and even countries. </w:t>
      </w:r>
    </w:p>
    <w:p w14:paraId="33F538A8" w14:textId="2094701D" w:rsidR="00923257" w:rsidRPr="00D3742F" w:rsidRDefault="00923257" w:rsidP="00D3742F">
      <w:pPr>
        <w:spacing w:after="200" w:line="240" w:lineRule="auto"/>
        <w:rPr>
          <w:rFonts w:ascii="Arial" w:eastAsia="Times New Roman" w:hAnsi="Arial" w:cs="Arial"/>
          <w:color w:val="000000"/>
          <w:lang w:val="en-US"/>
        </w:rPr>
      </w:pPr>
      <w:r w:rsidRPr="00D3742F">
        <w:rPr>
          <w:rFonts w:ascii="Arial" w:eastAsia="Times New Roman" w:hAnsi="Arial" w:cs="Arial"/>
          <w:color w:val="000000"/>
          <w:lang w:val="en-US"/>
        </w:rPr>
        <w:t>Our written evidence focuses on</w:t>
      </w:r>
      <w:r w:rsidR="00B00219" w:rsidRPr="00D3742F">
        <w:rPr>
          <w:rFonts w:ascii="Arial" w:eastAsia="Times New Roman" w:hAnsi="Arial" w:cs="Arial"/>
          <w:color w:val="000000"/>
          <w:lang w:val="en-US"/>
        </w:rPr>
        <w:t xml:space="preserve"> providing</w:t>
      </w:r>
      <w:r w:rsidRPr="00D3742F">
        <w:rPr>
          <w:rFonts w:ascii="Arial" w:eastAsia="Times New Roman" w:hAnsi="Arial" w:cs="Arial"/>
          <w:color w:val="000000"/>
          <w:lang w:val="en-US"/>
        </w:rPr>
        <w:t xml:space="preserve"> relevant information </w:t>
      </w:r>
      <w:r w:rsidR="00B00219" w:rsidRPr="00D3742F">
        <w:rPr>
          <w:rFonts w:ascii="Arial" w:eastAsia="Times New Roman" w:hAnsi="Arial" w:cs="Arial"/>
          <w:color w:val="000000"/>
          <w:lang w:val="en-US"/>
        </w:rPr>
        <w:t>to demonstrate that when abortion access is achieved</w:t>
      </w:r>
      <w:r w:rsidR="001F6EAA" w:rsidRPr="00D3742F">
        <w:rPr>
          <w:rFonts w:ascii="Arial" w:eastAsia="Times New Roman" w:hAnsi="Arial" w:cs="Arial"/>
          <w:color w:val="000000"/>
          <w:lang w:val="en-US"/>
        </w:rPr>
        <w:t xml:space="preserve"> by making it legal, accessible, and affordable, the benefits are vast and far-reaching. </w:t>
      </w:r>
    </w:p>
    <w:p w14:paraId="29A42B52" w14:textId="70D55513" w:rsidR="00090BB9" w:rsidRPr="00D3742F" w:rsidRDefault="004448B0" w:rsidP="00D3742F">
      <w:pPr>
        <w:spacing w:after="200" w:line="240" w:lineRule="auto"/>
        <w:rPr>
          <w:rFonts w:ascii="Arial" w:eastAsia="Times New Roman" w:hAnsi="Arial" w:cs="Arial"/>
          <w:color w:val="000000"/>
          <w:lang w:val="en-US"/>
        </w:rPr>
      </w:pPr>
      <w:r w:rsidRPr="00D3742F">
        <w:rPr>
          <w:rFonts w:ascii="Arial" w:eastAsia="Times New Roman" w:hAnsi="Arial" w:cs="Arial"/>
          <w:color w:val="000000"/>
          <w:lang w:val="en-US"/>
        </w:rPr>
        <w:t>The information included in this submission is mainly from Ipas’s scoping review on the ‘economics of abortion</w:t>
      </w:r>
      <w:r w:rsidR="009E7070" w:rsidRPr="00D3742F">
        <w:rPr>
          <w:rFonts w:ascii="Arial" w:eastAsia="Times New Roman" w:hAnsi="Arial" w:cs="Arial"/>
          <w:color w:val="000000"/>
          <w:lang w:val="en-US"/>
        </w:rPr>
        <w:t>’</w:t>
      </w:r>
      <w:r w:rsidR="00B9194E" w:rsidRPr="00D3742F">
        <w:rPr>
          <w:rFonts w:ascii="Arial" w:eastAsia="Times New Roman" w:hAnsi="Arial" w:cs="Arial"/>
          <w:color w:val="000000"/>
          <w:lang w:val="en-US"/>
        </w:rPr>
        <w:t xml:space="preserve"> (</w:t>
      </w:r>
      <w:hyperlink r:id="rId11" w:history="1">
        <w:r w:rsidR="00B9194E" w:rsidRPr="00D3742F">
          <w:rPr>
            <w:rStyle w:val="Hyperlink"/>
            <w:rFonts w:ascii="Arial" w:eastAsia="Times New Roman" w:hAnsi="Arial" w:cs="Arial"/>
            <w:lang w:val="en-US"/>
          </w:rPr>
          <w:t>1</w:t>
        </w:r>
      </w:hyperlink>
      <w:r w:rsidR="00B9194E" w:rsidRPr="00D3742F">
        <w:rPr>
          <w:rFonts w:ascii="Arial" w:eastAsia="Times New Roman" w:hAnsi="Arial" w:cs="Arial"/>
          <w:color w:val="000000"/>
          <w:lang w:val="en-US"/>
        </w:rPr>
        <w:t xml:space="preserve">, </w:t>
      </w:r>
      <w:hyperlink r:id="rId12" w:history="1">
        <w:r w:rsidR="00B9194E" w:rsidRPr="00D3742F">
          <w:rPr>
            <w:rStyle w:val="Hyperlink"/>
            <w:rFonts w:ascii="Arial" w:eastAsia="Times New Roman" w:hAnsi="Arial" w:cs="Arial"/>
            <w:lang w:val="en-US"/>
          </w:rPr>
          <w:t>2</w:t>
        </w:r>
      </w:hyperlink>
      <w:r w:rsidR="00B9194E" w:rsidRPr="00D3742F">
        <w:rPr>
          <w:rFonts w:ascii="Arial" w:eastAsia="Times New Roman" w:hAnsi="Arial" w:cs="Arial"/>
          <w:color w:val="000000"/>
          <w:lang w:val="en-US"/>
        </w:rPr>
        <w:t xml:space="preserve">, </w:t>
      </w:r>
      <w:hyperlink r:id="rId13" w:history="1">
        <w:r w:rsidR="00B9194E" w:rsidRPr="00D3742F">
          <w:rPr>
            <w:rStyle w:val="Hyperlink"/>
            <w:rFonts w:ascii="Arial" w:eastAsia="Times New Roman" w:hAnsi="Arial" w:cs="Arial"/>
            <w:lang w:val="en-US"/>
          </w:rPr>
          <w:t>3</w:t>
        </w:r>
      </w:hyperlink>
      <w:r w:rsidR="00B9194E" w:rsidRPr="00D3742F">
        <w:rPr>
          <w:rFonts w:ascii="Arial" w:eastAsia="Times New Roman" w:hAnsi="Arial" w:cs="Arial"/>
          <w:color w:val="000000"/>
          <w:lang w:val="en-US"/>
        </w:rPr>
        <w:t xml:space="preserve">, </w:t>
      </w:r>
      <w:hyperlink r:id="rId14" w:history="1">
        <w:r w:rsidR="00B9194E" w:rsidRPr="00D3742F">
          <w:rPr>
            <w:rStyle w:val="Hyperlink"/>
            <w:rFonts w:ascii="Arial" w:eastAsia="Times New Roman" w:hAnsi="Arial" w:cs="Arial"/>
            <w:lang w:val="en-US"/>
          </w:rPr>
          <w:t>4</w:t>
        </w:r>
      </w:hyperlink>
      <w:r w:rsidR="00B9194E" w:rsidRPr="00D3742F">
        <w:rPr>
          <w:rFonts w:ascii="Arial" w:eastAsia="Times New Roman" w:hAnsi="Arial" w:cs="Arial"/>
          <w:color w:val="000000"/>
          <w:lang w:val="en-US"/>
        </w:rPr>
        <w:t xml:space="preserve">, </w:t>
      </w:r>
      <w:hyperlink r:id="rId15" w:anchor="sec019" w:history="1">
        <w:r w:rsidR="00B9194E" w:rsidRPr="00D3742F">
          <w:rPr>
            <w:rStyle w:val="Hyperlink"/>
            <w:rFonts w:ascii="Arial" w:eastAsia="Times New Roman" w:hAnsi="Arial" w:cs="Arial"/>
            <w:lang w:val="en-US"/>
          </w:rPr>
          <w:t>5</w:t>
        </w:r>
      </w:hyperlink>
      <w:r w:rsidR="00B9194E" w:rsidRPr="00D3742F">
        <w:rPr>
          <w:rFonts w:ascii="Arial" w:eastAsia="Times New Roman" w:hAnsi="Arial" w:cs="Arial"/>
          <w:color w:val="000000"/>
          <w:lang w:val="en-US"/>
        </w:rPr>
        <w:t xml:space="preserve">, </w:t>
      </w:r>
      <w:hyperlink r:id="rId16" w:history="1">
        <w:r w:rsidR="00B9194E" w:rsidRPr="00D3742F">
          <w:rPr>
            <w:rStyle w:val="Hyperlink"/>
            <w:rFonts w:ascii="Arial" w:eastAsia="Times New Roman" w:hAnsi="Arial" w:cs="Arial"/>
            <w:lang w:val="en-US"/>
          </w:rPr>
          <w:t>6</w:t>
        </w:r>
      </w:hyperlink>
      <w:r w:rsidR="00B9194E" w:rsidRPr="00D3742F">
        <w:rPr>
          <w:rFonts w:ascii="Arial" w:eastAsia="Times New Roman" w:hAnsi="Arial" w:cs="Arial"/>
          <w:color w:val="000000"/>
          <w:lang w:val="en-US"/>
        </w:rPr>
        <w:t xml:space="preserve">) </w:t>
      </w:r>
      <w:r w:rsidRPr="00D3742F">
        <w:rPr>
          <w:rFonts w:ascii="Arial" w:eastAsia="Times New Roman" w:hAnsi="Arial" w:cs="Arial"/>
          <w:color w:val="000000"/>
          <w:lang w:val="en-US"/>
        </w:rPr>
        <w:t xml:space="preserve">completed in partnership with colleagues at Rutgers University, London School of Economics, and </w:t>
      </w:r>
      <w:r w:rsidR="0068410B" w:rsidRPr="00D3742F">
        <w:rPr>
          <w:rFonts w:ascii="Arial" w:eastAsia="Times New Roman" w:hAnsi="Arial" w:cs="Arial"/>
          <w:color w:val="000000"/>
          <w:lang w:val="en-US"/>
        </w:rPr>
        <w:t>Maila Health.</w:t>
      </w:r>
      <w:r w:rsidR="00F6049E" w:rsidRPr="00D3742F">
        <w:rPr>
          <w:rFonts w:ascii="Arial" w:eastAsia="Times New Roman" w:hAnsi="Arial" w:cs="Arial"/>
          <w:color w:val="000000"/>
          <w:lang w:val="en-US"/>
        </w:rPr>
        <w:t xml:space="preserve"> </w:t>
      </w:r>
    </w:p>
    <w:p w14:paraId="02678DE6" w14:textId="2927125F" w:rsidR="00E04527" w:rsidRPr="00D3742F" w:rsidRDefault="002A623C" w:rsidP="00D3742F">
      <w:pPr>
        <w:spacing w:after="200" w:line="240" w:lineRule="auto"/>
        <w:rPr>
          <w:rFonts w:ascii="Arial" w:eastAsia="Times New Roman" w:hAnsi="Arial" w:cs="Arial"/>
          <w:color w:val="000000"/>
          <w:lang w:val="en-US"/>
        </w:rPr>
      </w:pPr>
      <w:r w:rsidRPr="00D3742F">
        <w:rPr>
          <w:rFonts w:ascii="Arial" w:eastAsia="Times New Roman" w:hAnsi="Arial" w:cs="Arial"/>
          <w:color w:val="000000"/>
          <w:lang w:val="en-US"/>
        </w:rPr>
        <w:t xml:space="preserve">This work was conducted to </w:t>
      </w:r>
      <w:r w:rsidR="00EC3638" w:rsidRPr="00D3742F">
        <w:rPr>
          <w:rFonts w:ascii="Arial" w:eastAsia="Times New Roman" w:hAnsi="Arial" w:cs="Arial"/>
          <w:color w:val="000000"/>
          <w:lang w:val="en-US"/>
        </w:rPr>
        <w:t xml:space="preserve">better </w:t>
      </w:r>
      <w:r w:rsidRPr="00D3742F">
        <w:rPr>
          <w:rFonts w:ascii="Arial" w:eastAsia="Times New Roman" w:hAnsi="Arial" w:cs="Arial"/>
          <w:color w:val="000000"/>
          <w:lang w:val="en-US"/>
        </w:rPr>
        <w:t>understand</w:t>
      </w:r>
      <w:r w:rsidR="00EC3638" w:rsidRPr="00D3742F">
        <w:rPr>
          <w:rFonts w:ascii="Arial" w:eastAsia="Times New Roman" w:hAnsi="Arial" w:cs="Arial"/>
          <w:color w:val="000000"/>
          <w:lang w:val="en-US"/>
        </w:rPr>
        <w:t xml:space="preserve"> and clearly synthesize the existing information on the economic outcomes of abortion services and poli</w:t>
      </w:r>
      <w:r w:rsidR="00D2658D" w:rsidRPr="00D3742F">
        <w:rPr>
          <w:rFonts w:ascii="Arial" w:eastAsia="Times New Roman" w:hAnsi="Arial" w:cs="Arial"/>
          <w:color w:val="000000"/>
          <w:lang w:val="en-US"/>
        </w:rPr>
        <w:t>cies</w:t>
      </w:r>
      <w:r w:rsidR="00FC6A97" w:rsidRPr="00D3742F">
        <w:rPr>
          <w:rFonts w:ascii="Arial" w:eastAsia="Times New Roman" w:hAnsi="Arial" w:cs="Arial"/>
          <w:color w:val="000000"/>
          <w:lang w:val="en-US"/>
        </w:rPr>
        <w:t xml:space="preserve">. This review synthesized the evidence base and identified gaps on costs, impacts, and benefits of abortion to stakeholders at three different economics levels: </w:t>
      </w:r>
      <w:r w:rsidR="00593FC5" w:rsidRPr="00D3742F">
        <w:rPr>
          <w:rFonts w:ascii="Arial" w:eastAsia="Times New Roman" w:hAnsi="Arial" w:cs="Arial"/>
          <w:color w:val="000000"/>
          <w:lang w:val="en-US"/>
        </w:rPr>
        <w:t>microeconomic (abortion seekers and their households), mesoeconomic (communities and health systems), and macroeconomic (societies and nation states).</w:t>
      </w:r>
      <w:r w:rsidR="00593FC5" w:rsidRPr="00D3742F">
        <w:rPr>
          <w:rFonts w:ascii="Arial" w:hAnsi="Arial" w:cs="Arial"/>
          <w:color w:val="202020"/>
          <w:shd w:val="clear" w:color="auto" w:fill="FFFFFF"/>
        </w:rPr>
        <w:t> </w:t>
      </w:r>
      <w:r w:rsidR="005C7C59" w:rsidRPr="00D3742F">
        <w:rPr>
          <w:rFonts w:ascii="Arial" w:eastAsia="Times New Roman" w:hAnsi="Arial" w:cs="Arial"/>
          <w:color w:val="000000"/>
          <w:lang w:val="en-US"/>
        </w:rPr>
        <w:t xml:space="preserve">The framework for this scoping review was developed to reflect our focus on the economics of abortion, rather than just the finances of abortion. As economics focuses on behaviors as well as money, the goal of </w:t>
      </w:r>
      <w:r w:rsidR="00020196" w:rsidRPr="00D3742F">
        <w:rPr>
          <w:rFonts w:ascii="Arial" w:eastAsia="Times New Roman" w:hAnsi="Arial" w:cs="Arial"/>
          <w:color w:val="000000"/>
          <w:lang w:val="en-US"/>
        </w:rPr>
        <w:t>this</w:t>
      </w:r>
      <w:r w:rsidR="005C7C59" w:rsidRPr="00D3742F">
        <w:rPr>
          <w:rFonts w:ascii="Arial" w:eastAsia="Times New Roman" w:hAnsi="Arial" w:cs="Arial"/>
          <w:color w:val="000000"/>
          <w:lang w:val="en-US"/>
        </w:rPr>
        <w:t xml:space="preserve"> framework is to include outcomes—negative or positive—that go beyond financial outcomes as measured in monetary terms.</w:t>
      </w:r>
    </w:p>
    <w:p w14:paraId="087A93E0" w14:textId="167ED0A0" w:rsidR="00090BB9" w:rsidRPr="00D3742F" w:rsidRDefault="00090BB9" w:rsidP="00D3742F">
      <w:pPr>
        <w:spacing w:after="0" w:line="240" w:lineRule="auto"/>
        <w:rPr>
          <w:rFonts w:ascii="Arial" w:eastAsia="Calibri" w:hAnsi="Arial" w:cs="Arial"/>
          <w:lang w:val="en-US"/>
        </w:rPr>
      </w:pPr>
      <w:r w:rsidRPr="00D3742F">
        <w:rPr>
          <w:rFonts w:ascii="Arial" w:eastAsia="Calibri" w:hAnsi="Arial" w:cs="Arial"/>
          <w:lang w:val="en-US"/>
        </w:rPr>
        <w:t xml:space="preserve">Available information was collected from over </w:t>
      </w:r>
      <w:r w:rsidR="00E90840" w:rsidRPr="00D3742F">
        <w:rPr>
          <w:rFonts w:ascii="Arial" w:eastAsia="Calibri" w:hAnsi="Arial" w:cs="Arial"/>
          <w:lang w:val="en-US"/>
        </w:rPr>
        <w:t>62</w:t>
      </w:r>
      <w:r w:rsidRPr="00D3742F">
        <w:rPr>
          <w:rFonts w:ascii="Arial" w:eastAsia="Calibri" w:hAnsi="Arial" w:cs="Arial"/>
          <w:lang w:val="en-US"/>
        </w:rPr>
        <w:t xml:space="preserve"> countries around the world, though the majority of studies focused exclusively on the United States of America</w:t>
      </w:r>
      <w:r w:rsidR="00B313BB" w:rsidRPr="00D3742F">
        <w:rPr>
          <w:rFonts w:ascii="Arial" w:eastAsia="Calibri" w:hAnsi="Arial" w:cs="Arial"/>
          <w:lang w:val="en-US"/>
        </w:rPr>
        <w:t xml:space="preserve"> [Table 1]</w:t>
      </w:r>
      <w:r w:rsidRPr="00D3742F">
        <w:rPr>
          <w:rFonts w:ascii="Arial" w:eastAsia="Calibri" w:hAnsi="Arial" w:cs="Arial"/>
          <w:lang w:val="en-US"/>
        </w:rPr>
        <w:t>. Studies most often took place in countries classified as high-income (</w:t>
      </w:r>
      <w:r w:rsidR="007C1ED9" w:rsidRPr="00D3742F">
        <w:rPr>
          <w:rFonts w:ascii="Arial" w:eastAsia="Calibri" w:hAnsi="Arial" w:cs="Arial"/>
          <w:lang w:val="en-US"/>
        </w:rPr>
        <w:t>50</w:t>
      </w:r>
      <w:r w:rsidRPr="00D3742F">
        <w:rPr>
          <w:rFonts w:ascii="Arial" w:eastAsia="Calibri" w:hAnsi="Arial" w:cs="Arial"/>
          <w:lang w:val="en-US"/>
        </w:rPr>
        <w:t>%), followed by lower-middle-income countries (17.</w:t>
      </w:r>
      <w:r w:rsidR="0027430F" w:rsidRPr="00D3742F">
        <w:rPr>
          <w:rFonts w:ascii="Arial" w:eastAsia="Calibri" w:hAnsi="Arial" w:cs="Arial"/>
          <w:lang w:val="en-US"/>
        </w:rPr>
        <w:t>8</w:t>
      </w:r>
      <w:r w:rsidRPr="00D3742F">
        <w:rPr>
          <w:rFonts w:ascii="Arial" w:eastAsia="Calibri" w:hAnsi="Arial" w:cs="Arial"/>
          <w:lang w:val="en-US"/>
        </w:rPr>
        <w:t>%), and upper-middle-income countries (</w:t>
      </w:r>
      <w:r w:rsidR="0027430F" w:rsidRPr="00D3742F">
        <w:rPr>
          <w:rFonts w:ascii="Arial" w:eastAsia="Calibri" w:hAnsi="Arial" w:cs="Arial"/>
          <w:lang w:val="en-US"/>
        </w:rPr>
        <w:t>14%</w:t>
      </w:r>
      <w:r w:rsidRPr="00D3742F">
        <w:rPr>
          <w:rFonts w:ascii="Arial" w:eastAsia="Calibri" w:hAnsi="Arial" w:cs="Arial"/>
          <w:lang w:val="en-US"/>
        </w:rPr>
        <w:t>). However, levels of income and poverty varied at the community, family, and individual level</w:t>
      </w:r>
      <w:r w:rsidR="0009509B" w:rsidRPr="00D3742F">
        <w:rPr>
          <w:rFonts w:ascii="Arial" w:eastAsia="Calibri" w:hAnsi="Arial" w:cs="Arial"/>
          <w:lang w:val="en-US"/>
        </w:rPr>
        <w:t xml:space="preserve"> [Table 2]</w:t>
      </w:r>
      <w:r w:rsidRPr="00D3742F">
        <w:rPr>
          <w:rFonts w:ascii="Arial" w:eastAsia="Calibri" w:hAnsi="Arial" w:cs="Arial"/>
          <w:lang w:val="en-US"/>
        </w:rPr>
        <w:t xml:space="preserve">. </w:t>
      </w:r>
    </w:p>
    <w:p w14:paraId="37B49500" w14:textId="77777777" w:rsidR="00413BD9" w:rsidRPr="00D3742F" w:rsidRDefault="00413BD9" w:rsidP="00D3742F">
      <w:pPr>
        <w:spacing w:after="0" w:line="240" w:lineRule="auto"/>
        <w:rPr>
          <w:rFonts w:ascii="Times New Roman" w:eastAsia="Calibri" w:hAnsi="Times New Roman" w:cs="Times New Roman"/>
          <w:lang w:val="en-US"/>
        </w:rPr>
      </w:pPr>
    </w:p>
    <w:p w14:paraId="10E63B22" w14:textId="26113214" w:rsidR="00413BD9" w:rsidRPr="00D3742F" w:rsidRDefault="009B438F" w:rsidP="00090BB9">
      <w:pPr>
        <w:spacing w:after="0" w:line="240" w:lineRule="auto"/>
        <w:jc w:val="both"/>
        <w:rPr>
          <w:rFonts w:ascii="Arial" w:eastAsia="Calibri" w:hAnsi="Arial" w:cs="Arial"/>
          <w:b/>
          <w:bCs/>
          <w:lang w:val="en-US"/>
        </w:rPr>
      </w:pPr>
      <w:r w:rsidRPr="00D3742F">
        <w:rPr>
          <w:rFonts w:ascii="Arial" w:eastAsia="Calibri" w:hAnsi="Arial" w:cs="Arial"/>
          <w:b/>
          <w:bCs/>
          <w:lang w:val="en-US"/>
        </w:rPr>
        <w:t>Table 1</w:t>
      </w:r>
      <w:r w:rsidR="00B0028A" w:rsidRPr="00D3742F">
        <w:rPr>
          <w:rFonts w:ascii="Arial" w:eastAsia="Calibri" w:hAnsi="Arial" w:cs="Arial"/>
          <w:b/>
          <w:bCs/>
          <w:lang w:val="en-US"/>
        </w:rPr>
        <w:t xml:space="preserve">. </w:t>
      </w:r>
      <w:r w:rsidR="00B313BB" w:rsidRPr="00D3742F">
        <w:rPr>
          <w:rFonts w:ascii="Arial" w:eastAsia="Calibri" w:hAnsi="Arial" w:cs="Arial"/>
          <w:b/>
          <w:bCs/>
          <w:lang w:val="en-US"/>
        </w:rPr>
        <w:t>Included studies by region and country</w:t>
      </w:r>
    </w:p>
    <w:tbl>
      <w:tblPr>
        <w:tblW w:w="0" w:type="auto"/>
        <w:jc w:val="center"/>
        <w:tblLook w:val="04A0" w:firstRow="1" w:lastRow="0" w:firstColumn="1" w:lastColumn="0" w:noHBand="0" w:noVBand="1"/>
      </w:tblPr>
      <w:tblGrid>
        <w:gridCol w:w="2161"/>
        <w:gridCol w:w="1342"/>
        <w:gridCol w:w="222"/>
        <w:gridCol w:w="3090"/>
        <w:gridCol w:w="1342"/>
      </w:tblGrid>
      <w:tr w:rsidR="00DC5B67" w:rsidRPr="00DC5B67" w14:paraId="5F04F544" w14:textId="77777777" w:rsidTr="00B26FE4">
        <w:trPr>
          <w:trHeight w:val="288"/>
          <w:jc w:val="center"/>
        </w:trPr>
        <w:tc>
          <w:tcPr>
            <w:tcW w:w="0" w:type="auto"/>
            <w:tcBorders>
              <w:top w:val="single" w:sz="4" w:space="0" w:color="auto"/>
              <w:left w:val="nil"/>
              <w:bottom w:val="nil"/>
              <w:right w:val="nil"/>
            </w:tcBorders>
            <w:shd w:val="clear" w:color="auto" w:fill="auto"/>
            <w:noWrap/>
            <w:vAlign w:val="bottom"/>
          </w:tcPr>
          <w:p w14:paraId="66F6666F" w14:textId="77777777" w:rsidR="00DC5B67" w:rsidRPr="00DC5B67" w:rsidRDefault="00DC5B67" w:rsidP="00DC5B67">
            <w:pPr>
              <w:spacing w:after="0" w:line="240" w:lineRule="auto"/>
              <w:rPr>
                <w:rFonts w:ascii="Arial" w:eastAsia="Times New Roman" w:hAnsi="Arial" w:cs="Arial"/>
                <w:bCs/>
                <w:i/>
                <w:lang w:val="en-US"/>
              </w:rPr>
            </w:pPr>
            <w:r w:rsidRPr="00DC5B67">
              <w:rPr>
                <w:rFonts w:ascii="Arial" w:eastAsia="Times New Roman" w:hAnsi="Arial" w:cs="Arial"/>
                <w:bCs/>
                <w:i/>
                <w:lang w:val="en-US"/>
              </w:rPr>
              <w:t>Region/country</w:t>
            </w:r>
          </w:p>
        </w:tc>
        <w:tc>
          <w:tcPr>
            <w:tcW w:w="0" w:type="auto"/>
            <w:tcBorders>
              <w:top w:val="single" w:sz="4" w:space="0" w:color="auto"/>
              <w:left w:val="nil"/>
              <w:bottom w:val="nil"/>
              <w:right w:val="nil"/>
            </w:tcBorders>
            <w:shd w:val="clear" w:color="auto" w:fill="auto"/>
            <w:noWrap/>
            <w:vAlign w:val="bottom"/>
          </w:tcPr>
          <w:p w14:paraId="15C49328" w14:textId="77777777" w:rsidR="00DC5B67" w:rsidRPr="00DC5B67" w:rsidRDefault="00DC5B67" w:rsidP="00DC5B67">
            <w:pPr>
              <w:spacing w:after="0" w:line="240" w:lineRule="auto"/>
              <w:jc w:val="center"/>
              <w:rPr>
                <w:rFonts w:ascii="Arial" w:eastAsia="Times New Roman" w:hAnsi="Arial" w:cs="Arial"/>
                <w:bCs/>
                <w:i/>
                <w:lang w:val="en-US"/>
              </w:rPr>
            </w:pPr>
            <w:r w:rsidRPr="00DC5B67">
              <w:rPr>
                <w:rFonts w:ascii="Arial" w:eastAsia="Times New Roman" w:hAnsi="Arial" w:cs="Arial"/>
                <w:bCs/>
                <w:i/>
                <w:lang w:val="en-US"/>
              </w:rPr>
              <w:t># of studies</w:t>
            </w:r>
          </w:p>
        </w:tc>
        <w:tc>
          <w:tcPr>
            <w:tcW w:w="0" w:type="auto"/>
            <w:tcBorders>
              <w:top w:val="single" w:sz="4" w:space="0" w:color="auto"/>
              <w:left w:val="nil"/>
              <w:bottom w:val="nil"/>
              <w:right w:val="nil"/>
            </w:tcBorders>
            <w:shd w:val="clear" w:color="auto" w:fill="auto"/>
            <w:noWrap/>
            <w:vAlign w:val="bottom"/>
          </w:tcPr>
          <w:p w14:paraId="314E2F69" w14:textId="77777777" w:rsidR="00DC5B67" w:rsidRPr="00DC5B67" w:rsidRDefault="00DC5B67" w:rsidP="00DC5B67">
            <w:pPr>
              <w:spacing w:after="0" w:line="240" w:lineRule="auto"/>
              <w:jc w:val="right"/>
              <w:rPr>
                <w:rFonts w:ascii="Arial" w:eastAsia="Times New Roman" w:hAnsi="Arial" w:cs="Arial"/>
                <w:bCs/>
                <w:i/>
                <w:lang w:val="en-US"/>
              </w:rPr>
            </w:pPr>
          </w:p>
        </w:tc>
        <w:tc>
          <w:tcPr>
            <w:tcW w:w="0" w:type="auto"/>
            <w:tcBorders>
              <w:top w:val="single" w:sz="4" w:space="0" w:color="auto"/>
              <w:left w:val="nil"/>
              <w:bottom w:val="nil"/>
              <w:right w:val="nil"/>
            </w:tcBorders>
            <w:shd w:val="clear" w:color="auto" w:fill="auto"/>
            <w:noWrap/>
            <w:vAlign w:val="bottom"/>
          </w:tcPr>
          <w:p w14:paraId="1F7DACBB" w14:textId="77777777" w:rsidR="00DC5B67" w:rsidRPr="00DC5B67" w:rsidRDefault="00DC5B67" w:rsidP="00DC5B67">
            <w:pPr>
              <w:spacing w:after="0" w:line="240" w:lineRule="auto"/>
              <w:rPr>
                <w:rFonts w:ascii="Arial" w:eastAsia="Times New Roman" w:hAnsi="Arial" w:cs="Arial"/>
                <w:bCs/>
                <w:i/>
                <w:lang w:val="en-US"/>
              </w:rPr>
            </w:pPr>
            <w:r w:rsidRPr="00DC5B67">
              <w:rPr>
                <w:rFonts w:ascii="Arial" w:eastAsia="Times New Roman" w:hAnsi="Arial" w:cs="Arial"/>
                <w:bCs/>
                <w:i/>
                <w:lang w:val="en-US"/>
              </w:rPr>
              <w:t>Region/country</w:t>
            </w:r>
          </w:p>
        </w:tc>
        <w:tc>
          <w:tcPr>
            <w:tcW w:w="0" w:type="auto"/>
            <w:tcBorders>
              <w:top w:val="single" w:sz="4" w:space="0" w:color="auto"/>
              <w:left w:val="nil"/>
              <w:bottom w:val="nil"/>
              <w:right w:val="nil"/>
            </w:tcBorders>
            <w:shd w:val="clear" w:color="auto" w:fill="auto"/>
            <w:noWrap/>
            <w:vAlign w:val="bottom"/>
          </w:tcPr>
          <w:p w14:paraId="335856C1" w14:textId="77777777" w:rsidR="00DC5B67" w:rsidRPr="00DC5B67" w:rsidRDefault="00DC5B67" w:rsidP="00DC5B67">
            <w:pPr>
              <w:spacing w:after="0" w:line="240" w:lineRule="auto"/>
              <w:jc w:val="center"/>
              <w:rPr>
                <w:rFonts w:ascii="Arial" w:eastAsia="Times New Roman" w:hAnsi="Arial" w:cs="Arial"/>
                <w:bCs/>
                <w:i/>
                <w:lang w:val="en-US"/>
              </w:rPr>
            </w:pPr>
            <w:r w:rsidRPr="00DC5B67">
              <w:rPr>
                <w:rFonts w:ascii="Arial" w:eastAsia="Times New Roman" w:hAnsi="Arial" w:cs="Arial"/>
                <w:bCs/>
                <w:i/>
                <w:lang w:val="en-US"/>
              </w:rPr>
              <w:t># of studies</w:t>
            </w:r>
          </w:p>
        </w:tc>
      </w:tr>
      <w:tr w:rsidR="00DC5B67" w:rsidRPr="00DC5B67" w14:paraId="48678CF3" w14:textId="77777777" w:rsidTr="00B26FE4">
        <w:trPr>
          <w:trHeight w:val="288"/>
          <w:jc w:val="center"/>
        </w:trPr>
        <w:tc>
          <w:tcPr>
            <w:tcW w:w="0" w:type="auto"/>
            <w:tcBorders>
              <w:top w:val="single" w:sz="4" w:space="0" w:color="auto"/>
              <w:left w:val="nil"/>
              <w:bottom w:val="nil"/>
              <w:right w:val="nil"/>
            </w:tcBorders>
            <w:shd w:val="clear" w:color="auto" w:fill="auto"/>
            <w:noWrap/>
            <w:vAlign w:val="bottom"/>
            <w:hideMark/>
          </w:tcPr>
          <w:p w14:paraId="5C4212A9" w14:textId="77777777" w:rsidR="00DC5B67" w:rsidRPr="00DC5B67" w:rsidRDefault="00DC5B67" w:rsidP="00DC5B67">
            <w:pPr>
              <w:spacing w:after="0" w:line="240" w:lineRule="auto"/>
              <w:rPr>
                <w:rFonts w:ascii="Arial" w:eastAsia="Times New Roman" w:hAnsi="Arial" w:cs="Arial"/>
                <w:b/>
                <w:bCs/>
                <w:lang w:val="en-US"/>
              </w:rPr>
            </w:pPr>
            <w:r w:rsidRPr="00DC5B67">
              <w:rPr>
                <w:rFonts w:ascii="Arial" w:eastAsia="MS Mincho" w:hAnsi="Arial" w:cs="Arial"/>
                <w:b/>
                <w:bCs/>
                <w:color w:val="000000"/>
                <w:lang w:val="en-US"/>
              </w:rPr>
              <w:t>Northern America</w:t>
            </w:r>
          </w:p>
        </w:tc>
        <w:tc>
          <w:tcPr>
            <w:tcW w:w="0" w:type="auto"/>
            <w:tcBorders>
              <w:top w:val="single" w:sz="4" w:space="0" w:color="auto"/>
              <w:left w:val="nil"/>
              <w:bottom w:val="nil"/>
              <w:right w:val="nil"/>
            </w:tcBorders>
            <w:shd w:val="clear" w:color="auto" w:fill="auto"/>
            <w:noWrap/>
            <w:vAlign w:val="bottom"/>
            <w:hideMark/>
          </w:tcPr>
          <w:p w14:paraId="6DD2B8E1" w14:textId="1354DB5A" w:rsidR="00DC5B67" w:rsidRPr="00DC5B67" w:rsidRDefault="00DC5B67" w:rsidP="00DC5B67">
            <w:pPr>
              <w:spacing w:after="0" w:line="240" w:lineRule="auto"/>
              <w:jc w:val="center"/>
              <w:rPr>
                <w:rFonts w:ascii="Arial" w:eastAsia="Times New Roman" w:hAnsi="Arial" w:cs="Arial"/>
                <w:b/>
                <w:bCs/>
                <w:lang w:val="en-US"/>
              </w:rPr>
            </w:pPr>
            <w:r w:rsidRPr="00DC5B67">
              <w:rPr>
                <w:rFonts w:ascii="Arial" w:eastAsia="MS Mincho" w:hAnsi="Arial" w:cs="Arial"/>
                <w:b/>
                <w:bCs/>
                <w:color w:val="000000"/>
                <w:lang w:val="en-US"/>
              </w:rPr>
              <w:t>1</w:t>
            </w:r>
            <w:r w:rsidR="0002476A" w:rsidRPr="00D3742F">
              <w:rPr>
                <w:rFonts w:ascii="Arial" w:eastAsia="MS Mincho" w:hAnsi="Arial" w:cs="Arial"/>
                <w:b/>
                <w:bCs/>
                <w:color w:val="000000"/>
                <w:lang w:val="en-US"/>
              </w:rPr>
              <w:t>22</w:t>
            </w:r>
          </w:p>
        </w:tc>
        <w:tc>
          <w:tcPr>
            <w:tcW w:w="0" w:type="auto"/>
            <w:tcBorders>
              <w:top w:val="single" w:sz="4" w:space="0" w:color="auto"/>
              <w:left w:val="nil"/>
              <w:bottom w:val="nil"/>
              <w:right w:val="nil"/>
            </w:tcBorders>
            <w:shd w:val="clear" w:color="auto" w:fill="auto"/>
            <w:noWrap/>
            <w:vAlign w:val="bottom"/>
            <w:hideMark/>
          </w:tcPr>
          <w:p w14:paraId="480B87A0" w14:textId="77777777" w:rsidR="00DC5B67" w:rsidRPr="00DC5B67" w:rsidRDefault="00DC5B67" w:rsidP="00DC5B67">
            <w:pPr>
              <w:spacing w:after="0" w:line="240" w:lineRule="auto"/>
              <w:jc w:val="right"/>
              <w:rPr>
                <w:rFonts w:ascii="Arial" w:eastAsia="Times New Roman" w:hAnsi="Arial" w:cs="Arial"/>
                <w:b/>
                <w:bCs/>
                <w:lang w:val="en-US"/>
              </w:rPr>
            </w:pPr>
          </w:p>
        </w:tc>
        <w:tc>
          <w:tcPr>
            <w:tcW w:w="0" w:type="auto"/>
            <w:tcBorders>
              <w:top w:val="single" w:sz="4" w:space="0" w:color="auto"/>
              <w:left w:val="nil"/>
              <w:bottom w:val="nil"/>
              <w:right w:val="nil"/>
            </w:tcBorders>
            <w:shd w:val="clear" w:color="auto" w:fill="auto"/>
            <w:noWrap/>
            <w:vAlign w:val="bottom"/>
            <w:hideMark/>
          </w:tcPr>
          <w:p w14:paraId="7D5ED093" w14:textId="77777777" w:rsidR="00DC5B67" w:rsidRPr="00DC5B67" w:rsidRDefault="00DC5B67" w:rsidP="00DC5B67">
            <w:pPr>
              <w:spacing w:after="0" w:line="240" w:lineRule="auto"/>
              <w:rPr>
                <w:rFonts w:ascii="Arial" w:eastAsia="Times New Roman" w:hAnsi="Arial" w:cs="Arial"/>
                <w:b/>
                <w:bCs/>
                <w:lang w:val="en-US"/>
              </w:rPr>
            </w:pPr>
            <w:r w:rsidRPr="00DC5B67">
              <w:rPr>
                <w:rFonts w:ascii="Arial" w:eastAsia="MS Mincho" w:hAnsi="Arial" w:cs="Arial"/>
                <w:b/>
                <w:bCs/>
                <w:color w:val="000000"/>
                <w:lang w:val="en-US"/>
              </w:rPr>
              <w:t>Europe</w:t>
            </w:r>
          </w:p>
        </w:tc>
        <w:tc>
          <w:tcPr>
            <w:tcW w:w="0" w:type="auto"/>
            <w:tcBorders>
              <w:top w:val="single" w:sz="4" w:space="0" w:color="auto"/>
              <w:left w:val="nil"/>
              <w:bottom w:val="nil"/>
              <w:right w:val="nil"/>
            </w:tcBorders>
            <w:shd w:val="clear" w:color="auto" w:fill="auto"/>
            <w:noWrap/>
            <w:vAlign w:val="bottom"/>
            <w:hideMark/>
          </w:tcPr>
          <w:p w14:paraId="3974943C" w14:textId="374380B3" w:rsidR="00DC5B67" w:rsidRPr="00DC5B67" w:rsidRDefault="00E663F8" w:rsidP="00DC5B67">
            <w:pPr>
              <w:spacing w:after="0" w:line="240" w:lineRule="auto"/>
              <w:jc w:val="center"/>
              <w:rPr>
                <w:rFonts w:ascii="Arial" w:eastAsia="Times New Roman" w:hAnsi="Arial" w:cs="Arial"/>
                <w:b/>
                <w:bCs/>
                <w:lang w:val="en-US"/>
              </w:rPr>
            </w:pPr>
            <w:r w:rsidRPr="00D3742F">
              <w:rPr>
                <w:rFonts w:ascii="Arial" w:eastAsia="MS Mincho" w:hAnsi="Arial" w:cs="Arial"/>
                <w:b/>
                <w:bCs/>
                <w:color w:val="000000"/>
                <w:lang w:val="en-US"/>
              </w:rPr>
              <w:t>49</w:t>
            </w:r>
          </w:p>
        </w:tc>
      </w:tr>
      <w:tr w:rsidR="00DC5B67" w:rsidRPr="00DC5B67" w14:paraId="70318CE3" w14:textId="77777777" w:rsidTr="00B26FE4">
        <w:trPr>
          <w:trHeight w:val="288"/>
          <w:jc w:val="center"/>
        </w:trPr>
        <w:tc>
          <w:tcPr>
            <w:tcW w:w="0" w:type="auto"/>
            <w:tcBorders>
              <w:top w:val="nil"/>
              <w:left w:val="nil"/>
              <w:bottom w:val="nil"/>
              <w:right w:val="nil"/>
            </w:tcBorders>
            <w:shd w:val="clear" w:color="auto" w:fill="auto"/>
            <w:noWrap/>
            <w:vAlign w:val="bottom"/>
            <w:hideMark/>
          </w:tcPr>
          <w:p w14:paraId="4797273C" w14:textId="77777777" w:rsidR="00DC5B67" w:rsidRPr="00DC5B67" w:rsidRDefault="00DC5B67" w:rsidP="00DC5B67">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Canada</w:t>
            </w:r>
          </w:p>
        </w:tc>
        <w:tc>
          <w:tcPr>
            <w:tcW w:w="0" w:type="auto"/>
            <w:tcBorders>
              <w:top w:val="nil"/>
              <w:left w:val="nil"/>
              <w:bottom w:val="nil"/>
              <w:right w:val="nil"/>
            </w:tcBorders>
            <w:shd w:val="clear" w:color="auto" w:fill="auto"/>
            <w:noWrap/>
            <w:vAlign w:val="bottom"/>
            <w:hideMark/>
          </w:tcPr>
          <w:p w14:paraId="0CC9044A" w14:textId="416207DC" w:rsidR="00DC5B67" w:rsidRPr="00DC5B67" w:rsidRDefault="0002476A" w:rsidP="00DC5B67">
            <w:pPr>
              <w:spacing w:after="0" w:line="240" w:lineRule="auto"/>
              <w:jc w:val="center"/>
              <w:rPr>
                <w:rFonts w:ascii="Arial" w:eastAsia="Times New Roman" w:hAnsi="Arial" w:cs="Arial"/>
                <w:lang w:val="en-US"/>
              </w:rPr>
            </w:pPr>
            <w:r w:rsidRPr="00D3742F">
              <w:rPr>
                <w:rFonts w:ascii="Arial" w:eastAsia="MS Mincho" w:hAnsi="Arial" w:cs="Arial"/>
                <w:color w:val="000000"/>
                <w:lang w:val="en-US"/>
              </w:rPr>
              <w:t>7</w:t>
            </w:r>
          </w:p>
        </w:tc>
        <w:tc>
          <w:tcPr>
            <w:tcW w:w="0" w:type="auto"/>
            <w:tcBorders>
              <w:top w:val="nil"/>
              <w:left w:val="nil"/>
              <w:bottom w:val="nil"/>
              <w:right w:val="nil"/>
            </w:tcBorders>
            <w:shd w:val="clear" w:color="auto" w:fill="auto"/>
            <w:noWrap/>
            <w:vAlign w:val="bottom"/>
            <w:hideMark/>
          </w:tcPr>
          <w:p w14:paraId="16B6360B" w14:textId="77777777" w:rsidR="00DC5B67" w:rsidRPr="00DC5B67" w:rsidRDefault="00DC5B67" w:rsidP="00DC5B67">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hideMark/>
          </w:tcPr>
          <w:p w14:paraId="67440F72" w14:textId="77777777" w:rsidR="00DC5B67" w:rsidRPr="00DC5B67" w:rsidRDefault="00DC5B67" w:rsidP="00DC5B67">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France</w:t>
            </w:r>
          </w:p>
        </w:tc>
        <w:tc>
          <w:tcPr>
            <w:tcW w:w="0" w:type="auto"/>
            <w:tcBorders>
              <w:top w:val="nil"/>
              <w:left w:val="nil"/>
              <w:bottom w:val="nil"/>
              <w:right w:val="nil"/>
            </w:tcBorders>
            <w:shd w:val="clear" w:color="auto" w:fill="auto"/>
            <w:noWrap/>
            <w:vAlign w:val="bottom"/>
            <w:hideMark/>
          </w:tcPr>
          <w:p w14:paraId="3911853F" w14:textId="77777777" w:rsidR="00DC5B67" w:rsidRPr="00DC5B67" w:rsidRDefault="00DC5B67" w:rsidP="00DC5B67">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3</w:t>
            </w:r>
          </w:p>
        </w:tc>
      </w:tr>
      <w:tr w:rsidR="00DC5B67" w:rsidRPr="00DC5B67" w14:paraId="5CC7BED3" w14:textId="77777777" w:rsidTr="00B26FE4">
        <w:trPr>
          <w:trHeight w:val="288"/>
          <w:jc w:val="center"/>
        </w:trPr>
        <w:tc>
          <w:tcPr>
            <w:tcW w:w="0" w:type="auto"/>
            <w:tcBorders>
              <w:top w:val="nil"/>
              <w:left w:val="nil"/>
              <w:bottom w:val="nil"/>
              <w:right w:val="nil"/>
            </w:tcBorders>
            <w:shd w:val="clear" w:color="auto" w:fill="auto"/>
            <w:noWrap/>
            <w:vAlign w:val="bottom"/>
            <w:hideMark/>
          </w:tcPr>
          <w:p w14:paraId="37F6D9D9" w14:textId="77777777" w:rsidR="00DC5B67" w:rsidRPr="00DC5B67" w:rsidRDefault="00DC5B67" w:rsidP="00DC5B67">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United States</w:t>
            </w:r>
          </w:p>
        </w:tc>
        <w:tc>
          <w:tcPr>
            <w:tcW w:w="0" w:type="auto"/>
            <w:tcBorders>
              <w:top w:val="nil"/>
              <w:left w:val="nil"/>
              <w:bottom w:val="nil"/>
              <w:right w:val="nil"/>
            </w:tcBorders>
            <w:shd w:val="clear" w:color="auto" w:fill="auto"/>
            <w:noWrap/>
            <w:vAlign w:val="bottom"/>
            <w:hideMark/>
          </w:tcPr>
          <w:p w14:paraId="14103D91" w14:textId="67C9421A" w:rsidR="00DC5B67" w:rsidRPr="00DC5B67" w:rsidRDefault="0002476A" w:rsidP="00DC5B67">
            <w:pPr>
              <w:spacing w:after="0" w:line="240" w:lineRule="auto"/>
              <w:jc w:val="center"/>
              <w:rPr>
                <w:rFonts w:ascii="Arial" w:eastAsia="Times New Roman" w:hAnsi="Arial" w:cs="Arial"/>
                <w:lang w:val="en-US"/>
              </w:rPr>
            </w:pPr>
            <w:r w:rsidRPr="00D3742F">
              <w:rPr>
                <w:rFonts w:ascii="Arial" w:eastAsia="MS Mincho" w:hAnsi="Arial" w:cs="Arial"/>
                <w:color w:val="000000"/>
                <w:lang w:val="en-US"/>
              </w:rPr>
              <w:t>115</w:t>
            </w:r>
          </w:p>
        </w:tc>
        <w:tc>
          <w:tcPr>
            <w:tcW w:w="0" w:type="auto"/>
            <w:tcBorders>
              <w:top w:val="nil"/>
              <w:left w:val="nil"/>
              <w:bottom w:val="nil"/>
              <w:right w:val="nil"/>
            </w:tcBorders>
            <w:shd w:val="clear" w:color="auto" w:fill="auto"/>
            <w:noWrap/>
            <w:vAlign w:val="bottom"/>
            <w:hideMark/>
          </w:tcPr>
          <w:p w14:paraId="4E168E16" w14:textId="77777777" w:rsidR="00DC5B67" w:rsidRPr="00DC5B67" w:rsidRDefault="00DC5B67" w:rsidP="00DC5B67">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hideMark/>
          </w:tcPr>
          <w:p w14:paraId="5255B47D" w14:textId="7FA2D5A7" w:rsidR="00DC5B67" w:rsidRPr="00DC5B67" w:rsidRDefault="00DC5B67" w:rsidP="00DC5B67">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w:t>
            </w:r>
            <w:r w:rsidR="00E10BD9" w:rsidRPr="00D3742F">
              <w:rPr>
                <w:rFonts w:ascii="Arial" w:eastAsia="MS Mincho" w:hAnsi="Arial" w:cs="Arial"/>
                <w:color w:val="000000"/>
                <w:lang w:val="en-US"/>
              </w:rPr>
              <w:t>Germany</w:t>
            </w:r>
          </w:p>
        </w:tc>
        <w:tc>
          <w:tcPr>
            <w:tcW w:w="0" w:type="auto"/>
            <w:tcBorders>
              <w:top w:val="nil"/>
              <w:left w:val="nil"/>
              <w:bottom w:val="nil"/>
              <w:right w:val="nil"/>
            </w:tcBorders>
            <w:shd w:val="clear" w:color="auto" w:fill="auto"/>
            <w:noWrap/>
            <w:vAlign w:val="bottom"/>
            <w:hideMark/>
          </w:tcPr>
          <w:p w14:paraId="3CF9F8BA" w14:textId="74647A1F" w:rsidR="00DC5B67" w:rsidRPr="00DC5B67" w:rsidRDefault="00E10BD9" w:rsidP="00DC5B67">
            <w:pPr>
              <w:spacing w:after="0" w:line="240" w:lineRule="auto"/>
              <w:jc w:val="center"/>
              <w:rPr>
                <w:rFonts w:ascii="Arial" w:eastAsia="Times New Roman" w:hAnsi="Arial" w:cs="Arial"/>
                <w:lang w:val="en-US"/>
              </w:rPr>
            </w:pPr>
            <w:r w:rsidRPr="00D3742F">
              <w:rPr>
                <w:rFonts w:ascii="Arial" w:eastAsia="MS Mincho" w:hAnsi="Arial" w:cs="Arial"/>
                <w:color w:val="000000"/>
                <w:lang w:val="en-US"/>
              </w:rPr>
              <w:t>1</w:t>
            </w:r>
          </w:p>
        </w:tc>
      </w:tr>
      <w:tr w:rsidR="00E10BD9" w:rsidRPr="00DC5B67" w14:paraId="543AF565" w14:textId="77777777" w:rsidTr="00B26FE4">
        <w:trPr>
          <w:trHeight w:val="288"/>
          <w:jc w:val="center"/>
        </w:trPr>
        <w:tc>
          <w:tcPr>
            <w:tcW w:w="0" w:type="auto"/>
            <w:tcBorders>
              <w:top w:val="nil"/>
              <w:left w:val="nil"/>
              <w:bottom w:val="nil"/>
              <w:right w:val="nil"/>
            </w:tcBorders>
            <w:shd w:val="clear" w:color="auto" w:fill="auto"/>
            <w:noWrap/>
            <w:vAlign w:val="bottom"/>
            <w:hideMark/>
          </w:tcPr>
          <w:p w14:paraId="75F09AE3" w14:textId="77777777" w:rsidR="00E10BD9" w:rsidRPr="00DC5B67" w:rsidRDefault="00E10BD9" w:rsidP="00E10BD9">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hideMark/>
          </w:tcPr>
          <w:p w14:paraId="2A72E86F" w14:textId="77777777" w:rsidR="00E10BD9" w:rsidRPr="00DC5B67" w:rsidRDefault="00E10BD9" w:rsidP="00E10BD9">
            <w:pPr>
              <w:spacing w:after="0" w:line="240" w:lineRule="auto"/>
              <w:jc w:val="center"/>
              <w:rPr>
                <w:rFonts w:ascii="Arial" w:eastAsia="Times New Roman" w:hAnsi="Arial" w:cs="Arial"/>
                <w:lang w:val="en-US"/>
              </w:rPr>
            </w:pPr>
          </w:p>
        </w:tc>
        <w:tc>
          <w:tcPr>
            <w:tcW w:w="0" w:type="auto"/>
            <w:tcBorders>
              <w:top w:val="nil"/>
              <w:left w:val="nil"/>
              <w:bottom w:val="nil"/>
              <w:right w:val="nil"/>
            </w:tcBorders>
            <w:shd w:val="clear" w:color="auto" w:fill="auto"/>
            <w:noWrap/>
            <w:vAlign w:val="bottom"/>
            <w:hideMark/>
          </w:tcPr>
          <w:p w14:paraId="154BA871" w14:textId="77777777" w:rsidR="00E10BD9" w:rsidRPr="00DC5B67" w:rsidRDefault="00E10BD9" w:rsidP="00E10BD9">
            <w:pPr>
              <w:spacing w:after="0" w:line="240" w:lineRule="auto"/>
              <w:rPr>
                <w:rFonts w:ascii="Arial" w:eastAsia="Times New Roman" w:hAnsi="Arial" w:cs="Arial"/>
                <w:lang w:val="en-US"/>
              </w:rPr>
            </w:pPr>
          </w:p>
        </w:tc>
        <w:tc>
          <w:tcPr>
            <w:tcW w:w="0" w:type="auto"/>
            <w:tcBorders>
              <w:top w:val="nil"/>
              <w:left w:val="nil"/>
              <w:bottom w:val="nil"/>
              <w:right w:val="nil"/>
            </w:tcBorders>
            <w:shd w:val="clear" w:color="auto" w:fill="auto"/>
            <w:noWrap/>
            <w:vAlign w:val="bottom"/>
            <w:hideMark/>
          </w:tcPr>
          <w:p w14:paraId="1289C0C9" w14:textId="4BF7AAB9"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Ireland</w:t>
            </w:r>
          </w:p>
        </w:tc>
        <w:tc>
          <w:tcPr>
            <w:tcW w:w="0" w:type="auto"/>
            <w:tcBorders>
              <w:top w:val="nil"/>
              <w:left w:val="nil"/>
              <w:bottom w:val="nil"/>
              <w:right w:val="nil"/>
            </w:tcBorders>
            <w:shd w:val="clear" w:color="auto" w:fill="auto"/>
            <w:noWrap/>
            <w:vAlign w:val="bottom"/>
            <w:hideMark/>
          </w:tcPr>
          <w:p w14:paraId="49B5884E" w14:textId="52919F29" w:rsidR="00E10BD9" w:rsidRPr="00DC5B67" w:rsidRDefault="00E10BD9" w:rsidP="00E10BD9">
            <w:pPr>
              <w:spacing w:after="0" w:line="240" w:lineRule="auto"/>
              <w:jc w:val="center"/>
              <w:rPr>
                <w:rFonts w:ascii="Arial" w:eastAsia="Times New Roman" w:hAnsi="Arial" w:cs="Arial"/>
                <w:lang w:val="en-US"/>
              </w:rPr>
            </w:pPr>
            <w:r w:rsidRPr="00D3742F">
              <w:rPr>
                <w:rFonts w:ascii="Arial" w:eastAsia="MS Mincho" w:hAnsi="Arial" w:cs="Arial"/>
                <w:color w:val="000000"/>
                <w:lang w:val="en-US"/>
              </w:rPr>
              <w:t>4</w:t>
            </w:r>
          </w:p>
        </w:tc>
      </w:tr>
      <w:tr w:rsidR="00E10BD9" w:rsidRPr="00DC5B67" w14:paraId="24368549" w14:textId="77777777" w:rsidTr="00B26FE4">
        <w:trPr>
          <w:trHeight w:val="288"/>
          <w:jc w:val="center"/>
        </w:trPr>
        <w:tc>
          <w:tcPr>
            <w:tcW w:w="0" w:type="auto"/>
            <w:tcBorders>
              <w:top w:val="nil"/>
              <w:left w:val="nil"/>
              <w:bottom w:val="nil"/>
              <w:right w:val="nil"/>
            </w:tcBorders>
            <w:shd w:val="clear" w:color="auto" w:fill="auto"/>
            <w:noWrap/>
            <w:vAlign w:val="bottom"/>
            <w:hideMark/>
          </w:tcPr>
          <w:p w14:paraId="74E51475" w14:textId="77777777" w:rsidR="00E10BD9" w:rsidRPr="00DC5B67" w:rsidRDefault="00E10BD9" w:rsidP="00E10BD9">
            <w:pPr>
              <w:spacing w:after="0" w:line="240" w:lineRule="auto"/>
              <w:rPr>
                <w:rFonts w:ascii="Arial" w:eastAsia="Times New Roman" w:hAnsi="Arial" w:cs="Arial"/>
                <w:b/>
                <w:bCs/>
                <w:lang w:val="en-US"/>
              </w:rPr>
            </w:pPr>
            <w:r w:rsidRPr="00DC5B67">
              <w:rPr>
                <w:rFonts w:ascii="Arial" w:eastAsia="MS Mincho" w:hAnsi="Arial" w:cs="Arial"/>
                <w:b/>
                <w:bCs/>
                <w:color w:val="000000"/>
                <w:lang w:val="en-US"/>
              </w:rPr>
              <w:t>Africa</w:t>
            </w:r>
          </w:p>
        </w:tc>
        <w:tc>
          <w:tcPr>
            <w:tcW w:w="0" w:type="auto"/>
            <w:tcBorders>
              <w:top w:val="nil"/>
              <w:left w:val="nil"/>
              <w:bottom w:val="nil"/>
              <w:right w:val="nil"/>
            </w:tcBorders>
            <w:shd w:val="clear" w:color="auto" w:fill="auto"/>
            <w:noWrap/>
            <w:vAlign w:val="bottom"/>
            <w:hideMark/>
          </w:tcPr>
          <w:p w14:paraId="134EB482" w14:textId="67772226" w:rsidR="00E10BD9" w:rsidRPr="00DC5B67" w:rsidRDefault="00E10BD9" w:rsidP="00E10BD9">
            <w:pPr>
              <w:spacing w:after="0" w:line="240" w:lineRule="auto"/>
              <w:jc w:val="center"/>
              <w:rPr>
                <w:rFonts w:ascii="Arial" w:eastAsia="Times New Roman" w:hAnsi="Arial" w:cs="Arial"/>
                <w:b/>
                <w:bCs/>
                <w:lang w:val="en-US"/>
              </w:rPr>
            </w:pPr>
            <w:r w:rsidRPr="00DC5B67">
              <w:rPr>
                <w:rFonts w:ascii="Arial" w:eastAsia="MS Mincho" w:hAnsi="Arial" w:cs="Arial"/>
                <w:b/>
                <w:bCs/>
                <w:color w:val="000000"/>
                <w:lang w:val="en-US"/>
              </w:rPr>
              <w:t>6</w:t>
            </w:r>
            <w:r w:rsidRPr="00D3742F">
              <w:rPr>
                <w:rFonts w:ascii="Arial" w:eastAsia="MS Mincho" w:hAnsi="Arial" w:cs="Arial"/>
                <w:b/>
                <w:bCs/>
                <w:color w:val="000000"/>
                <w:lang w:val="en-US"/>
              </w:rPr>
              <w:t>8</w:t>
            </w:r>
          </w:p>
        </w:tc>
        <w:tc>
          <w:tcPr>
            <w:tcW w:w="0" w:type="auto"/>
            <w:tcBorders>
              <w:top w:val="nil"/>
              <w:left w:val="nil"/>
              <w:bottom w:val="nil"/>
              <w:right w:val="nil"/>
            </w:tcBorders>
            <w:shd w:val="clear" w:color="auto" w:fill="auto"/>
            <w:noWrap/>
            <w:vAlign w:val="bottom"/>
            <w:hideMark/>
          </w:tcPr>
          <w:p w14:paraId="4D6F9733" w14:textId="77777777" w:rsidR="00E10BD9" w:rsidRPr="00DC5B67" w:rsidRDefault="00E10BD9" w:rsidP="00E10BD9">
            <w:pPr>
              <w:spacing w:after="0" w:line="240" w:lineRule="auto"/>
              <w:jc w:val="right"/>
              <w:rPr>
                <w:rFonts w:ascii="Arial" w:eastAsia="Times New Roman" w:hAnsi="Arial" w:cs="Arial"/>
                <w:b/>
                <w:bCs/>
                <w:lang w:val="en-US"/>
              </w:rPr>
            </w:pPr>
          </w:p>
        </w:tc>
        <w:tc>
          <w:tcPr>
            <w:tcW w:w="0" w:type="auto"/>
            <w:tcBorders>
              <w:top w:val="nil"/>
              <w:left w:val="nil"/>
              <w:bottom w:val="nil"/>
              <w:right w:val="nil"/>
            </w:tcBorders>
            <w:shd w:val="clear" w:color="auto" w:fill="auto"/>
            <w:noWrap/>
            <w:vAlign w:val="bottom"/>
            <w:hideMark/>
          </w:tcPr>
          <w:p w14:paraId="4D084D4D" w14:textId="3B0BD481"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Moldova</w:t>
            </w:r>
          </w:p>
        </w:tc>
        <w:tc>
          <w:tcPr>
            <w:tcW w:w="0" w:type="auto"/>
            <w:tcBorders>
              <w:top w:val="nil"/>
              <w:left w:val="nil"/>
              <w:bottom w:val="nil"/>
              <w:right w:val="nil"/>
            </w:tcBorders>
            <w:shd w:val="clear" w:color="auto" w:fill="auto"/>
            <w:noWrap/>
            <w:vAlign w:val="bottom"/>
            <w:hideMark/>
          </w:tcPr>
          <w:p w14:paraId="528A71A4" w14:textId="7E468E68" w:rsidR="00E10BD9" w:rsidRPr="00DC5B67" w:rsidRDefault="00E10BD9" w:rsidP="00E10BD9">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1</w:t>
            </w:r>
          </w:p>
        </w:tc>
      </w:tr>
      <w:tr w:rsidR="00E10BD9" w:rsidRPr="00DC5B67" w14:paraId="0CF3C318" w14:textId="77777777" w:rsidTr="00B26FE4">
        <w:trPr>
          <w:trHeight w:val="288"/>
          <w:jc w:val="center"/>
        </w:trPr>
        <w:tc>
          <w:tcPr>
            <w:tcW w:w="0" w:type="auto"/>
            <w:tcBorders>
              <w:top w:val="nil"/>
              <w:left w:val="nil"/>
              <w:bottom w:val="nil"/>
              <w:right w:val="nil"/>
            </w:tcBorders>
            <w:shd w:val="clear" w:color="auto" w:fill="auto"/>
            <w:noWrap/>
            <w:vAlign w:val="bottom"/>
            <w:hideMark/>
          </w:tcPr>
          <w:p w14:paraId="5AA3F9CA" w14:textId="77777777"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Burkina Faso</w:t>
            </w:r>
          </w:p>
        </w:tc>
        <w:tc>
          <w:tcPr>
            <w:tcW w:w="0" w:type="auto"/>
            <w:tcBorders>
              <w:top w:val="nil"/>
              <w:left w:val="nil"/>
              <w:bottom w:val="nil"/>
              <w:right w:val="nil"/>
            </w:tcBorders>
            <w:shd w:val="clear" w:color="auto" w:fill="auto"/>
            <w:noWrap/>
            <w:vAlign w:val="bottom"/>
            <w:hideMark/>
          </w:tcPr>
          <w:p w14:paraId="5FB2A408" w14:textId="77777777" w:rsidR="00E10BD9" w:rsidRPr="00DC5B67" w:rsidRDefault="00E10BD9" w:rsidP="00E10BD9">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4</w:t>
            </w:r>
          </w:p>
        </w:tc>
        <w:tc>
          <w:tcPr>
            <w:tcW w:w="0" w:type="auto"/>
            <w:tcBorders>
              <w:top w:val="nil"/>
              <w:left w:val="nil"/>
              <w:bottom w:val="nil"/>
              <w:right w:val="nil"/>
            </w:tcBorders>
            <w:shd w:val="clear" w:color="auto" w:fill="auto"/>
            <w:noWrap/>
            <w:vAlign w:val="bottom"/>
            <w:hideMark/>
          </w:tcPr>
          <w:p w14:paraId="634BA517" w14:textId="77777777" w:rsidR="00E10BD9" w:rsidRPr="00DC5B67" w:rsidRDefault="00E10BD9" w:rsidP="00E10BD9">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hideMark/>
          </w:tcPr>
          <w:p w14:paraId="6809498E" w14:textId="612D7172"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Netherlands</w:t>
            </w:r>
          </w:p>
        </w:tc>
        <w:tc>
          <w:tcPr>
            <w:tcW w:w="0" w:type="auto"/>
            <w:tcBorders>
              <w:top w:val="nil"/>
              <w:left w:val="nil"/>
              <w:bottom w:val="nil"/>
              <w:right w:val="nil"/>
            </w:tcBorders>
            <w:shd w:val="clear" w:color="auto" w:fill="auto"/>
            <w:noWrap/>
            <w:vAlign w:val="bottom"/>
            <w:hideMark/>
          </w:tcPr>
          <w:p w14:paraId="4757C37F" w14:textId="133125BF" w:rsidR="00E10BD9" w:rsidRPr="00DC5B67" w:rsidRDefault="00E10BD9" w:rsidP="00E10BD9">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1</w:t>
            </w:r>
          </w:p>
        </w:tc>
      </w:tr>
      <w:tr w:rsidR="00E10BD9" w:rsidRPr="00DC5B67" w14:paraId="1E04F768" w14:textId="77777777" w:rsidTr="00B26FE4">
        <w:trPr>
          <w:trHeight w:val="288"/>
          <w:jc w:val="center"/>
        </w:trPr>
        <w:tc>
          <w:tcPr>
            <w:tcW w:w="0" w:type="auto"/>
            <w:tcBorders>
              <w:top w:val="nil"/>
              <w:left w:val="nil"/>
              <w:bottom w:val="nil"/>
              <w:right w:val="nil"/>
            </w:tcBorders>
            <w:shd w:val="clear" w:color="auto" w:fill="auto"/>
            <w:noWrap/>
            <w:vAlign w:val="bottom"/>
            <w:hideMark/>
          </w:tcPr>
          <w:p w14:paraId="7E902F08" w14:textId="77777777"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Cameroon</w:t>
            </w:r>
          </w:p>
        </w:tc>
        <w:tc>
          <w:tcPr>
            <w:tcW w:w="0" w:type="auto"/>
            <w:tcBorders>
              <w:top w:val="nil"/>
              <w:left w:val="nil"/>
              <w:bottom w:val="nil"/>
              <w:right w:val="nil"/>
            </w:tcBorders>
            <w:shd w:val="clear" w:color="auto" w:fill="auto"/>
            <w:noWrap/>
            <w:vAlign w:val="bottom"/>
            <w:hideMark/>
          </w:tcPr>
          <w:p w14:paraId="7C693266" w14:textId="77777777" w:rsidR="00E10BD9" w:rsidRPr="00DC5B67" w:rsidRDefault="00E10BD9" w:rsidP="00E10BD9">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1</w:t>
            </w:r>
          </w:p>
        </w:tc>
        <w:tc>
          <w:tcPr>
            <w:tcW w:w="0" w:type="auto"/>
            <w:tcBorders>
              <w:top w:val="nil"/>
              <w:left w:val="nil"/>
              <w:bottom w:val="nil"/>
              <w:right w:val="nil"/>
            </w:tcBorders>
            <w:shd w:val="clear" w:color="auto" w:fill="auto"/>
            <w:noWrap/>
            <w:vAlign w:val="bottom"/>
            <w:hideMark/>
          </w:tcPr>
          <w:p w14:paraId="6ABF73DB" w14:textId="77777777" w:rsidR="00E10BD9" w:rsidRPr="00DC5B67" w:rsidRDefault="00E10BD9" w:rsidP="00E10BD9">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hideMark/>
          </w:tcPr>
          <w:p w14:paraId="4DCC7BB0" w14:textId="133AA4D1"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Norway </w:t>
            </w:r>
          </w:p>
        </w:tc>
        <w:tc>
          <w:tcPr>
            <w:tcW w:w="0" w:type="auto"/>
            <w:tcBorders>
              <w:top w:val="nil"/>
              <w:left w:val="nil"/>
              <w:bottom w:val="nil"/>
              <w:right w:val="nil"/>
            </w:tcBorders>
            <w:shd w:val="clear" w:color="auto" w:fill="auto"/>
            <w:noWrap/>
            <w:vAlign w:val="bottom"/>
            <w:hideMark/>
          </w:tcPr>
          <w:p w14:paraId="38B1F4B1" w14:textId="46946C72" w:rsidR="00E10BD9" w:rsidRPr="00DC5B67" w:rsidRDefault="00E10BD9" w:rsidP="00E10BD9">
            <w:pPr>
              <w:spacing w:after="0" w:line="240" w:lineRule="auto"/>
              <w:jc w:val="center"/>
              <w:rPr>
                <w:rFonts w:ascii="Arial" w:eastAsia="Times New Roman" w:hAnsi="Arial" w:cs="Arial"/>
                <w:lang w:val="en-US"/>
              </w:rPr>
            </w:pPr>
            <w:r w:rsidRPr="00D3742F">
              <w:rPr>
                <w:rFonts w:ascii="Arial" w:eastAsia="MS Mincho" w:hAnsi="Arial" w:cs="Arial"/>
                <w:color w:val="000000"/>
                <w:lang w:val="en-US"/>
              </w:rPr>
              <w:t>2</w:t>
            </w:r>
          </w:p>
        </w:tc>
      </w:tr>
      <w:tr w:rsidR="00E10BD9" w:rsidRPr="00DC5B67" w14:paraId="489A1581" w14:textId="77777777" w:rsidTr="00B26FE4">
        <w:trPr>
          <w:trHeight w:val="288"/>
          <w:jc w:val="center"/>
        </w:trPr>
        <w:tc>
          <w:tcPr>
            <w:tcW w:w="0" w:type="auto"/>
            <w:tcBorders>
              <w:top w:val="nil"/>
              <w:left w:val="nil"/>
              <w:bottom w:val="nil"/>
              <w:right w:val="nil"/>
            </w:tcBorders>
            <w:shd w:val="clear" w:color="auto" w:fill="auto"/>
            <w:noWrap/>
            <w:vAlign w:val="bottom"/>
            <w:hideMark/>
          </w:tcPr>
          <w:p w14:paraId="3F9400BC" w14:textId="77777777"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Cote d'Ivoire</w:t>
            </w:r>
          </w:p>
        </w:tc>
        <w:tc>
          <w:tcPr>
            <w:tcW w:w="0" w:type="auto"/>
            <w:tcBorders>
              <w:top w:val="nil"/>
              <w:left w:val="nil"/>
              <w:bottom w:val="nil"/>
              <w:right w:val="nil"/>
            </w:tcBorders>
            <w:shd w:val="clear" w:color="auto" w:fill="auto"/>
            <w:noWrap/>
            <w:vAlign w:val="bottom"/>
            <w:hideMark/>
          </w:tcPr>
          <w:p w14:paraId="2BED0FBA" w14:textId="77777777" w:rsidR="00E10BD9" w:rsidRPr="00DC5B67" w:rsidRDefault="00E10BD9" w:rsidP="00E10BD9">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1</w:t>
            </w:r>
          </w:p>
        </w:tc>
        <w:tc>
          <w:tcPr>
            <w:tcW w:w="0" w:type="auto"/>
            <w:tcBorders>
              <w:top w:val="nil"/>
              <w:left w:val="nil"/>
              <w:bottom w:val="nil"/>
              <w:right w:val="nil"/>
            </w:tcBorders>
            <w:shd w:val="clear" w:color="auto" w:fill="auto"/>
            <w:noWrap/>
            <w:vAlign w:val="bottom"/>
            <w:hideMark/>
          </w:tcPr>
          <w:p w14:paraId="40812DD5" w14:textId="77777777" w:rsidR="00E10BD9" w:rsidRPr="00DC5B67" w:rsidRDefault="00E10BD9" w:rsidP="00E10BD9">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hideMark/>
          </w:tcPr>
          <w:p w14:paraId="36C8275C" w14:textId="7AFF93E6"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Poland</w:t>
            </w:r>
          </w:p>
        </w:tc>
        <w:tc>
          <w:tcPr>
            <w:tcW w:w="0" w:type="auto"/>
            <w:tcBorders>
              <w:top w:val="nil"/>
              <w:left w:val="nil"/>
              <w:bottom w:val="nil"/>
              <w:right w:val="nil"/>
            </w:tcBorders>
            <w:shd w:val="clear" w:color="auto" w:fill="auto"/>
            <w:noWrap/>
            <w:vAlign w:val="bottom"/>
            <w:hideMark/>
          </w:tcPr>
          <w:p w14:paraId="379ACC3D" w14:textId="76B0C54E" w:rsidR="00E10BD9" w:rsidRPr="00DC5B67" w:rsidRDefault="00E10BD9" w:rsidP="00E10BD9">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2</w:t>
            </w:r>
          </w:p>
        </w:tc>
      </w:tr>
      <w:tr w:rsidR="00E10BD9" w:rsidRPr="00DC5B67" w14:paraId="212288FB" w14:textId="77777777" w:rsidTr="00B26FE4">
        <w:trPr>
          <w:trHeight w:val="288"/>
          <w:jc w:val="center"/>
        </w:trPr>
        <w:tc>
          <w:tcPr>
            <w:tcW w:w="0" w:type="auto"/>
            <w:tcBorders>
              <w:top w:val="nil"/>
              <w:left w:val="nil"/>
              <w:bottom w:val="nil"/>
              <w:right w:val="nil"/>
            </w:tcBorders>
            <w:shd w:val="clear" w:color="auto" w:fill="auto"/>
            <w:noWrap/>
            <w:vAlign w:val="bottom"/>
            <w:hideMark/>
          </w:tcPr>
          <w:p w14:paraId="5A37CB6E" w14:textId="77777777"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Egypt</w:t>
            </w:r>
          </w:p>
        </w:tc>
        <w:tc>
          <w:tcPr>
            <w:tcW w:w="0" w:type="auto"/>
            <w:tcBorders>
              <w:top w:val="nil"/>
              <w:left w:val="nil"/>
              <w:bottom w:val="nil"/>
              <w:right w:val="nil"/>
            </w:tcBorders>
            <w:shd w:val="clear" w:color="auto" w:fill="auto"/>
            <w:noWrap/>
            <w:vAlign w:val="bottom"/>
            <w:hideMark/>
          </w:tcPr>
          <w:p w14:paraId="29842570" w14:textId="77777777" w:rsidR="00E10BD9" w:rsidRPr="00DC5B67" w:rsidRDefault="00E10BD9" w:rsidP="00E10BD9">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1</w:t>
            </w:r>
          </w:p>
        </w:tc>
        <w:tc>
          <w:tcPr>
            <w:tcW w:w="0" w:type="auto"/>
            <w:tcBorders>
              <w:top w:val="nil"/>
              <w:left w:val="nil"/>
              <w:bottom w:val="nil"/>
              <w:right w:val="nil"/>
            </w:tcBorders>
            <w:shd w:val="clear" w:color="auto" w:fill="auto"/>
            <w:noWrap/>
            <w:vAlign w:val="bottom"/>
            <w:hideMark/>
          </w:tcPr>
          <w:p w14:paraId="4D9CF16F" w14:textId="77777777" w:rsidR="00E10BD9" w:rsidRPr="00DC5B67" w:rsidRDefault="00E10BD9" w:rsidP="00E10BD9">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hideMark/>
          </w:tcPr>
          <w:p w14:paraId="18E70E90" w14:textId="4AF676FC"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Romania</w:t>
            </w:r>
          </w:p>
        </w:tc>
        <w:tc>
          <w:tcPr>
            <w:tcW w:w="0" w:type="auto"/>
            <w:tcBorders>
              <w:top w:val="nil"/>
              <w:left w:val="nil"/>
              <w:bottom w:val="nil"/>
              <w:right w:val="nil"/>
            </w:tcBorders>
            <w:shd w:val="clear" w:color="auto" w:fill="auto"/>
            <w:noWrap/>
            <w:vAlign w:val="bottom"/>
            <w:hideMark/>
          </w:tcPr>
          <w:p w14:paraId="7326589E" w14:textId="5B534C4A" w:rsidR="00E10BD9" w:rsidRPr="00DC5B67" w:rsidRDefault="00E10BD9" w:rsidP="00E10BD9">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4</w:t>
            </w:r>
          </w:p>
        </w:tc>
      </w:tr>
      <w:tr w:rsidR="00E10BD9" w:rsidRPr="00DC5B67" w14:paraId="5D7A4614" w14:textId="77777777" w:rsidTr="00B26FE4">
        <w:trPr>
          <w:trHeight w:val="288"/>
          <w:jc w:val="center"/>
        </w:trPr>
        <w:tc>
          <w:tcPr>
            <w:tcW w:w="0" w:type="auto"/>
            <w:tcBorders>
              <w:top w:val="nil"/>
              <w:left w:val="nil"/>
              <w:bottom w:val="nil"/>
              <w:right w:val="nil"/>
            </w:tcBorders>
            <w:shd w:val="clear" w:color="auto" w:fill="auto"/>
            <w:noWrap/>
            <w:vAlign w:val="bottom"/>
            <w:hideMark/>
          </w:tcPr>
          <w:p w14:paraId="44EDC818" w14:textId="77777777"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Ethiopia</w:t>
            </w:r>
          </w:p>
        </w:tc>
        <w:tc>
          <w:tcPr>
            <w:tcW w:w="0" w:type="auto"/>
            <w:tcBorders>
              <w:top w:val="nil"/>
              <w:left w:val="nil"/>
              <w:bottom w:val="nil"/>
              <w:right w:val="nil"/>
            </w:tcBorders>
            <w:shd w:val="clear" w:color="auto" w:fill="auto"/>
            <w:noWrap/>
            <w:vAlign w:val="bottom"/>
            <w:hideMark/>
          </w:tcPr>
          <w:p w14:paraId="7122226C" w14:textId="77777777" w:rsidR="00E10BD9" w:rsidRPr="00DC5B67" w:rsidRDefault="00E10BD9" w:rsidP="00E10BD9">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1</w:t>
            </w:r>
          </w:p>
        </w:tc>
        <w:tc>
          <w:tcPr>
            <w:tcW w:w="0" w:type="auto"/>
            <w:tcBorders>
              <w:top w:val="nil"/>
              <w:left w:val="nil"/>
              <w:bottom w:val="nil"/>
              <w:right w:val="nil"/>
            </w:tcBorders>
            <w:shd w:val="clear" w:color="auto" w:fill="auto"/>
            <w:noWrap/>
            <w:vAlign w:val="bottom"/>
            <w:hideMark/>
          </w:tcPr>
          <w:p w14:paraId="458F840B" w14:textId="77777777" w:rsidR="00E10BD9" w:rsidRPr="00DC5B67" w:rsidRDefault="00E10BD9" w:rsidP="00E10BD9">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hideMark/>
          </w:tcPr>
          <w:p w14:paraId="2DC968BF" w14:textId="6A47CC7E"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Spain</w:t>
            </w:r>
          </w:p>
        </w:tc>
        <w:tc>
          <w:tcPr>
            <w:tcW w:w="0" w:type="auto"/>
            <w:tcBorders>
              <w:top w:val="nil"/>
              <w:left w:val="nil"/>
              <w:bottom w:val="nil"/>
              <w:right w:val="nil"/>
            </w:tcBorders>
            <w:shd w:val="clear" w:color="auto" w:fill="auto"/>
            <w:noWrap/>
            <w:vAlign w:val="bottom"/>
            <w:hideMark/>
          </w:tcPr>
          <w:p w14:paraId="22C43D8E" w14:textId="59956C94" w:rsidR="00E10BD9" w:rsidRPr="00DC5B67" w:rsidRDefault="00E10BD9" w:rsidP="00E10BD9">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2</w:t>
            </w:r>
          </w:p>
        </w:tc>
      </w:tr>
      <w:tr w:rsidR="00E10BD9" w:rsidRPr="00DC5B67" w14:paraId="4D2A53EE" w14:textId="77777777" w:rsidTr="00B26FE4">
        <w:trPr>
          <w:trHeight w:val="288"/>
          <w:jc w:val="center"/>
        </w:trPr>
        <w:tc>
          <w:tcPr>
            <w:tcW w:w="0" w:type="auto"/>
            <w:tcBorders>
              <w:top w:val="nil"/>
              <w:left w:val="nil"/>
              <w:bottom w:val="nil"/>
              <w:right w:val="nil"/>
            </w:tcBorders>
            <w:shd w:val="clear" w:color="auto" w:fill="auto"/>
            <w:noWrap/>
            <w:vAlign w:val="bottom"/>
            <w:hideMark/>
          </w:tcPr>
          <w:p w14:paraId="36DF50C5" w14:textId="77777777"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Ghana</w:t>
            </w:r>
          </w:p>
        </w:tc>
        <w:tc>
          <w:tcPr>
            <w:tcW w:w="0" w:type="auto"/>
            <w:tcBorders>
              <w:top w:val="nil"/>
              <w:left w:val="nil"/>
              <w:bottom w:val="nil"/>
              <w:right w:val="nil"/>
            </w:tcBorders>
            <w:shd w:val="clear" w:color="auto" w:fill="auto"/>
            <w:noWrap/>
            <w:vAlign w:val="bottom"/>
            <w:hideMark/>
          </w:tcPr>
          <w:p w14:paraId="302A77CC" w14:textId="0196F78A" w:rsidR="00E10BD9" w:rsidRPr="00DC5B67" w:rsidRDefault="00E10BD9" w:rsidP="00E10BD9">
            <w:pPr>
              <w:spacing w:after="0" w:line="240" w:lineRule="auto"/>
              <w:jc w:val="center"/>
              <w:rPr>
                <w:rFonts w:ascii="Arial" w:eastAsia="Times New Roman" w:hAnsi="Arial" w:cs="Arial"/>
                <w:lang w:val="en-US"/>
              </w:rPr>
            </w:pPr>
            <w:r w:rsidRPr="00D3742F">
              <w:rPr>
                <w:rFonts w:ascii="Arial" w:eastAsia="MS Mincho" w:hAnsi="Arial" w:cs="Arial"/>
                <w:color w:val="000000"/>
                <w:lang w:val="en-US"/>
              </w:rPr>
              <w:t>8</w:t>
            </w:r>
          </w:p>
        </w:tc>
        <w:tc>
          <w:tcPr>
            <w:tcW w:w="0" w:type="auto"/>
            <w:tcBorders>
              <w:top w:val="nil"/>
              <w:left w:val="nil"/>
              <w:bottom w:val="nil"/>
              <w:right w:val="nil"/>
            </w:tcBorders>
            <w:shd w:val="clear" w:color="auto" w:fill="auto"/>
            <w:noWrap/>
            <w:vAlign w:val="bottom"/>
            <w:hideMark/>
          </w:tcPr>
          <w:p w14:paraId="6842ABF7" w14:textId="77777777" w:rsidR="00E10BD9" w:rsidRPr="00DC5B67" w:rsidRDefault="00E10BD9" w:rsidP="00E10BD9">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hideMark/>
          </w:tcPr>
          <w:p w14:paraId="60CC2148" w14:textId="646B6930"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Sweden</w:t>
            </w:r>
          </w:p>
        </w:tc>
        <w:tc>
          <w:tcPr>
            <w:tcW w:w="0" w:type="auto"/>
            <w:tcBorders>
              <w:top w:val="nil"/>
              <w:left w:val="nil"/>
              <w:bottom w:val="nil"/>
              <w:right w:val="nil"/>
            </w:tcBorders>
            <w:shd w:val="clear" w:color="auto" w:fill="auto"/>
            <w:noWrap/>
            <w:vAlign w:val="bottom"/>
            <w:hideMark/>
          </w:tcPr>
          <w:p w14:paraId="1225BF58" w14:textId="67B09BE5" w:rsidR="00E10BD9" w:rsidRPr="00DC5B67" w:rsidRDefault="00E10BD9" w:rsidP="00E10BD9">
            <w:pPr>
              <w:spacing w:after="0" w:line="240" w:lineRule="auto"/>
              <w:jc w:val="center"/>
              <w:rPr>
                <w:rFonts w:ascii="Arial" w:eastAsia="Times New Roman" w:hAnsi="Arial" w:cs="Arial"/>
                <w:lang w:val="en-US"/>
              </w:rPr>
            </w:pPr>
            <w:r w:rsidRPr="00D3742F">
              <w:rPr>
                <w:rFonts w:ascii="Arial" w:eastAsia="MS Mincho" w:hAnsi="Arial" w:cs="Arial"/>
                <w:color w:val="000000"/>
                <w:lang w:val="en-US"/>
              </w:rPr>
              <w:t>2</w:t>
            </w:r>
          </w:p>
        </w:tc>
      </w:tr>
      <w:tr w:rsidR="00E10BD9" w:rsidRPr="00DC5B67" w14:paraId="7B945F46" w14:textId="77777777" w:rsidTr="00B26FE4">
        <w:trPr>
          <w:trHeight w:val="288"/>
          <w:jc w:val="center"/>
        </w:trPr>
        <w:tc>
          <w:tcPr>
            <w:tcW w:w="0" w:type="auto"/>
            <w:tcBorders>
              <w:top w:val="nil"/>
              <w:left w:val="nil"/>
              <w:bottom w:val="nil"/>
              <w:right w:val="nil"/>
            </w:tcBorders>
            <w:shd w:val="clear" w:color="auto" w:fill="auto"/>
            <w:noWrap/>
            <w:vAlign w:val="bottom"/>
            <w:hideMark/>
          </w:tcPr>
          <w:p w14:paraId="6BE2BDCE" w14:textId="77777777"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Kenya</w:t>
            </w:r>
          </w:p>
        </w:tc>
        <w:tc>
          <w:tcPr>
            <w:tcW w:w="0" w:type="auto"/>
            <w:tcBorders>
              <w:top w:val="nil"/>
              <w:left w:val="nil"/>
              <w:bottom w:val="nil"/>
              <w:right w:val="nil"/>
            </w:tcBorders>
            <w:shd w:val="clear" w:color="auto" w:fill="auto"/>
            <w:noWrap/>
            <w:vAlign w:val="bottom"/>
            <w:hideMark/>
          </w:tcPr>
          <w:p w14:paraId="74987AB3" w14:textId="77777777" w:rsidR="00E10BD9" w:rsidRPr="00DC5B67" w:rsidRDefault="00E10BD9" w:rsidP="00E10BD9">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6</w:t>
            </w:r>
          </w:p>
        </w:tc>
        <w:tc>
          <w:tcPr>
            <w:tcW w:w="0" w:type="auto"/>
            <w:tcBorders>
              <w:top w:val="nil"/>
              <w:left w:val="nil"/>
              <w:bottom w:val="nil"/>
              <w:right w:val="nil"/>
            </w:tcBorders>
            <w:shd w:val="clear" w:color="auto" w:fill="auto"/>
            <w:noWrap/>
            <w:vAlign w:val="bottom"/>
            <w:hideMark/>
          </w:tcPr>
          <w:p w14:paraId="18A81067" w14:textId="77777777" w:rsidR="00E10BD9" w:rsidRPr="00DC5B67" w:rsidRDefault="00E10BD9" w:rsidP="00E10BD9">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hideMark/>
          </w:tcPr>
          <w:p w14:paraId="0289FE23" w14:textId="6CE4D3FD"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Switzerland</w:t>
            </w:r>
          </w:p>
        </w:tc>
        <w:tc>
          <w:tcPr>
            <w:tcW w:w="0" w:type="auto"/>
            <w:tcBorders>
              <w:top w:val="nil"/>
              <w:left w:val="nil"/>
              <w:bottom w:val="nil"/>
              <w:right w:val="nil"/>
            </w:tcBorders>
            <w:shd w:val="clear" w:color="auto" w:fill="auto"/>
            <w:noWrap/>
            <w:vAlign w:val="bottom"/>
            <w:hideMark/>
          </w:tcPr>
          <w:p w14:paraId="02E73978" w14:textId="66D6E1A0" w:rsidR="00E10BD9" w:rsidRPr="00DC5B67" w:rsidRDefault="00E10BD9" w:rsidP="00E10BD9">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1</w:t>
            </w:r>
          </w:p>
        </w:tc>
      </w:tr>
      <w:tr w:rsidR="00E10BD9" w:rsidRPr="00DC5B67" w14:paraId="5247EB33" w14:textId="77777777" w:rsidTr="00B26FE4">
        <w:trPr>
          <w:trHeight w:val="288"/>
          <w:jc w:val="center"/>
        </w:trPr>
        <w:tc>
          <w:tcPr>
            <w:tcW w:w="0" w:type="auto"/>
            <w:tcBorders>
              <w:top w:val="nil"/>
              <w:left w:val="nil"/>
              <w:bottom w:val="nil"/>
              <w:right w:val="nil"/>
            </w:tcBorders>
            <w:shd w:val="clear" w:color="auto" w:fill="auto"/>
            <w:noWrap/>
            <w:vAlign w:val="bottom"/>
            <w:hideMark/>
          </w:tcPr>
          <w:p w14:paraId="0617F77D" w14:textId="77777777"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Malawi</w:t>
            </w:r>
          </w:p>
        </w:tc>
        <w:tc>
          <w:tcPr>
            <w:tcW w:w="0" w:type="auto"/>
            <w:tcBorders>
              <w:top w:val="nil"/>
              <w:left w:val="nil"/>
              <w:bottom w:val="nil"/>
              <w:right w:val="nil"/>
            </w:tcBorders>
            <w:shd w:val="clear" w:color="auto" w:fill="auto"/>
            <w:noWrap/>
            <w:vAlign w:val="bottom"/>
            <w:hideMark/>
          </w:tcPr>
          <w:p w14:paraId="607E3A5E" w14:textId="77777777" w:rsidR="00E10BD9" w:rsidRPr="00DC5B67" w:rsidRDefault="00E10BD9" w:rsidP="00E10BD9">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2</w:t>
            </w:r>
          </w:p>
        </w:tc>
        <w:tc>
          <w:tcPr>
            <w:tcW w:w="0" w:type="auto"/>
            <w:tcBorders>
              <w:top w:val="nil"/>
              <w:left w:val="nil"/>
              <w:bottom w:val="nil"/>
              <w:right w:val="nil"/>
            </w:tcBorders>
            <w:shd w:val="clear" w:color="auto" w:fill="auto"/>
            <w:noWrap/>
            <w:vAlign w:val="bottom"/>
            <w:hideMark/>
          </w:tcPr>
          <w:p w14:paraId="65921EAF" w14:textId="77777777" w:rsidR="00E10BD9" w:rsidRPr="00DC5B67" w:rsidRDefault="00E10BD9" w:rsidP="00E10BD9">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hideMark/>
          </w:tcPr>
          <w:p w14:paraId="31B0070D" w14:textId="351C12D6"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Turkey</w:t>
            </w:r>
          </w:p>
        </w:tc>
        <w:tc>
          <w:tcPr>
            <w:tcW w:w="0" w:type="auto"/>
            <w:tcBorders>
              <w:top w:val="nil"/>
              <w:left w:val="nil"/>
              <w:bottom w:val="nil"/>
              <w:right w:val="nil"/>
            </w:tcBorders>
            <w:shd w:val="clear" w:color="auto" w:fill="auto"/>
            <w:noWrap/>
            <w:vAlign w:val="bottom"/>
            <w:hideMark/>
          </w:tcPr>
          <w:p w14:paraId="490B51A4" w14:textId="7F9687B4" w:rsidR="00E10BD9" w:rsidRPr="00DC5B67" w:rsidRDefault="00E10BD9" w:rsidP="00E10BD9">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1</w:t>
            </w:r>
          </w:p>
        </w:tc>
      </w:tr>
      <w:tr w:rsidR="00E10BD9" w:rsidRPr="00DC5B67" w14:paraId="060D7ACC" w14:textId="77777777" w:rsidTr="00E10BD9">
        <w:trPr>
          <w:trHeight w:val="288"/>
          <w:jc w:val="center"/>
        </w:trPr>
        <w:tc>
          <w:tcPr>
            <w:tcW w:w="0" w:type="auto"/>
            <w:tcBorders>
              <w:top w:val="nil"/>
              <w:left w:val="nil"/>
              <w:bottom w:val="nil"/>
              <w:right w:val="nil"/>
            </w:tcBorders>
            <w:shd w:val="clear" w:color="auto" w:fill="auto"/>
            <w:noWrap/>
            <w:vAlign w:val="bottom"/>
            <w:hideMark/>
          </w:tcPr>
          <w:p w14:paraId="2C16EF93" w14:textId="77777777"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Mozambique</w:t>
            </w:r>
          </w:p>
        </w:tc>
        <w:tc>
          <w:tcPr>
            <w:tcW w:w="0" w:type="auto"/>
            <w:tcBorders>
              <w:top w:val="nil"/>
              <w:left w:val="nil"/>
              <w:bottom w:val="nil"/>
              <w:right w:val="nil"/>
            </w:tcBorders>
            <w:shd w:val="clear" w:color="auto" w:fill="auto"/>
            <w:noWrap/>
            <w:vAlign w:val="bottom"/>
            <w:hideMark/>
          </w:tcPr>
          <w:p w14:paraId="06F1B166" w14:textId="77777777" w:rsidR="00E10BD9" w:rsidRPr="00DC5B67" w:rsidRDefault="00E10BD9" w:rsidP="00E10BD9">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2</w:t>
            </w:r>
          </w:p>
        </w:tc>
        <w:tc>
          <w:tcPr>
            <w:tcW w:w="0" w:type="auto"/>
            <w:tcBorders>
              <w:top w:val="nil"/>
              <w:left w:val="nil"/>
              <w:bottom w:val="nil"/>
              <w:right w:val="nil"/>
            </w:tcBorders>
            <w:shd w:val="clear" w:color="auto" w:fill="auto"/>
            <w:noWrap/>
            <w:vAlign w:val="bottom"/>
            <w:hideMark/>
          </w:tcPr>
          <w:p w14:paraId="012F451D" w14:textId="77777777" w:rsidR="00E10BD9" w:rsidRPr="00DC5B67" w:rsidRDefault="00E10BD9" w:rsidP="00E10BD9">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tcPr>
          <w:p w14:paraId="0D7B1FB6" w14:textId="4CE0FAA1"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United Kingdom</w:t>
            </w:r>
          </w:p>
        </w:tc>
        <w:tc>
          <w:tcPr>
            <w:tcW w:w="0" w:type="auto"/>
            <w:tcBorders>
              <w:top w:val="nil"/>
              <w:left w:val="nil"/>
              <w:bottom w:val="nil"/>
              <w:right w:val="nil"/>
            </w:tcBorders>
            <w:shd w:val="clear" w:color="auto" w:fill="auto"/>
            <w:noWrap/>
            <w:vAlign w:val="bottom"/>
          </w:tcPr>
          <w:p w14:paraId="477C491B" w14:textId="6DFBBE3D" w:rsidR="00E10BD9" w:rsidRPr="00DC5B67" w:rsidRDefault="00E10BD9" w:rsidP="00E10BD9">
            <w:pPr>
              <w:spacing w:after="0" w:line="240" w:lineRule="auto"/>
              <w:jc w:val="center"/>
              <w:rPr>
                <w:rFonts w:ascii="Arial" w:eastAsia="Times New Roman" w:hAnsi="Arial" w:cs="Arial"/>
                <w:lang w:val="en-US"/>
              </w:rPr>
            </w:pPr>
            <w:r w:rsidRPr="00D3742F">
              <w:rPr>
                <w:rFonts w:ascii="Arial" w:eastAsia="MS Mincho" w:hAnsi="Arial" w:cs="Arial"/>
                <w:color w:val="000000"/>
                <w:lang w:val="en-US"/>
              </w:rPr>
              <w:t>22</w:t>
            </w:r>
          </w:p>
        </w:tc>
      </w:tr>
      <w:tr w:rsidR="00E10BD9" w:rsidRPr="00DC5B67" w14:paraId="1A323533" w14:textId="77777777" w:rsidTr="00B26FE4">
        <w:trPr>
          <w:trHeight w:val="288"/>
          <w:jc w:val="center"/>
        </w:trPr>
        <w:tc>
          <w:tcPr>
            <w:tcW w:w="0" w:type="auto"/>
            <w:tcBorders>
              <w:top w:val="nil"/>
              <w:left w:val="nil"/>
              <w:bottom w:val="nil"/>
              <w:right w:val="nil"/>
            </w:tcBorders>
            <w:shd w:val="clear" w:color="auto" w:fill="auto"/>
            <w:noWrap/>
            <w:vAlign w:val="bottom"/>
            <w:hideMark/>
          </w:tcPr>
          <w:p w14:paraId="4E2CA825" w14:textId="77777777"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Nigeria</w:t>
            </w:r>
          </w:p>
        </w:tc>
        <w:tc>
          <w:tcPr>
            <w:tcW w:w="0" w:type="auto"/>
            <w:tcBorders>
              <w:top w:val="nil"/>
              <w:left w:val="nil"/>
              <w:bottom w:val="nil"/>
              <w:right w:val="nil"/>
            </w:tcBorders>
            <w:shd w:val="clear" w:color="auto" w:fill="auto"/>
            <w:noWrap/>
            <w:vAlign w:val="bottom"/>
            <w:hideMark/>
          </w:tcPr>
          <w:p w14:paraId="223B6A96" w14:textId="77777777" w:rsidR="00E10BD9" w:rsidRPr="00DC5B67" w:rsidRDefault="00E10BD9" w:rsidP="00E10BD9">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7</w:t>
            </w:r>
          </w:p>
        </w:tc>
        <w:tc>
          <w:tcPr>
            <w:tcW w:w="0" w:type="auto"/>
            <w:tcBorders>
              <w:top w:val="nil"/>
              <w:left w:val="nil"/>
              <w:bottom w:val="nil"/>
              <w:right w:val="nil"/>
            </w:tcBorders>
            <w:shd w:val="clear" w:color="auto" w:fill="auto"/>
            <w:noWrap/>
            <w:vAlign w:val="bottom"/>
            <w:hideMark/>
          </w:tcPr>
          <w:p w14:paraId="5C74B97B" w14:textId="77777777" w:rsidR="00E10BD9" w:rsidRPr="00DC5B67" w:rsidRDefault="00E10BD9" w:rsidP="00E10BD9">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hideMark/>
          </w:tcPr>
          <w:p w14:paraId="04FC9E58" w14:textId="53AF6279"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Multiple countries</w:t>
            </w:r>
          </w:p>
        </w:tc>
        <w:tc>
          <w:tcPr>
            <w:tcW w:w="0" w:type="auto"/>
            <w:tcBorders>
              <w:top w:val="nil"/>
              <w:left w:val="nil"/>
              <w:bottom w:val="nil"/>
              <w:right w:val="nil"/>
            </w:tcBorders>
            <w:shd w:val="clear" w:color="auto" w:fill="auto"/>
            <w:noWrap/>
            <w:vAlign w:val="bottom"/>
            <w:hideMark/>
          </w:tcPr>
          <w:p w14:paraId="6A5356B4" w14:textId="0A61AB14" w:rsidR="00E10BD9" w:rsidRPr="00DC5B67" w:rsidRDefault="00E10BD9" w:rsidP="00E10BD9">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3</w:t>
            </w:r>
          </w:p>
        </w:tc>
      </w:tr>
      <w:tr w:rsidR="00E10BD9" w:rsidRPr="00DC5B67" w14:paraId="2745F126" w14:textId="77777777" w:rsidTr="00E10BD9">
        <w:trPr>
          <w:trHeight w:val="288"/>
          <w:jc w:val="center"/>
        </w:trPr>
        <w:tc>
          <w:tcPr>
            <w:tcW w:w="0" w:type="auto"/>
            <w:tcBorders>
              <w:top w:val="nil"/>
              <w:left w:val="nil"/>
              <w:bottom w:val="nil"/>
              <w:right w:val="nil"/>
            </w:tcBorders>
            <w:shd w:val="clear" w:color="auto" w:fill="auto"/>
            <w:noWrap/>
            <w:vAlign w:val="bottom"/>
            <w:hideMark/>
          </w:tcPr>
          <w:p w14:paraId="132F9808" w14:textId="77777777"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Rwanda</w:t>
            </w:r>
          </w:p>
        </w:tc>
        <w:tc>
          <w:tcPr>
            <w:tcW w:w="0" w:type="auto"/>
            <w:tcBorders>
              <w:top w:val="nil"/>
              <w:left w:val="nil"/>
              <w:bottom w:val="nil"/>
              <w:right w:val="nil"/>
            </w:tcBorders>
            <w:shd w:val="clear" w:color="auto" w:fill="auto"/>
            <w:noWrap/>
            <w:vAlign w:val="bottom"/>
            <w:hideMark/>
          </w:tcPr>
          <w:p w14:paraId="23E82EB8" w14:textId="77777777" w:rsidR="00E10BD9" w:rsidRPr="00DC5B67" w:rsidRDefault="00E10BD9" w:rsidP="00E10BD9">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1</w:t>
            </w:r>
          </w:p>
        </w:tc>
        <w:tc>
          <w:tcPr>
            <w:tcW w:w="0" w:type="auto"/>
            <w:tcBorders>
              <w:top w:val="nil"/>
              <w:left w:val="nil"/>
              <w:bottom w:val="nil"/>
              <w:right w:val="nil"/>
            </w:tcBorders>
            <w:shd w:val="clear" w:color="auto" w:fill="auto"/>
            <w:noWrap/>
            <w:vAlign w:val="bottom"/>
            <w:hideMark/>
          </w:tcPr>
          <w:p w14:paraId="1D550B15" w14:textId="77777777" w:rsidR="00E10BD9" w:rsidRPr="00DC5B67" w:rsidRDefault="00E10BD9" w:rsidP="00E10BD9">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tcPr>
          <w:p w14:paraId="6296EDFB" w14:textId="6317973E" w:rsidR="00E10BD9" w:rsidRPr="00DC5B67" w:rsidRDefault="00E10BD9" w:rsidP="00E10BD9">
            <w:pPr>
              <w:spacing w:after="0" w:line="240" w:lineRule="auto"/>
              <w:rPr>
                <w:rFonts w:ascii="Arial" w:eastAsia="Times New Roman" w:hAnsi="Arial" w:cs="Arial"/>
                <w:b/>
                <w:bCs/>
                <w:lang w:val="en-US"/>
              </w:rPr>
            </w:pPr>
          </w:p>
        </w:tc>
        <w:tc>
          <w:tcPr>
            <w:tcW w:w="0" w:type="auto"/>
            <w:tcBorders>
              <w:top w:val="nil"/>
              <w:left w:val="nil"/>
              <w:bottom w:val="nil"/>
              <w:right w:val="nil"/>
            </w:tcBorders>
            <w:shd w:val="clear" w:color="auto" w:fill="auto"/>
            <w:noWrap/>
            <w:vAlign w:val="bottom"/>
          </w:tcPr>
          <w:p w14:paraId="5334AFB7" w14:textId="006CA58C" w:rsidR="00E10BD9" w:rsidRPr="00DC5B67" w:rsidRDefault="00E10BD9" w:rsidP="00E10BD9">
            <w:pPr>
              <w:spacing w:after="0" w:line="240" w:lineRule="auto"/>
              <w:jc w:val="center"/>
              <w:rPr>
                <w:rFonts w:ascii="Arial" w:eastAsia="Times New Roman" w:hAnsi="Arial" w:cs="Arial"/>
                <w:b/>
                <w:bCs/>
                <w:lang w:val="en-US"/>
              </w:rPr>
            </w:pPr>
          </w:p>
        </w:tc>
      </w:tr>
      <w:tr w:rsidR="00E10BD9" w:rsidRPr="00DC5B67" w14:paraId="42256627" w14:textId="77777777" w:rsidTr="00E10BD9">
        <w:trPr>
          <w:trHeight w:val="288"/>
          <w:jc w:val="center"/>
        </w:trPr>
        <w:tc>
          <w:tcPr>
            <w:tcW w:w="0" w:type="auto"/>
            <w:tcBorders>
              <w:top w:val="nil"/>
              <w:left w:val="nil"/>
              <w:bottom w:val="nil"/>
              <w:right w:val="nil"/>
            </w:tcBorders>
            <w:shd w:val="clear" w:color="auto" w:fill="auto"/>
            <w:noWrap/>
            <w:vAlign w:val="bottom"/>
            <w:hideMark/>
          </w:tcPr>
          <w:p w14:paraId="41410756" w14:textId="77777777"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South Africa</w:t>
            </w:r>
          </w:p>
        </w:tc>
        <w:tc>
          <w:tcPr>
            <w:tcW w:w="0" w:type="auto"/>
            <w:tcBorders>
              <w:top w:val="nil"/>
              <w:left w:val="nil"/>
              <w:bottom w:val="nil"/>
              <w:right w:val="nil"/>
            </w:tcBorders>
            <w:shd w:val="clear" w:color="auto" w:fill="auto"/>
            <w:noWrap/>
            <w:vAlign w:val="bottom"/>
            <w:hideMark/>
          </w:tcPr>
          <w:p w14:paraId="76C3417C" w14:textId="4C0D8C7A" w:rsidR="00E10BD9" w:rsidRPr="00DC5B67" w:rsidRDefault="00E10BD9" w:rsidP="00E10BD9">
            <w:pPr>
              <w:spacing w:after="0" w:line="240" w:lineRule="auto"/>
              <w:jc w:val="center"/>
              <w:rPr>
                <w:rFonts w:ascii="Arial" w:eastAsia="Times New Roman" w:hAnsi="Arial" w:cs="Arial"/>
                <w:lang w:val="en-US"/>
              </w:rPr>
            </w:pPr>
            <w:r w:rsidRPr="00D3742F">
              <w:rPr>
                <w:rFonts w:ascii="Arial" w:eastAsia="MS Mincho" w:hAnsi="Arial" w:cs="Arial"/>
                <w:color w:val="000000"/>
                <w:lang w:val="en-US"/>
              </w:rPr>
              <w:t>13</w:t>
            </w:r>
          </w:p>
        </w:tc>
        <w:tc>
          <w:tcPr>
            <w:tcW w:w="0" w:type="auto"/>
            <w:tcBorders>
              <w:top w:val="nil"/>
              <w:left w:val="nil"/>
              <w:bottom w:val="nil"/>
              <w:right w:val="nil"/>
            </w:tcBorders>
            <w:shd w:val="clear" w:color="auto" w:fill="auto"/>
            <w:noWrap/>
            <w:vAlign w:val="bottom"/>
            <w:hideMark/>
          </w:tcPr>
          <w:p w14:paraId="3BB42AAF" w14:textId="77777777" w:rsidR="00E10BD9" w:rsidRPr="00DC5B67" w:rsidRDefault="00E10BD9" w:rsidP="00E10BD9">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tcPr>
          <w:p w14:paraId="09D64023" w14:textId="5D340B5A"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b/>
                <w:bCs/>
                <w:color w:val="000000"/>
                <w:lang w:val="en-US"/>
              </w:rPr>
              <w:t>Latin America &amp; Caribbean</w:t>
            </w:r>
          </w:p>
        </w:tc>
        <w:tc>
          <w:tcPr>
            <w:tcW w:w="0" w:type="auto"/>
            <w:tcBorders>
              <w:top w:val="nil"/>
              <w:left w:val="nil"/>
              <w:bottom w:val="nil"/>
              <w:right w:val="nil"/>
            </w:tcBorders>
            <w:shd w:val="clear" w:color="auto" w:fill="auto"/>
            <w:noWrap/>
            <w:vAlign w:val="bottom"/>
          </w:tcPr>
          <w:p w14:paraId="7B6739E8" w14:textId="616AA35A" w:rsidR="00E10BD9" w:rsidRPr="00DC5B67" w:rsidRDefault="00290E1D" w:rsidP="00E10BD9">
            <w:pPr>
              <w:spacing w:after="0" w:line="240" w:lineRule="auto"/>
              <w:jc w:val="center"/>
              <w:rPr>
                <w:rFonts w:ascii="Arial" w:eastAsia="Times New Roman" w:hAnsi="Arial" w:cs="Arial"/>
                <w:lang w:val="en-US"/>
              </w:rPr>
            </w:pPr>
            <w:r w:rsidRPr="00D3742F">
              <w:rPr>
                <w:rFonts w:ascii="Arial" w:eastAsia="MS Mincho" w:hAnsi="Arial" w:cs="Arial"/>
                <w:b/>
                <w:bCs/>
                <w:color w:val="000000"/>
                <w:lang w:val="en-US"/>
              </w:rPr>
              <w:t>34</w:t>
            </w:r>
          </w:p>
        </w:tc>
      </w:tr>
      <w:tr w:rsidR="00E10BD9" w:rsidRPr="00DC5B67" w14:paraId="3F1F0027" w14:textId="77777777" w:rsidTr="00E10BD9">
        <w:trPr>
          <w:trHeight w:val="288"/>
          <w:jc w:val="center"/>
        </w:trPr>
        <w:tc>
          <w:tcPr>
            <w:tcW w:w="0" w:type="auto"/>
            <w:tcBorders>
              <w:top w:val="nil"/>
              <w:left w:val="nil"/>
              <w:bottom w:val="nil"/>
              <w:right w:val="nil"/>
            </w:tcBorders>
            <w:shd w:val="clear" w:color="auto" w:fill="auto"/>
            <w:noWrap/>
            <w:vAlign w:val="bottom"/>
            <w:hideMark/>
          </w:tcPr>
          <w:p w14:paraId="2FCCBD29" w14:textId="77777777"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Tanzania</w:t>
            </w:r>
          </w:p>
        </w:tc>
        <w:tc>
          <w:tcPr>
            <w:tcW w:w="0" w:type="auto"/>
            <w:tcBorders>
              <w:top w:val="nil"/>
              <w:left w:val="nil"/>
              <w:bottom w:val="nil"/>
              <w:right w:val="nil"/>
            </w:tcBorders>
            <w:shd w:val="clear" w:color="auto" w:fill="auto"/>
            <w:noWrap/>
            <w:vAlign w:val="bottom"/>
            <w:hideMark/>
          </w:tcPr>
          <w:p w14:paraId="5C81A350" w14:textId="77777777" w:rsidR="00E10BD9" w:rsidRPr="00DC5B67" w:rsidRDefault="00E10BD9" w:rsidP="00E10BD9">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1</w:t>
            </w:r>
          </w:p>
        </w:tc>
        <w:tc>
          <w:tcPr>
            <w:tcW w:w="0" w:type="auto"/>
            <w:tcBorders>
              <w:top w:val="nil"/>
              <w:left w:val="nil"/>
              <w:bottom w:val="nil"/>
              <w:right w:val="nil"/>
            </w:tcBorders>
            <w:shd w:val="clear" w:color="auto" w:fill="auto"/>
            <w:noWrap/>
            <w:vAlign w:val="bottom"/>
            <w:hideMark/>
          </w:tcPr>
          <w:p w14:paraId="74631099" w14:textId="77777777" w:rsidR="00E10BD9" w:rsidRPr="00DC5B67" w:rsidRDefault="00E10BD9" w:rsidP="00E10BD9">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tcPr>
          <w:p w14:paraId="1780A3F0" w14:textId="2E327AC2"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Argentina</w:t>
            </w:r>
          </w:p>
        </w:tc>
        <w:tc>
          <w:tcPr>
            <w:tcW w:w="0" w:type="auto"/>
            <w:tcBorders>
              <w:top w:val="nil"/>
              <w:left w:val="nil"/>
              <w:bottom w:val="nil"/>
              <w:right w:val="nil"/>
            </w:tcBorders>
            <w:shd w:val="clear" w:color="auto" w:fill="auto"/>
            <w:noWrap/>
            <w:vAlign w:val="bottom"/>
          </w:tcPr>
          <w:p w14:paraId="3D1DE676" w14:textId="619C31A7" w:rsidR="00E10BD9" w:rsidRPr="00DC5B67" w:rsidRDefault="00E10BD9" w:rsidP="00E10BD9">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1</w:t>
            </w:r>
          </w:p>
        </w:tc>
      </w:tr>
      <w:tr w:rsidR="00E10BD9" w:rsidRPr="00DC5B67" w14:paraId="68F2616D" w14:textId="77777777" w:rsidTr="00E10BD9">
        <w:trPr>
          <w:trHeight w:val="288"/>
          <w:jc w:val="center"/>
        </w:trPr>
        <w:tc>
          <w:tcPr>
            <w:tcW w:w="0" w:type="auto"/>
            <w:tcBorders>
              <w:top w:val="nil"/>
              <w:left w:val="nil"/>
              <w:bottom w:val="nil"/>
              <w:right w:val="nil"/>
            </w:tcBorders>
            <w:shd w:val="clear" w:color="auto" w:fill="auto"/>
            <w:noWrap/>
            <w:vAlign w:val="bottom"/>
            <w:hideMark/>
          </w:tcPr>
          <w:p w14:paraId="2355B65B" w14:textId="77777777"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Uganda</w:t>
            </w:r>
          </w:p>
        </w:tc>
        <w:tc>
          <w:tcPr>
            <w:tcW w:w="0" w:type="auto"/>
            <w:tcBorders>
              <w:top w:val="nil"/>
              <w:left w:val="nil"/>
              <w:bottom w:val="nil"/>
              <w:right w:val="nil"/>
            </w:tcBorders>
            <w:shd w:val="clear" w:color="auto" w:fill="auto"/>
            <w:noWrap/>
            <w:vAlign w:val="bottom"/>
            <w:hideMark/>
          </w:tcPr>
          <w:p w14:paraId="2A4180E6" w14:textId="77777777" w:rsidR="00E10BD9" w:rsidRPr="00DC5B67" w:rsidRDefault="00E10BD9" w:rsidP="00E10BD9">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4</w:t>
            </w:r>
          </w:p>
        </w:tc>
        <w:tc>
          <w:tcPr>
            <w:tcW w:w="0" w:type="auto"/>
            <w:tcBorders>
              <w:top w:val="nil"/>
              <w:left w:val="nil"/>
              <w:bottom w:val="nil"/>
              <w:right w:val="nil"/>
            </w:tcBorders>
            <w:shd w:val="clear" w:color="auto" w:fill="auto"/>
            <w:noWrap/>
            <w:vAlign w:val="bottom"/>
            <w:hideMark/>
          </w:tcPr>
          <w:p w14:paraId="2DFAC81B" w14:textId="77777777" w:rsidR="00E10BD9" w:rsidRPr="00DC5B67" w:rsidRDefault="00E10BD9" w:rsidP="00E10BD9">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tcPr>
          <w:p w14:paraId="08DB7167" w14:textId="4029B0F4"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Brazil</w:t>
            </w:r>
          </w:p>
        </w:tc>
        <w:tc>
          <w:tcPr>
            <w:tcW w:w="0" w:type="auto"/>
            <w:tcBorders>
              <w:top w:val="nil"/>
              <w:left w:val="nil"/>
              <w:bottom w:val="nil"/>
              <w:right w:val="nil"/>
            </w:tcBorders>
            <w:shd w:val="clear" w:color="auto" w:fill="auto"/>
            <w:noWrap/>
            <w:vAlign w:val="bottom"/>
          </w:tcPr>
          <w:p w14:paraId="659A3BBB" w14:textId="26CE91CE" w:rsidR="00E10BD9" w:rsidRPr="00DC5B67" w:rsidRDefault="00290E1D" w:rsidP="00E10BD9">
            <w:pPr>
              <w:spacing w:after="0" w:line="240" w:lineRule="auto"/>
              <w:jc w:val="center"/>
              <w:rPr>
                <w:rFonts w:ascii="Arial" w:eastAsia="Times New Roman" w:hAnsi="Arial" w:cs="Arial"/>
                <w:lang w:val="en-US"/>
              </w:rPr>
            </w:pPr>
            <w:r w:rsidRPr="00D3742F">
              <w:rPr>
                <w:rFonts w:ascii="Arial" w:eastAsia="MS Mincho" w:hAnsi="Arial" w:cs="Arial"/>
                <w:color w:val="000000"/>
                <w:lang w:val="en-US"/>
              </w:rPr>
              <w:t>4</w:t>
            </w:r>
          </w:p>
        </w:tc>
      </w:tr>
      <w:tr w:rsidR="00E10BD9" w:rsidRPr="00DC5B67" w14:paraId="378A800B" w14:textId="77777777" w:rsidTr="00E10BD9">
        <w:trPr>
          <w:trHeight w:val="288"/>
          <w:jc w:val="center"/>
        </w:trPr>
        <w:tc>
          <w:tcPr>
            <w:tcW w:w="0" w:type="auto"/>
            <w:tcBorders>
              <w:top w:val="nil"/>
              <w:left w:val="nil"/>
              <w:bottom w:val="nil"/>
              <w:right w:val="nil"/>
            </w:tcBorders>
            <w:shd w:val="clear" w:color="auto" w:fill="auto"/>
            <w:noWrap/>
            <w:vAlign w:val="bottom"/>
            <w:hideMark/>
          </w:tcPr>
          <w:p w14:paraId="35909366" w14:textId="77777777"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Zambia</w:t>
            </w:r>
          </w:p>
        </w:tc>
        <w:tc>
          <w:tcPr>
            <w:tcW w:w="0" w:type="auto"/>
            <w:tcBorders>
              <w:top w:val="nil"/>
              <w:left w:val="nil"/>
              <w:bottom w:val="nil"/>
              <w:right w:val="nil"/>
            </w:tcBorders>
            <w:shd w:val="clear" w:color="auto" w:fill="auto"/>
            <w:noWrap/>
            <w:vAlign w:val="bottom"/>
            <w:hideMark/>
          </w:tcPr>
          <w:p w14:paraId="0673931D" w14:textId="77777777" w:rsidR="00E10BD9" w:rsidRPr="00DC5B67" w:rsidRDefault="00E10BD9" w:rsidP="00E10BD9">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6</w:t>
            </w:r>
          </w:p>
        </w:tc>
        <w:tc>
          <w:tcPr>
            <w:tcW w:w="0" w:type="auto"/>
            <w:tcBorders>
              <w:top w:val="nil"/>
              <w:left w:val="nil"/>
              <w:bottom w:val="nil"/>
              <w:right w:val="nil"/>
            </w:tcBorders>
            <w:shd w:val="clear" w:color="auto" w:fill="auto"/>
            <w:noWrap/>
            <w:vAlign w:val="bottom"/>
            <w:hideMark/>
          </w:tcPr>
          <w:p w14:paraId="1ADF77F5" w14:textId="77777777" w:rsidR="00E10BD9" w:rsidRPr="00DC5B67" w:rsidRDefault="00E10BD9" w:rsidP="00E10BD9">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tcPr>
          <w:p w14:paraId="0A09C33B" w14:textId="4A4BC8EA"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Chile</w:t>
            </w:r>
          </w:p>
        </w:tc>
        <w:tc>
          <w:tcPr>
            <w:tcW w:w="0" w:type="auto"/>
            <w:tcBorders>
              <w:top w:val="nil"/>
              <w:left w:val="nil"/>
              <w:bottom w:val="nil"/>
              <w:right w:val="nil"/>
            </w:tcBorders>
            <w:shd w:val="clear" w:color="auto" w:fill="auto"/>
            <w:noWrap/>
            <w:vAlign w:val="bottom"/>
          </w:tcPr>
          <w:p w14:paraId="33935E04" w14:textId="1A798A5E" w:rsidR="00E10BD9" w:rsidRPr="00DC5B67" w:rsidRDefault="00290E1D" w:rsidP="00E10BD9">
            <w:pPr>
              <w:spacing w:after="0" w:line="240" w:lineRule="auto"/>
              <w:jc w:val="center"/>
              <w:rPr>
                <w:rFonts w:ascii="Arial" w:eastAsia="Times New Roman" w:hAnsi="Arial" w:cs="Arial"/>
                <w:lang w:val="en-US"/>
              </w:rPr>
            </w:pPr>
            <w:r w:rsidRPr="00D3742F">
              <w:rPr>
                <w:rFonts w:ascii="Arial" w:eastAsia="MS Mincho" w:hAnsi="Arial" w:cs="Arial"/>
                <w:color w:val="000000"/>
                <w:lang w:val="en-US"/>
              </w:rPr>
              <w:t>3</w:t>
            </w:r>
          </w:p>
        </w:tc>
      </w:tr>
      <w:tr w:rsidR="00E10BD9" w:rsidRPr="00DC5B67" w14:paraId="04D5666A" w14:textId="77777777" w:rsidTr="00E10BD9">
        <w:trPr>
          <w:trHeight w:val="288"/>
          <w:jc w:val="center"/>
        </w:trPr>
        <w:tc>
          <w:tcPr>
            <w:tcW w:w="0" w:type="auto"/>
            <w:tcBorders>
              <w:top w:val="nil"/>
              <w:left w:val="nil"/>
              <w:bottom w:val="nil"/>
              <w:right w:val="nil"/>
            </w:tcBorders>
            <w:shd w:val="clear" w:color="auto" w:fill="auto"/>
            <w:noWrap/>
            <w:vAlign w:val="bottom"/>
            <w:hideMark/>
          </w:tcPr>
          <w:p w14:paraId="575EEF80" w14:textId="77777777"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Multiple Countries</w:t>
            </w:r>
          </w:p>
        </w:tc>
        <w:tc>
          <w:tcPr>
            <w:tcW w:w="0" w:type="auto"/>
            <w:tcBorders>
              <w:top w:val="nil"/>
              <w:left w:val="nil"/>
              <w:bottom w:val="nil"/>
              <w:right w:val="nil"/>
            </w:tcBorders>
            <w:shd w:val="clear" w:color="auto" w:fill="auto"/>
            <w:noWrap/>
            <w:vAlign w:val="bottom"/>
            <w:hideMark/>
          </w:tcPr>
          <w:p w14:paraId="7016E29B" w14:textId="60778EAD" w:rsidR="00E10BD9" w:rsidRPr="00DC5B67" w:rsidRDefault="00E10BD9" w:rsidP="00E10BD9">
            <w:pPr>
              <w:spacing w:after="0" w:line="240" w:lineRule="auto"/>
              <w:jc w:val="center"/>
              <w:rPr>
                <w:rFonts w:ascii="Arial" w:eastAsia="Times New Roman" w:hAnsi="Arial" w:cs="Arial"/>
                <w:lang w:val="en-US"/>
              </w:rPr>
            </w:pPr>
            <w:r w:rsidRPr="00D3742F">
              <w:rPr>
                <w:rFonts w:ascii="Arial" w:eastAsia="MS Mincho" w:hAnsi="Arial" w:cs="Arial"/>
                <w:color w:val="000000"/>
                <w:lang w:val="en-US"/>
              </w:rPr>
              <w:t>10</w:t>
            </w:r>
          </w:p>
        </w:tc>
        <w:tc>
          <w:tcPr>
            <w:tcW w:w="0" w:type="auto"/>
            <w:tcBorders>
              <w:top w:val="nil"/>
              <w:left w:val="nil"/>
              <w:bottom w:val="nil"/>
              <w:right w:val="nil"/>
            </w:tcBorders>
            <w:shd w:val="clear" w:color="auto" w:fill="auto"/>
            <w:noWrap/>
            <w:vAlign w:val="bottom"/>
            <w:hideMark/>
          </w:tcPr>
          <w:p w14:paraId="39003DBC" w14:textId="77777777" w:rsidR="00E10BD9" w:rsidRPr="00DC5B67" w:rsidRDefault="00E10BD9" w:rsidP="00E10BD9">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tcPr>
          <w:p w14:paraId="594D1EA7" w14:textId="1950F6CF"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Colombia</w:t>
            </w:r>
          </w:p>
        </w:tc>
        <w:tc>
          <w:tcPr>
            <w:tcW w:w="0" w:type="auto"/>
            <w:tcBorders>
              <w:top w:val="nil"/>
              <w:left w:val="nil"/>
              <w:bottom w:val="nil"/>
              <w:right w:val="nil"/>
            </w:tcBorders>
            <w:shd w:val="clear" w:color="auto" w:fill="auto"/>
            <w:noWrap/>
            <w:vAlign w:val="bottom"/>
          </w:tcPr>
          <w:p w14:paraId="7E9DBFD6" w14:textId="5219140D" w:rsidR="00E10BD9" w:rsidRPr="00DC5B67" w:rsidRDefault="00E10BD9" w:rsidP="00E10BD9">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4</w:t>
            </w:r>
          </w:p>
        </w:tc>
      </w:tr>
      <w:tr w:rsidR="00E10BD9" w:rsidRPr="00DC5B67" w14:paraId="3016B8D2" w14:textId="77777777" w:rsidTr="00E10BD9">
        <w:trPr>
          <w:trHeight w:val="288"/>
          <w:jc w:val="center"/>
        </w:trPr>
        <w:tc>
          <w:tcPr>
            <w:tcW w:w="0" w:type="auto"/>
            <w:tcBorders>
              <w:top w:val="nil"/>
              <w:left w:val="nil"/>
              <w:bottom w:val="nil"/>
              <w:right w:val="nil"/>
            </w:tcBorders>
            <w:shd w:val="clear" w:color="auto" w:fill="auto"/>
            <w:noWrap/>
            <w:vAlign w:val="bottom"/>
            <w:hideMark/>
          </w:tcPr>
          <w:p w14:paraId="09C692C1" w14:textId="77777777" w:rsidR="00E10BD9" w:rsidRPr="00DC5B67" w:rsidRDefault="00E10BD9" w:rsidP="00E10BD9">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hideMark/>
          </w:tcPr>
          <w:p w14:paraId="21F8A9F7" w14:textId="77777777" w:rsidR="00E10BD9" w:rsidRPr="00DC5B67" w:rsidRDefault="00E10BD9" w:rsidP="00E10BD9">
            <w:pPr>
              <w:spacing w:after="0" w:line="240" w:lineRule="auto"/>
              <w:jc w:val="center"/>
              <w:rPr>
                <w:rFonts w:ascii="Arial" w:eastAsia="Times New Roman" w:hAnsi="Arial" w:cs="Arial"/>
                <w:lang w:val="en-US"/>
              </w:rPr>
            </w:pPr>
          </w:p>
        </w:tc>
        <w:tc>
          <w:tcPr>
            <w:tcW w:w="0" w:type="auto"/>
            <w:tcBorders>
              <w:top w:val="nil"/>
              <w:left w:val="nil"/>
              <w:bottom w:val="nil"/>
              <w:right w:val="nil"/>
            </w:tcBorders>
            <w:shd w:val="clear" w:color="auto" w:fill="auto"/>
            <w:noWrap/>
            <w:vAlign w:val="bottom"/>
            <w:hideMark/>
          </w:tcPr>
          <w:p w14:paraId="5B9D36E1" w14:textId="77777777" w:rsidR="00E10BD9" w:rsidRPr="00DC5B67" w:rsidRDefault="00E10BD9" w:rsidP="00E10BD9">
            <w:pPr>
              <w:spacing w:after="0" w:line="240" w:lineRule="auto"/>
              <w:rPr>
                <w:rFonts w:ascii="Arial" w:eastAsia="Times New Roman" w:hAnsi="Arial" w:cs="Arial"/>
                <w:lang w:val="en-US"/>
              </w:rPr>
            </w:pPr>
          </w:p>
        </w:tc>
        <w:tc>
          <w:tcPr>
            <w:tcW w:w="0" w:type="auto"/>
            <w:tcBorders>
              <w:top w:val="nil"/>
              <w:left w:val="nil"/>
              <w:bottom w:val="nil"/>
              <w:right w:val="nil"/>
            </w:tcBorders>
            <w:shd w:val="clear" w:color="auto" w:fill="auto"/>
            <w:noWrap/>
            <w:vAlign w:val="bottom"/>
          </w:tcPr>
          <w:p w14:paraId="394F40E3" w14:textId="2723210C"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Cuba</w:t>
            </w:r>
          </w:p>
        </w:tc>
        <w:tc>
          <w:tcPr>
            <w:tcW w:w="0" w:type="auto"/>
            <w:tcBorders>
              <w:top w:val="nil"/>
              <w:left w:val="nil"/>
              <w:bottom w:val="nil"/>
              <w:right w:val="nil"/>
            </w:tcBorders>
            <w:shd w:val="clear" w:color="auto" w:fill="auto"/>
            <w:noWrap/>
            <w:vAlign w:val="bottom"/>
          </w:tcPr>
          <w:p w14:paraId="30791491" w14:textId="09B79989" w:rsidR="00E10BD9" w:rsidRPr="00DC5B67" w:rsidRDefault="00E10BD9" w:rsidP="00E10BD9">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1</w:t>
            </w:r>
          </w:p>
        </w:tc>
      </w:tr>
      <w:tr w:rsidR="00E10BD9" w:rsidRPr="00DC5B67" w14:paraId="41DC8C35" w14:textId="77777777" w:rsidTr="00E10BD9">
        <w:trPr>
          <w:trHeight w:val="288"/>
          <w:jc w:val="center"/>
        </w:trPr>
        <w:tc>
          <w:tcPr>
            <w:tcW w:w="0" w:type="auto"/>
            <w:tcBorders>
              <w:top w:val="nil"/>
              <w:left w:val="nil"/>
              <w:bottom w:val="nil"/>
              <w:right w:val="nil"/>
            </w:tcBorders>
            <w:shd w:val="clear" w:color="auto" w:fill="auto"/>
            <w:noWrap/>
            <w:vAlign w:val="bottom"/>
            <w:hideMark/>
          </w:tcPr>
          <w:p w14:paraId="72BD2854" w14:textId="77777777" w:rsidR="00E10BD9" w:rsidRPr="00DC5B67" w:rsidRDefault="00E10BD9" w:rsidP="00E10BD9">
            <w:pPr>
              <w:spacing w:after="0" w:line="240" w:lineRule="auto"/>
              <w:rPr>
                <w:rFonts w:ascii="Arial" w:eastAsia="Times New Roman" w:hAnsi="Arial" w:cs="Arial"/>
                <w:b/>
                <w:bCs/>
                <w:lang w:val="en-US"/>
              </w:rPr>
            </w:pPr>
            <w:r w:rsidRPr="00DC5B67">
              <w:rPr>
                <w:rFonts w:ascii="Arial" w:eastAsia="MS Mincho" w:hAnsi="Arial" w:cs="Arial"/>
                <w:b/>
                <w:bCs/>
                <w:color w:val="000000"/>
                <w:lang w:val="en-US"/>
              </w:rPr>
              <w:t>Asia</w:t>
            </w:r>
          </w:p>
        </w:tc>
        <w:tc>
          <w:tcPr>
            <w:tcW w:w="0" w:type="auto"/>
            <w:tcBorders>
              <w:top w:val="nil"/>
              <w:left w:val="nil"/>
              <w:bottom w:val="nil"/>
              <w:right w:val="nil"/>
            </w:tcBorders>
            <w:shd w:val="clear" w:color="auto" w:fill="auto"/>
            <w:noWrap/>
            <w:vAlign w:val="bottom"/>
            <w:hideMark/>
          </w:tcPr>
          <w:p w14:paraId="5DC108C3" w14:textId="78EB150A" w:rsidR="00E10BD9" w:rsidRPr="00DC5B67" w:rsidRDefault="00E10BD9" w:rsidP="00E10BD9">
            <w:pPr>
              <w:spacing w:after="0" w:line="240" w:lineRule="auto"/>
              <w:jc w:val="center"/>
              <w:rPr>
                <w:rFonts w:ascii="Arial" w:eastAsia="Times New Roman" w:hAnsi="Arial" w:cs="Arial"/>
                <w:b/>
                <w:bCs/>
                <w:lang w:val="en-US"/>
              </w:rPr>
            </w:pPr>
            <w:r w:rsidRPr="00D3742F">
              <w:rPr>
                <w:rFonts w:ascii="Arial" w:eastAsia="MS Mincho" w:hAnsi="Arial" w:cs="Arial"/>
                <w:b/>
                <w:bCs/>
                <w:color w:val="000000"/>
                <w:lang w:val="en-US"/>
              </w:rPr>
              <w:t>53</w:t>
            </w:r>
          </w:p>
        </w:tc>
        <w:tc>
          <w:tcPr>
            <w:tcW w:w="0" w:type="auto"/>
            <w:tcBorders>
              <w:top w:val="nil"/>
              <w:left w:val="nil"/>
              <w:bottom w:val="nil"/>
              <w:right w:val="nil"/>
            </w:tcBorders>
            <w:shd w:val="clear" w:color="auto" w:fill="auto"/>
            <w:noWrap/>
            <w:vAlign w:val="bottom"/>
            <w:hideMark/>
          </w:tcPr>
          <w:p w14:paraId="517A108F" w14:textId="77777777" w:rsidR="00E10BD9" w:rsidRPr="00DC5B67" w:rsidRDefault="00E10BD9" w:rsidP="00E10BD9">
            <w:pPr>
              <w:spacing w:after="0" w:line="240" w:lineRule="auto"/>
              <w:jc w:val="right"/>
              <w:rPr>
                <w:rFonts w:ascii="Arial" w:eastAsia="Times New Roman" w:hAnsi="Arial" w:cs="Arial"/>
                <w:b/>
                <w:bCs/>
                <w:lang w:val="en-US"/>
              </w:rPr>
            </w:pPr>
          </w:p>
        </w:tc>
        <w:tc>
          <w:tcPr>
            <w:tcW w:w="0" w:type="auto"/>
            <w:tcBorders>
              <w:top w:val="nil"/>
              <w:left w:val="nil"/>
              <w:bottom w:val="nil"/>
              <w:right w:val="nil"/>
            </w:tcBorders>
            <w:shd w:val="clear" w:color="auto" w:fill="auto"/>
            <w:noWrap/>
            <w:vAlign w:val="bottom"/>
          </w:tcPr>
          <w:p w14:paraId="52DA111E" w14:textId="6389DDE1"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El Salvador</w:t>
            </w:r>
          </w:p>
        </w:tc>
        <w:tc>
          <w:tcPr>
            <w:tcW w:w="0" w:type="auto"/>
            <w:tcBorders>
              <w:top w:val="nil"/>
              <w:left w:val="nil"/>
              <w:bottom w:val="nil"/>
              <w:right w:val="nil"/>
            </w:tcBorders>
            <w:shd w:val="clear" w:color="auto" w:fill="auto"/>
            <w:noWrap/>
            <w:vAlign w:val="bottom"/>
          </w:tcPr>
          <w:p w14:paraId="12CF9D91" w14:textId="3B11FB06" w:rsidR="00E10BD9" w:rsidRPr="00DC5B67" w:rsidRDefault="00E10BD9" w:rsidP="00E10BD9">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1</w:t>
            </w:r>
          </w:p>
        </w:tc>
      </w:tr>
      <w:tr w:rsidR="00E10BD9" w:rsidRPr="00DC5B67" w14:paraId="50344675" w14:textId="77777777" w:rsidTr="00E10BD9">
        <w:trPr>
          <w:trHeight w:val="288"/>
          <w:jc w:val="center"/>
        </w:trPr>
        <w:tc>
          <w:tcPr>
            <w:tcW w:w="0" w:type="auto"/>
            <w:tcBorders>
              <w:top w:val="nil"/>
              <w:left w:val="nil"/>
              <w:bottom w:val="nil"/>
              <w:right w:val="nil"/>
            </w:tcBorders>
            <w:shd w:val="clear" w:color="auto" w:fill="auto"/>
            <w:noWrap/>
            <w:vAlign w:val="bottom"/>
            <w:hideMark/>
          </w:tcPr>
          <w:p w14:paraId="44FBA080" w14:textId="77777777"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Bangladesh</w:t>
            </w:r>
          </w:p>
        </w:tc>
        <w:tc>
          <w:tcPr>
            <w:tcW w:w="0" w:type="auto"/>
            <w:tcBorders>
              <w:top w:val="nil"/>
              <w:left w:val="nil"/>
              <w:bottom w:val="nil"/>
              <w:right w:val="nil"/>
            </w:tcBorders>
            <w:shd w:val="clear" w:color="auto" w:fill="auto"/>
            <w:noWrap/>
            <w:vAlign w:val="bottom"/>
            <w:hideMark/>
          </w:tcPr>
          <w:p w14:paraId="044920C6" w14:textId="77777777" w:rsidR="00E10BD9" w:rsidRPr="00DC5B67" w:rsidRDefault="00E10BD9" w:rsidP="00E10BD9">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4</w:t>
            </w:r>
          </w:p>
        </w:tc>
        <w:tc>
          <w:tcPr>
            <w:tcW w:w="0" w:type="auto"/>
            <w:tcBorders>
              <w:top w:val="nil"/>
              <w:left w:val="nil"/>
              <w:bottom w:val="nil"/>
              <w:right w:val="nil"/>
            </w:tcBorders>
            <w:shd w:val="clear" w:color="auto" w:fill="auto"/>
            <w:noWrap/>
            <w:vAlign w:val="bottom"/>
            <w:hideMark/>
          </w:tcPr>
          <w:p w14:paraId="047B1058" w14:textId="77777777" w:rsidR="00E10BD9" w:rsidRPr="00DC5B67" w:rsidRDefault="00E10BD9" w:rsidP="00E10BD9">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tcPr>
          <w:p w14:paraId="002EAD3B" w14:textId="3BD7D971"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Guadeloupe</w:t>
            </w:r>
          </w:p>
        </w:tc>
        <w:tc>
          <w:tcPr>
            <w:tcW w:w="0" w:type="auto"/>
            <w:tcBorders>
              <w:top w:val="nil"/>
              <w:left w:val="nil"/>
              <w:bottom w:val="nil"/>
              <w:right w:val="nil"/>
            </w:tcBorders>
            <w:shd w:val="clear" w:color="auto" w:fill="auto"/>
            <w:noWrap/>
            <w:vAlign w:val="bottom"/>
          </w:tcPr>
          <w:p w14:paraId="19B858D3" w14:textId="62BD89BB" w:rsidR="00E10BD9" w:rsidRPr="00DC5B67" w:rsidRDefault="00E10BD9" w:rsidP="00E10BD9">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2</w:t>
            </w:r>
          </w:p>
        </w:tc>
      </w:tr>
      <w:tr w:rsidR="00E10BD9" w:rsidRPr="00DC5B67" w14:paraId="61AB6A52" w14:textId="77777777" w:rsidTr="00E10BD9">
        <w:trPr>
          <w:trHeight w:val="288"/>
          <w:jc w:val="center"/>
        </w:trPr>
        <w:tc>
          <w:tcPr>
            <w:tcW w:w="0" w:type="auto"/>
            <w:tcBorders>
              <w:top w:val="nil"/>
              <w:left w:val="nil"/>
              <w:bottom w:val="nil"/>
              <w:right w:val="nil"/>
            </w:tcBorders>
            <w:shd w:val="clear" w:color="auto" w:fill="auto"/>
            <w:noWrap/>
            <w:vAlign w:val="bottom"/>
            <w:hideMark/>
          </w:tcPr>
          <w:p w14:paraId="007FDA5E" w14:textId="77777777"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Cambodia</w:t>
            </w:r>
          </w:p>
        </w:tc>
        <w:tc>
          <w:tcPr>
            <w:tcW w:w="0" w:type="auto"/>
            <w:tcBorders>
              <w:top w:val="nil"/>
              <w:left w:val="nil"/>
              <w:bottom w:val="nil"/>
              <w:right w:val="nil"/>
            </w:tcBorders>
            <w:shd w:val="clear" w:color="auto" w:fill="auto"/>
            <w:noWrap/>
            <w:vAlign w:val="bottom"/>
            <w:hideMark/>
          </w:tcPr>
          <w:p w14:paraId="43E9085D" w14:textId="77777777" w:rsidR="00E10BD9" w:rsidRPr="00DC5B67" w:rsidRDefault="00E10BD9" w:rsidP="00E10BD9">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1</w:t>
            </w:r>
          </w:p>
        </w:tc>
        <w:tc>
          <w:tcPr>
            <w:tcW w:w="0" w:type="auto"/>
            <w:tcBorders>
              <w:top w:val="nil"/>
              <w:left w:val="nil"/>
              <w:bottom w:val="nil"/>
              <w:right w:val="nil"/>
            </w:tcBorders>
            <w:shd w:val="clear" w:color="auto" w:fill="auto"/>
            <w:noWrap/>
            <w:vAlign w:val="bottom"/>
            <w:hideMark/>
          </w:tcPr>
          <w:p w14:paraId="5DF2A4D0" w14:textId="77777777" w:rsidR="00E10BD9" w:rsidRPr="00DC5B67" w:rsidRDefault="00E10BD9" w:rsidP="00E10BD9">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tcPr>
          <w:p w14:paraId="40A99A60" w14:textId="1C59C84B" w:rsidR="00E10BD9" w:rsidRPr="00DC5B67" w:rsidRDefault="00E10BD9" w:rsidP="00E10BD9">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Mexico</w:t>
            </w:r>
          </w:p>
        </w:tc>
        <w:tc>
          <w:tcPr>
            <w:tcW w:w="0" w:type="auto"/>
            <w:tcBorders>
              <w:top w:val="nil"/>
              <w:left w:val="nil"/>
              <w:bottom w:val="nil"/>
              <w:right w:val="nil"/>
            </w:tcBorders>
            <w:shd w:val="clear" w:color="auto" w:fill="auto"/>
            <w:noWrap/>
            <w:vAlign w:val="bottom"/>
          </w:tcPr>
          <w:p w14:paraId="45943469" w14:textId="75E25A53" w:rsidR="00E10BD9" w:rsidRPr="00DC5B67" w:rsidRDefault="006F5789" w:rsidP="00E10BD9">
            <w:pPr>
              <w:spacing w:after="0" w:line="240" w:lineRule="auto"/>
              <w:jc w:val="center"/>
              <w:rPr>
                <w:rFonts w:ascii="Arial" w:eastAsia="Times New Roman" w:hAnsi="Arial" w:cs="Arial"/>
                <w:lang w:val="en-US"/>
              </w:rPr>
            </w:pPr>
            <w:r w:rsidRPr="00D3742F">
              <w:rPr>
                <w:rFonts w:ascii="Arial" w:eastAsia="MS Mincho" w:hAnsi="Arial" w:cs="Arial"/>
                <w:color w:val="000000"/>
                <w:lang w:val="en-US"/>
              </w:rPr>
              <w:t>9</w:t>
            </w:r>
          </w:p>
        </w:tc>
      </w:tr>
      <w:tr w:rsidR="00893840" w:rsidRPr="00DC5B67" w14:paraId="3CA9D193" w14:textId="77777777" w:rsidTr="00E10BD9">
        <w:trPr>
          <w:trHeight w:val="288"/>
          <w:jc w:val="center"/>
        </w:trPr>
        <w:tc>
          <w:tcPr>
            <w:tcW w:w="0" w:type="auto"/>
            <w:tcBorders>
              <w:top w:val="nil"/>
              <w:left w:val="nil"/>
              <w:bottom w:val="nil"/>
              <w:right w:val="nil"/>
            </w:tcBorders>
            <w:shd w:val="clear" w:color="auto" w:fill="auto"/>
            <w:noWrap/>
            <w:vAlign w:val="bottom"/>
            <w:hideMark/>
          </w:tcPr>
          <w:p w14:paraId="081AC540" w14:textId="77777777" w:rsidR="00893840" w:rsidRPr="00DC5B67" w:rsidRDefault="00893840" w:rsidP="00893840">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China</w:t>
            </w:r>
          </w:p>
        </w:tc>
        <w:tc>
          <w:tcPr>
            <w:tcW w:w="0" w:type="auto"/>
            <w:tcBorders>
              <w:top w:val="nil"/>
              <w:left w:val="nil"/>
              <w:bottom w:val="nil"/>
              <w:right w:val="nil"/>
            </w:tcBorders>
            <w:shd w:val="clear" w:color="auto" w:fill="auto"/>
            <w:noWrap/>
            <w:vAlign w:val="bottom"/>
            <w:hideMark/>
          </w:tcPr>
          <w:p w14:paraId="060DEC97" w14:textId="7CCEB6BD" w:rsidR="00893840" w:rsidRPr="00DC5B67" w:rsidRDefault="00893840" w:rsidP="00893840">
            <w:pPr>
              <w:spacing w:after="0" w:line="240" w:lineRule="auto"/>
              <w:jc w:val="center"/>
              <w:rPr>
                <w:rFonts w:ascii="Arial" w:eastAsia="Times New Roman" w:hAnsi="Arial" w:cs="Arial"/>
                <w:lang w:val="en-US"/>
              </w:rPr>
            </w:pPr>
            <w:r w:rsidRPr="00D3742F">
              <w:rPr>
                <w:rFonts w:ascii="Arial" w:eastAsia="MS Mincho" w:hAnsi="Arial" w:cs="Arial"/>
                <w:color w:val="000000"/>
                <w:lang w:val="en-US"/>
              </w:rPr>
              <w:t>5</w:t>
            </w:r>
          </w:p>
        </w:tc>
        <w:tc>
          <w:tcPr>
            <w:tcW w:w="0" w:type="auto"/>
            <w:tcBorders>
              <w:top w:val="nil"/>
              <w:left w:val="nil"/>
              <w:bottom w:val="nil"/>
              <w:right w:val="nil"/>
            </w:tcBorders>
            <w:shd w:val="clear" w:color="auto" w:fill="auto"/>
            <w:noWrap/>
            <w:vAlign w:val="bottom"/>
            <w:hideMark/>
          </w:tcPr>
          <w:p w14:paraId="5F3A0324" w14:textId="77777777" w:rsidR="00893840" w:rsidRPr="00DC5B67" w:rsidRDefault="00893840" w:rsidP="00893840">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tcPr>
          <w:p w14:paraId="4F977550" w14:textId="23DEC7FF" w:rsidR="00893840" w:rsidRPr="00DC5B67" w:rsidRDefault="00893840" w:rsidP="00893840">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w:t>
            </w:r>
            <w:r w:rsidRPr="00D3742F">
              <w:rPr>
                <w:rFonts w:ascii="Arial" w:eastAsia="MS Mincho" w:hAnsi="Arial" w:cs="Arial"/>
                <w:color w:val="000000"/>
                <w:lang w:val="en-US"/>
              </w:rPr>
              <w:t>Peru</w:t>
            </w:r>
          </w:p>
        </w:tc>
        <w:tc>
          <w:tcPr>
            <w:tcW w:w="0" w:type="auto"/>
            <w:tcBorders>
              <w:top w:val="nil"/>
              <w:left w:val="nil"/>
              <w:bottom w:val="nil"/>
              <w:right w:val="nil"/>
            </w:tcBorders>
            <w:shd w:val="clear" w:color="auto" w:fill="auto"/>
            <w:noWrap/>
            <w:vAlign w:val="bottom"/>
          </w:tcPr>
          <w:p w14:paraId="007C53DC" w14:textId="70C0CB5F" w:rsidR="00893840" w:rsidRPr="00DC5B67" w:rsidRDefault="00893840" w:rsidP="00893840">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1</w:t>
            </w:r>
          </w:p>
        </w:tc>
      </w:tr>
      <w:tr w:rsidR="00893840" w:rsidRPr="00DC5B67" w14:paraId="5695E9F6" w14:textId="77777777" w:rsidTr="00E10BD9">
        <w:trPr>
          <w:trHeight w:val="288"/>
          <w:jc w:val="center"/>
        </w:trPr>
        <w:tc>
          <w:tcPr>
            <w:tcW w:w="0" w:type="auto"/>
            <w:tcBorders>
              <w:top w:val="nil"/>
              <w:left w:val="nil"/>
              <w:bottom w:val="nil"/>
              <w:right w:val="nil"/>
            </w:tcBorders>
            <w:shd w:val="clear" w:color="auto" w:fill="auto"/>
            <w:noWrap/>
            <w:vAlign w:val="bottom"/>
            <w:hideMark/>
          </w:tcPr>
          <w:p w14:paraId="59D9C626" w14:textId="77777777" w:rsidR="00893840" w:rsidRPr="00DC5B67" w:rsidRDefault="00893840" w:rsidP="00893840">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Hong Kong</w:t>
            </w:r>
          </w:p>
        </w:tc>
        <w:tc>
          <w:tcPr>
            <w:tcW w:w="0" w:type="auto"/>
            <w:tcBorders>
              <w:top w:val="nil"/>
              <w:left w:val="nil"/>
              <w:bottom w:val="nil"/>
              <w:right w:val="nil"/>
            </w:tcBorders>
            <w:shd w:val="clear" w:color="auto" w:fill="auto"/>
            <w:noWrap/>
            <w:vAlign w:val="bottom"/>
            <w:hideMark/>
          </w:tcPr>
          <w:p w14:paraId="12938BA1" w14:textId="77777777" w:rsidR="00893840" w:rsidRPr="00DC5B67" w:rsidRDefault="00893840" w:rsidP="00893840">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1</w:t>
            </w:r>
          </w:p>
        </w:tc>
        <w:tc>
          <w:tcPr>
            <w:tcW w:w="0" w:type="auto"/>
            <w:tcBorders>
              <w:top w:val="nil"/>
              <w:left w:val="nil"/>
              <w:bottom w:val="nil"/>
              <w:right w:val="nil"/>
            </w:tcBorders>
            <w:shd w:val="clear" w:color="auto" w:fill="auto"/>
            <w:noWrap/>
            <w:vAlign w:val="bottom"/>
            <w:hideMark/>
          </w:tcPr>
          <w:p w14:paraId="41606193" w14:textId="77777777" w:rsidR="00893840" w:rsidRPr="00DC5B67" w:rsidRDefault="00893840" w:rsidP="00893840">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tcPr>
          <w:p w14:paraId="298C262F" w14:textId="5E395F57" w:rsidR="00893840" w:rsidRPr="00DC5B67" w:rsidRDefault="00893840" w:rsidP="00893840">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Puerto Rico</w:t>
            </w:r>
          </w:p>
        </w:tc>
        <w:tc>
          <w:tcPr>
            <w:tcW w:w="0" w:type="auto"/>
            <w:tcBorders>
              <w:top w:val="nil"/>
              <w:left w:val="nil"/>
              <w:bottom w:val="nil"/>
              <w:right w:val="nil"/>
            </w:tcBorders>
            <w:shd w:val="clear" w:color="auto" w:fill="auto"/>
            <w:noWrap/>
            <w:vAlign w:val="bottom"/>
          </w:tcPr>
          <w:p w14:paraId="00A1B47E" w14:textId="072E7DFF" w:rsidR="00893840" w:rsidRPr="00DC5B67" w:rsidRDefault="00893840" w:rsidP="00893840">
            <w:pPr>
              <w:spacing w:after="0" w:line="240" w:lineRule="auto"/>
              <w:jc w:val="center"/>
              <w:rPr>
                <w:rFonts w:ascii="Arial" w:eastAsia="Times New Roman" w:hAnsi="Arial" w:cs="Arial"/>
                <w:lang w:val="en-US"/>
              </w:rPr>
            </w:pPr>
            <w:r w:rsidRPr="00D3742F">
              <w:rPr>
                <w:rFonts w:ascii="Arial" w:eastAsia="MS Mincho" w:hAnsi="Arial" w:cs="Arial"/>
                <w:color w:val="000000"/>
                <w:lang w:val="en-US"/>
              </w:rPr>
              <w:t>1</w:t>
            </w:r>
          </w:p>
        </w:tc>
      </w:tr>
      <w:tr w:rsidR="00893840" w:rsidRPr="00DC5B67" w14:paraId="5AD40E72" w14:textId="77777777" w:rsidTr="00E10BD9">
        <w:trPr>
          <w:trHeight w:val="288"/>
          <w:jc w:val="center"/>
        </w:trPr>
        <w:tc>
          <w:tcPr>
            <w:tcW w:w="0" w:type="auto"/>
            <w:tcBorders>
              <w:top w:val="nil"/>
              <w:left w:val="nil"/>
              <w:bottom w:val="nil"/>
              <w:right w:val="nil"/>
            </w:tcBorders>
            <w:shd w:val="clear" w:color="auto" w:fill="auto"/>
            <w:noWrap/>
            <w:vAlign w:val="bottom"/>
            <w:hideMark/>
          </w:tcPr>
          <w:p w14:paraId="503D784E" w14:textId="77777777" w:rsidR="00893840" w:rsidRPr="00DC5B67" w:rsidRDefault="00893840" w:rsidP="00893840">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India</w:t>
            </w:r>
          </w:p>
        </w:tc>
        <w:tc>
          <w:tcPr>
            <w:tcW w:w="0" w:type="auto"/>
            <w:tcBorders>
              <w:top w:val="nil"/>
              <w:left w:val="nil"/>
              <w:bottom w:val="nil"/>
              <w:right w:val="nil"/>
            </w:tcBorders>
            <w:shd w:val="clear" w:color="auto" w:fill="auto"/>
            <w:noWrap/>
            <w:vAlign w:val="bottom"/>
            <w:hideMark/>
          </w:tcPr>
          <w:p w14:paraId="613D29E4" w14:textId="610C86B4" w:rsidR="00893840" w:rsidRPr="00DC5B67" w:rsidRDefault="00893840" w:rsidP="00893840">
            <w:pPr>
              <w:spacing w:after="0" w:line="240" w:lineRule="auto"/>
              <w:jc w:val="center"/>
              <w:rPr>
                <w:rFonts w:ascii="Arial" w:eastAsia="Times New Roman" w:hAnsi="Arial" w:cs="Arial"/>
                <w:lang w:val="en-US"/>
              </w:rPr>
            </w:pPr>
            <w:r w:rsidRPr="00D3742F">
              <w:rPr>
                <w:rFonts w:ascii="Arial" w:eastAsia="MS Mincho" w:hAnsi="Arial" w:cs="Arial"/>
                <w:color w:val="000000"/>
                <w:lang w:val="en-US"/>
              </w:rPr>
              <w:t>20</w:t>
            </w:r>
          </w:p>
        </w:tc>
        <w:tc>
          <w:tcPr>
            <w:tcW w:w="0" w:type="auto"/>
            <w:tcBorders>
              <w:top w:val="nil"/>
              <w:left w:val="nil"/>
              <w:bottom w:val="nil"/>
              <w:right w:val="nil"/>
            </w:tcBorders>
            <w:shd w:val="clear" w:color="auto" w:fill="auto"/>
            <w:noWrap/>
            <w:vAlign w:val="bottom"/>
            <w:hideMark/>
          </w:tcPr>
          <w:p w14:paraId="027CFCB4" w14:textId="77777777" w:rsidR="00893840" w:rsidRPr="00DC5B67" w:rsidRDefault="00893840" w:rsidP="00893840">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tcPr>
          <w:p w14:paraId="0FF735F3" w14:textId="509899DB" w:rsidR="00893840" w:rsidRPr="00DC5B67" w:rsidRDefault="00893840" w:rsidP="00893840">
            <w:pPr>
              <w:spacing w:after="0" w:line="240" w:lineRule="auto"/>
              <w:rPr>
                <w:rFonts w:ascii="Arial" w:eastAsia="Times New Roman" w:hAnsi="Arial" w:cs="Arial"/>
                <w:b/>
                <w:bCs/>
                <w:lang w:val="en-US"/>
              </w:rPr>
            </w:pPr>
            <w:r w:rsidRPr="00DC5B67">
              <w:rPr>
                <w:rFonts w:ascii="Arial" w:eastAsia="MS Mincho" w:hAnsi="Arial" w:cs="Arial"/>
                <w:color w:val="000000"/>
                <w:lang w:val="en-US"/>
              </w:rPr>
              <w:t xml:space="preserve">   Multiple countries</w:t>
            </w:r>
          </w:p>
        </w:tc>
        <w:tc>
          <w:tcPr>
            <w:tcW w:w="0" w:type="auto"/>
            <w:tcBorders>
              <w:top w:val="nil"/>
              <w:left w:val="nil"/>
              <w:bottom w:val="nil"/>
              <w:right w:val="nil"/>
            </w:tcBorders>
            <w:shd w:val="clear" w:color="auto" w:fill="auto"/>
            <w:noWrap/>
            <w:vAlign w:val="bottom"/>
          </w:tcPr>
          <w:p w14:paraId="19DD535E" w14:textId="09534CD7" w:rsidR="00893840" w:rsidRPr="00DC5B67" w:rsidRDefault="00893840" w:rsidP="00893840">
            <w:pPr>
              <w:spacing w:after="0" w:line="240" w:lineRule="auto"/>
              <w:jc w:val="center"/>
              <w:rPr>
                <w:rFonts w:ascii="Arial" w:eastAsia="Times New Roman" w:hAnsi="Arial" w:cs="Arial"/>
                <w:b/>
                <w:bCs/>
                <w:lang w:val="en-US"/>
              </w:rPr>
            </w:pPr>
            <w:r w:rsidRPr="00D3742F">
              <w:rPr>
                <w:rFonts w:ascii="Arial" w:eastAsia="MS Mincho" w:hAnsi="Arial" w:cs="Arial"/>
                <w:color w:val="000000"/>
                <w:lang w:val="en-US"/>
              </w:rPr>
              <w:t>7</w:t>
            </w:r>
          </w:p>
        </w:tc>
      </w:tr>
      <w:tr w:rsidR="00893840" w:rsidRPr="00DC5B67" w14:paraId="1B6A4559" w14:textId="77777777" w:rsidTr="00E10BD9">
        <w:trPr>
          <w:trHeight w:val="288"/>
          <w:jc w:val="center"/>
        </w:trPr>
        <w:tc>
          <w:tcPr>
            <w:tcW w:w="0" w:type="auto"/>
            <w:tcBorders>
              <w:top w:val="nil"/>
              <w:left w:val="nil"/>
              <w:bottom w:val="nil"/>
              <w:right w:val="nil"/>
            </w:tcBorders>
            <w:shd w:val="clear" w:color="auto" w:fill="auto"/>
            <w:noWrap/>
            <w:vAlign w:val="bottom"/>
            <w:hideMark/>
          </w:tcPr>
          <w:p w14:paraId="143B0854" w14:textId="77777777" w:rsidR="00893840" w:rsidRPr="00DC5B67" w:rsidRDefault="00893840" w:rsidP="00893840">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Indonesia</w:t>
            </w:r>
          </w:p>
        </w:tc>
        <w:tc>
          <w:tcPr>
            <w:tcW w:w="0" w:type="auto"/>
            <w:tcBorders>
              <w:top w:val="nil"/>
              <w:left w:val="nil"/>
              <w:bottom w:val="nil"/>
              <w:right w:val="nil"/>
            </w:tcBorders>
            <w:shd w:val="clear" w:color="auto" w:fill="auto"/>
            <w:noWrap/>
            <w:vAlign w:val="bottom"/>
            <w:hideMark/>
          </w:tcPr>
          <w:p w14:paraId="37BB3AFC" w14:textId="77777777" w:rsidR="00893840" w:rsidRPr="00DC5B67" w:rsidRDefault="00893840" w:rsidP="00893840">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1</w:t>
            </w:r>
          </w:p>
        </w:tc>
        <w:tc>
          <w:tcPr>
            <w:tcW w:w="0" w:type="auto"/>
            <w:tcBorders>
              <w:top w:val="nil"/>
              <w:left w:val="nil"/>
              <w:bottom w:val="nil"/>
              <w:right w:val="nil"/>
            </w:tcBorders>
            <w:shd w:val="clear" w:color="auto" w:fill="auto"/>
            <w:noWrap/>
            <w:vAlign w:val="bottom"/>
            <w:hideMark/>
          </w:tcPr>
          <w:p w14:paraId="24D29F6E" w14:textId="77777777" w:rsidR="00893840" w:rsidRPr="00DC5B67" w:rsidRDefault="00893840" w:rsidP="00893840">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tcPr>
          <w:p w14:paraId="3F3AF62F" w14:textId="5BB27DF8" w:rsidR="00893840" w:rsidRPr="00DC5B67" w:rsidRDefault="00893840" w:rsidP="00893840">
            <w:pPr>
              <w:spacing w:after="0" w:line="240" w:lineRule="auto"/>
              <w:rPr>
                <w:rFonts w:ascii="Arial" w:eastAsia="Times New Roman" w:hAnsi="Arial" w:cs="Arial"/>
                <w:lang w:val="en-US"/>
              </w:rPr>
            </w:pPr>
          </w:p>
        </w:tc>
        <w:tc>
          <w:tcPr>
            <w:tcW w:w="0" w:type="auto"/>
            <w:tcBorders>
              <w:top w:val="nil"/>
              <w:left w:val="nil"/>
              <w:bottom w:val="nil"/>
              <w:right w:val="nil"/>
            </w:tcBorders>
            <w:shd w:val="clear" w:color="auto" w:fill="auto"/>
            <w:noWrap/>
            <w:vAlign w:val="bottom"/>
          </w:tcPr>
          <w:p w14:paraId="54033DE4" w14:textId="5F22F8DF" w:rsidR="00893840" w:rsidRPr="00DC5B67" w:rsidRDefault="00893840" w:rsidP="00893840">
            <w:pPr>
              <w:spacing w:after="0" w:line="240" w:lineRule="auto"/>
              <w:jc w:val="center"/>
              <w:rPr>
                <w:rFonts w:ascii="Arial" w:eastAsia="Times New Roman" w:hAnsi="Arial" w:cs="Arial"/>
                <w:lang w:val="en-US"/>
              </w:rPr>
            </w:pPr>
          </w:p>
        </w:tc>
      </w:tr>
      <w:tr w:rsidR="00893840" w:rsidRPr="00DC5B67" w14:paraId="09C09EE8" w14:textId="77777777" w:rsidTr="00E10BD9">
        <w:trPr>
          <w:trHeight w:val="288"/>
          <w:jc w:val="center"/>
        </w:trPr>
        <w:tc>
          <w:tcPr>
            <w:tcW w:w="0" w:type="auto"/>
            <w:tcBorders>
              <w:top w:val="nil"/>
              <w:left w:val="nil"/>
              <w:bottom w:val="nil"/>
              <w:right w:val="nil"/>
            </w:tcBorders>
            <w:shd w:val="clear" w:color="auto" w:fill="auto"/>
            <w:noWrap/>
            <w:vAlign w:val="bottom"/>
            <w:hideMark/>
          </w:tcPr>
          <w:p w14:paraId="56F321ED" w14:textId="77777777" w:rsidR="00893840" w:rsidRPr="00DC5B67" w:rsidRDefault="00893840" w:rsidP="00893840">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Iran</w:t>
            </w:r>
          </w:p>
        </w:tc>
        <w:tc>
          <w:tcPr>
            <w:tcW w:w="0" w:type="auto"/>
            <w:tcBorders>
              <w:top w:val="nil"/>
              <w:left w:val="nil"/>
              <w:bottom w:val="nil"/>
              <w:right w:val="nil"/>
            </w:tcBorders>
            <w:shd w:val="clear" w:color="auto" w:fill="auto"/>
            <w:noWrap/>
            <w:vAlign w:val="bottom"/>
            <w:hideMark/>
          </w:tcPr>
          <w:p w14:paraId="48695C96" w14:textId="77777777" w:rsidR="00893840" w:rsidRPr="00DC5B67" w:rsidRDefault="00893840" w:rsidP="00893840">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2</w:t>
            </w:r>
          </w:p>
        </w:tc>
        <w:tc>
          <w:tcPr>
            <w:tcW w:w="0" w:type="auto"/>
            <w:tcBorders>
              <w:top w:val="nil"/>
              <w:left w:val="nil"/>
              <w:bottom w:val="nil"/>
              <w:right w:val="nil"/>
            </w:tcBorders>
            <w:shd w:val="clear" w:color="auto" w:fill="auto"/>
            <w:noWrap/>
            <w:vAlign w:val="bottom"/>
            <w:hideMark/>
          </w:tcPr>
          <w:p w14:paraId="0D11B805" w14:textId="77777777" w:rsidR="00893840" w:rsidRPr="00DC5B67" w:rsidRDefault="00893840" w:rsidP="00893840">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tcPr>
          <w:p w14:paraId="7BCD3CE7" w14:textId="740A7F6A" w:rsidR="00893840" w:rsidRPr="00DC5B67" w:rsidRDefault="00893840" w:rsidP="00893840">
            <w:pPr>
              <w:spacing w:after="0" w:line="240" w:lineRule="auto"/>
              <w:rPr>
                <w:rFonts w:ascii="Arial" w:eastAsia="Times New Roman" w:hAnsi="Arial" w:cs="Arial"/>
                <w:lang w:val="en-US"/>
              </w:rPr>
            </w:pPr>
            <w:r w:rsidRPr="00DC5B67">
              <w:rPr>
                <w:rFonts w:ascii="Arial" w:eastAsia="MS Mincho" w:hAnsi="Arial" w:cs="Arial"/>
                <w:b/>
                <w:bCs/>
                <w:color w:val="000000"/>
                <w:lang w:val="en-US"/>
              </w:rPr>
              <w:t>Oceana</w:t>
            </w:r>
          </w:p>
        </w:tc>
        <w:tc>
          <w:tcPr>
            <w:tcW w:w="0" w:type="auto"/>
            <w:tcBorders>
              <w:top w:val="nil"/>
              <w:left w:val="nil"/>
              <w:bottom w:val="nil"/>
              <w:right w:val="nil"/>
            </w:tcBorders>
            <w:shd w:val="clear" w:color="auto" w:fill="auto"/>
            <w:noWrap/>
            <w:vAlign w:val="bottom"/>
          </w:tcPr>
          <w:p w14:paraId="0BA666C1" w14:textId="51C6F1DA" w:rsidR="00893840" w:rsidRPr="00DC5B67" w:rsidRDefault="00893840" w:rsidP="00893840">
            <w:pPr>
              <w:spacing w:after="0" w:line="240" w:lineRule="auto"/>
              <w:jc w:val="center"/>
              <w:rPr>
                <w:rFonts w:ascii="Arial" w:eastAsia="Times New Roman" w:hAnsi="Arial" w:cs="Arial"/>
                <w:lang w:val="en-US"/>
              </w:rPr>
            </w:pPr>
            <w:r w:rsidRPr="00DC5B67">
              <w:rPr>
                <w:rFonts w:ascii="Arial" w:eastAsia="MS Mincho" w:hAnsi="Arial" w:cs="Arial"/>
                <w:b/>
                <w:bCs/>
                <w:color w:val="000000"/>
                <w:lang w:val="en-US"/>
              </w:rPr>
              <w:t>9</w:t>
            </w:r>
          </w:p>
        </w:tc>
      </w:tr>
      <w:tr w:rsidR="00893840" w:rsidRPr="00DC5B67" w14:paraId="743E8DB7" w14:textId="77777777" w:rsidTr="00E10BD9">
        <w:trPr>
          <w:trHeight w:val="288"/>
          <w:jc w:val="center"/>
        </w:trPr>
        <w:tc>
          <w:tcPr>
            <w:tcW w:w="0" w:type="auto"/>
            <w:tcBorders>
              <w:top w:val="nil"/>
              <w:left w:val="nil"/>
              <w:bottom w:val="nil"/>
              <w:right w:val="nil"/>
            </w:tcBorders>
            <w:shd w:val="clear" w:color="auto" w:fill="auto"/>
            <w:noWrap/>
            <w:vAlign w:val="bottom"/>
            <w:hideMark/>
          </w:tcPr>
          <w:p w14:paraId="3D9CE4E0" w14:textId="77777777" w:rsidR="00893840" w:rsidRPr="00DC5B67" w:rsidRDefault="00893840" w:rsidP="00893840">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Israel</w:t>
            </w:r>
          </w:p>
        </w:tc>
        <w:tc>
          <w:tcPr>
            <w:tcW w:w="0" w:type="auto"/>
            <w:tcBorders>
              <w:top w:val="nil"/>
              <w:left w:val="nil"/>
              <w:bottom w:val="nil"/>
              <w:right w:val="nil"/>
            </w:tcBorders>
            <w:shd w:val="clear" w:color="auto" w:fill="auto"/>
            <w:noWrap/>
            <w:vAlign w:val="bottom"/>
            <w:hideMark/>
          </w:tcPr>
          <w:p w14:paraId="470540DD" w14:textId="77777777" w:rsidR="00893840" w:rsidRPr="00DC5B67" w:rsidRDefault="00893840" w:rsidP="00893840">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1</w:t>
            </w:r>
          </w:p>
        </w:tc>
        <w:tc>
          <w:tcPr>
            <w:tcW w:w="0" w:type="auto"/>
            <w:tcBorders>
              <w:top w:val="nil"/>
              <w:left w:val="nil"/>
              <w:bottom w:val="nil"/>
              <w:right w:val="nil"/>
            </w:tcBorders>
            <w:shd w:val="clear" w:color="auto" w:fill="auto"/>
            <w:noWrap/>
            <w:vAlign w:val="bottom"/>
            <w:hideMark/>
          </w:tcPr>
          <w:p w14:paraId="2F962FCF" w14:textId="77777777" w:rsidR="00893840" w:rsidRPr="00DC5B67" w:rsidRDefault="00893840" w:rsidP="00893840">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tcPr>
          <w:p w14:paraId="2FB4E3A7" w14:textId="58392B36" w:rsidR="00893840" w:rsidRPr="00DC5B67" w:rsidRDefault="00893840" w:rsidP="00893840">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Australia</w:t>
            </w:r>
          </w:p>
        </w:tc>
        <w:tc>
          <w:tcPr>
            <w:tcW w:w="0" w:type="auto"/>
            <w:tcBorders>
              <w:top w:val="nil"/>
              <w:left w:val="nil"/>
              <w:bottom w:val="nil"/>
              <w:right w:val="nil"/>
            </w:tcBorders>
            <w:shd w:val="clear" w:color="auto" w:fill="auto"/>
            <w:noWrap/>
            <w:vAlign w:val="bottom"/>
          </w:tcPr>
          <w:p w14:paraId="498E5423" w14:textId="243B897D" w:rsidR="00893840" w:rsidRPr="00DC5B67" w:rsidRDefault="00893840" w:rsidP="00893840">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8</w:t>
            </w:r>
          </w:p>
        </w:tc>
      </w:tr>
      <w:tr w:rsidR="00893840" w:rsidRPr="00DC5B67" w14:paraId="30DD1388" w14:textId="77777777" w:rsidTr="00E10BD9">
        <w:trPr>
          <w:trHeight w:val="288"/>
          <w:jc w:val="center"/>
        </w:trPr>
        <w:tc>
          <w:tcPr>
            <w:tcW w:w="0" w:type="auto"/>
            <w:tcBorders>
              <w:top w:val="nil"/>
              <w:left w:val="nil"/>
              <w:bottom w:val="nil"/>
              <w:right w:val="nil"/>
            </w:tcBorders>
            <w:shd w:val="clear" w:color="auto" w:fill="auto"/>
            <w:noWrap/>
            <w:vAlign w:val="bottom"/>
            <w:hideMark/>
          </w:tcPr>
          <w:p w14:paraId="1ECF9EDE" w14:textId="77777777" w:rsidR="00893840" w:rsidRPr="00DC5B67" w:rsidRDefault="00893840" w:rsidP="00893840">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Kazakhstan</w:t>
            </w:r>
          </w:p>
        </w:tc>
        <w:tc>
          <w:tcPr>
            <w:tcW w:w="0" w:type="auto"/>
            <w:tcBorders>
              <w:top w:val="nil"/>
              <w:left w:val="nil"/>
              <w:bottom w:val="nil"/>
              <w:right w:val="nil"/>
            </w:tcBorders>
            <w:shd w:val="clear" w:color="auto" w:fill="auto"/>
            <w:noWrap/>
            <w:vAlign w:val="bottom"/>
            <w:hideMark/>
          </w:tcPr>
          <w:p w14:paraId="1E0E6804" w14:textId="77777777" w:rsidR="00893840" w:rsidRPr="00DC5B67" w:rsidRDefault="00893840" w:rsidP="00893840">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1</w:t>
            </w:r>
          </w:p>
        </w:tc>
        <w:tc>
          <w:tcPr>
            <w:tcW w:w="0" w:type="auto"/>
            <w:tcBorders>
              <w:top w:val="nil"/>
              <w:left w:val="nil"/>
              <w:bottom w:val="nil"/>
              <w:right w:val="nil"/>
            </w:tcBorders>
            <w:shd w:val="clear" w:color="auto" w:fill="auto"/>
            <w:noWrap/>
            <w:vAlign w:val="bottom"/>
            <w:hideMark/>
          </w:tcPr>
          <w:p w14:paraId="29B9323A" w14:textId="77777777" w:rsidR="00893840" w:rsidRPr="00DC5B67" w:rsidRDefault="00893840" w:rsidP="00893840">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tcPr>
          <w:p w14:paraId="40C8AD91" w14:textId="1B165635" w:rsidR="00893840" w:rsidRPr="00DC5B67" w:rsidRDefault="00893840" w:rsidP="00893840">
            <w:pPr>
              <w:spacing w:after="0" w:line="240" w:lineRule="auto"/>
              <w:rPr>
                <w:rFonts w:ascii="Arial" w:eastAsia="Times New Roman" w:hAnsi="Arial" w:cs="Arial"/>
                <w:b/>
                <w:bCs/>
                <w:lang w:val="en-US"/>
              </w:rPr>
            </w:pPr>
            <w:r w:rsidRPr="00DC5B67">
              <w:rPr>
                <w:rFonts w:ascii="Arial" w:eastAsia="MS Mincho" w:hAnsi="Arial" w:cs="Arial"/>
                <w:color w:val="000000"/>
                <w:lang w:val="en-US"/>
              </w:rPr>
              <w:t xml:space="preserve">   New Zealand</w:t>
            </w:r>
          </w:p>
        </w:tc>
        <w:tc>
          <w:tcPr>
            <w:tcW w:w="0" w:type="auto"/>
            <w:tcBorders>
              <w:top w:val="nil"/>
              <w:left w:val="nil"/>
              <w:bottom w:val="nil"/>
              <w:right w:val="nil"/>
            </w:tcBorders>
            <w:shd w:val="clear" w:color="auto" w:fill="auto"/>
            <w:noWrap/>
            <w:vAlign w:val="bottom"/>
          </w:tcPr>
          <w:p w14:paraId="6DB76CFD" w14:textId="42F5E1E8" w:rsidR="00893840" w:rsidRPr="00DC5B67" w:rsidRDefault="00893840" w:rsidP="00893840">
            <w:pPr>
              <w:spacing w:after="0" w:line="240" w:lineRule="auto"/>
              <w:jc w:val="center"/>
              <w:rPr>
                <w:rFonts w:ascii="Arial" w:eastAsia="Times New Roman" w:hAnsi="Arial" w:cs="Arial"/>
                <w:b/>
                <w:bCs/>
                <w:lang w:val="en-US"/>
              </w:rPr>
            </w:pPr>
            <w:r w:rsidRPr="00DC5B67">
              <w:rPr>
                <w:rFonts w:ascii="Arial" w:eastAsia="MS Mincho" w:hAnsi="Arial" w:cs="Arial"/>
                <w:color w:val="000000"/>
                <w:lang w:val="en-US"/>
              </w:rPr>
              <w:t>1</w:t>
            </w:r>
          </w:p>
        </w:tc>
      </w:tr>
      <w:tr w:rsidR="00893840" w:rsidRPr="00DC5B67" w14:paraId="15C06DAE" w14:textId="77777777" w:rsidTr="00E10BD9">
        <w:trPr>
          <w:trHeight w:val="288"/>
          <w:jc w:val="center"/>
        </w:trPr>
        <w:tc>
          <w:tcPr>
            <w:tcW w:w="0" w:type="auto"/>
            <w:tcBorders>
              <w:top w:val="nil"/>
              <w:left w:val="nil"/>
              <w:bottom w:val="nil"/>
              <w:right w:val="nil"/>
            </w:tcBorders>
            <w:shd w:val="clear" w:color="auto" w:fill="auto"/>
            <w:noWrap/>
            <w:vAlign w:val="bottom"/>
            <w:hideMark/>
          </w:tcPr>
          <w:p w14:paraId="2C43185B" w14:textId="77777777" w:rsidR="00893840" w:rsidRPr="00DC5B67" w:rsidRDefault="00893840" w:rsidP="00893840">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Myanmar</w:t>
            </w:r>
          </w:p>
        </w:tc>
        <w:tc>
          <w:tcPr>
            <w:tcW w:w="0" w:type="auto"/>
            <w:tcBorders>
              <w:top w:val="nil"/>
              <w:left w:val="nil"/>
              <w:bottom w:val="nil"/>
              <w:right w:val="nil"/>
            </w:tcBorders>
            <w:shd w:val="clear" w:color="auto" w:fill="auto"/>
            <w:noWrap/>
            <w:vAlign w:val="bottom"/>
            <w:hideMark/>
          </w:tcPr>
          <w:p w14:paraId="250A2DA2" w14:textId="77777777" w:rsidR="00893840" w:rsidRPr="00DC5B67" w:rsidRDefault="00893840" w:rsidP="00893840">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1</w:t>
            </w:r>
          </w:p>
        </w:tc>
        <w:tc>
          <w:tcPr>
            <w:tcW w:w="0" w:type="auto"/>
            <w:tcBorders>
              <w:top w:val="nil"/>
              <w:left w:val="nil"/>
              <w:bottom w:val="nil"/>
              <w:right w:val="nil"/>
            </w:tcBorders>
            <w:shd w:val="clear" w:color="auto" w:fill="auto"/>
            <w:noWrap/>
            <w:vAlign w:val="bottom"/>
            <w:hideMark/>
          </w:tcPr>
          <w:p w14:paraId="128559C6" w14:textId="77777777" w:rsidR="00893840" w:rsidRPr="00DC5B67" w:rsidRDefault="00893840" w:rsidP="00893840">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tcPr>
          <w:p w14:paraId="20D1C411" w14:textId="5F51D196" w:rsidR="00893840" w:rsidRPr="00DC5B67" w:rsidRDefault="00893840" w:rsidP="00893840">
            <w:pPr>
              <w:spacing w:after="0" w:line="240" w:lineRule="auto"/>
              <w:rPr>
                <w:rFonts w:ascii="Arial" w:eastAsia="Times New Roman" w:hAnsi="Arial" w:cs="Arial"/>
                <w:lang w:val="en-US"/>
              </w:rPr>
            </w:pPr>
          </w:p>
        </w:tc>
        <w:tc>
          <w:tcPr>
            <w:tcW w:w="0" w:type="auto"/>
            <w:tcBorders>
              <w:top w:val="nil"/>
              <w:left w:val="nil"/>
              <w:bottom w:val="nil"/>
              <w:right w:val="nil"/>
            </w:tcBorders>
            <w:shd w:val="clear" w:color="auto" w:fill="auto"/>
            <w:noWrap/>
            <w:vAlign w:val="bottom"/>
          </w:tcPr>
          <w:p w14:paraId="2A5B906D" w14:textId="346D4737" w:rsidR="00893840" w:rsidRPr="00DC5B67" w:rsidRDefault="00893840" w:rsidP="00893840">
            <w:pPr>
              <w:spacing w:after="0" w:line="240" w:lineRule="auto"/>
              <w:jc w:val="center"/>
              <w:rPr>
                <w:rFonts w:ascii="Arial" w:eastAsia="Times New Roman" w:hAnsi="Arial" w:cs="Arial"/>
                <w:lang w:val="en-US"/>
              </w:rPr>
            </w:pPr>
          </w:p>
        </w:tc>
      </w:tr>
      <w:tr w:rsidR="00893840" w:rsidRPr="00DC5B67" w14:paraId="36249594" w14:textId="77777777" w:rsidTr="00E10BD9">
        <w:trPr>
          <w:trHeight w:val="288"/>
          <w:jc w:val="center"/>
        </w:trPr>
        <w:tc>
          <w:tcPr>
            <w:tcW w:w="0" w:type="auto"/>
            <w:tcBorders>
              <w:top w:val="nil"/>
              <w:left w:val="nil"/>
              <w:bottom w:val="nil"/>
              <w:right w:val="nil"/>
            </w:tcBorders>
            <w:shd w:val="clear" w:color="auto" w:fill="auto"/>
            <w:noWrap/>
            <w:vAlign w:val="bottom"/>
            <w:hideMark/>
          </w:tcPr>
          <w:p w14:paraId="123C7C03" w14:textId="77777777" w:rsidR="00893840" w:rsidRPr="00DC5B67" w:rsidRDefault="00893840" w:rsidP="00893840">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Nepal</w:t>
            </w:r>
          </w:p>
        </w:tc>
        <w:tc>
          <w:tcPr>
            <w:tcW w:w="0" w:type="auto"/>
            <w:tcBorders>
              <w:top w:val="nil"/>
              <w:left w:val="nil"/>
              <w:bottom w:val="nil"/>
              <w:right w:val="nil"/>
            </w:tcBorders>
            <w:shd w:val="clear" w:color="auto" w:fill="auto"/>
            <w:noWrap/>
            <w:vAlign w:val="bottom"/>
            <w:hideMark/>
          </w:tcPr>
          <w:p w14:paraId="356E43BA" w14:textId="40964F60" w:rsidR="00893840" w:rsidRPr="00DC5B67" w:rsidRDefault="00893840" w:rsidP="00893840">
            <w:pPr>
              <w:spacing w:after="0" w:line="240" w:lineRule="auto"/>
              <w:jc w:val="center"/>
              <w:rPr>
                <w:rFonts w:ascii="Arial" w:eastAsia="Times New Roman" w:hAnsi="Arial" w:cs="Arial"/>
                <w:lang w:val="en-US"/>
              </w:rPr>
            </w:pPr>
            <w:r w:rsidRPr="00D3742F">
              <w:rPr>
                <w:rFonts w:ascii="Arial" w:eastAsia="MS Mincho" w:hAnsi="Arial" w:cs="Arial"/>
                <w:color w:val="000000"/>
                <w:lang w:val="en-US"/>
              </w:rPr>
              <w:t>4</w:t>
            </w:r>
          </w:p>
        </w:tc>
        <w:tc>
          <w:tcPr>
            <w:tcW w:w="0" w:type="auto"/>
            <w:tcBorders>
              <w:top w:val="nil"/>
              <w:left w:val="nil"/>
              <w:bottom w:val="nil"/>
              <w:right w:val="nil"/>
            </w:tcBorders>
            <w:shd w:val="clear" w:color="auto" w:fill="auto"/>
            <w:noWrap/>
            <w:vAlign w:val="bottom"/>
            <w:hideMark/>
          </w:tcPr>
          <w:p w14:paraId="6228F8BB" w14:textId="77777777" w:rsidR="00893840" w:rsidRPr="00DC5B67" w:rsidRDefault="00893840" w:rsidP="00893840">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tcPr>
          <w:p w14:paraId="58DB06AF" w14:textId="6DE85307" w:rsidR="00893840" w:rsidRPr="00DC5B67" w:rsidRDefault="00893840" w:rsidP="00893840">
            <w:pPr>
              <w:spacing w:after="0" w:line="240" w:lineRule="auto"/>
              <w:rPr>
                <w:rFonts w:ascii="Arial" w:eastAsia="Times New Roman" w:hAnsi="Arial" w:cs="Arial"/>
                <w:lang w:val="en-US"/>
              </w:rPr>
            </w:pPr>
            <w:r w:rsidRPr="00DC5B67">
              <w:rPr>
                <w:rFonts w:ascii="Arial" w:eastAsia="MS Mincho" w:hAnsi="Arial" w:cs="Arial"/>
                <w:b/>
                <w:bCs/>
                <w:color w:val="000000"/>
                <w:lang w:val="en-US"/>
              </w:rPr>
              <w:t>Cross-Regional Studies</w:t>
            </w:r>
          </w:p>
        </w:tc>
        <w:tc>
          <w:tcPr>
            <w:tcW w:w="0" w:type="auto"/>
            <w:tcBorders>
              <w:top w:val="nil"/>
              <w:left w:val="nil"/>
              <w:bottom w:val="nil"/>
              <w:right w:val="nil"/>
            </w:tcBorders>
            <w:shd w:val="clear" w:color="auto" w:fill="auto"/>
            <w:noWrap/>
            <w:vAlign w:val="bottom"/>
          </w:tcPr>
          <w:p w14:paraId="659C3EDD" w14:textId="0293F20C" w:rsidR="00893840" w:rsidRPr="00DC5B67" w:rsidRDefault="00E01115" w:rsidP="00893840">
            <w:pPr>
              <w:spacing w:after="0" w:line="240" w:lineRule="auto"/>
              <w:jc w:val="center"/>
              <w:rPr>
                <w:rFonts w:ascii="Arial" w:eastAsia="Times New Roman" w:hAnsi="Arial" w:cs="Arial"/>
                <w:lang w:val="en-US"/>
              </w:rPr>
            </w:pPr>
            <w:r w:rsidRPr="00D3742F">
              <w:rPr>
                <w:rFonts w:ascii="Arial" w:eastAsia="MS Mincho" w:hAnsi="Arial" w:cs="Arial"/>
                <w:b/>
                <w:bCs/>
                <w:color w:val="000000"/>
                <w:lang w:val="en-US"/>
              </w:rPr>
              <w:t>30</w:t>
            </w:r>
          </w:p>
        </w:tc>
      </w:tr>
      <w:tr w:rsidR="00893840" w:rsidRPr="00DC5B67" w14:paraId="1EDC49CB" w14:textId="77777777" w:rsidTr="00E10BD9">
        <w:trPr>
          <w:trHeight w:val="288"/>
          <w:jc w:val="center"/>
        </w:trPr>
        <w:tc>
          <w:tcPr>
            <w:tcW w:w="0" w:type="auto"/>
            <w:tcBorders>
              <w:top w:val="nil"/>
              <w:left w:val="nil"/>
              <w:bottom w:val="nil"/>
              <w:right w:val="nil"/>
            </w:tcBorders>
            <w:shd w:val="clear" w:color="auto" w:fill="auto"/>
            <w:noWrap/>
            <w:vAlign w:val="bottom"/>
            <w:hideMark/>
          </w:tcPr>
          <w:p w14:paraId="348B1AD2" w14:textId="77777777" w:rsidR="00893840" w:rsidRPr="00DC5B67" w:rsidRDefault="00893840" w:rsidP="00893840">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Pakistan</w:t>
            </w:r>
          </w:p>
        </w:tc>
        <w:tc>
          <w:tcPr>
            <w:tcW w:w="0" w:type="auto"/>
            <w:tcBorders>
              <w:top w:val="nil"/>
              <w:left w:val="nil"/>
              <w:bottom w:val="nil"/>
              <w:right w:val="nil"/>
            </w:tcBorders>
            <w:shd w:val="clear" w:color="auto" w:fill="auto"/>
            <w:noWrap/>
            <w:vAlign w:val="bottom"/>
            <w:hideMark/>
          </w:tcPr>
          <w:p w14:paraId="5790ABC6" w14:textId="77777777" w:rsidR="00893840" w:rsidRPr="00DC5B67" w:rsidRDefault="00893840" w:rsidP="00893840">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1</w:t>
            </w:r>
          </w:p>
        </w:tc>
        <w:tc>
          <w:tcPr>
            <w:tcW w:w="0" w:type="auto"/>
            <w:tcBorders>
              <w:top w:val="nil"/>
              <w:left w:val="nil"/>
              <w:bottom w:val="nil"/>
              <w:right w:val="nil"/>
            </w:tcBorders>
            <w:shd w:val="clear" w:color="auto" w:fill="auto"/>
            <w:noWrap/>
            <w:vAlign w:val="bottom"/>
            <w:hideMark/>
          </w:tcPr>
          <w:p w14:paraId="641AC1B0" w14:textId="77777777" w:rsidR="00893840" w:rsidRPr="00DC5B67" w:rsidRDefault="00893840" w:rsidP="00893840">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tcPr>
          <w:p w14:paraId="71857951" w14:textId="3DF64F2C" w:rsidR="00893840" w:rsidRPr="00DC5B67" w:rsidRDefault="00893840" w:rsidP="00893840">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Global </w:t>
            </w:r>
          </w:p>
        </w:tc>
        <w:tc>
          <w:tcPr>
            <w:tcW w:w="0" w:type="auto"/>
            <w:tcBorders>
              <w:top w:val="nil"/>
              <w:left w:val="nil"/>
              <w:bottom w:val="nil"/>
              <w:right w:val="nil"/>
            </w:tcBorders>
            <w:shd w:val="clear" w:color="auto" w:fill="auto"/>
            <w:noWrap/>
            <w:vAlign w:val="bottom"/>
          </w:tcPr>
          <w:p w14:paraId="288C0659" w14:textId="2D48250D" w:rsidR="00893840" w:rsidRPr="00DC5B67" w:rsidRDefault="00893840" w:rsidP="00893840">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18</w:t>
            </w:r>
          </w:p>
        </w:tc>
      </w:tr>
      <w:tr w:rsidR="00893840" w:rsidRPr="00DC5B67" w14:paraId="72ABD0AD" w14:textId="77777777" w:rsidTr="00893840">
        <w:trPr>
          <w:trHeight w:val="288"/>
          <w:jc w:val="center"/>
        </w:trPr>
        <w:tc>
          <w:tcPr>
            <w:tcW w:w="0" w:type="auto"/>
            <w:tcBorders>
              <w:top w:val="nil"/>
              <w:left w:val="nil"/>
              <w:bottom w:val="nil"/>
              <w:right w:val="nil"/>
            </w:tcBorders>
            <w:shd w:val="clear" w:color="auto" w:fill="auto"/>
            <w:noWrap/>
            <w:vAlign w:val="bottom"/>
            <w:hideMark/>
          </w:tcPr>
          <w:p w14:paraId="0407B2D6" w14:textId="77777777" w:rsidR="00893840" w:rsidRPr="00DC5B67" w:rsidRDefault="00893840" w:rsidP="00893840">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Taiwan</w:t>
            </w:r>
          </w:p>
        </w:tc>
        <w:tc>
          <w:tcPr>
            <w:tcW w:w="0" w:type="auto"/>
            <w:tcBorders>
              <w:top w:val="nil"/>
              <w:left w:val="nil"/>
              <w:bottom w:val="nil"/>
              <w:right w:val="nil"/>
            </w:tcBorders>
            <w:shd w:val="clear" w:color="auto" w:fill="auto"/>
            <w:noWrap/>
            <w:vAlign w:val="bottom"/>
            <w:hideMark/>
          </w:tcPr>
          <w:p w14:paraId="36647729" w14:textId="77777777" w:rsidR="00893840" w:rsidRPr="00DC5B67" w:rsidRDefault="00893840" w:rsidP="00893840">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1</w:t>
            </w:r>
          </w:p>
        </w:tc>
        <w:tc>
          <w:tcPr>
            <w:tcW w:w="0" w:type="auto"/>
            <w:tcBorders>
              <w:top w:val="nil"/>
              <w:left w:val="nil"/>
              <w:bottom w:val="nil"/>
              <w:right w:val="nil"/>
            </w:tcBorders>
            <w:shd w:val="clear" w:color="auto" w:fill="auto"/>
            <w:noWrap/>
            <w:vAlign w:val="bottom"/>
            <w:hideMark/>
          </w:tcPr>
          <w:p w14:paraId="473C3B4F" w14:textId="77777777" w:rsidR="00893840" w:rsidRPr="00DC5B67" w:rsidRDefault="00893840" w:rsidP="00893840">
            <w:pPr>
              <w:spacing w:after="0" w:line="240" w:lineRule="auto"/>
              <w:jc w:val="right"/>
              <w:rPr>
                <w:rFonts w:ascii="Arial" w:eastAsia="Times New Roman" w:hAnsi="Arial" w:cs="Arial"/>
                <w:lang w:val="en-US"/>
              </w:rPr>
            </w:pPr>
          </w:p>
        </w:tc>
        <w:tc>
          <w:tcPr>
            <w:tcW w:w="0" w:type="auto"/>
            <w:tcBorders>
              <w:top w:val="nil"/>
              <w:left w:val="nil"/>
              <w:bottom w:val="nil"/>
              <w:right w:val="nil"/>
            </w:tcBorders>
            <w:shd w:val="clear" w:color="auto" w:fill="auto"/>
            <w:noWrap/>
            <w:vAlign w:val="bottom"/>
          </w:tcPr>
          <w:p w14:paraId="6CBC1040" w14:textId="43C223F0" w:rsidR="00893840" w:rsidRPr="00DC5B67" w:rsidRDefault="00893840" w:rsidP="00893840">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Selected countries incl. US</w:t>
            </w:r>
          </w:p>
        </w:tc>
        <w:tc>
          <w:tcPr>
            <w:tcW w:w="0" w:type="auto"/>
            <w:tcBorders>
              <w:top w:val="nil"/>
              <w:left w:val="nil"/>
              <w:bottom w:val="nil"/>
              <w:right w:val="nil"/>
            </w:tcBorders>
            <w:shd w:val="clear" w:color="auto" w:fill="auto"/>
            <w:noWrap/>
            <w:vAlign w:val="bottom"/>
          </w:tcPr>
          <w:p w14:paraId="05C85D31" w14:textId="09E97B38" w:rsidR="00893840" w:rsidRPr="00DC5B67" w:rsidRDefault="00893840" w:rsidP="00893840">
            <w:pPr>
              <w:spacing w:after="0" w:line="240" w:lineRule="auto"/>
              <w:jc w:val="center"/>
              <w:rPr>
                <w:rFonts w:ascii="Arial" w:eastAsia="Times New Roman" w:hAnsi="Arial" w:cs="Arial"/>
                <w:lang w:val="en-US"/>
              </w:rPr>
            </w:pPr>
            <w:r w:rsidRPr="00DC5B67">
              <w:rPr>
                <w:rFonts w:ascii="Arial" w:eastAsia="MS Mincho" w:hAnsi="Arial" w:cs="Arial"/>
                <w:color w:val="000000"/>
                <w:lang w:val="en-US"/>
              </w:rPr>
              <w:t>7</w:t>
            </w:r>
          </w:p>
        </w:tc>
      </w:tr>
      <w:tr w:rsidR="00893840" w:rsidRPr="00DC5B67" w14:paraId="5157FA60" w14:textId="77777777" w:rsidTr="00B26FE4">
        <w:trPr>
          <w:trHeight w:val="288"/>
          <w:jc w:val="center"/>
        </w:trPr>
        <w:tc>
          <w:tcPr>
            <w:tcW w:w="0" w:type="auto"/>
            <w:tcBorders>
              <w:top w:val="nil"/>
              <w:left w:val="nil"/>
              <w:right w:val="nil"/>
            </w:tcBorders>
            <w:shd w:val="clear" w:color="auto" w:fill="auto"/>
            <w:noWrap/>
            <w:vAlign w:val="bottom"/>
            <w:hideMark/>
          </w:tcPr>
          <w:p w14:paraId="44717FAC" w14:textId="77777777" w:rsidR="00893840" w:rsidRPr="00DC5B67" w:rsidRDefault="00893840" w:rsidP="00893840">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Thailand</w:t>
            </w:r>
          </w:p>
        </w:tc>
        <w:tc>
          <w:tcPr>
            <w:tcW w:w="0" w:type="auto"/>
            <w:tcBorders>
              <w:top w:val="nil"/>
              <w:left w:val="nil"/>
              <w:right w:val="nil"/>
            </w:tcBorders>
            <w:shd w:val="clear" w:color="auto" w:fill="auto"/>
            <w:noWrap/>
            <w:vAlign w:val="bottom"/>
            <w:hideMark/>
          </w:tcPr>
          <w:p w14:paraId="513BC904" w14:textId="32B9419C" w:rsidR="00893840" w:rsidRPr="00DC5B67" w:rsidRDefault="00893840" w:rsidP="00893840">
            <w:pPr>
              <w:spacing w:after="0" w:line="240" w:lineRule="auto"/>
              <w:jc w:val="center"/>
              <w:rPr>
                <w:rFonts w:ascii="Arial" w:eastAsia="Times New Roman" w:hAnsi="Arial" w:cs="Arial"/>
                <w:lang w:val="en-US"/>
              </w:rPr>
            </w:pPr>
            <w:r w:rsidRPr="00D3742F">
              <w:rPr>
                <w:rFonts w:ascii="Arial" w:eastAsia="MS Mincho" w:hAnsi="Arial" w:cs="Arial"/>
                <w:color w:val="000000"/>
                <w:lang w:val="en-US"/>
              </w:rPr>
              <w:t>6</w:t>
            </w:r>
          </w:p>
        </w:tc>
        <w:tc>
          <w:tcPr>
            <w:tcW w:w="0" w:type="auto"/>
            <w:tcBorders>
              <w:top w:val="nil"/>
              <w:left w:val="nil"/>
              <w:right w:val="nil"/>
            </w:tcBorders>
            <w:shd w:val="clear" w:color="auto" w:fill="auto"/>
            <w:noWrap/>
            <w:vAlign w:val="bottom"/>
            <w:hideMark/>
          </w:tcPr>
          <w:p w14:paraId="7D9B8EFE" w14:textId="77777777" w:rsidR="00893840" w:rsidRPr="00DC5B67" w:rsidRDefault="00893840" w:rsidP="00893840">
            <w:pPr>
              <w:spacing w:after="0" w:line="240" w:lineRule="auto"/>
              <w:jc w:val="right"/>
              <w:rPr>
                <w:rFonts w:ascii="Arial" w:eastAsia="Times New Roman" w:hAnsi="Arial" w:cs="Arial"/>
                <w:lang w:val="en-US"/>
              </w:rPr>
            </w:pPr>
          </w:p>
        </w:tc>
        <w:tc>
          <w:tcPr>
            <w:tcW w:w="0" w:type="auto"/>
            <w:tcBorders>
              <w:top w:val="nil"/>
              <w:left w:val="nil"/>
              <w:right w:val="nil"/>
            </w:tcBorders>
            <w:shd w:val="clear" w:color="auto" w:fill="auto"/>
            <w:noWrap/>
            <w:vAlign w:val="bottom"/>
            <w:hideMark/>
          </w:tcPr>
          <w:p w14:paraId="53C99FBB" w14:textId="5D28BC54" w:rsidR="00893840" w:rsidRPr="00DC5B67" w:rsidRDefault="00893840" w:rsidP="00893840">
            <w:pPr>
              <w:spacing w:after="0" w:line="240" w:lineRule="auto"/>
              <w:rPr>
                <w:rFonts w:ascii="Arial" w:eastAsia="Times New Roman" w:hAnsi="Arial" w:cs="Arial"/>
                <w:lang w:val="en-US"/>
              </w:rPr>
            </w:pPr>
            <w:r w:rsidRPr="00DC5B67">
              <w:rPr>
                <w:rFonts w:ascii="Arial" w:eastAsia="MS Mincho" w:hAnsi="Arial" w:cs="Arial"/>
                <w:color w:val="000000"/>
                <w:lang w:val="en-US"/>
              </w:rPr>
              <w:t xml:space="preserve">   Selected countries excl. US</w:t>
            </w:r>
          </w:p>
        </w:tc>
        <w:tc>
          <w:tcPr>
            <w:tcW w:w="0" w:type="auto"/>
            <w:tcBorders>
              <w:top w:val="nil"/>
              <w:left w:val="nil"/>
              <w:right w:val="nil"/>
            </w:tcBorders>
            <w:shd w:val="clear" w:color="auto" w:fill="auto"/>
            <w:noWrap/>
            <w:vAlign w:val="bottom"/>
            <w:hideMark/>
          </w:tcPr>
          <w:p w14:paraId="7901B3B4" w14:textId="52F46D9B" w:rsidR="00893840" w:rsidRPr="00DC5B67" w:rsidRDefault="00505DE4" w:rsidP="00893840">
            <w:pPr>
              <w:spacing w:after="0" w:line="240" w:lineRule="auto"/>
              <w:jc w:val="center"/>
              <w:rPr>
                <w:rFonts w:ascii="Arial" w:eastAsia="Times New Roman" w:hAnsi="Arial" w:cs="Arial"/>
                <w:lang w:val="en-US"/>
              </w:rPr>
            </w:pPr>
            <w:r w:rsidRPr="00D3742F">
              <w:rPr>
                <w:rFonts w:ascii="Arial" w:eastAsia="MS Mincho" w:hAnsi="Arial" w:cs="Arial"/>
                <w:color w:val="000000"/>
                <w:lang w:val="en-US"/>
              </w:rPr>
              <w:t>5</w:t>
            </w:r>
          </w:p>
        </w:tc>
      </w:tr>
      <w:tr w:rsidR="00893840" w:rsidRPr="00D3742F" w14:paraId="58D7AE78" w14:textId="77777777" w:rsidTr="00012EB4">
        <w:trPr>
          <w:trHeight w:val="288"/>
          <w:jc w:val="center"/>
        </w:trPr>
        <w:tc>
          <w:tcPr>
            <w:tcW w:w="0" w:type="auto"/>
            <w:tcBorders>
              <w:top w:val="nil"/>
              <w:left w:val="nil"/>
              <w:right w:val="nil"/>
            </w:tcBorders>
            <w:shd w:val="clear" w:color="auto" w:fill="auto"/>
            <w:noWrap/>
            <w:vAlign w:val="bottom"/>
          </w:tcPr>
          <w:p w14:paraId="44CBF0F2" w14:textId="168F64BB" w:rsidR="00893840" w:rsidRPr="00D3742F" w:rsidRDefault="00893840" w:rsidP="00893840">
            <w:pPr>
              <w:spacing w:after="0" w:line="240" w:lineRule="auto"/>
              <w:rPr>
                <w:rFonts w:ascii="Arial" w:eastAsia="MS Mincho" w:hAnsi="Arial" w:cs="Arial"/>
                <w:color w:val="000000"/>
                <w:lang w:val="en-US"/>
              </w:rPr>
            </w:pPr>
            <w:r w:rsidRPr="00DC5B67">
              <w:rPr>
                <w:rFonts w:ascii="Arial" w:eastAsia="MS Mincho" w:hAnsi="Arial" w:cs="Arial"/>
                <w:color w:val="000000"/>
                <w:lang w:val="en-US"/>
              </w:rPr>
              <w:t xml:space="preserve">   Vietnam</w:t>
            </w:r>
          </w:p>
        </w:tc>
        <w:tc>
          <w:tcPr>
            <w:tcW w:w="0" w:type="auto"/>
            <w:tcBorders>
              <w:top w:val="nil"/>
              <w:left w:val="nil"/>
              <w:right w:val="nil"/>
            </w:tcBorders>
            <w:shd w:val="clear" w:color="auto" w:fill="auto"/>
            <w:noWrap/>
            <w:vAlign w:val="bottom"/>
          </w:tcPr>
          <w:p w14:paraId="5EE7480F" w14:textId="161814E8" w:rsidR="00893840" w:rsidRPr="00D3742F" w:rsidRDefault="00893840" w:rsidP="00893840">
            <w:pPr>
              <w:spacing w:after="0" w:line="240" w:lineRule="auto"/>
              <w:jc w:val="center"/>
              <w:rPr>
                <w:rFonts w:ascii="Arial" w:eastAsia="MS Mincho" w:hAnsi="Arial" w:cs="Arial"/>
                <w:color w:val="000000"/>
                <w:lang w:val="en-US"/>
              </w:rPr>
            </w:pPr>
            <w:r w:rsidRPr="00DC5B67">
              <w:rPr>
                <w:rFonts w:ascii="Arial" w:eastAsia="MS Mincho" w:hAnsi="Arial" w:cs="Arial"/>
                <w:color w:val="000000"/>
                <w:lang w:val="en-US"/>
              </w:rPr>
              <w:t>3</w:t>
            </w:r>
          </w:p>
        </w:tc>
        <w:tc>
          <w:tcPr>
            <w:tcW w:w="0" w:type="auto"/>
            <w:tcBorders>
              <w:top w:val="nil"/>
              <w:left w:val="nil"/>
              <w:bottom w:val="single" w:sz="4" w:space="0" w:color="auto"/>
              <w:right w:val="nil"/>
            </w:tcBorders>
            <w:shd w:val="clear" w:color="auto" w:fill="auto"/>
            <w:noWrap/>
            <w:vAlign w:val="bottom"/>
          </w:tcPr>
          <w:p w14:paraId="69C4579D" w14:textId="77777777" w:rsidR="00893840" w:rsidRPr="00D3742F" w:rsidRDefault="00893840" w:rsidP="00893840">
            <w:pPr>
              <w:spacing w:after="0" w:line="240" w:lineRule="auto"/>
              <w:jc w:val="right"/>
              <w:rPr>
                <w:rFonts w:ascii="Arial" w:eastAsia="Times New Roman" w:hAnsi="Arial" w:cs="Arial"/>
                <w:lang w:val="en-US"/>
              </w:rPr>
            </w:pPr>
          </w:p>
        </w:tc>
        <w:tc>
          <w:tcPr>
            <w:tcW w:w="0" w:type="auto"/>
            <w:tcBorders>
              <w:top w:val="nil"/>
              <w:left w:val="nil"/>
              <w:bottom w:val="single" w:sz="4" w:space="0" w:color="auto"/>
              <w:right w:val="nil"/>
            </w:tcBorders>
            <w:shd w:val="clear" w:color="auto" w:fill="auto"/>
            <w:noWrap/>
            <w:vAlign w:val="bottom"/>
          </w:tcPr>
          <w:p w14:paraId="2C621F04" w14:textId="77777777" w:rsidR="00893840" w:rsidRPr="00D3742F" w:rsidRDefault="00893840" w:rsidP="00893840">
            <w:pPr>
              <w:spacing w:after="0" w:line="240" w:lineRule="auto"/>
              <w:rPr>
                <w:rFonts w:ascii="Arial" w:eastAsia="MS Mincho" w:hAnsi="Arial" w:cs="Arial"/>
                <w:b/>
                <w:bCs/>
                <w:color w:val="000000"/>
                <w:lang w:val="en-US"/>
              </w:rPr>
            </w:pPr>
          </w:p>
        </w:tc>
        <w:tc>
          <w:tcPr>
            <w:tcW w:w="0" w:type="auto"/>
            <w:tcBorders>
              <w:top w:val="nil"/>
              <w:left w:val="nil"/>
              <w:bottom w:val="single" w:sz="4" w:space="0" w:color="auto"/>
              <w:right w:val="nil"/>
            </w:tcBorders>
            <w:shd w:val="clear" w:color="auto" w:fill="auto"/>
            <w:noWrap/>
            <w:vAlign w:val="bottom"/>
          </w:tcPr>
          <w:p w14:paraId="4B4CB565" w14:textId="77777777" w:rsidR="00893840" w:rsidRPr="00D3742F" w:rsidRDefault="00893840" w:rsidP="00893840">
            <w:pPr>
              <w:spacing w:after="0" w:line="240" w:lineRule="auto"/>
              <w:jc w:val="center"/>
              <w:rPr>
                <w:rFonts w:ascii="Arial" w:eastAsia="MS Mincho" w:hAnsi="Arial" w:cs="Arial"/>
                <w:b/>
                <w:bCs/>
                <w:color w:val="000000"/>
                <w:lang w:val="en-US"/>
              </w:rPr>
            </w:pPr>
          </w:p>
        </w:tc>
      </w:tr>
      <w:tr w:rsidR="00893840" w:rsidRPr="00DC5B67" w14:paraId="25244A45" w14:textId="77777777" w:rsidTr="00B26FE4">
        <w:trPr>
          <w:trHeight w:val="288"/>
          <w:jc w:val="center"/>
        </w:trPr>
        <w:tc>
          <w:tcPr>
            <w:tcW w:w="0" w:type="auto"/>
            <w:tcBorders>
              <w:top w:val="nil"/>
              <w:left w:val="nil"/>
              <w:bottom w:val="single" w:sz="4" w:space="0" w:color="auto"/>
              <w:right w:val="nil"/>
            </w:tcBorders>
            <w:shd w:val="clear" w:color="auto" w:fill="auto"/>
            <w:noWrap/>
            <w:vAlign w:val="bottom"/>
            <w:hideMark/>
          </w:tcPr>
          <w:p w14:paraId="372D03A0" w14:textId="180DCBBC" w:rsidR="00893840" w:rsidRPr="00DC5B67" w:rsidRDefault="00893840" w:rsidP="00893840">
            <w:pPr>
              <w:spacing w:after="0" w:line="240" w:lineRule="auto"/>
              <w:rPr>
                <w:rFonts w:ascii="Arial" w:eastAsia="MS Mincho" w:hAnsi="Arial" w:cs="Arial"/>
                <w:color w:val="000000"/>
                <w:lang w:val="en-US"/>
              </w:rPr>
            </w:pPr>
            <w:r w:rsidRPr="00DC5B67">
              <w:rPr>
                <w:rFonts w:ascii="Arial" w:eastAsia="MS Mincho" w:hAnsi="Arial" w:cs="Arial"/>
                <w:color w:val="000000"/>
                <w:lang w:val="en-US"/>
              </w:rPr>
              <w:t xml:space="preserve">   </w:t>
            </w:r>
            <w:r w:rsidRPr="00D3742F">
              <w:rPr>
                <w:rFonts w:ascii="Arial" w:eastAsia="MS Mincho" w:hAnsi="Arial" w:cs="Arial"/>
                <w:color w:val="000000"/>
                <w:lang w:val="en-US"/>
              </w:rPr>
              <w:t>Multiple Countries</w:t>
            </w:r>
          </w:p>
        </w:tc>
        <w:tc>
          <w:tcPr>
            <w:tcW w:w="0" w:type="auto"/>
            <w:tcBorders>
              <w:top w:val="nil"/>
              <w:left w:val="nil"/>
              <w:bottom w:val="single" w:sz="4" w:space="0" w:color="auto"/>
              <w:right w:val="nil"/>
            </w:tcBorders>
            <w:shd w:val="clear" w:color="auto" w:fill="auto"/>
            <w:noWrap/>
            <w:vAlign w:val="bottom"/>
            <w:hideMark/>
          </w:tcPr>
          <w:p w14:paraId="54F0E74B" w14:textId="35CD1EE4" w:rsidR="00893840" w:rsidRPr="00DC5B67" w:rsidRDefault="00893840" w:rsidP="00893840">
            <w:pPr>
              <w:spacing w:after="0" w:line="240" w:lineRule="auto"/>
              <w:jc w:val="center"/>
              <w:rPr>
                <w:rFonts w:ascii="Arial" w:eastAsia="MS Mincho" w:hAnsi="Arial" w:cs="Arial"/>
                <w:color w:val="000000"/>
                <w:lang w:val="en-US"/>
              </w:rPr>
            </w:pPr>
            <w:r w:rsidRPr="00D3742F">
              <w:rPr>
                <w:rFonts w:ascii="Arial" w:eastAsia="MS Mincho" w:hAnsi="Arial" w:cs="Arial"/>
                <w:color w:val="000000"/>
                <w:lang w:val="en-US"/>
              </w:rPr>
              <w:t>1</w:t>
            </w:r>
          </w:p>
        </w:tc>
        <w:tc>
          <w:tcPr>
            <w:tcW w:w="0" w:type="auto"/>
            <w:tcBorders>
              <w:top w:val="nil"/>
              <w:left w:val="nil"/>
              <w:bottom w:val="single" w:sz="4" w:space="0" w:color="auto"/>
              <w:right w:val="nil"/>
            </w:tcBorders>
            <w:shd w:val="clear" w:color="auto" w:fill="auto"/>
            <w:noWrap/>
            <w:vAlign w:val="bottom"/>
            <w:hideMark/>
          </w:tcPr>
          <w:p w14:paraId="38E5FDBD" w14:textId="77777777" w:rsidR="00893840" w:rsidRPr="00DC5B67" w:rsidRDefault="00893840" w:rsidP="00893840">
            <w:pPr>
              <w:spacing w:after="0" w:line="240" w:lineRule="auto"/>
              <w:jc w:val="right"/>
              <w:rPr>
                <w:rFonts w:ascii="Arial" w:eastAsia="Times New Roman" w:hAnsi="Arial" w:cs="Arial"/>
                <w:lang w:val="en-US"/>
              </w:rPr>
            </w:pPr>
          </w:p>
        </w:tc>
        <w:tc>
          <w:tcPr>
            <w:tcW w:w="0" w:type="auto"/>
            <w:tcBorders>
              <w:top w:val="nil"/>
              <w:left w:val="nil"/>
              <w:bottom w:val="single" w:sz="4" w:space="0" w:color="auto"/>
              <w:right w:val="nil"/>
            </w:tcBorders>
            <w:shd w:val="clear" w:color="auto" w:fill="auto"/>
            <w:noWrap/>
            <w:vAlign w:val="bottom"/>
            <w:hideMark/>
          </w:tcPr>
          <w:p w14:paraId="6A441F2A" w14:textId="77777777" w:rsidR="00893840" w:rsidRPr="00DC5B67" w:rsidRDefault="00893840" w:rsidP="00893840">
            <w:pPr>
              <w:spacing w:after="0" w:line="240" w:lineRule="auto"/>
              <w:rPr>
                <w:rFonts w:ascii="Arial" w:eastAsia="Times New Roman" w:hAnsi="Arial" w:cs="Arial"/>
                <w:b/>
                <w:bCs/>
                <w:lang w:val="en-US"/>
              </w:rPr>
            </w:pPr>
            <w:r w:rsidRPr="00DC5B67">
              <w:rPr>
                <w:rFonts w:ascii="Arial" w:eastAsia="MS Mincho" w:hAnsi="Arial" w:cs="Arial"/>
                <w:b/>
                <w:bCs/>
                <w:color w:val="000000"/>
                <w:lang w:val="en-US"/>
              </w:rPr>
              <w:t>Total</w:t>
            </w:r>
          </w:p>
        </w:tc>
        <w:tc>
          <w:tcPr>
            <w:tcW w:w="0" w:type="auto"/>
            <w:tcBorders>
              <w:top w:val="nil"/>
              <w:left w:val="nil"/>
              <w:bottom w:val="single" w:sz="4" w:space="0" w:color="auto"/>
              <w:right w:val="nil"/>
            </w:tcBorders>
            <w:shd w:val="clear" w:color="auto" w:fill="auto"/>
            <w:noWrap/>
            <w:vAlign w:val="bottom"/>
            <w:hideMark/>
          </w:tcPr>
          <w:p w14:paraId="526C707D" w14:textId="09D77373" w:rsidR="00893840" w:rsidRPr="00DC5B67" w:rsidRDefault="00505DE4" w:rsidP="00893840">
            <w:pPr>
              <w:spacing w:after="0" w:line="240" w:lineRule="auto"/>
              <w:jc w:val="center"/>
              <w:rPr>
                <w:rFonts w:ascii="Arial" w:eastAsia="Times New Roman" w:hAnsi="Arial" w:cs="Arial"/>
                <w:b/>
                <w:bCs/>
                <w:lang w:val="en-US"/>
              </w:rPr>
            </w:pPr>
            <w:r w:rsidRPr="00D3742F">
              <w:rPr>
                <w:rFonts w:ascii="Arial" w:eastAsia="MS Mincho" w:hAnsi="Arial" w:cs="Arial"/>
                <w:b/>
                <w:bCs/>
                <w:color w:val="000000"/>
                <w:lang w:val="en-US"/>
              </w:rPr>
              <w:t>365</w:t>
            </w:r>
          </w:p>
        </w:tc>
      </w:tr>
    </w:tbl>
    <w:p w14:paraId="73E1BE0C" w14:textId="77777777" w:rsidR="007B7A3F" w:rsidRPr="00D3742F" w:rsidRDefault="007B7A3F" w:rsidP="00910AAB">
      <w:pPr>
        <w:spacing w:after="0" w:line="240" w:lineRule="auto"/>
        <w:contextualSpacing/>
        <w:rPr>
          <w:rFonts w:ascii="Arial" w:eastAsia="Calibri" w:hAnsi="Arial" w:cs="Arial"/>
          <w:lang w:val="en-US"/>
        </w:rPr>
      </w:pPr>
    </w:p>
    <w:p w14:paraId="160B106F" w14:textId="493DB1F6" w:rsidR="00CB7ACE" w:rsidRPr="00D3742F" w:rsidRDefault="004026A9" w:rsidP="00D3742F">
      <w:pPr>
        <w:spacing w:after="0" w:line="240" w:lineRule="auto"/>
        <w:contextualSpacing/>
        <w:rPr>
          <w:rFonts w:ascii="Arial" w:eastAsia="Calibri" w:hAnsi="Arial" w:cs="Arial"/>
          <w:b/>
          <w:bCs/>
          <w:lang w:val="en-US"/>
        </w:rPr>
      </w:pPr>
      <w:r w:rsidRPr="00D3742F">
        <w:rPr>
          <w:rFonts w:ascii="Arial" w:eastAsia="Calibri" w:hAnsi="Arial" w:cs="Arial"/>
          <w:b/>
          <w:bCs/>
          <w:lang w:val="en-US"/>
        </w:rPr>
        <w:t>Economic</w:t>
      </w:r>
      <w:r w:rsidR="003D4467" w:rsidRPr="00D3742F">
        <w:rPr>
          <w:rFonts w:ascii="Arial" w:eastAsia="Calibri" w:hAnsi="Arial" w:cs="Arial"/>
          <w:b/>
          <w:bCs/>
          <w:lang w:val="en-US"/>
        </w:rPr>
        <w:t xml:space="preserve"> Costs and </w:t>
      </w:r>
      <w:r w:rsidRPr="00D3742F">
        <w:rPr>
          <w:rFonts w:ascii="Arial" w:eastAsia="Calibri" w:hAnsi="Arial" w:cs="Arial"/>
          <w:b/>
          <w:bCs/>
          <w:lang w:val="en-US"/>
        </w:rPr>
        <w:t>Impacts of Barriers to Safe Abortion Access</w:t>
      </w:r>
    </w:p>
    <w:p w14:paraId="00ED3A54" w14:textId="77777777" w:rsidR="00F83AB9" w:rsidRPr="00D3742F" w:rsidRDefault="000B5444" w:rsidP="00D3742F">
      <w:pPr>
        <w:spacing w:after="0" w:line="240" w:lineRule="auto"/>
        <w:rPr>
          <w:rFonts w:ascii="Arial" w:eastAsia="Calibri" w:hAnsi="Arial" w:cs="Arial"/>
          <w:lang w:val="en-US"/>
        </w:rPr>
      </w:pPr>
      <w:r w:rsidRPr="00D3742F">
        <w:rPr>
          <w:rFonts w:ascii="Arial" w:eastAsia="Calibri" w:hAnsi="Arial" w:cs="Arial"/>
          <w:lang w:val="en-US"/>
        </w:rPr>
        <w:t xml:space="preserve">Abortion care has direct cost implications on the individual seeking services, which can quickly be compounded </w:t>
      </w:r>
      <w:r w:rsidR="005B4AD6" w:rsidRPr="00D3742F">
        <w:rPr>
          <w:rFonts w:ascii="Arial" w:eastAsia="Calibri" w:hAnsi="Arial" w:cs="Arial"/>
          <w:lang w:val="en-US"/>
        </w:rPr>
        <w:t xml:space="preserve">by the timing and type of care sought. </w:t>
      </w:r>
    </w:p>
    <w:p w14:paraId="04BDA4B1" w14:textId="77777777" w:rsidR="00F83AB9" w:rsidRPr="00D3742F" w:rsidRDefault="00F83AB9" w:rsidP="00D3742F">
      <w:pPr>
        <w:spacing w:after="0" w:line="240" w:lineRule="auto"/>
        <w:rPr>
          <w:rFonts w:ascii="Arial" w:eastAsia="Calibri" w:hAnsi="Arial" w:cs="Arial"/>
          <w:lang w:val="en-US"/>
        </w:rPr>
      </w:pPr>
    </w:p>
    <w:p w14:paraId="732E9B71" w14:textId="78BC383E" w:rsidR="00F83AB9" w:rsidRPr="00D3742F" w:rsidRDefault="00F83AB9" w:rsidP="00D3742F">
      <w:pPr>
        <w:spacing w:after="0" w:line="240" w:lineRule="auto"/>
        <w:rPr>
          <w:rFonts w:ascii="Arial" w:eastAsia="Calibri" w:hAnsi="Arial" w:cs="Arial"/>
          <w:lang w:val="en-US"/>
        </w:rPr>
      </w:pPr>
      <w:r w:rsidRPr="00D3742F">
        <w:rPr>
          <w:rFonts w:ascii="Arial" w:eastAsia="Calibri" w:hAnsi="Arial" w:cs="Arial"/>
          <w:lang w:val="en-US"/>
        </w:rPr>
        <w:t xml:space="preserve">Women and girls experiencing economic difficulties and marginalization can face </w:t>
      </w:r>
      <w:r w:rsidR="007D6AD3" w:rsidRPr="00D3742F">
        <w:rPr>
          <w:rFonts w:ascii="Arial" w:eastAsia="Calibri" w:hAnsi="Arial" w:cs="Arial"/>
          <w:lang w:val="en-US"/>
        </w:rPr>
        <w:t>considerable</w:t>
      </w:r>
      <w:r w:rsidRPr="00D3742F">
        <w:rPr>
          <w:rFonts w:ascii="Arial" w:eastAsia="Calibri" w:hAnsi="Arial" w:cs="Arial"/>
          <w:lang w:val="en-US"/>
        </w:rPr>
        <w:t xml:space="preserve"> challenges accessing safe abortion services. In a study in Kazakhstan, 40% of women identified ‘financial problems’ as the main </w:t>
      </w:r>
      <w:r w:rsidR="008C5508" w:rsidRPr="00D3742F">
        <w:rPr>
          <w:rFonts w:ascii="Arial" w:eastAsia="Calibri" w:hAnsi="Arial" w:cs="Arial"/>
          <w:lang w:val="en-US"/>
        </w:rPr>
        <w:t>barrier</w:t>
      </w:r>
      <w:r w:rsidRPr="00D3742F">
        <w:rPr>
          <w:rFonts w:ascii="Arial" w:eastAsia="Calibri" w:hAnsi="Arial" w:cs="Arial"/>
          <w:lang w:val="en-US"/>
        </w:rPr>
        <w:t xml:space="preserve"> in obtaining an abortion</w:t>
      </w:r>
      <w:r w:rsidR="008C5508" w:rsidRPr="00D3742F">
        <w:rPr>
          <w:rFonts w:ascii="Arial" w:eastAsia="Calibri" w:hAnsi="Arial" w:cs="Arial"/>
          <w:lang w:val="en-US"/>
        </w:rPr>
        <w:t>.</w:t>
      </w:r>
      <w:r w:rsidR="00600738" w:rsidRPr="00D3742F">
        <w:rPr>
          <w:rStyle w:val="FootnoteReference"/>
          <w:rFonts w:ascii="Arial" w:eastAsia="Calibri" w:hAnsi="Arial" w:cs="Arial"/>
          <w:lang w:val="en-US"/>
        </w:rPr>
        <w:footnoteReference w:id="2"/>
      </w:r>
      <w:r w:rsidRPr="00D3742F">
        <w:rPr>
          <w:rFonts w:ascii="Arial" w:eastAsia="Calibri" w:hAnsi="Arial" w:cs="Arial"/>
          <w:lang w:val="en-US"/>
        </w:rPr>
        <w:t xml:space="preserve"> In the United States, 41% of the study population indicated that it was somewhat or very difficult for respondents to pay for an abortion procedure.</w:t>
      </w:r>
      <w:r w:rsidR="00AB272E" w:rsidRPr="00D3742F">
        <w:rPr>
          <w:rStyle w:val="FootnoteReference"/>
          <w:rFonts w:ascii="Arial" w:eastAsia="Calibri" w:hAnsi="Arial" w:cs="Arial"/>
          <w:lang w:val="en-US"/>
        </w:rPr>
        <w:footnoteReference w:id="3"/>
      </w:r>
      <w:r w:rsidRPr="00D3742F">
        <w:rPr>
          <w:rFonts w:ascii="Arial" w:eastAsia="Calibri" w:hAnsi="Arial" w:cs="Arial"/>
          <w:lang w:val="en-US"/>
        </w:rPr>
        <w:t xml:space="preserve"> This number was even greater (52%) among women who were not using health insurance. </w:t>
      </w:r>
    </w:p>
    <w:p w14:paraId="77C2471A" w14:textId="77777777" w:rsidR="00F83AB9" w:rsidRPr="00D3742F" w:rsidRDefault="00F83AB9" w:rsidP="00D3742F">
      <w:pPr>
        <w:spacing w:after="0" w:line="240" w:lineRule="auto"/>
        <w:rPr>
          <w:rFonts w:ascii="Arial" w:eastAsia="Calibri" w:hAnsi="Arial" w:cs="Arial"/>
          <w:lang w:val="en-US"/>
        </w:rPr>
      </w:pPr>
    </w:p>
    <w:p w14:paraId="28F4874B" w14:textId="3BF2483A" w:rsidR="00FB563B" w:rsidRPr="00D3742F" w:rsidRDefault="00407E98" w:rsidP="00D3742F">
      <w:pPr>
        <w:spacing w:after="0" w:line="240" w:lineRule="auto"/>
        <w:rPr>
          <w:rFonts w:ascii="Arial" w:eastAsia="Calibri" w:hAnsi="Arial" w:cs="Arial"/>
          <w:lang w:val="en-US"/>
        </w:rPr>
      </w:pPr>
      <w:r w:rsidRPr="00D3742F">
        <w:rPr>
          <w:rFonts w:ascii="Arial" w:eastAsia="Calibri" w:hAnsi="Arial" w:cs="Arial"/>
          <w:lang w:val="en-US"/>
        </w:rPr>
        <w:t>The cost of abortion services can even vary within one country. For example, evidence from Poland show</w:t>
      </w:r>
      <w:r w:rsidR="00B533C6" w:rsidRPr="00D3742F">
        <w:rPr>
          <w:rFonts w:ascii="Arial" w:eastAsia="Calibri" w:hAnsi="Arial" w:cs="Arial"/>
          <w:lang w:val="en-US"/>
        </w:rPr>
        <w:t>ed</w:t>
      </w:r>
      <w:r w:rsidRPr="00D3742F">
        <w:rPr>
          <w:rFonts w:ascii="Arial" w:eastAsia="Calibri" w:hAnsi="Arial" w:cs="Arial"/>
          <w:lang w:val="en-US"/>
        </w:rPr>
        <w:t xml:space="preserve"> that </w:t>
      </w:r>
      <w:r w:rsidR="00D031BA" w:rsidRPr="00D3742F">
        <w:rPr>
          <w:rFonts w:ascii="Arial" w:eastAsia="Calibri" w:hAnsi="Arial" w:cs="Arial"/>
          <w:lang w:val="en-US"/>
        </w:rPr>
        <w:t>‘</w:t>
      </w:r>
      <w:r w:rsidRPr="00D3742F">
        <w:rPr>
          <w:rFonts w:ascii="Arial" w:eastAsia="Calibri" w:hAnsi="Arial" w:cs="Arial"/>
          <w:lang w:val="en-US"/>
        </w:rPr>
        <w:t>illegal</w:t>
      </w:r>
      <w:r w:rsidR="00D031BA" w:rsidRPr="00D3742F">
        <w:rPr>
          <w:rFonts w:ascii="Arial" w:eastAsia="Calibri" w:hAnsi="Arial" w:cs="Arial"/>
          <w:lang w:val="en-US"/>
        </w:rPr>
        <w:t>’</w:t>
      </w:r>
      <w:r w:rsidRPr="00D3742F">
        <w:rPr>
          <w:rFonts w:ascii="Arial" w:eastAsia="Calibri" w:hAnsi="Arial" w:cs="Arial"/>
          <w:lang w:val="en-US"/>
        </w:rPr>
        <w:t xml:space="preserve"> abortions cost between 2000-4000 PLN (US $500 – 1000)</w:t>
      </w:r>
      <w:r w:rsidR="001745D6" w:rsidRPr="00D3742F">
        <w:rPr>
          <w:rFonts w:ascii="Arial" w:eastAsia="Calibri" w:hAnsi="Arial" w:cs="Arial"/>
          <w:lang w:val="en-US"/>
        </w:rPr>
        <w:t>.</w:t>
      </w:r>
      <w:r w:rsidR="00E231F8" w:rsidRPr="00D3742F">
        <w:rPr>
          <w:rStyle w:val="FootnoteReference"/>
          <w:rFonts w:ascii="Arial" w:eastAsia="Calibri" w:hAnsi="Arial" w:cs="Arial"/>
          <w:lang w:val="en-US"/>
        </w:rPr>
        <w:footnoteReference w:id="4"/>
      </w:r>
      <w:r w:rsidR="00C01111" w:rsidRPr="00D3742F">
        <w:rPr>
          <w:rFonts w:ascii="Arial" w:eastAsia="Calibri" w:hAnsi="Arial" w:cs="Arial"/>
          <w:lang w:val="en-US"/>
        </w:rPr>
        <w:t xml:space="preserve"> At the time of this study, the average monthly salary in Poland was</w:t>
      </w:r>
      <w:r w:rsidRPr="00D3742F">
        <w:rPr>
          <w:rFonts w:ascii="Arial" w:eastAsia="Calibri" w:hAnsi="Arial" w:cs="Arial"/>
          <w:lang w:val="en-US"/>
        </w:rPr>
        <w:t xml:space="preserve"> 2000 PLN</w:t>
      </w:r>
      <w:r w:rsidR="007E2190" w:rsidRPr="00D3742F">
        <w:rPr>
          <w:rFonts w:ascii="Arial" w:eastAsia="Calibri" w:hAnsi="Arial" w:cs="Arial"/>
          <w:lang w:val="en-US"/>
        </w:rPr>
        <w:t>.</w:t>
      </w:r>
      <w:r w:rsidR="001745D6" w:rsidRPr="00D3742F">
        <w:rPr>
          <w:rFonts w:ascii="Arial" w:eastAsia="Calibri" w:hAnsi="Arial" w:cs="Arial"/>
          <w:lang w:val="en-US"/>
        </w:rPr>
        <w:t xml:space="preserve"> </w:t>
      </w:r>
      <w:r w:rsidRPr="00D3742F">
        <w:rPr>
          <w:rFonts w:ascii="Arial" w:eastAsia="Calibri" w:hAnsi="Arial" w:cs="Arial"/>
          <w:lang w:val="en-US"/>
        </w:rPr>
        <w:t>In Kenya, the cost of an abortion ranges from KS 60 for quinine at the pharmacy to 5,000 KS (US $60) for services from a doctor.</w:t>
      </w:r>
      <w:r w:rsidR="008475EE" w:rsidRPr="00D3742F">
        <w:rPr>
          <w:rStyle w:val="FootnoteReference"/>
          <w:rFonts w:ascii="Arial" w:eastAsia="Calibri" w:hAnsi="Arial" w:cs="Arial"/>
          <w:lang w:val="en-US"/>
        </w:rPr>
        <w:footnoteReference w:id="5"/>
      </w:r>
      <w:r w:rsidRPr="00D3742F">
        <w:rPr>
          <w:rFonts w:ascii="Arial" w:eastAsia="Calibri" w:hAnsi="Arial" w:cs="Arial"/>
          <w:lang w:val="en-US"/>
        </w:rPr>
        <w:t xml:space="preserve"> Although the evidence suggest</w:t>
      </w:r>
      <w:r w:rsidR="00641695" w:rsidRPr="00D3742F">
        <w:rPr>
          <w:rFonts w:ascii="Arial" w:eastAsia="Calibri" w:hAnsi="Arial" w:cs="Arial"/>
          <w:lang w:val="en-US"/>
        </w:rPr>
        <w:t>ed</w:t>
      </w:r>
      <w:r w:rsidRPr="00D3742F">
        <w:rPr>
          <w:rFonts w:ascii="Arial" w:eastAsia="Calibri" w:hAnsi="Arial" w:cs="Arial"/>
          <w:lang w:val="en-US"/>
        </w:rPr>
        <w:t xml:space="preserve"> that </w:t>
      </w:r>
      <w:r w:rsidR="00641695" w:rsidRPr="00D3742F">
        <w:rPr>
          <w:rFonts w:ascii="Arial" w:eastAsia="Calibri" w:hAnsi="Arial" w:cs="Arial"/>
          <w:lang w:val="en-US"/>
        </w:rPr>
        <w:t xml:space="preserve">the </w:t>
      </w:r>
      <w:r w:rsidRPr="00D3742F">
        <w:rPr>
          <w:rFonts w:ascii="Arial" w:eastAsia="Calibri" w:hAnsi="Arial" w:cs="Arial"/>
          <w:lang w:val="en-US"/>
        </w:rPr>
        <w:t>women knew where the safer options for abortion services are, the cost was prohibitive</w:t>
      </w:r>
      <w:r w:rsidR="00641695" w:rsidRPr="00D3742F">
        <w:rPr>
          <w:rFonts w:ascii="Arial" w:eastAsia="Calibri" w:hAnsi="Arial" w:cs="Arial"/>
          <w:lang w:val="en-US"/>
        </w:rPr>
        <w:t xml:space="preserve">. </w:t>
      </w:r>
      <w:r w:rsidR="00DF2C5B" w:rsidRPr="00D3742F">
        <w:rPr>
          <w:rFonts w:ascii="Arial" w:eastAsia="Calibri" w:hAnsi="Arial" w:cs="Arial"/>
          <w:lang w:val="en-US"/>
        </w:rPr>
        <w:t>They had to choose the</w:t>
      </w:r>
      <w:r w:rsidRPr="00D3742F">
        <w:rPr>
          <w:rFonts w:ascii="Arial" w:eastAsia="Calibri" w:hAnsi="Arial" w:cs="Arial"/>
          <w:lang w:val="en-US"/>
        </w:rPr>
        <w:t xml:space="preserve"> less expensive option as most women earned less than 220 KS (US $2.50) per day</w:t>
      </w:r>
      <w:r w:rsidR="003C2256" w:rsidRPr="00D3742F">
        <w:rPr>
          <w:rFonts w:ascii="Arial" w:eastAsia="Calibri" w:hAnsi="Arial" w:cs="Arial"/>
          <w:lang w:val="en-US"/>
        </w:rPr>
        <w:t>.</w:t>
      </w:r>
    </w:p>
    <w:p w14:paraId="67B562E8" w14:textId="77777777" w:rsidR="00FB563B" w:rsidRPr="00D3742F" w:rsidRDefault="00FB563B" w:rsidP="00D3742F">
      <w:pPr>
        <w:spacing w:after="0" w:line="240" w:lineRule="auto"/>
        <w:rPr>
          <w:rFonts w:ascii="Arial" w:eastAsia="Calibri" w:hAnsi="Arial" w:cs="Arial"/>
          <w:lang w:val="en-US"/>
        </w:rPr>
      </w:pPr>
    </w:p>
    <w:p w14:paraId="09F8FB30" w14:textId="2E54CAAF" w:rsidR="00FB563B" w:rsidRPr="00D3742F" w:rsidRDefault="00FB563B" w:rsidP="00D3742F">
      <w:pPr>
        <w:spacing w:after="0" w:line="240" w:lineRule="auto"/>
        <w:rPr>
          <w:rFonts w:ascii="Arial" w:eastAsia="Calibri" w:hAnsi="Arial" w:cs="Arial"/>
          <w:lang w:val="en-US"/>
        </w:rPr>
      </w:pPr>
      <w:r w:rsidRPr="00D3742F">
        <w:rPr>
          <w:rFonts w:ascii="Arial" w:eastAsia="Calibri" w:hAnsi="Arial" w:cs="Arial"/>
          <w:lang w:val="en-US"/>
        </w:rPr>
        <w:t>In some cases, the insurmountable cost of obtaining an abortion could impact pregnancy outcomes. In Thailand, three out of 30 women were unable to have an abortion because of the costs involved in the service.</w:t>
      </w:r>
      <w:r w:rsidR="009F2D8C" w:rsidRPr="00D3742F">
        <w:rPr>
          <w:rStyle w:val="FootnoteReference"/>
          <w:rFonts w:ascii="Arial" w:eastAsia="Calibri" w:hAnsi="Arial" w:cs="Arial"/>
          <w:lang w:val="en-US"/>
        </w:rPr>
        <w:footnoteReference w:id="6"/>
      </w:r>
      <w:r w:rsidRPr="00D3742F">
        <w:rPr>
          <w:rFonts w:ascii="Arial" w:eastAsia="Calibri" w:hAnsi="Arial" w:cs="Arial"/>
          <w:lang w:val="en-US"/>
        </w:rPr>
        <w:t xml:space="preserve"> In Nepal, a rural woman was forced to give birth to her sixth child because she could not afford the cost of an abortion service</w:t>
      </w:r>
      <w:r w:rsidR="0043021D" w:rsidRPr="00D3742F">
        <w:rPr>
          <w:rFonts w:ascii="Arial" w:eastAsia="Calibri" w:hAnsi="Arial" w:cs="Arial"/>
          <w:lang w:val="en-US"/>
        </w:rPr>
        <w:t>.</w:t>
      </w:r>
      <w:r w:rsidR="0043021D" w:rsidRPr="00D3742F">
        <w:rPr>
          <w:rStyle w:val="FootnoteReference"/>
          <w:rFonts w:ascii="Arial" w:eastAsia="Calibri" w:hAnsi="Arial" w:cs="Arial"/>
          <w:lang w:val="en-US"/>
        </w:rPr>
        <w:footnoteReference w:id="7"/>
      </w:r>
      <w:r w:rsidR="007E2B30">
        <w:rPr>
          <w:rFonts w:ascii="Arial" w:eastAsia="Calibri" w:hAnsi="Arial" w:cs="Arial"/>
          <w:lang w:val="en-US"/>
        </w:rPr>
        <w:t xml:space="preserve"> </w:t>
      </w:r>
    </w:p>
    <w:p w14:paraId="0F5C52F5" w14:textId="77777777" w:rsidR="00407E98" w:rsidRPr="00D3742F" w:rsidRDefault="00407E98" w:rsidP="00D3742F">
      <w:pPr>
        <w:spacing w:after="0" w:line="240" w:lineRule="auto"/>
        <w:rPr>
          <w:rFonts w:ascii="Arial" w:eastAsia="Calibri" w:hAnsi="Arial" w:cs="Arial"/>
          <w:lang w:val="en-US"/>
        </w:rPr>
      </w:pPr>
    </w:p>
    <w:p w14:paraId="339B02E1" w14:textId="1148454A" w:rsidR="004026A9" w:rsidRPr="00D3742F" w:rsidRDefault="005B4AD6" w:rsidP="00D3742F">
      <w:pPr>
        <w:spacing w:after="0" w:line="240" w:lineRule="auto"/>
        <w:rPr>
          <w:rFonts w:ascii="Arial" w:eastAsia="Calibri" w:hAnsi="Arial" w:cs="Arial"/>
          <w:lang w:val="en-US"/>
        </w:rPr>
      </w:pPr>
      <w:r w:rsidRPr="00D3742F">
        <w:rPr>
          <w:rFonts w:ascii="Arial" w:eastAsia="Calibri" w:hAnsi="Arial" w:cs="Arial"/>
          <w:lang w:val="en-US"/>
        </w:rPr>
        <w:t xml:space="preserve">The potential wide-ranging costs of abortion-related care beyond the </w:t>
      </w:r>
      <w:r w:rsidR="008246F0" w:rsidRPr="00D3742F">
        <w:rPr>
          <w:rFonts w:ascii="Arial" w:eastAsia="Calibri" w:hAnsi="Arial" w:cs="Arial"/>
          <w:lang w:val="en-US"/>
        </w:rPr>
        <w:t xml:space="preserve">direct </w:t>
      </w:r>
      <w:r w:rsidRPr="00D3742F">
        <w:rPr>
          <w:rFonts w:ascii="Arial" w:eastAsia="Calibri" w:hAnsi="Arial" w:cs="Arial"/>
          <w:lang w:val="en-US"/>
        </w:rPr>
        <w:t xml:space="preserve">cost of service </w:t>
      </w:r>
      <w:r w:rsidR="008246F0" w:rsidRPr="00D3742F">
        <w:rPr>
          <w:rFonts w:ascii="Arial" w:eastAsia="Calibri" w:hAnsi="Arial" w:cs="Arial"/>
          <w:lang w:val="en-US"/>
        </w:rPr>
        <w:t>are</w:t>
      </w:r>
      <w:r w:rsidRPr="00D3742F">
        <w:rPr>
          <w:rFonts w:ascii="Arial" w:eastAsia="Calibri" w:hAnsi="Arial" w:cs="Arial"/>
          <w:lang w:val="en-US"/>
        </w:rPr>
        <w:t xml:space="preserve"> demonstrated clearly in studies where abortion care </w:t>
      </w:r>
      <w:r w:rsidR="00F83AB9" w:rsidRPr="00D3742F">
        <w:rPr>
          <w:rFonts w:ascii="Arial" w:eastAsia="Calibri" w:hAnsi="Arial" w:cs="Arial"/>
          <w:lang w:val="en-US"/>
        </w:rPr>
        <w:t xml:space="preserve">is provided free of charge. </w:t>
      </w:r>
      <w:r w:rsidR="00407E98" w:rsidRPr="00D3742F">
        <w:rPr>
          <w:rFonts w:ascii="Arial" w:eastAsia="Calibri" w:hAnsi="Arial" w:cs="Arial"/>
          <w:lang w:val="en-US"/>
        </w:rPr>
        <w:t>In these cases, many factors added to indirect costs of abortion care: childcare, overnight accommodation, travel costs, time off work and/or missed wages, follow-up visit, and potentially unofficial payments for services.</w:t>
      </w:r>
    </w:p>
    <w:p w14:paraId="2E2A486C" w14:textId="77777777" w:rsidR="006C49D6" w:rsidRPr="00D3742F" w:rsidRDefault="006C49D6" w:rsidP="00D3742F">
      <w:pPr>
        <w:spacing w:after="0" w:line="240" w:lineRule="auto"/>
        <w:rPr>
          <w:rFonts w:ascii="Arial" w:eastAsia="Calibri" w:hAnsi="Arial" w:cs="Arial"/>
          <w:lang w:val="en-US"/>
        </w:rPr>
      </w:pPr>
    </w:p>
    <w:p w14:paraId="5A5DCA2F" w14:textId="0CD00F11" w:rsidR="001643CA" w:rsidRPr="00D3742F" w:rsidRDefault="001643CA" w:rsidP="00D3742F">
      <w:pPr>
        <w:spacing w:after="0" w:line="240" w:lineRule="auto"/>
        <w:rPr>
          <w:rFonts w:ascii="Arial" w:eastAsia="Calibri" w:hAnsi="Arial" w:cs="Arial"/>
          <w:lang w:val="en-US"/>
        </w:rPr>
      </w:pPr>
      <w:r w:rsidRPr="00D3742F">
        <w:rPr>
          <w:rFonts w:ascii="Arial" w:eastAsia="Calibri" w:hAnsi="Arial" w:cs="Arial"/>
          <w:lang w:val="en-US"/>
        </w:rPr>
        <w:t>Many studies show when people are forced to choose unsafe abortion</w:t>
      </w:r>
      <w:r w:rsidR="00AE21DD" w:rsidRPr="00D3742F">
        <w:rPr>
          <w:rFonts w:ascii="Arial" w:eastAsia="Calibri" w:hAnsi="Arial" w:cs="Arial"/>
          <w:lang w:val="en-US"/>
        </w:rPr>
        <w:t xml:space="preserve"> due to </w:t>
      </w:r>
      <w:r w:rsidR="003D6103" w:rsidRPr="00D3742F">
        <w:rPr>
          <w:rFonts w:ascii="Arial" w:eastAsia="Calibri" w:hAnsi="Arial" w:cs="Arial"/>
          <w:lang w:val="en-US"/>
        </w:rPr>
        <w:t xml:space="preserve">a </w:t>
      </w:r>
      <w:r w:rsidR="00AE21DD" w:rsidRPr="00D3742F">
        <w:rPr>
          <w:rFonts w:ascii="Arial" w:eastAsia="Calibri" w:hAnsi="Arial" w:cs="Arial"/>
          <w:lang w:val="en-US"/>
        </w:rPr>
        <w:t>restricted legal setting, lack of social support, economic challenges, or other reasons</w:t>
      </w:r>
      <w:r w:rsidRPr="00D3742F">
        <w:rPr>
          <w:rFonts w:ascii="Arial" w:eastAsia="Calibri" w:hAnsi="Arial" w:cs="Arial"/>
          <w:lang w:val="en-US"/>
        </w:rPr>
        <w:t>, they and their family</w:t>
      </w:r>
      <w:r w:rsidR="003D6103" w:rsidRPr="00D3742F">
        <w:rPr>
          <w:rFonts w:ascii="Arial" w:eastAsia="Calibri" w:hAnsi="Arial" w:cs="Arial"/>
          <w:lang w:val="en-US"/>
        </w:rPr>
        <w:t xml:space="preserve"> can</w:t>
      </w:r>
      <w:r w:rsidRPr="00D3742F">
        <w:rPr>
          <w:rFonts w:ascii="Arial" w:eastAsia="Calibri" w:hAnsi="Arial" w:cs="Arial"/>
          <w:lang w:val="en-US"/>
        </w:rPr>
        <w:t xml:space="preserve"> suffer financial hardship through health-care debt and job loss—and loss of lifetime earnings in cases where a woman dies from unsafe abortion. Legal abortion is connected in some studies to a decline in childbearing, which is in turn linked to a rise in women’s economic progress.</w:t>
      </w:r>
    </w:p>
    <w:p w14:paraId="5D6FEBC4" w14:textId="77777777" w:rsidR="00B26E3B" w:rsidRPr="00D3742F" w:rsidRDefault="00B26E3B" w:rsidP="00D3742F">
      <w:pPr>
        <w:spacing w:after="0" w:line="240" w:lineRule="auto"/>
        <w:contextualSpacing/>
        <w:rPr>
          <w:rFonts w:ascii="Arial" w:eastAsia="Calibri" w:hAnsi="Arial" w:cs="Arial"/>
        </w:rPr>
      </w:pPr>
    </w:p>
    <w:p w14:paraId="57989000" w14:textId="7EA4E36B" w:rsidR="006C3458" w:rsidRPr="00D3742F" w:rsidRDefault="00E55185" w:rsidP="00D3742F">
      <w:pPr>
        <w:spacing w:after="0" w:line="240" w:lineRule="auto"/>
        <w:contextualSpacing/>
        <w:rPr>
          <w:rFonts w:ascii="Arial" w:eastAsia="Calibri" w:hAnsi="Arial" w:cs="Arial"/>
          <w:b/>
          <w:bCs/>
          <w:lang w:val="en-US"/>
        </w:rPr>
      </w:pPr>
      <w:r w:rsidRPr="00D3742F">
        <w:rPr>
          <w:rFonts w:ascii="Arial" w:eastAsia="Calibri" w:hAnsi="Arial" w:cs="Arial"/>
          <w:b/>
          <w:bCs/>
          <w:lang w:val="en-US"/>
        </w:rPr>
        <w:t>B</w:t>
      </w:r>
      <w:r w:rsidR="006C3458" w:rsidRPr="00D3742F">
        <w:rPr>
          <w:rFonts w:ascii="Arial" w:eastAsia="Calibri" w:hAnsi="Arial" w:cs="Arial"/>
          <w:b/>
          <w:bCs/>
          <w:lang w:val="en-US"/>
        </w:rPr>
        <w:t>arriers</w:t>
      </w:r>
      <w:r w:rsidR="0045768E" w:rsidRPr="00D3742F">
        <w:rPr>
          <w:rFonts w:ascii="Arial" w:eastAsia="Calibri" w:hAnsi="Arial" w:cs="Arial"/>
          <w:b/>
          <w:bCs/>
          <w:lang w:val="en-US"/>
        </w:rPr>
        <w:t xml:space="preserve"> to Abortion Services</w:t>
      </w:r>
      <w:r w:rsidR="006C3458" w:rsidRPr="00D3742F">
        <w:rPr>
          <w:rFonts w:ascii="Arial" w:eastAsia="Calibri" w:hAnsi="Arial" w:cs="Arial"/>
          <w:b/>
          <w:bCs/>
          <w:lang w:val="en-US"/>
        </w:rPr>
        <w:t xml:space="preserve"> for Young </w:t>
      </w:r>
      <w:r w:rsidR="002757EE" w:rsidRPr="00D3742F">
        <w:rPr>
          <w:rFonts w:ascii="Arial" w:eastAsia="Calibri" w:hAnsi="Arial" w:cs="Arial"/>
          <w:b/>
          <w:bCs/>
          <w:lang w:val="en-US"/>
        </w:rPr>
        <w:t>Girls and Adolescents</w:t>
      </w:r>
      <w:r w:rsidR="006C3458" w:rsidRPr="00D3742F">
        <w:rPr>
          <w:rFonts w:ascii="Arial" w:eastAsia="Calibri" w:hAnsi="Arial" w:cs="Arial"/>
          <w:b/>
          <w:bCs/>
          <w:lang w:val="en-US"/>
        </w:rPr>
        <w:t xml:space="preserve"> </w:t>
      </w:r>
    </w:p>
    <w:p w14:paraId="6FBCE365" w14:textId="62DB674A" w:rsidR="008457E7" w:rsidRPr="00D3742F" w:rsidRDefault="00524F84" w:rsidP="00D3742F">
      <w:pPr>
        <w:spacing w:after="0" w:line="240" w:lineRule="auto"/>
        <w:contextualSpacing/>
        <w:rPr>
          <w:rFonts w:ascii="Arial" w:eastAsia="Calibri" w:hAnsi="Arial" w:cs="Arial"/>
          <w:lang w:val="en-US"/>
        </w:rPr>
      </w:pPr>
      <w:r w:rsidRPr="00D3742F">
        <w:rPr>
          <w:rFonts w:ascii="Arial" w:eastAsia="Calibri" w:hAnsi="Arial" w:cs="Arial"/>
          <w:lang w:val="en-US"/>
        </w:rPr>
        <w:t xml:space="preserve">The existing evidence base is </w:t>
      </w:r>
      <w:r w:rsidR="00BB3DDD" w:rsidRPr="00D3742F">
        <w:rPr>
          <w:rFonts w:ascii="Arial" w:eastAsia="Calibri" w:hAnsi="Arial" w:cs="Arial"/>
          <w:lang w:val="en-US"/>
        </w:rPr>
        <w:t>largely focused on</w:t>
      </w:r>
      <w:r w:rsidRPr="00D3742F">
        <w:rPr>
          <w:rFonts w:ascii="Arial" w:eastAsia="Calibri" w:hAnsi="Arial" w:cs="Arial"/>
          <w:lang w:val="en-US"/>
        </w:rPr>
        <w:t xml:space="preserve"> findings about adult women, leaving a lack of knowledge on</w:t>
      </w:r>
      <w:r w:rsidR="00CC4882" w:rsidRPr="00D3742F">
        <w:rPr>
          <w:rFonts w:ascii="Arial" w:eastAsia="Calibri" w:hAnsi="Arial" w:cs="Arial"/>
          <w:lang w:val="en-US"/>
        </w:rPr>
        <w:t xml:space="preserve"> the costs and economic barriers for young </w:t>
      </w:r>
      <w:r w:rsidR="00D106C4" w:rsidRPr="00D3742F">
        <w:rPr>
          <w:rFonts w:ascii="Arial" w:eastAsia="Calibri" w:hAnsi="Arial" w:cs="Arial"/>
          <w:lang w:val="en-US"/>
        </w:rPr>
        <w:t xml:space="preserve">girls and </w:t>
      </w:r>
      <w:r w:rsidRPr="00D3742F">
        <w:rPr>
          <w:rFonts w:ascii="Arial" w:eastAsia="Calibri" w:hAnsi="Arial" w:cs="Arial"/>
          <w:lang w:val="en-US"/>
        </w:rPr>
        <w:t>ado</w:t>
      </w:r>
      <w:r w:rsidR="00BB3DDD" w:rsidRPr="00D3742F">
        <w:rPr>
          <w:rFonts w:ascii="Arial" w:eastAsia="Calibri" w:hAnsi="Arial" w:cs="Arial"/>
          <w:lang w:val="en-US"/>
        </w:rPr>
        <w:t xml:space="preserve">lescents. This is a </w:t>
      </w:r>
      <w:r w:rsidR="00D106C4" w:rsidRPr="00D3742F">
        <w:rPr>
          <w:rFonts w:ascii="Arial" w:eastAsia="Calibri" w:hAnsi="Arial" w:cs="Arial"/>
          <w:lang w:val="en-US"/>
        </w:rPr>
        <w:t>critical</w:t>
      </w:r>
      <w:r w:rsidR="008D2096" w:rsidRPr="00D3742F">
        <w:rPr>
          <w:rFonts w:ascii="Arial" w:eastAsia="Calibri" w:hAnsi="Arial" w:cs="Arial"/>
          <w:lang w:val="en-US"/>
        </w:rPr>
        <w:t xml:space="preserve"> gap</w:t>
      </w:r>
      <w:r w:rsidR="00D106C4" w:rsidRPr="00D3742F">
        <w:rPr>
          <w:rFonts w:ascii="Arial" w:eastAsia="Calibri" w:hAnsi="Arial" w:cs="Arial"/>
          <w:lang w:val="en-US"/>
        </w:rPr>
        <w:t xml:space="preserve"> in the evidence as</w:t>
      </w:r>
      <w:r w:rsidR="008D2096" w:rsidRPr="00D3742F">
        <w:rPr>
          <w:rFonts w:ascii="Arial" w:eastAsia="Calibri" w:hAnsi="Arial" w:cs="Arial"/>
          <w:lang w:val="en-US"/>
        </w:rPr>
        <w:t xml:space="preserve"> adolescents are less likely to be financially independent or have the ability to access </w:t>
      </w:r>
      <w:r w:rsidR="00FA7B7E" w:rsidRPr="00D3742F">
        <w:rPr>
          <w:rFonts w:ascii="Arial" w:eastAsia="Calibri" w:hAnsi="Arial" w:cs="Arial"/>
          <w:lang w:val="en-US"/>
        </w:rPr>
        <w:t xml:space="preserve">the same level of </w:t>
      </w:r>
      <w:r w:rsidR="00D87FAF" w:rsidRPr="00D3742F">
        <w:rPr>
          <w:rFonts w:ascii="Arial" w:eastAsia="Calibri" w:hAnsi="Arial" w:cs="Arial"/>
          <w:lang w:val="en-US"/>
        </w:rPr>
        <w:t>financial support</w:t>
      </w:r>
      <w:r w:rsidR="008D2096" w:rsidRPr="00D3742F">
        <w:rPr>
          <w:rFonts w:ascii="Arial" w:eastAsia="Calibri" w:hAnsi="Arial" w:cs="Arial"/>
          <w:lang w:val="en-US"/>
        </w:rPr>
        <w:t xml:space="preserve"> as compared to older women.</w:t>
      </w:r>
    </w:p>
    <w:p w14:paraId="2C2245E8" w14:textId="77777777" w:rsidR="008457E7" w:rsidRPr="00D3742F" w:rsidRDefault="008457E7" w:rsidP="00D3742F">
      <w:pPr>
        <w:spacing w:after="0" w:line="240" w:lineRule="auto"/>
        <w:contextualSpacing/>
        <w:rPr>
          <w:rFonts w:ascii="Arial" w:eastAsia="Calibri" w:hAnsi="Arial" w:cs="Arial"/>
          <w:lang w:val="en-US"/>
        </w:rPr>
      </w:pPr>
    </w:p>
    <w:p w14:paraId="4CAB82CE" w14:textId="009F15C5" w:rsidR="00833AEE" w:rsidRPr="00D3742F" w:rsidRDefault="002F74A9" w:rsidP="00D3742F">
      <w:pPr>
        <w:spacing w:after="0" w:line="240" w:lineRule="auto"/>
        <w:contextualSpacing/>
        <w:rPr>
          <w:rFonts w:ascii="Arial" w:eastAsia="Calibri" w:hAnsi="Arial" w:cs="Arial"/>
          <w:lang w:val="en-US"/>
        </w:rPr>
      </w:pPr>
      <w:r w:rsidRPr="00D3742F">
        <w:rPr>
          <w:rFonts w:ascii="Arial" w:eastAsia="Calibri" w:hAnsi="Arial" w:cs="Arial"/>
          <w:lang w:val="en-US"/>
        </w:rPr>
        <w:t>In some contexts, younger</w:t>
      </w:r>
      <w:r w:rsidR="008162CB" w:rsidRPr="00D3742F">
        <w:rPr>
          <w:rFonts w:ascii="Arial" w:eastAsia="Calibri" w:hAnsi="Arial" w:cs="Arial"/>
          <w:lang w:val="en-US"/>
        </w:rPr>
        <w:t xml:space="preserve"> girls </w:t>
      </w:r>
      <w:r w:rsidRPr="00D3742F">
        <w:rPr>
          <w:rFonts w:ascii="Arial" w:eastAsia="Calibri" w:hAnsi="Arial" w:cs="Arial"/>
          <w:lang w:val="en-US"/>
        </w:rPr>
        <w:t>can be charged higher rates for abortion-related services</w:t>
      </w:r>
      <w:r w:rsidR="008162CB" w:rsidRPr="00D3742F">
        <w:rPr>
          <w:rFonts w:ascii="Arial" w:eastAsia="Calibri" w:hAnsi="Arial" w:cs="Arial"/>
          <w:lang w:val="en-US"/>
        </w:rPr>
        <w:t xml:space="preserve"> than older women. In India, for example, the law </w:t>
      </w:r>
      <w:r w:rsidR="007D645E" w:rsidRPr="00D3742F">
        <w:rPr>
          <w:rFonts w:ascii="Arial" w:eastAsia="Calibri" w:hAnsi="Arial" w:cs="Arial"/>
          <w:lang w:val="en-US"/>
        </w:rPr>
        <w:t xml:space="preserve">requires a guardian’s consent foal l medical care for individuals below 18 years old. </w:t>
      </w:r>
      <w:r w:rsidR="00866C95" w:rsidRPr="00D3742F">
        <w:rPr>
          <w:rFonts w:ascii="Arial" w:eastAsia="Calibri" w:hAnsi="Arial" w:cs="Arial"/>
          <w:lang w:val="en-US"/>
        </w:rPr>
        <w:t>In one study, girls reported that private practitioners were willing to bypass this requirement in return for a fee up to five times the normal rate.</w:t>
      </w:r>
      <w:r w:rsidR="0043021D" w:rsidRPr="00D3742F">
        <w:rPr>
          <w:rStyle w:val="FootnoteReference"/>
          <w:rFonts w:ascii="Arial" w:eastAsia="Calibri" w:hAnsi="Arial" w:cs="Arial"/>
          <w:lang w:val="en-US"/>
        </w:rPr>
        <w:footnoteReference w:id="8"/>
      </w:r>
      <w:r w:rsidR="00866C95" w:rsidRPr="00D3742F">
        <w:rPr>
          <w:rFonts w:ascii="Arial" w:eastAsia="Calibri" w:hAnsi="Arial" w:cs="Arial"/>
          <w:lang w:val="en-US"/>
        </w:rPr>
        <w:t xml:space="preserve"> </w:t>
      </w:r>
      <w:r w:rsidR="00833AEE" w:rsidRPr="00D3742F">
        <w:rPr>
          <w:rFonts w:ascii="Arial" w:eastAsia="Calibri" w:hAnsi="Arial" w:cs="Arial"/>
          <w:lang w:val="en-US"/>
        </w:rPr>
        <w:t xml:space="preserve">Although abortion is legal in India, some providers reportedly took advantage of young women’s need for confidentiality due to their fear of social </w:t>
      </w:r>
      <w:r w:rsidR="008457E7" w:rsidRPr="00D3742F">
        <w:rPr>
          <w:rFonts w:ascii="Arial" w:eastAsia="Calibri" w:hAnsi="Arial" w:cs="Arial"/>
          <w:lang w:val="en-US"/>
        </w:rPr>
        <w:t xml:space="preserve">ostracism, and charged three to five times the normal rate for abortion services. </w:t>
      </w:r>
    </w:p>
    <w:p w14:paraId="362A4052" w14:textId="77777777" w:rsidR="00C95A74" w:rsidRPr="00D3742F" w:rsidRDefault="00C95A74" w:rsidP="00D3742F">
      <w:pPr>
        <w:spacing w:after="0" w:line="240" w:lineRule="auto"/>
        <w:contextualSpacing/>
        <w:rPr>
          <w:rFonts w:ascii="Arial" w:eastAsia="Calibri" w:hAnsi="Arial" w:cs="Arial"/>
          <w:lang w:val="en-US"/>
        </w:rPr>
      </w:pPr>
    </w:p>
    <w:p w14:paraId="4C9C52E0" w14:textId="7C8D4158" w:rsidR="00524F84" w:rsidRPr="00D3742F" w:rsidRDefault="00415F4A" w:rsidP="00D3742F">
      <w:pPr>
        <w:spacing w:after="0" w:line="240" w:lineRule="auto"/>
        <w:contextualSpacing/>
        <w:rPr>
          <w:rFonts w:ascii="Arial" w:eastAsia="Calibri" w:hAnsi="Arial" w:cs="Arial"/>
          <w:lang w:val="en-US"/>
        </w:rPr>
      </w:pPr>
      <w:r w:rsidRPr="00D3742F">
        <w:rPr>
          <w:rFonts w:ascii="Arial" w:eastAsia="Calibri" w:hAnsi="Arial" w:cs="Arial"/>
          <w:lang w:val="en-US"/>
        </w:rPr>
        <w:t>In the United States, evidence suggests that the cost for abortion services is the highest for very young adolescents (11-13 years</w:t>
      </w:r>
      <w:r w:rsidR="00401592" w:rsidRPr="00D3742F">
        <w:rPr>
          <w:rFonts w:ascii="Arial" w:eastAsia="Calibri" w:hAnsi="Arial" w:cs="Arial"/>
          <w:lang w:val="en-US"/>
        </w:rPr>
        <w:t>)</w:t>
      </w:r>
      <w:r w:rsidR="006600DB" w:rsidRPr="00D3742F">
        <w:rPr>
          <w:rStyle w:val="FootnoteReference"/>
          <w:rFonts w:ascii="Arial" w:eastAsia="Calibri" w:hAnsi="Arial" w:cs="Arial"/>
          <w:lang w:val="en-US"/>
        </w:rPr>
        <w:footnoteReference w:id="9"/>
      </w:r>
      <w:r w:rsidR="007C2F5A" w:rsidRPr="00D3742F">
        <w:rPr>
          <w:rFonts w:ascii="Arial" w:eastAsia="Calibri" w:hAnsi="Arial" w:cs="Arial"/>
          <w:lang w:val="en-US"/>
        </w:rPr>
        <w:t xml:space="preserve">; an age group that has particular difficulty </w:t>
      </w:r>
      <w:r w:rsidR="00685E5E" w:rsidRPr="00D3742F">
        <w:rPr>
          <w:rFonts w:ascii="Arial" w:eastAsia="Calibri" w:hAnsi="Arial" w:cs="Arial"/>
          <w:lang w:val="en-US"/>
        </w:rPr>
        <w:t xml:space="preserve">acquiring the funds needed for abortion procedures. </w:t>
      </w:r>
      <w:r w:rsidR="007D645E" w:rsidRPr="00D3742F">
        <w:rPr>
          <w:rFonts w:ascii="Arial" w:eastAsia="Calibri" w:hAnsi="Arial" w:cs="Arial"/>
          <w:lang w:val="en-US"/>
        </w:rPr>
        <w:t xml:space="preserve"> </w:t>
      </w:r>
    </w:p>
    <w:p w14:paraId="66A97628" w14:textId="77777777" w:rsidR="005A503A" w:rsidRPr="00D3742F" w:rsidRDefault="005A503A" w:rsidP="00D3742F">
      <w:pPr>
        <w:spacing w:after="0" w:line="240" w:lineRule="auto"/>
        <w:contextualSpacing/>
        <w:rPr>
          <w:rFonts w:ascii="Arial" w:eastAsia="Calibri" w:hAnsi="Arial" w:cs="Arial"/>
          <w:lang w:val="en-US"/>
        </w:rPr>
      </w:pPr>
    </w:p>
    <w:p w14:paraId="07EC57D6" w14:textId="59EF3FDF" w:rsidR="005A503A" w:rsidRPr="00D3742F" w:rsidRDefault="005A503A" w:rsidP="00D3742F">
      <w:pPr>
        <w:spacing w:after="0" w:line="240" w:lineRule="auto"/>
        <w:contextualSpacing/>
        <w:rPr>
          <w:rFonts w:ascii="Arial" w:eastAsia="Calibri" w:hAnsi="Arial" w:cs="Arial"/>
          <w:b/>
          <w:bCs/>
          <w:lang w:val="en-US"/>
        </w:rPr>
      </w:pPr>
      <w:r w:rsidRPr="00D3742F">
        <w:rPr>
          <w:rFonts w:ascii="Arial" w:eastAsia="Calibri" w:hAnsi="Arial" w:cs="Arial"/>
          <w:b/>
          <w:bCs/>
          <w:lang w:val="en-US"/>
        </w:rPr>
        <w:t>Men’s Roles in Financing Abortion Related Care</w:t>
      </w:r>
    </w:p>
    <w:p w14:paraId="7D2A5A95" w14:textId="17D0CFF7" w:rsidR="005A503A" w:rsidRPr="00D3742F" w:rsidRDefault="002757EE" w:rsidP="00D3742F">
      <w:pPr>
        <w:spacing w:after="0" w:line="240" w:lineRule="auto"/>
        <w:contextualSpacing/>
        <w:rPr>
          <w:rFonts w:ascii="Arial" w:eastAsia="Calibri" w:hAnsi="Arial" w:cs="Arial"/>
          <w:lang w:val="en-US"/>
        </w:rPr>
      </w:pPr>
      <w:r w:rsidRPr="00D3742F">
        <w:rPr>
          <w:rFonts w:ascii="Arial" w:eastAsia="Calibri" w:hAnsi="Arial" w:cs="Arial"/>
          <w:lang w:val="en-US"/>
        </w:rPr>
        <w:t xml:space="preserve">The role of men in </w:t>
      </w:r>
      <w:r w:rsidR="005A503A" w:rsidRPr="00D3742F">
        <w:rPr>
          <w:rFonts w:ascii="Arial" w:eastAsia="Calibri" w:hAnsi="Arial" w:cs="Arial"/>
          <w:lang w:val="en-US"/>
        </w:rPr>
        <w:t xml:space="preserve">financing abortion care is important across many different </w:t>
      </w:r>
      <w:r w:rsidRPr="00D3742F">
        <w:rPr>
          <w:rFonts w:ascii="Arial" w:eastAsia="Calibri" w:hAnsi="Arial" w:cs="Arial"/>
          <w:lang w:val="en-US"/>
        </w:rPr>
        <w:t>contexts</w:t>
      </w:r>
      <w:r w:rsidR="005A503A" w:rsidRPr="00D3742F">
        <w:rPr>
          <w:rFonts w:ascii="Arial" w:eastAsia="Calibri" w:hAnsi="Arial" w:cs="Arial"/>
          <w:lang w:val="en-US"/>
        </w:rPr>
        <w:t>.</w:t>
      </w:r>
      <w:r w:rsidR="008D5895" w:rsidRPr="00D3742F">
        <w:rPr>
          <w:rFonts w:ascii="Arial" w:eastAsia="Calibri" w:hAnsi="Arial" w:cs="Arial"/>
          <w:lang w:val="en-US"/>
        </w:rPr>
        <w:t xml:space="preserve"> In </w:t>
      </w:r>
      <w:r w:rsidRPr="00D3742F">
        <w:rPr>
          <w:rFonts w:ascii="Arial" w:eastAsia="Calibri" w:hAnsi="Arial" w:cs="Arial"/>
          <w:lang w:val="en-US"/>
        </w:rPr>
        <w:t>various studies</w:t>
      </w:r>
      <w:r w:rsidR="008D5895" w:rsidRPr="00D3742F">
        <w:rPr>
          <w:rFonts w:ascii="Arial" w:eastAsia="Calibri" w:hAnsi="Arial" w:cs="Arial"/>
          <w:lang w:val="en-US"/>
        </w:rPr>
        <w:t>, women often relied on their social support network</w:t>
      </w:r>
      <w:r w:rsidR="001F2CCC" w:rsidRPr="00D3742F">
        <w:rPr>
          <w:rFonts w:ascii="Arial" w:eastAsia="Calibri" w:hAnsi="Arial" w:cs="Arial"/>
          <w:lang w:val="en-US"/>
        </w:rPr>
        <w:t>, including their male family members, partners, and/or friends, to afford the direct and indirect costs of abortion care.</w:t>
      </w:r>
      <w:r w:rsidR="00B452EB" w:rsidRPr="00D3742F">
        <w:rPr>
          <w:rFonts w:ascii="Arial" w:eastAsia="Calibri" w:hAnsi="Arial" w:cs="Arial"/>
          <w:lang w:val="en-US"/>
        </w:rPr>
        <w:t xml:space="preserve"> </w:t>
      </w:r>
    </w:p>
    <w:p w14:paraId="08695687" w14:textId="0E741BB5" w:rsidR="001C5092" w:rsidRPr="00D3742F" w:rsidRDefault="001C5092" w:rsidP="00D3742F">
      <w:pPr>
        <w:spacing w:after="0" w:line="240" w:lineRule="auto"/>
        <w:contextualSpacing/>
        <w:rPr>
          <w:rFonts w:ascii="Arial" w:eastAsia="Calibri" w:hAnsi="Arial" w:cs="Arial"/>
          <w:lang w:val="en-US"/>
        </w:rPr>
      </w:pPr>
    </w:p>
    <w:p w14:paraId="1839A022" w14:textId="5380AAED" w:rsidR="001C5092" w:rsidRPr="00D3742F" w:rsidRDefault="00E0425F" w:rsidP="00D3742F">
      <w:pPr>
        <w:spacing w:after="0" w:line="240" w:lineRule="auto"/>
        <w:contextualSpacing/>
        <w:rPr>
          <w:rFonts w:ascii="Arial" w:eastAsia="Calibri" w:hAnsi="Arial" w:cs="Arial"/>
          <w:lang w:val="en-US"/>
        </w:rPr>
      </w:pPr>
      <w:r w:rsidRPr="00D3742F">
        <w:rPr>
          <w:rFonts w:ascii="Arial" w:eastAsia="Calibri" w:hAnsi="Arial" w:cs="Arial"/>
          <w:lang w:val="en-US"/>
        </w:rPr>
        <w:t>W</w:t>
      </w:r>
      <w:r w:rsidR="00B27352" w:rsidRPr="00D3742F">
        <w:rPr>
          <w:rFonts w:ascii="Arial" w:eastAsia="Calibri" w:hAnsi="Arial" w:cs="Arial"/>
          <w:lang w:val="en-US"/>
        </w:rPr>
        <w:t xml:space="preserve">hen women </w:t>
      </w:r>
      <w:r w:rsidRPr="00D3742F">
        <w:rPr>
          <w:rFonts w:ascii="Arial" w:eastAsia="Calibri" w:hAnsi="Arial" w:cs="Arial"/>
          <w:lang w:val="en-US"/>
        </w:rPr>
        <w:t>are</w:t>
      </w:r>
      <w:r w:rsidR="00B27352" w:rsidRPr="00D3742F">
        <w:rPr>
          <w:rFonts w:ascii="Arial" w:eastAsia="Calibri" w:hAnsi="Arial" w:cs="Arial"/>
          <w:lang w:val="en-US"/>
        </w:rPr>
        <w:t xml:space="preserve"> unable to confide in and rely on their social support network, they are less likely to have adequate financial resources to access </w:t>
      </w:r>
      <w:r w:rsidRPr="00D3742F">
        <w:rPr>
          <w:rFonts w:ascii="Arial" w:eastAsia="Calibri" w:hAnsi="Arial" w:cs="Arial"/>
          <w:lang w:val="en-US"/>
        </w:rPr>
        <w:t xml:space="preserve">abortion services. </w:t>
      </w:r>
      <w:r w:rsidR="00AE76B3" w:rsidRPr="00D3742F">
        <w:rPr>
          <w:rFonts w:ascii="Arial" w:eastAsia="Calibri" w:hAnsi="Arial" w:cs="Arial"/>
          <w:lang w:val="en-US"/>
        </w:rPr>
        <w:t>In some cases, lack of financial resources an</w:t>
      </w:r>
      <w:r w:rsidR="009C4335" w:rsidRPr="00D3742F">
        <w:rPr>
          <w:rFonts w:ascii="Arial" w:eastAsia="Calibri" w:hAnsi="Arial" w:cs="Arial"/>
          <w:lang w:val="en-US"/>
        </w:rPr>
        <w:t>d</w:t>
      </w:r>
      <w:r w:rsidR="00AE76B3" w:rsidRPr="00D3742F">
        <w:rPr>
          <w:rFonts w:ascii="Arial" w:eastAsia="Calibri" w:hAnsi="Arial" w:cs="Arial"/>
          <w:lang w:val="en-US"/>
        </w:rPr>
        <w:t xml:space="preserve"> the fear of stigma from family, friends, and partners prevented some women from seeking abortion services entirely</w:t>
      </w:r>
      <w:r w:rsidR="00E04EC8" w:rsidRPr="00D3742F">
        <w:rPr>
          <w:rFonts w:ascii="Arial" w:eastAsia="Calibri" w:hAnsi="Arial" w:cs="Arial"/>
          <w:lang w:val="en-US"/>
        </w:rPr>
        <w:t>.</w:t>
      </w:r>
      <w:r w:rsidR="00C16217" w:rsidRPr="00D3742F">
        <w:rPr>
          <w:rStyle w:val="FootnoteReference"/>
          <w:rFonts w:ascii="Arial" w:eastAsia="Calibri" w:hAnsi="Arial" w:cs="Arial"/>
          <w:lang w:val="en-US"/>
        </w:rPr>
        <w:footnoteReference w:id="10"/>
      </w:r>
      <w:r w:rsidR="00AE76B3" w:rsidRPr="00D3742F">
        <w:rPr>
          <w:rFonts w:ascii="Arial" w:eastAsia="Calibri" w:hAnsi="Arial" w:cs="Arial"/>
          <w:lang w:val="en-US"/>
        </w:rPr>
        <w:t xml:space="preserve"> </w:t>
      </w:r>
    </w:p>
    <w:p w14:paraId="488D7AE0" w14:textId="77777777" w:rsidR="001F2CCC" w:rsidRPr="00D3742F" w:rsidRDefault="001F2CCC" w:rsidP="00D3742F">
      <w:pPr>
        <w:spacing w:after="0" w:line="240" w:lineRule="auto"/>
        <w:contextualSpacing/>
        <w:rPr>
          <w:rFonts w:ascii="Arial" w:eastAsia="Calibri" w:hAnsi="Arial" w:cs="Arial"/>
          <w:lang w:val="en-US"/>
        </w:rPr>
      </w:pPr>
    </w:p>
    <w:p w14:paraId="07135082" w14:textId="77D7F9DE" w:rsidR="00511205" w:rsidRPr="00D3742F" w:rsidRDefault="00511205" w:rsidP="00D3742F">
      <w:pPr>
        <w:spacing w:after="0" w:line="240" w:lineRule="auto"/>
        <w:contextualSpacing/>
        <w:rPr>
          <w:rFonts w:ascii="Arial" w:eastAsia="Calibri" w:hAnsi="Arial" w:cs="Arial"/>
          <w:lang w:val="en-US"/>
        </w:rPr>
      </w:pPr>
      <w:r w:rsidRPr="00D3742F">
        <w:rPr>
          <w:rFonts w:ascii="Arial" w:eastAsia="Calibri" w:hAnsi="Arial" w:cs="Arial"/>
          <w:lang w:val="en-US"/>
        </w:rPr>
        <w:t xml:space="preserve">Conversely, women </w:t>
      </w:r>
      <w:r w:rsidR="00F064E6" w:rsidRPr="00D3742F">
        <w:rPr>
          <w:rFonts w:ascii="Arial" w:eastAsia="Calibri" w:hAnsi="Arial" w:cs="Arial"/>
          <w:lang w:val="en-US"/>
        </w:rPr>
        <w:t>who could rely on their social support network for accurate information, facility recommendations, and financial support were more likely to be able to access and afford the</w:t>
      </w:r>
      <w:r w:rsidR="0083108C" w:rsidRPr="00D3742F">
        <w:rPr>
          <w:rFonts w:ascii="Arial" w:eastAsia="Calibri" w:hAnsi="Arial" w:cs="Arial"/>
          <w:lang w:val="en-US"/>
        </w:rPr>
        <w:t xml:space="preserve"> direct and indirect</w:t>
      </w:r>
      <w:r w:rsidR="00F064E6" w:rsidRPr="00D3742F">
        <w:rPr>
          <w:rFonts w:ascii="Arial" w:eastAsia="Calibri" w:hAnsi="Arial" w:cs="Arial"/>
          <w:lang w:val="en-US"/>
        </w:rPr>
        <w:t xml:space="preserve"> costs of </w:t>
      </w:r>
      <w:r w:rsidR="0083108C" w:rsidRPr="00D3742F">
        <w:rPr>
          <w:rFonts w:ascii="Arial" w:eastAsia="Calibri" w:hAnsi="Arial" w:cs="Arial"/>
          <w:lang w:val="en-US"/>
        </w:rPr>
        <w:t>abortion care, demonstrating the pivotal role of supportive p</w:t>
      </w:r>
      <w:r w:rsidR="00316F15" w:rsidRPr="00D3742F">
        <w:rPr>
          <w:rFonts w:ascii="Arial" w:eastAsia="Calibri" w:hAnsi="Arial" w:cs="Arial"/>
          <w:lang w:val="en-US"/>
        </w:rPr>
        <w:t xml:space="preserve">artners in seeking abortion services. </w:t>
      </w:r>
    </w:p>
    <w:p w14:paraId="4A9E2B67" w14:textId="77777777" w:rsidR="007B7A3F" w:rsidRPr="00D3742F" w:rsidRDefault="007B7A3F" w:rsidP="00D3742F">
      <w:pPr>
        <w:spacing w:after="0" w:line="240" w:lineRule="auto"/>
        <w:contextualSpacing/>
        <w:rPr>
          <w:rFonts w:ascii="Arial" w:eastAsia="Calibri" w:hAnsi="Arial" w:cs="Arial"/>
          <w:lang w:val="en-US"/>
        </w:rPr>
      </w:pPr>
    </w:p>
    <w:p w14:paraId="594428FA" w14:textId="11AC85D2" w:rsidR="0045768E" w:rsidRPr="00D3742F" w:rsidRDefault="0045768E" w:rsidP="00D3742F">
      <w:pPr>
        <w:spacing w:after="0" w:line="240" w:lineRule="auto"/>
        <w:contextualSpacing/>
        <w:rPr>
          <w:rFonts w:ascii="Arial" w:eastAsia="Calibri" w:hAnsi="Arial" w:cs="Arial"/>
          <w:b/>
          <w:bCs/>
          <w:lang w:val="en-US"/>
        </w:rPr>
      </w:pPr>
      <w:r w:rsidRPr="00D3742F">
        <w:rPr>
          <w:rFonts w:ascii="Arial" w:eastAsia="Calibri" w:hAnsi="Arial" w:cs="Arial"/>
          <w:b/>
          <w:bCs/>
          <w:lang w:val="en-US"/>
        </w:rPr>
        <w:t>Economic</w:t>
      </w:r>
      <w:r w:rsidR="003D4467" w:rsidRPr="00D3742F">
        <w:rPr>
          <w:rFonts w:ascii="Arial" w:eastAsia="Calibri" w:hAnsi="Arial" w:cs="Arial"/>
          <w:b/>
          <w:bCs/>
          <w:lang w:val="en-US"/>
        </w:rPr>
        <w:t xml:space="preserve"> Costs and</w:t>
      </w:r>
      <w:r w:rsidRPr="00D3742F">
        <w:rPr>
          <w:rFonts w:ascii="Arial" w:eastAsia="Calibri" w:hAnsi="Arial" w:cs="Arial"/>
          <w:b/>
          <w:bCs/>
          <w:lang w:val="en-US"/>
        </w:rPr>
        <w:t xml:space="preserve"> Impact</w:t>
      </w:r>
      <w:r w:rsidR="003D4467" w:rsidRPr="00D3742F">
        <w:rPr>
          <w:rFonts w:ascii="Arial" w:eastAsia="Calibri" w:hAnsi="Arial" w:cs="Arial"/>
          <w:b/>
          <w:bCs/>
          <w:lang w:val="en-US"/>
        </w:rPr>
        <w:t>s</w:t>
      </w:r>
      <w:r w:rsidRPr="00D3742F">
        <w:rPr>
          <w:rFonts w:ascii="Arial" w:eastAsia="Calibri" w:hAnsi="Arial" w:cs="Arial"/>
          <w:b/>
          <w:bCs/>
          <w:lang w:val="en-US"/>
        </w:rPr>
        <w:t xml:space="preserve"> of Delays in Abortion Care</w:t>
      </w:r>
    </w:p>
    <w:p w14:paraId="2A38DCBA" w14:textId="063605E8" w:rsidR="00582395" w:rsidRPr="00D3742F" w:rsidRDefault="00582395" w:rsidP="00D3742F">
      <w:pPr>
        <w:spacing w:after="0" w:line="240" w:lineRule="auto"/>
        <w:contextualSpacing/>
        <w:rPr>
          <w:rFonts w:ascii="Arial" w:eastAsia="Calibri" w:hAnsi="Arial" w:cs="Arial"/>
          <w:lang w:val="en-US"/>
        </w:rPr>
      </w:pPr>
      <w:r w:rsidRPr="00D3742F">
        <w:rPr>
          <w:rFonts w:ascii="Arial" w:eastAsia="Calibri" w:hAnsi="Arial" w:cs="Arial"/>
          <w:lang w:val="en-US"/>
        </w:rPr>
        <w:t xml:space="preserve">There is a strong relationship between the cost </w:t>
      </w:r>
      <w:r w:rsidR="009A24DC" w:rsidRPr="00D3742F">
        <w:rPr>
          <w:rFonts w:ascii="Arial" w:eastAsia="Calibri" w:hAnsi="Arial" w:cs="Arial"/>
          <w:lang w:val="en-US"/>
        </w:rPr>
        <w:t xml:space="preserve">of abortion care for individuals and delays to seeking abortion care. </w:t>
      </w:r>
      <w:r w:rsidR="0032549D" w:rsidRPr="00D3742F">
        <w:rPr>
          <w:rFonts w:ascii="Arial" w:eastAsia="Calibri" w:hAnsi="Arial" w:cs="Arial"/>
          <w:lang w:val="en-US"/>
        </w:rPr>
        <w:t xml:space="preserve">When women do not have the funds available to access an abortion, it can lead to delays in seeking care. Delays in receiving abortion care can subsequently increase the direct and indirect cost of service. </w:t>
      </w:r>
      <w:r w:rsidR="0090181A" w:rsidRPr="00D3742F">
        <w:rPr>
          <w:rFonts w:ascii="Arial" w:eastAsia="Calibri" w:hAnsi="Arial" w:cs="Arial"/>
          <w:lang w:val="en-US"/>
        </w:rPr>
        <w:t>Delays to seeking care, reinforced and perpetuated by economic factors, can prevent an individual from seeking out desired services, affect the type of services sought</w:t>
      </w:r>
      <w:r w:rsidR="00776023" w:rsidRPr="00D3742F">
        <w:rPr>
          <w:rFonts w:ascii="Arial" w:eastAsia="Calibri" w:hAnsi="Arial" w:cs="Arial"/>
          <w:lang w:val="en-US"/>
        </w:rPr>
        <w:t>, and impact the gestational age at which services are sought or reached.</w:t>
      </w:r>
    </w:p>
    <w:p w14:paraId="68C5C50B" w14:textId="77777777" w:rsidR="00CC411C" w:rsidRPr="00D3742F" w:rsidRDefault="00CC411C" w:rsidP="00D3742F">
      <w:pPr>
        <w:spacing w:after="0" w:line="240" w:lineRule="auto"/>
        <w:contextualSpacing/>
        <w:rPr>
          <w:rFonts w:ascii="Arial" w:eastAsia="Calibri" w:hAnsi="Arial" w:cs="Arial"/>
          <w:lang w:val="en-US"/>
        </w:rPr>
      </w:pPr>
    </w:p>
    <w:p w14:paraId="1FBACE74" w14:textId="01770B17" w:rsidR="00A706EC" w:rsidRPr="00D3742F" w:rsidRDefault="001115B5" w:rsidP="00D3742F">
      <w:pPr>
        <w:spacing w:after="0" w:line="240" w:lineRule="auto"/>
        <w:contextualSpacing/>
        <w:rPr>
          <w:rFonts w:ascii="Arial" w:eastAsia="Calibri" w:hAnsi="Arial" w:cs="Arial"/>
          <w:lang w:val="en-US"/>
        </w:rPr>
      </w:pPr>
      <w:r w:rsidRPr="00D3742F">
        <w:rPr>
          <w:rFonts w:ascii="Arial" w:eastAsia="Calibri" w:hAnsi="Arial" w:cs="Arial"/>
          <w:lang w:val="en-US"/>
        </w:rPr>
        <w:t xml:space="preserve">Across a diverse range of </w:t>
      </w:r>
      <w:r w:rsidR="003D01CD" w:rsidRPr="00D3742F">
        <w:rPr>
          <w:rFonts w:ascii="Arial" w:eastAsia="Calibri" w:hAnsi="Arial" w:cs="Arial"/>
          <w:lang w:val="en-US"/>
        </w:rPr>
        <w:t xml:space="preserve">contexts, restrictive legal environments can </w:t>
      </w:r>
      <w:r w:rsidR="00861BAB" w:rsidRPr="00D3742F">
        <w:rPr>
          <w:rFonts w:ascii="Arial" w:eastAsia="Calibri" w:hAnsi="Arial" w:cs="Arial"/>
          <w:lang w:val="en-US"/>
        </w:rPr>
        <w:t xml:space="preserve">impose substantial financial hardship on individuals, often resulting in costly delays to care. </w:t>
      </w:r>
      <w:r w:rsidR="006E7006" w:rsidRPr="00D3742F">
        <w:rPr>
          <w:rFonts w:ascii="Arial" w:eastAsia="Calibri" w:hAnsi="Arial" w:cs="Arial"/>
          <w:lang w:val="en-US"/>
        </w:rPr>
        <w:t>Prior to decriminalization in Northern Ireland</w:t>
      </w:r>
      <w:r w:rsidR="00D70B6C" w:rsidRPr="00D3742F">
        <w:rPr>
          <w:rFonts w:ascii="Arial" w:eastAsia="Calibri" w:hAnsi="Arial" w:cs="Arial"/>
          <w:lang w:val="en-US"/>
        </w:rPr>
        <w:t>,</w:t>
      </w:r>
      <w:r w:rsidR="00CC411C" w:rsidRPr="00D3742F">
        <w:rPr>
          <w:rFonts w:ascii="Arial" w:eastAsia="Calibri" w:hAnsi="Arial" w:cs="Arial"/>
          <w:lang w:val="en-US"/>
        </w:rPr>
        <w:t xml:space="preserve"> </w:t>
      </w:r>
      <w:r w:rsidR="006E7006" w:rsidRPr="00D3742F">
        <w:rPr>
          <w:rFonts w:ascii="Arial" w:eastAsia="Calibri" w:hAnsi="Arial" w:cs="Arial"/>
          <w:lang w:val="en-US"/>
        </w:rPr>
        <w:t>women had to</w:t>
      </w:r>
      <w:r w:rsidR="004E7D9D" w:rsidRPr="00D3742F">
        <w:rPr>
          <w:rFonts w:ascii="Arial" w:eastAsia="Calibri" w:hAnsi="Arial" w:cs="Arial"/>
          <w:lang w:val="en-US"/>
        </w:rPr>
        <w:t xml:space="preserve"> travel outside of the country to access an abortion, which add</w:t>
      </w:r>
      <w:r w:rsidR="006E7006" w:rsidRPr="00D3742F">
        <w:rPr>
          <w:rFonts w:ascii="Arial" w:eastAsia="Calibri" w:hAnsi="Arial" w:cs="Arial"/>
          <w:lang w:val="en-US"/>
        </w:rPr>
        <w:t>ed</w:t>
      </w:r>
      <w:r w:rsidR="004E7D9D" w:rsidRPr="00D3742F">
        <w:rPr>
          <w:rFonts w:ascii="Arial" w:eastAsia="Calibri" w:hAnsi="Arial" w:cs="Arial"/>
          <w:lang w:val="en-US"/>
        </w:rPr>
        <w:t xml:space="preserve"> </w:t>
      </w:r>
      <w:r w:rsidR="00934692" w:rsidRPr="00D3742F">
        <w:rPr>
          <w:rFonts w:ascii="Arial" w:eastAsia="Calibri" w:hAnsi="Arial" w:cs="Arial"/>
          <w:lang w:val="en-US"/>
        </w:rPr>
        <w:t>additional indirect costs</w:t>
      </w:r>
      <w:r w:rsidR="00FA7778" w:rsidRPr="00D3742F">
        <w:rPr>
          <w:rFonts w:ascii="Arial" w:eastAsia="Calibri" w:hAnsi="Arial" w:cs="Arial"/>
          <w:lang w:val="en-US"/>
        </w:rPr>
        <w:t xml:space="preserve"> and time to access the service.</w:t>
      </w:r>
      <w:r w:rsidR="005F18A7" w:rsidRPr="00D3742F">
        <w:rPr>
          <w:rStyle w:val="FootnoteReference"/>
          <w:rFonts w:ascii="Arial" w:eastAsia="Calibri" w:hAnsi="Arial" w:cs="Arial"/>
          <w:lang w:val="en-US"/>
        </w:rPr>
        <w:footnoteReference w:id="11"/>
      </w:r>
      <w:r w:rsidR="00FA7778" w:rsidRPr="00D3742F">
        <w:rPr>
          <w:rFonts w:ascii="Arial" w:eastAsia="Calibri" w:hAnsi="Arial" w:cs="Arial"/>
          <w:lang w:val="en-US"/>
        </w:rPr>
        <w:t xml:space="preserve"> </w:t>
      </w:r>
    </w:p>
    <w:p w14:paraId="75D19173" w14:textId="77777777" w:rsidR="00A706EC" w:rsidRPr="00D3742F" w:rsidRDefault="00A706EC" w:rsidP="00D3742F">
      <w:pPr>
        <w:spacing w:after="0" w:line="240" w:lineRule="auto"/>
        <w:contextualSpacing/>
        <w:rPr>
          <w:rFonts w:ascii="Arial" w:eastAsia="Calibri" w:hAnsi="Arial" w:cs="Arial"/>
          <w:lang w:val="en-US"/>
        </w:rPr>
      </w:pPr>
    </w:p>
    <w:p w14:paraId="32F110BB" w14:textId="317F0D29" w:rsidR="0044798D" w:rsidRPr="00D3742F" w:rsidRDefault="008D132F" w:rsidP="00D3742F">
      <w:pPr>
        <w:spacing w:after="0" w:line="240" w:lineRule="auto"/>
        <w:contextualSpacing/>
        <w:rPr>
          <w:rFonts w:ascii="Arial" w:eastAsia="Calibri" w:hAnsi="Arial" w:cs="Arial"/>
          <w:lang w:val="en-US"/>
        </w:rPr>
      </w:pPr>
      <w:r w:rsidRPr="00D3742F">
        <w:rPr>
          <w:rFonts w:ascii="Arial" w:eastAsia="Calibri" w:hAnsi="Arial" w:cs="Arial"/>
          <w:lang w:val="en-US"/>
        </w:rPr>
        <w:t xml:space="preserve">In the United States, TRAP laws </w:t>
      </w:r>
      <w:r w:rsidR="00B8684B" w:rsidRPr="00D3742F">
        <w:rPr>
          <w:rFonts w:ascii="Arial" w:eastAsia="Calibri" w:hAnsi="Arial" w:cs="Arial"/>
          <w:lang w:val="en-US"/>
        </w:rPr>
        <w:t xml:space="preserve">increased service costs or decreased the availability of appointments </w:t>
      </w:r>
      <w:r w:rsidR="00E66F32" w:rsidRPr="00D3742F">
        <w:rPr>
          <w:rFonts w:ascii="Arial" w:eastAsia="Calibri" w:hAnsi="Arial" w:cs="Arial"/>
          <w:lang w:val="en-US"/>
        </w:rPr>
        <w:t>had an impact on the time it took some women to access an abortion</w:t>
      </w:r>
      <w:r w:rsidR="005F18A7" w:rsidRPr="00D3742F">
        <w:rPr>
          <w:rFonts w:ascii="Arial" w:eastAsia="Calibri" w:hAnsi="Arial" w:cs="Arial"/>
          <w:lang w:val="en-US"/>
        </w:rPr>
        <w:t>.</w:t>
      </w:r>
      <w:r w:rsidR="00DB0D2A" w:rsidRPr="00D3742F">
        <w:rPr>
          <w:rStyle w:val="FootnoteReference"/>
          <w:rFonts w:ascii="Arial" w:eastAsia="Calibri" w:hAnsi="Arial" w:cs="Arial"/>
          <w:lang w:val="en-US"/>
        </w:rPr>
        <w:footnoteReference w:id="12"/>
      </w:r>
      <w:r w:rsidR="00E66F32" w:rsidRPr="00D3742F">
        <w:rPr>
          <w:rFonts w:ascii="Arial" w:eastAsia="Calibri" w:hAnsi="Arial" w:cs="Arial"/>
          <w:lang w:val="en-US"/>
        </w:rPr>
        <w:t xml:space="preserve"> </w:t>
      </w:r>
      <w:r w:rsidR="00DA64F6" w:rsidRPr="00D3742F">
        <w:rPr>
          <w:rFonts w:ascii="Arial" w:eastAsia="Calibri" w:hAnsi="Arial" w:cs="Arial"/>
          <w:lang w:val="en-US"/>
        </w:rPr>
        <w:t>For some women, a long delay in accessing services would lead to an increase in gestational age at the time of appointment</w:t>
      </w:r>
      <w:r w:rsidR="00266035" w:rsidRPr="00D3742F">
        <w:rPr>
          <w:rFonts w:ascii="Arial" w:eastAsia="Calibri" w:hAnsi="Arial" w:cs="Arial"/>
          <w:lang w:val="en-US"/>
        </w:rPr>
        <w:t xml:space="preserve">, which could limit the number of providers willing to perform an abortion. </w:t>
      </w:r>
      <w:r w:rsidR="00842505" w:rsidRPr="00D3742F">
        <w:rPr>
          <w:rFonts w:ascii="Arial" w:eastAsia="Calibri" w:hAnsi="Arial" w:cs="Arial"/>
          <w:lang w:val="en-US"/>
        </w:rPr>
        <w:t>While people with wealth can often get an abortion regardless of local policies, people who are low-income, young, and/or living in rural places are less able to manage increased cost and distance.</w:t>
      </w:r>
    </w:p>
    <w:p w14:paraId="7EA85E73" w14:textId="7C7BB9C9" w:rsidR="00821152" w:rsidRPr="00D3742F" w:rsidRDefault="00821152" w:rsidP="00D3742F">
      <w:pPr>
        <w:spacing w:after="0" w:line="240" w:lineRule="auto"/>
        <w:contextualSpacing/>
        <w:rPr>
          <w:rFonts w:ascii="Arial" w:eastAsia="Calibri" w:hAnsi="Arial" w:cs="Arial"/>
          <w:lang w:val="en-US"/>
        </w:rPr>
      </w:pPr>
    </w:p>
    <w:p w14:paraId="543F6906" w14:textId="77777777" w:rsidR="005C2C25" w:rsidRPr="00D3742F" w:rsidRDefault="005C2C25" w:rsidP="00D3742F">
      <w:pPr>
        <w:spacing w:after="0" w:line="240" w:lineRule="auto"/>
        <w:rPr>
          <w:rFonts w:ascii="Arial" w:hAnsi="Arial" w:cs="Arial"/>
          <w:color w:val="202020"/>
          <w:shd w:val="clear" w:color="auto" w:fill="FFFFFF"/>
        </w:rPr>
      </w:pPr>
    </w:p>
    <w:p w14:paraId="491F685D" w14:textId="4B8E14FA" w:rsidR="005C2C25" w:rsidRPr="00D3742F" w:rsidRDefault="00C57789" w:rsidP="00D3742F">
      <w:pPr>
        <w:spacing w:after="0" w:line="240" w:lineRule="auto"/>
        <w:rPr>
          <w:rFonts w:ascii="Arial" w:hAnsi="Arial" w:cs="Arial"/>
          <w:color w:val="202020"/>
          <w:shd w:val="clear" w:color="auto" w:fill="FFFFFF"/>
        </w:rPr>
      </w:pPr>
      <w:r w:rsidRPr="00D3742F">
        <w:rPr>
          <w:rFonts w:ascii="Arial" w:hAnsi="Arial" w:cs="Arial"/>
          <w:b/>
          <w:bCs/>
          <w:color w:val="202020"/>
          <w:shd w:val="clear" w:color="auto" w:fill="FFFFFF"/>
        </w:rPr>
        <w:t xml:space="preserve">Recommendations to </w:t>
      </w:r>
      <w:r w:rsidR="000C4128" w:rsidRPr="00D3742F">
        <w:rPr>
          <w:rFonts w:ascii="Arial" w:hAnsi="Arial" w:cs="Arial"/>
          <w:b/>
          <w:bCs/>
          <w:color w:val="202020"/>
          <w:shd w:val="clear" w:color="auto" w:fill="FFFFFF"/>
        </w:rPr>
        <w:t xml:space="preserve">Improve </w:t>
      </w:r>
      <w:r w:rsidR="00A75C60" w:rsidRPr="00D3742F">
        <w:rPr>
          <w:rFonts w:ascii="Arial" w:hAnsi="Arial" w:cs="Arial"/>
          <w:b/>
          <w:bCs/>
          <w:color w:val="202020"/>
          <w:shd w:val="clear" w:color="auto" w:fill="FFFFFF"/>
        </w:rPr>
        <w:t xml:space="preserve">Affordable </w:t>
      </w:r>
      <w:r w:rsidR="000C4128" w:rsidRPr="00D3742F">
        <w:rPr>
          <w:rFonts w:ascii="Arial" w:hAnsi="Arial" w:cs="Arial"/>
          <w:b/>
          <w:bCs/>
          <w:color w:val="202020"/>
          <w:shd w:val="clear" w:color="auto" w:fill="FFFFFF"/>
        </w:rPr>
        <w:t>Access to Abortion Care</w:t>
      </w:r>
    </w:p>
    <w:p w14:paraId="4A8D97E5" w14:textId="3B2B8725" w:rsidR="002F2875" w:rsidRPr="00D3742F" w:rsidRDefault="00557217" w:rsidP="00D3742F">
      <w:pPr>
        <w:spacing w:after="0" w:line="240" w:lineRule="auto"/>
        <w:rPr>
          <w:rFonts w:ascii="Arial" w:hAnsi="Arial" w:cs="Arial"/>
          <w:color w:val="202020"/>
          <w:shd w:val="clear" w:color="auto" w:fill="FFFFFF"/>
        </w:rPr>
      </w:pPr>
      <w:r w:rsidRPr="00D3742F">
        <w:rPr>
          <w:rFonts w:ascii="Arial" w:hAnsi="Arial" w:cs="Arial"/>
          <w:color w:val="202020"/>
          <w:shd w:val="clear" w:color="auto" w:fill="FFFFFF"/>
        </w:rPr>
        <w:t>In order to improve access to abortion</w:t>
      </w:r>
      <w:r w:rsidR="00171DED" w:rsidRPr="00D3742F">
        <w:rPr>
          <w:rFonts w:ascii="Arial" w:hAnsi="Arial" w:cs="Arial"/>
          <w:color w:val="202020"/>
          <w:shd w:val="clear" w:color="auto" w:fill="FFFFFF"/>
        </w:rPr>
        <w:t>, we need to ensure that we are framing this issue with a reproductive justice perspective, moving beyond the focus of reproductive rights.</w:t>
      </w:r>
      <w:r w:rsidR="00FE7347" w:rsidRPr="00D3742F">
        <w:rPr>
          <w:rFonts w:ascii="Arial" w:hAnsi="Arial" w:cs="Arial"/>
          <w:color w:val="202020"/>
          <w:shd w:val="clear" w:color="auto" w:fill="FFFFFF"/>
        </w:rPr>
        <w:t xml:space="preserve"> </w:t>
      </w:r>
      <w:r w:rsidR="001F0404" w:rsidRPr="00D3742F">
        <w:rPr>
          <w:rFonts w:ascii="Arial" w:hAnsi="Arial" w:cs="Arial"/>
          <w:color w:val="202020"/>
          <w:shd w:val="clear" w:color="auto" w:fill="FFFFFF"/>
        </w:rPr>
        <w:t>A r</w:t>
      </w:r>
      <w:r w:rsidR="007D1679" w:rsidRPr="00D3742F">
        <w:rPr>
          <w:rFonts w:ascii="Arial" w:hAnsi="Arial" w:cs="Arial"/>
          <w:color w:val="202020"/>
          <w:shd w:val="clear" w:color="auto" w:fill="FFFFFF"/>
        </w:rPr>
        <w:t xml:space="preserve">eproductive justice </w:t>
      </w:r>
      <w:r w:rsidR="00CE7967" w:rsidRPr="00D3742F">
        <w:rPr>
          <w:rFonts w:ascii="Arial" w:hAnsi="Arial" w:cs="Arial"/>
          <w:color w:val="202020"/>
          <w:shd w:val="clear" w:color="auto" w:fill="FFFFFF"/>
        </w:rPr>
        <w:t xml:space="preserve">framework can help provide a greater understanding of how abortion-related care intersects with </w:t>
      </w:r>
      <w:r w:rsidR="001F0404" w:rsidRPr="00D3742F">
        <w:rPr>
          <w:rFonts w:ascii="Arial" w:hAnsi="Arial" w:cs="Arial"/>
          <w:color w:val="202020"/>
          <w:shd w:val="clear" w:color="auto" w:fill="FFFFFF"/>
        </w:rPr>
        <w:t>the specific economic needs of individuals seeking care.</w:t>
      </w:r>
      <w:r w:rsidR="009B3790" w:rsidRPr="00D3742F">
        <w:rPr>
          <w:rFonts w:ascii="Arial" w:hAnsi="Arial" w:cs="Arial"/>
          <w:color w:val="202020"/>
          <w:shd w:val="clear" w:color="auto" w:fill="FFFFFF"/>
        </w:rPr>
        <w:t xml:space="preserve"> In addition, to make abortion care more affordable and accessible, we recommend: </w:t>
      </w:r>
    </w:p>
    <w:p w14:paraId="0BE22609" w14:textId="60D5D8B2" w:rsidR="002B619A" w:rsidRPr="00D3742F" w:rsidRDefault="002B619A" w:rsidP="00D3742F">
      <w:pPr>
        <w:spacing w:after="0" w:line="240" w:lineRule="auto"/>
        <w:contextualSpacing/>
        <w:rPr>
          <w:rFonts w:ascii="Arial" w:hAnsi="Arial" w:cs="Arial"/>
          <w:color w:val="202020"/>
          <w:shd w:val="clear" w:color="auto" w:fill="FFFFFF"/>
        </w:rPr>
      </w:pPr>
    </w:p>
    <w:p w14:paraId="688A57D7" w14:textId="6BF3F8E8" w:rsidR="002B619A" w:rsidRPr="00D3742F" w:rsidRDefault="002B619A" w:rsidP="00D3742F">
      <w:pPr>
        <w:pStyle w:val="ListParagraph"/>
        <w:numPr>
          <w:ilvl w:val="0"/>
          <w:numId w:val="9"/>
        </w:numPr>
        <w:spacing w:after="0" w:line="240" w:lineRule="auto"/>
        <w:rPr>
          <w:rFonts w:ascii="Arial" w:hAnsi="Arial" w:cs="Arial"/>
          <w:color w:val="202020"/>
          <w:shd w:val="clear" w:color="auto" w:fill="FFFFFF"/>
        </w:rPr>
      </w:pPr>
      <w:r w:rsidRPr="00D3742F">
        <w:rPr>
          <w:rFonts w:ascii="Arial" w:hAnsi="Arial" w:cs="Arial"/>
          <w:color w:val="202020"/>
          <w:shd w:val="clear" w:color="auto" w:fill="FFFFFF"/>
        </w:rPr>
        <w:t>Decriminalization of Abortion: When abortion is legal, people experience fewer delays in receiving care and are less likely to choose unsafe abortion methods that increase the risk of death and injury</w:t>
      </w:r>
      <w:r w:rsidR="00B81965" w:rsidRPr="00D3742F">
        <w:rPr>
          <w:rFonts w:ascii="Arial" w:hAnsi="Arial" w:cs="Arial"/>
          <w:color w:val="202020"/>
          <w:shd w:val="clear" w:color="auto" w:fill="FFFFFF"/>
        </w:rPr>
        <w:t xml:space="preserve">. </w:t>
      </w:r>
    </w:p>
    <w:p w14:paraId="520552BE" w14:textId="77777777" w:rsidR="005D1464" w:rsidRPr="00D3742F" w:rsidRDefault="005D1464" w:rsidP="00D3742F">
      <w:pPr>
        <w:spacing w:after="0" w:line="240" w:lineRule="auto"/>
        <w:contextualSpacing/>
        <w:rPr>
          <w:rFonts w:ascii="Arial" w:hAnsi="Arial" w:cs="Arial"/>
          <w:color w:val="202020"/>
          <w:shd w:val="clear" w:color="auto" w:fill="FFFFFF"/>
        </w:rPr>
      </w:pPr>
    </w:p>
    <w:p w14:paraId="2038F7BF" w14:textId="10ADF424" w:rsidR="005D1464" w:rsidRPr="00D3742F" w:rsidRDefault="005D1464" w:rsidP="00D3742F">
      <w:pPr>
        <w:pStyle w:val="ListParagraph"/>
        <w:numPr>
          <w:ilvl w:val="0"/>
          <w:numId w:val="9"/>
        </w:numPr>
        <w:spacing w:after="0" w:line="240" w:lineRule="auto"/>
        <w:rPr>
          <w:rFonts w:ascii="Arial" w:hAnsi="Arial" w:cs="Arial"/>
          <w:color w:val="202020"/>
          <w:shd w:val="clear" w:color="auto" w:fill="FFFFFF"/>
        </w:rPr>
      </w:pPr>
      <w:r w:rsidRPr="00D3742F">
        <w:rPr>
          <w:rFonts w:ascii="Arial" w:eastAsia="Calibri" w:hAnsi="Arial" w:cs="Arial"/>
          <w:lang w:val="en-US"/>
        </w:rPr>
        <w:t xml:space="preserve">Abortion Financing/Universal Health Coverage: </w:t>
      </w:r>
      <w:r w:rsidRPr="00D3742F">
        <w:rPr>
          <w:rFonts w:ascii="Arial" w:hAnsi="Arial" w:cs="Arial"/>
          <w:color w:val="202020"/>
          <w:shd w:val="clear" w:color="auto" w:fill="FFFFFF"/>
        </w:rPr>
        <w:t xml:space="preserve">Even when abortion is legal, </w:t>
      </w:r>
      <w:r w:rsidR="00D73D09" w:rsidRPr="00D3742F">
        <w:rPr>
          <w:rFonts w:ascii="Arial" w:hAnsi="Arial" w:cs="Arial"/>
          <w:color w:val="202020"/>
          <w:shd w:val="clear" w:color="auto" w:fill="FFFFFF"/>
        </w:rPr>
        <w:t xml:space="preserve">the cost of abortion can still be a barrier for individuals seeking safe care. </w:t>
      </w:r>
      <w:r w:rsidR="00FD0BB3" w:rsidRPr="00D3742F">
        <w:rPr>
          <w:rFonts w:ascii="Arial" w:hAnsi="Arial" w:cs="Arial"/>
          <w:color w:val="202020"/>
          <w:shd w:val="clear" w:color="auto" w:fill="FFFFFF"/>
        </w:rPr>
        <w:t>U</w:t>
      </w:r>
      <w:r w:rsidR="006504FB" w:rsidRPr="00D3742F">
        <w:rPr>
          <w:rFonts w:ascii="Arial" w:hAnsi="Arial" w:cs="Arial"/>
          <w:color w:val="202020"/>
          <w:shd w:val="clear" w:color="auto" w:fill="FFFFFF"/>
        </w:rPr>
        <w:t>niversal health coverage that includes abortion and other sexual and reproductive health services is a key measure to reduce the financial burden on individuals seeking abortion services. Comprehensive universal health coverage would ensure that all individuals and communities receive essential, quality health services, free of stigma and with respect to human rights.</w:t>
      </w:r>
    </w:p>
    <w:p w14:paraId="03C74EE0" w14:textId="77777777" w:rsidR="007464DC" w:rsidRPr="00D3742F" w:rsidRDefault="007464DC" w:rsidP="00D3742F">
      <w:pPr>
        <w:spacing w:after="0" w:line="240" w:lineRule="auto"/>
        <w:contextualSpacing/>
        <w:rPr>
          <w:rFonts w:ascii="Arial" w:hAnsi="Arial" w:cs="Arial"/>
          <w:color w:val="202020"/>
          <w:shd w:val="clear" w:color="auto" w:fill="FFFFFF"/>
        </w:rPr>
      </w:pPr>
    </w:p>
    <w:p w14:paraId="27A4E92E" w14:textId="3EEF7231" w:rsidR="007464DC" w:rsidRPr="00D3742F" w:rsidRDefault="006D4BCC" w:rsidP="00D3742F">
      <w:pPr>
        <w:pStyle w:val="ListParagraph"/>
        <w:numPr>
          <w:ilvl w:val="0"/>
          <w:numId w:val="9"/>
        </w:numPr>
        <w:spacing w:after="0" w:line="240" w:lineRule="auto"/>
        <w:rPr>
          <w:rFonts w:ascii="Arial" w:hAnsi="Arial" w:cs="Arial"/>
          <w:color w:val="202020"/>
          <w:shd w:val="clear" w:color="auto" w:fill="FFFFFF"/>
        </w:rPr>
      </w:pPr>
      <w:r w:rsidRPr="00D3742F">
        <w:rPr>
          <w:rFonts w:ascii="Arial" w:hAnsi="Arial" w:cs="Arial"/>
          <w:color w:val="202020"/>
          <w:shd w:val="clear" w:color="auto" w:fill="FFFFFF"/>
        </w:rPr>
        <w:t xml:space="preserve">More </w:t>
      </w:r>
      <w:r w:rsidR="00EF6EBD" w:rsidRPr="00D3742F">
        <w:rPr>
          <w:rFonts w:ascii="Arial" w:hAnsi="Arial" w:cs="Arial"/>
          <w:color w:val="202020"/>
          <w:shd w:val="clear" w:color="auto" w:fill="FFFFFF"/>
        </w:rPr>
        <w:t>Options for Care</w:t>
      </w:r>
      <w:r w:rsidR="00ED0BBA" w:rsidRPr="00D3742F">
        <w:rPr>
          <w:rFonts w:ascii="Arial" w:hAnsi="Arial" w:cs="Arial"/>
          <w:color w:val="202020"/>
          <w:shd w:val="clear" w:color="auto" w:fill="FFFFFF"/>
        </w:rPr>
        <w:t>: There needs to be enough facilities, providers, and diverse options for abortion care</w:t>
      </w:r>
      <w:r w:rsidR="00083C21" w:rsidRPr="00D3742F">
        <w:rPr>
          <w:rFonts w:ascii="Arial" w:hAnsi="Arial" w:cs="Arial"/>
          <w:color w:val="202020"/>
          <w:shd w:val="clear" w:color="auto" w:fill="FFFFFF"/>
        </w:rPr>
        <w:t xml:space="preserve"> (such as telemedicine and abortion with pills) in order to ensure that access to abortion is available. When abortion is available in a wide range of </w:t>
      </w:r>
      <w:r w:rsidR="00876AAB" w:rsidRPr="00D3742F">
        <w:rPr>
          <w:rFonts w:ascii="Arial" w:hAnsi="Arial" w:cs="Arial"/>
          <w:color w:val="202020"/>
          <w:shd w:val="clear" w:color="auto" w:fill="FFFFFF"/>
        </w:rPr>
        <w:t>options, fewer people must travel great distances to reach</w:t>
      </w:r>
      <w:r w:rsidR="00EF6EBD" w:rsidRPr="00D3742F">
        <w:rPr>
          <w:rFonts w:ascii="Arial" w:hAnsi="Arial" w:cs="Arial"/>
          <w:color w:val="202020"/>
          <w:shd w:val="clear" w:color="auto" w:fill="FFFFFF"/>
        </w:rPr>
        <w:t xml:space="preserve"> care</w:t>
      </w:r>
      <w:r w:rsidR="00876AAB" w:rsidRPr="00D3742F">
        <w:rPr>
          <w:rFonts w:ascii="Arial" w:hAnsi="Arial" w:cs="Arial"/>
          <w:color w:val="202020"/>
          <w:shd w:val="clear" w:color="auto" w:fill="FFFFFF"/>
        </w:rPr>
        <w:t>, ensuring that abortion remains affordable for everyone.</w:t>
      </w:r>
    </w:p>
    <w:p w14:paraId="71364337" w14:textId="77777777" w:rsidR="00E61638" w:rsidRPr="00D3742F" w:rsidRDefault="00E61638" w:rsidP="00D3742F">
      <w:pPr>
        <w:spacing w:after="0" w:line="240" w:lineRule="auto"/>
        <w:contextualSpacing/>
        <w:rPr>
          <w:rFonts w:ascii="Arial" w:hAnsi="Arial" w:cs="Arial"/>
          <w:color w:val="202020"/>
          <w:shd w:val="clear" w:color="auto" w:fill="FFFFFF"/>
        </w:rPr>
      </w:pPr>
    </w:p>
    <w:p w14:paraId="06847B1B" w14:textId="2C3017AD" w:rsidR="00E61638" w:rsidRPr="00D3742F" w:rsidRDefault="00E61638" w:rsidP="00D3742F">
      <w:pPr>
        <w:spacing w:after="0" w:line="240" w:lineRule="auto"/>
        <w:contextualSpacing/>
        <w:rPr>
          <w:rFonts w:ascii="Arial" w:eastAsia="Calibri" w:hAnsi="Arial" w:cs="Arial"/>
          <w:lang w:val="en-US"/>
        </w:rPr>
      </w:pPr>
      <w:r w:rsidRPr="00D3742F">
        <w:rPr>
          <w:rFonts w:ascii="Arial" w:hAnsi="Arial" w:cs="Arial"/>
          <w:color w:val="202020"/>
          <w:shd w:val="clear" w:color="auto" w:fill="FFFFFF"/>
        </w:rPr>
        <w:t xml:space="preserve">Many studies show that when people can end an unwanted pregnancy, they have more time to establish stable relationships, complete their education, and secure financial footing. For example, a </w:t>
      </w:r>
      <w:r w:rsidR="003E6020" w:rsidRPr="00D3742F">
        <w:rPr>
          <w:rFonts w:ascii="Arial" w:hAnsi="Arial" w:cs="Arial"/>
          <w:color w:val="202020"/>
          <w:shd w:val="clear" w:color="auto" w:fill="FFFFFF"/>
        </w:rPr>
        <w:t>study in the United States showed that children of mothers who had previous abortions were less likely to be in single-parent households and</w:t>
      </w:r>
      <w:r w:rsidR="007E0846" w:rsidRPr="00D3742F">
        <w:rPr>
          <w:rFonts w:ascii="Arial" w:hAnsi="Arial" w:cs="Arial"/>
          <w:color w:val="202020"/>
          <w:shd w:val="clear" w:color="auto" w:fill="FFFFFF"/>
        </w:rPr>
        <w:t xml:space="preserve"> are less likely to live in poverty than those from similar socioeconomic backgrounds who did not</w:t>
      </w:r>
      <w:r w:rsidR="00DC5554" w:rsidRPr="00D3742F">
        <w:rPr>
          <w:rFonts w:ascii="Arial" w:hAnsi="Arial" w:cs="Arial"/>
          <w:color w:val="202020"/>
          <w:shd w:val="clear" w:color="auto" w:fill="FFFFFF"/>
        </w:rPr>
        <w:t>.</w:t>
      </w:r>
      <w:r w:rsidR="000F0164" w:rsidRPr="00D3742F">
        <w:rPr>
          <w:rStyle w:val="FootnoteReference"/>
          <w:rFonts w:ascii="Arial" w:hAnsi="Arial" w:cs="Arial"/>
          <w:color w:val="202020"/>
          <w:shd w:val="clear" w:color="auto" w:fill="FFFFFF"/>
        </w:rPr>
        <w:footnoteReference w:id="13"/>
      </w:r>
      <w:r w:rsidR="00CF5953" w:rsidRPr="00D3742F">
        <w:rPr>
          <w:rFonts w:ascii="Arial" w:hAnsi="Arial" w:cs="Arial"/>
          <w:color w:val="202020"/>
          <w:shd w:val="clear" w:color="auto" w:fill="FFFFFF"/>
        </w:rPr>
        <w:t xml:space="preserve"> </w:t>
      </w:r>
      <w:r w:rsidR="00043FBD" w:rsidRPr="00D3742F">
        <w:rPr>
          <w:rFonts w:ascii="Arial" w:hAnsi="Arial" w:cs="Arial"/>
          <w:color w:val="202020"/>
          <w:shd w:val="clear" w:color="auto" w:fill="FFFFFF"/>
        </w:rPr>
        <w:t xml:space="preserve">Research from around the world shows that </w:t>
      </w:r>
      <w:r w:rsidR="00431F0C" w:rsidRPr="00D3742F">
        <w:rPr>
          <w:rFonts w:ascii="Arial" w:hAnsi="Arial" w:cs="Arial"/>
          <w:color w:val="202020"/>
          <w:shd w:val="clear" w:color="auto" w:fill="FFFFFF"/>
        </w:rPr>
        <w:t xml:space="preserve">legal, accessible, and </w:t>
      </w:r>
      <w:r w:rsidR="00CF5953" w:rsidRPr="00D3742F">
        <w:rPr>
          <w:rFonts w:ascii="Arial" w:hAnsi="Arial" w:cs="Arial"/>
          <w:color w:val="202020"/>
          <w:shd w:val="clear" w:color="auto" w:fill="FFFFFF"/>
        </w:rPr>
        <w:t>affordable abortion care not only benefits the individual seeking care, but every level of society [Image 1].</w:t>
      </w:r>
      <w:r w:rsidR="00043FBD" w:rsidRPr="00D3742F">
        <w:rPr>
          <w:rFonts w:ascii="Arial" w:hAnsi="Arial" w:cs="Arial"/>
        </w:rPr>
        <w:t xml:space="preserve"> </w:t>
      </w:r>
    </w:p>
    <w:p w14:paraId="2E7B2E90" w14:textId="77777777" w:rsidR="0038642F" w:rsidRPr="00D3742F" w:rsidRDefault="0038642F" w:rsidP="00D3742F">
      <w:pPr>
        <w:spacing w:after="0" w:line="240" w:lineRule="auto"/>
        <w:contextualSpacing/>
        <w:rPr>
          <w:rFonts w:ascii="Arial" w:hAnsi="Arial" w:cs="Arial"/>
          <w:color w:val="202020"/>
          <w:shd w:val="clear" w:color="auto" w:fill="FFFFFF"/>
        </w:rPr>
      </w:pPr>
    </w:p>
    <w:p w14:paraId="52BE530C" w14:textId="0A7D6529" w:rsidR="0038642F" w:rsidRPr="00D3742F" w:rsidRDefault="0038642F" w:rsidP="00D3742F">
      <w:pPr>
        <w:spacing w:after="0" w:line="240" w:lineRule="auto"/>
        <w:contextualSpacing/>
        <w:rPr>
          <w:rFonts w:ascii="Arial" w:hAnsi="Arial" w:cs="Arial"/>
          <w:color w:val="202020"/>
          <w:shd w:val="clear" w:color="auto" w:fill="FFFFFF"/>
        </w:rPr>
      </w:pPr>
    </w:p>
    <w:p w14:paraId="706908E0" w14:textId="6CCF7EA1" w:rsidR="00703736" w:rsidRPr="00D3742F" w:rsidRDefault="00EF6EBD" w:rsidP="00D3742F">
      <w:pPr>
        <w:spacing w:after="0" w:line="240" w:lineRule="auto"/>
        <w:contextualSpacing/>
        <w:rPr>
          <w:rFonts w:ascii="Arial" w:hAnsi="Arial" w:cs="Arial"/>
          <w:b/>
          <w:bCs/>
          <w:color w:val="202020"/>
          <w:shd w:val="clear" w:color="auto" w:fill="FFFFFF"/>
        </w:rPr>
      </w:pPr>
      <w:r w:rsidRPr="00D3742F">
        <w:rPr>
          <w:rFonts w:ascii="Arial" w:hAnsi="Arial" w:cs="Arial"/>
          <w:b/>
          <w:bCs/>
          <w:color w:val="202020"/>
          <w:shd w:val="clear" w:color="auto" w:fill="FFFFFF"/>
        </w:rPr>
        <w:t>Image 1: How Abortion Access Benefits Every Level of Society</w:t>
      </w:r>
    </w:p>
    <w:p w14:paraId="255E2948" w14:textId="52150620" w:rsidR="00703736" w:rsidRDefault="00703736" w:rsidP="00D3742F">
      <w:pPr>
        <w:spacing w:after="0" w:line="240" w:lineRule="auto"/>
        <w:contextualSpacing/>
        <w:jc w:val="center"/>
        <w:rPr>
          <w:rFonts w:ascii="Times New Roman" w:eastAsia="Calibri" w:hAnsi="Times New Roman" w:cs="Times New Roman"/>
          <w:sz w:val="23"/>
          <w:szCs w:val="23"/>
          <w:lang w:val="en-US"/>
        </w:rPr>
      </w:pPr>
      <w:r>
        <w:rPr>
          <w:noProof/>
        </w:rPr>
        <w:drawing>
          <wp:inline distT="0" distB="0" distL="0" distR="0" wp14:anchorId="667D9EC8" wp14:editId="037D81B7">
            <wp:extent cx="5417389" cy="5417389"/>
            <wp:effectExtent l="0" t="0" r="0" b="0"/>
            <wp:docPr id="1" name="Picture 1" descr="Abortion access benefits every level of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rtion access benefits every level of societ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5324" cy="5425324"/>
                    </a:xfrm>
                    <a:prstGeom prst="rect">
                      <a:avLst/>
                    </a:prstGeom>
                    <a:noFill/>
                    <a:ln>
                      <a:noFill/>
                    </a:ln>
                  </pic:spPr>
                </pic:pic>
              </a:graphicData>
            </a:graphic>
          </wp:inline>
        </w:drawing>
      </w:r>
    </w:p>
    <w:p w14:paraId="0E742936" w14:textId="16BC5CD3" w:rsidR="00703736" w:rsidRPr="00D3742F" w:rsidRDefault="00703736" w:rsidP="00D3742F">
      <w:pPr>
        <w:spacing w:after="0" w:line="240" w:lineRule="auto"/>
        <w:contextualSpacing/>
        <w:jc w:val="center"/>
        <w:rPr>
          <w:rFonts w:ascii="Arial" w:eastAsia="Calibri" w:hAnsi="Arial" w:cs="Arial"/>
          <w:i/>
          <w:iCs/>
          <w:sz w:val="20"/>
          <w:szCs w:val="20"/>
          <w:lang w:val="en-US"/>
        </w:rPr>
      </w:pPr>
      <w:r w:rsidRPr="00D3742F">
        <w:rPr>
          <w:rFonts w:ascii="Arial" w:eastAsia="Calibri" w:hAnsi="Arial" w:cs="Arial"/>
          <w:i/>
          <w:iCs/>
          <w:sz w:val="20"/>
          <w:szCs w:val="20"/>
          <w:lang w:val="en-US"/>
        </w:rPr>
        <w:t xml:space="preserve">Image Source: </w:t>
      </w:r>
      <w:r w:rsidR="00873B70" w:rsidRPr="00D3742F">
        <w:rPr>
          <w:rFonts w:ascii="Arial" w:eastAsia="Calibri" w:hAnsi="Arial" w:cs="Arial"/>
          <w:i/>
          <w:iCs/>
          <w:sz w:val="20"/>
          <w:szCs w:val="20"/>
          <w:lang w:val="en-US"/>
        </w:rPr>
        <w:t>Ipas https://www.ipas.org/news/beyond-the-individual-research-shows-abortion-access-has-widespread-benefits/</w:t>
      </w:r>
      <w:r w:rsidR="002E00F9">
        <w:rPr>
          <w:rFonts w:ascii="Times New Roman" w:eastAsia="Calibri" w:hAnsi="Times New Roman" w:cs="Times New Roman"/>
          <w:i/>
          <w:iCs/>
          <w:sz w:val="23"/>
          <w:szCs w:val="23"/>
        </w:rPr>
        <w:fldChar w:fldCharType="begin"/>
      </w:r>
      <w:r w:rsidR="002E00F9">
        <w:rPr>
          <w:rFonts w:ascii="Times New Roman" w:eastAsia="Calibri" w:hAnsi="Times New Roman" w:cs="Times New Roman"/>
          <w:i/>
          <w:iCs/>
          <w:sz w:val="23"/>
          <w:szCs w:val="23"/>
        </w:rPr>
        <w:instrText xml:space="preserve"> ADDIN EN.REFLIST </w:instrText>
      </w:r>
      <w:r w:rsidR="0095619D">
        <w:rPr>
          <w:rFonts w:ascii="Times New Roman" w:eastAsia="Calibri" w:hAnsi="Times New Roman" w:cs="Times New Roman"/>
          <w:i/>
          <w:iCs/>
          <w:sz w:val="23"/>
          <w:szCs w:val="23"/>
        </w:rPr>
        <w:fldChar w:fldCharType="separate"/>
      </w:r>
      <w:r w:rsidR="002E00F9">
        <w:rPr>
          <w:rFonts w:ascii="Times New Roman" w:eastAsia="Calibri" w:hAnsi="Times New Roman" w:cs="Times New Roman"/>
          <w:i/>
          <w:iCs/>
          <w:sz w:val="23"/>
          <w:szCs w:val="23"/>
          <w:lang w:val="en-US"/>
        </w:rPr>
        <w:fldChar w:fldCharType="end"/>
      </w:r>
    </w:p>
    <w:sectPr w:rsidR="00703736" w:rsidRPr="00D3742F" w:rsidSect="002F2875">
      <w:headerReference w:type="even" r:id="rId18"/>
      <w:footerReference w:type="even" r:id="rId19"/>
      <w:footerReference w:type="default" r:id="rId20"/>
      <w:pgSz w:w="11900" w:h="16840"/>
      <w:pgMar w:top="1247"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E60FA" w14:textId="77777777" w:rsidR="0095619D" w:rsidRDefault="0095619D">
      <w:pPr>
        <w:spacing w:after="0" w:line="240" w:lineRule="auto"/>
      </w:pPr>
      <w:r>
        <w:separator/>
      </w:r>
    </w:p>
  </w:endnote>
  <w:endnote w:type="continuationSeparator" w:id="0">
    <w:p w14:paraId="26E6C4D4" w14:textId="77777777" w:rsidR="0095619D" w:rsidRDefault="0095619D">
      <w:pPr>
        <w:spacing w:after="0" w:line="240" w:lineRule="auto"/>
      </w:pPr>
      <w:r>
        <w:continuationSeparator/>
      </w:r>
    </w:p>
  </w:endnote>
  <w:endnote w:type="continuationNotice" w:id="1">
    <w:p w14:paraId="3F451288" w14:textId="77777777" w:rsidR="0095619D" w:rsidRDefault="009561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6001513"/>
      <w:docPartObj>
        <w:docPartGallery w:val="Page Numbers (Bottom of Page)"/>
        <w:docPartUnique/>
      </w:docPartObj>
    </w:sdtPr>
    <w:sdtEndPr>
      <w:rPr>
        <w:rStyle w:val="PageNumber"/>
      </w:rPr>
    </w:sdtEndPr>
    <w:sdtContent>
      <w:p w14:paraId="4482A7DF" w14:textId="77777777" w:rsidR="001445ED" w:rsidRDefault="007D2EC5" w:rsidP="001445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6EDEC4" w14:textId="77777777" w:rsidR="001445ED" w:rsidRDefault="0095619D" w:rsidP="001445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8760523"/>
      <w:docPartObj>
        <w:docPartGallery w:val="Page Numbers (Bottom of Page)"/>
        <w:docPartUnique/>
      </w:docPartObj>
    </w:sdtPr>
    <w:sdtEndPr>
      <w:rPr>
        <w:rStyle w:val="PageNumber"/>
      </w:rPr>
    </w:sdtEndPr>
    <w:sdtContent>
      <w:p w14:paraId="4DF281F7" w14:textId="497FB73E" w:rsidR="001445ED" w:rsidRDefault="007D2EC5" w:rsidP="001445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517CB">
          <w:rPr>
            <w:rStyle w:val="PageNumber"/>
            <w:noProof/>
          </w:rPr>
          <w:t>4</w:t>
        </w:r>
        <w:r>
          <w:rPr>
            <w:rStyle w:val="PageNumber"/>
          </w:rPr>
          <w:fldChar w:fldCharType="end"/>
        </w:r>
      </w:p>
    </w:sdtContent>
  </w:sdt>
  <w:p w14:paraId="6B70CCA0" w14:textId="77777777" w:rsidR="001445ED" w:rsidRDefault="0095619D" w:rsidP="001445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E8A9D" w14:textId="77777777" w:rsidR="0095619D" w:rsidRDefault="0095619D">
      <w:pPr>
        <w:spacing w:after="0" w:line="240" w:lineRule="auto"/>
      </w:pPr>
      <w:r>
        <w:separator/>
      </w:r>
    </w:p>
  </w:footnote>
  <w:footnote w:type="continuationSeparator" w:id="0">
    <w:p w14:paraId="6D6BA324" w14:textId="77777777" w:rsidR="0095619D" w:rsidRDefault="0095619D">
      <w:pPr>
        <w:spacing w:after="0" w:line="240" w:lineRule="auto"/>
      </w:pPr>
      <w:r>
        <w:continuationSeparator/>
      </w:r>
    </w:p>
  </w:footnote>
  <w:footnote w:type="continuationNotice" w:id="1">
    <w:p w14:paraId="2514FC27" w14:textId="77777777" w:rsidR="0095619D" w:rsidRDefault="0095619D">
      <w:pPr>
        <w:spacing w:after="0" w:line="240" w:lineRule="auto"/>
      </w:pPr>
    </w:p>
  </w:footnote>
  <w:footnote w:id="2">
    <w:p w14:paraId="70337507" w14:textId="5B4B2654" w:rsidR="00600738" w:rsidRPr="00600738" w:rsidRDefault="00600738">
      <w:pPr>
        <w:pStyle w:val="FootnoteText"/>
        <w:rPr>
          <w:lang w:val="en-US"/>
        </w:rPr>
      </w:pPr>
      <w:r>
        <w:rPr>
          <w:rStyle w:val="FootnoteReference"/>
        </w:rPr>
        <w:footnoteRef/>
      </w:r>
      <w:r>
        <w:t xml:space="preserve"> </w:t>
      </w:r>
      <w:r w:rsidRPr="00600738">
        <w:t>Agadjanian V. Is "Abortion Culture" Fading in the Former Soviet Union? Views about Abortion and Contraception in Kazakhstan. Studies in Family Planning. 2002;33(3):237–48. pmid:12385085</w:t>
      </w:r>
    </w:p>
  </w:footnote>
  <w:footnote w:id="3">
    <w:p w14:paraId="68B871F7" w14:textId="12B95FA2" w:rsidR="00AB272E" w:rsidRPr="00AB272E" w:rsidRDefault="00AB272E">
      <w:pPr>
        <w:pStyle w:val="FootnoteText"/>
        <w:rPr>
          <w:lang w:val="en-US"/>
        </w:rPr>
      </w:pPr>
      <w:r>
        <w:rPr>
          <w:rStyle w:val="FootnoteReference"/>
        </w:rPr>
        <w:footnoteRef/>
      </w:r>
      <w:r>
        <w:t xml:space="preserve"> </w:t>
      </w:r>
      <w:r w:rsidR="00FD377A" w:rsidRPr="00FD377A">
        <w:t>Jones RK, Upadhyay UD, Weitz TA. At What Cost? Payment for Abortion Care by U.S. Women. Women’s Health Issues. 2013;23(3):e173–8. pmid:23660430</w:t>
      </w:r>
    </w:p>
  </w:footnote>
  <w:footnote w:id="4">
    <w:p w14:paraId="41EA378F" w14:textId="4B7D93F0" w:rsidR="00E231F8" w:rsidRPr="00E231F8" w:rsidRDefault="00E231F8">
      <w:pPr>
        <w:pStyle w:val="FootnoteText"/>
        <w:rPr>
          <w:lang w:val="en-US"/>
        </w:rPr>
      </w:pPr>
      <w:r>
        <w:rPr>
          <w:rStyle w:val="FootnoteReference"/>
        </w:rPr>
        <w:footnoteRef/>
      </w:r>
      <w:r>
        <w:t xml:space="preserve"> </w:t>
      </w:r>
      <w:r w:rsidRPr="00E231F8">
        <w:t>Girard F, Nowicka W. Clear and Compelling Evidence: The Polish Tribunal on Abortion Rights. Reproductive Health Matters. 2002;10(19):22–30. pmid:12369330</w:t>
      </w:r>
    </w:p>
  </w:footnote>
  <w:footnote w:id="5">
    <w:p w14:paraId="78D441EA" w14:textId="74154C90" w:rsidR="008475EE" w:rsidRPr="008475EE" w:rsidRDefault="008475EE">
      <w:pPr>
        <w:pStyle w:val="FootnoteText"/>
        <w:rPr>
          <w:lang w:val="en-US"/>
        </w:rPr>
      </w:pPr>
      <w:r>
        <w:rPr>
          <w:rStyle w:val="FootnoteReference"/>
        </w:rPr>
        <w:footnoteRef/>
      </w:r>
      <w:r>
        <w:t xml:space="preserve"> </w:t>
      </w:r>
      <w:r w:rsidRPr="008475EE">
        <w:t>Marlow HM, Wamugi S, Yegon E, Fetters T, Wanaswa L, Msipa-Ndebele S. Women’s perceptions about abortion in their communities: perspectives from western Kenya. Reproductive Health Matters. 2014;22(43):149–58. pmid:24908466</w:t>
      </w:r>
    </w:p>
  </w:footnote>
  <w:footnote w:id="6">
    <w:p w14:paraId="4C3E622A" w14:textId="7FB2B6EC" w:rsidR="009F2D8C" w:rsidRPr="009F2D8C" w:rsidRDefault="009F2D8C">
      <w:pPr>
        <w:pStyle w:val="FootnoteText"/>
        <w:rPr>
          <w:lang w:val="en-US"/>
        </w:rPr>
      </w:pPr>
      <w:r>
        <w:rPr>
          <w:rStyle w:val="FootnoteReference"/>
        </w:rPr>
        <w:footnoteRef/>
      </w:r>
      <w:r>
        <w:t xml:space="preserve"> </w:t>
      </w:r>
      <w:r w:rsidRPr="009F2D8C">
        <w:t>de Bruyn M. Safe Abortion for HIV-Positive Women with Unwanted Pregnancy: A Reproductive Right. Reproductive Health Matters. 2003;11(22):152–61. pmid:14708406</w:t>
      </w:r>
    </w:p>
  </w:footnote>
  <w:footnote w:id="7">
    <w:p w14:paraId="53C9FE6F" w14:textId="77777777" w:rsidR="0043021D" w:rsidRPr="00C16217" w:rsidRDefault="0043021D" w:rsidP="0043021D">
      <w:pPr>
        <w:pStyle w:val="FootnoteText"/>
        <w:rPr>
          <w:lang w:val="en-US"/>
        </w:rPr>
      </w:pPr>
      <w:r>
        <w:rPr>
          <w:rStyle w:val="FootnoteReference"/>
        </w:rPr>
        <w:footnoteRef/>
      </w:r>
      <w:r>
        <w:t xml:space="preserve"> </w:t>
      </w:r>
      <w:r w:rsidRPr="00C16217">
        <w:t>Wu WJ, Maru S, Regmi K, Basnett I. Abortion Care in Nepal, 15 Years after Legalization: Gaps in Access, Equity, and Quality. Health Hum Rights. 2017 Jun;19(1):221-230. PMID: 28630554; PMCID: PMC5473051.</w:t>
      </w:r>
    </w:p>
  </w:footnote>
  <w:footnote w:id="8">
    <w:p w14:paraId="6EF0AC17" w14:textId="7967E3D3" w:rsidR="0043021D" w:rsidRPr="0043021D" w:rsidRDefault="0043021D">
      <w:pPr>
        <w:pStyle w:val="FootnoteText"/>
        <w:rPr>
          <w:lang w:val="en-US"/>
        </w:rPr>
      </w:pPr>
      <w:r>
        <w:rPr>
          <w:rStyle w:val="FootnoteReference"/>
        </w:rPr>
        <w:footnoteRef/>
      </w:r>
      <w:r>
        <w:t xml:space="preserve"> </w:t>
      </w:r>
      <w:r w:rsidRPr="0043021D">
        <w:t>Ganatra B, Hirve S. Induced Abortions Among Adolescent Women in Rural Maharashtra, India. Reproductive Health Matters. 2002;10(19):76–85. pmid:12369334</w:t>
      </w:r>
    </w:p>
  </w:footnote>
  <w:footnote w:id="9">
    <w:p w14:paraId="1EFB4B95" w14:textId="23198667" w:rsidR="006600DB" w:rsidRPr="006600DB" w:rsidRDefault="006600DB">
      <w:pPr>
        <w:pStyle w:val="FootnoteText"/>
        <w:rPr>
          <w:lang w:val="en-US"/>
        </w:rPr>
      </w:pPr>
      <w:r>
        <w:rPr>
          <w:rStyle w:val="FootnoteReference"/>
        </w:rPr>
        <w:footnoteRef/>
      </w:r>
      <w:r>
        <w:t xml:space="preserve"> </w:t>
      </w:r>
      <w:r w:rsidRPr="006600DB">
        <w:t>Ely GE, Hales T, Jackson DL, Maguin E, Hamilton G. The undue burden of paying for abortion: An exploration of abortion fund cases. Social Work in Health Care. 2017b;56(2):99–114. pmid:27960652</w:t>
      </w:r>
    </w:p>
  </w:footnote>
  <w:footnote w:id="10">
    <w:p w14:paraId="37C288E6" w14:textId="7BF1D447" w:rsidR="00C16217" w:rsidRPr="00C16217" w:rsidRDefault="00C16217">
      <w:pPr>
        <w:pStyle w:val="FootnoteText"/>
        <w:rPr>
          <w:lang w:val="en-US"/>
        </w:rPr>
      </w:pPr>
      <w:r>
        <w:rPr>
          <w:rStyle w:val="FootnoteReference"/>
        </w:rPr>
        <w:footnoteRef/>
      </w:r>
      <w:r>
        <w:t xml:space="preserve"> </w:t>
      </w:r>
      <w:r w:rsidRPr="00C16217">
        <w:t xml:space="preserve">Wu WJ, </w:t>
      </w:r>
      <w:r w:rsidR="001C0F03">
        <w:t xml:space="preserve">et al. </w:t>
      </w:r>
      <w:r w:rsidRPr="00C16217">
        <w:t>2017</w:t>
      </w:r>
    </w:p>
  </w:footnote>
  <w:footnote w:id="11">
    <w:p w14:paraId="2028E3F2" w14:textId="5FA70D36" w:rsidR="005F18A7" w:rsidRPr="005F18A7" w:rsidRDefault="005F18A7">
      <w:pPr>
        <w:pStyle w:val="FootnoteText"/>
        <w:rPr>
          <w:lang w:val="en-US"/>
        </w:rPr>
      </w:pPr>
      <w:r>
        <w:rPr>
          <w:rStyle w:val="FootnoteReference"/>
        </w:rPr>
        <w:footnoteRef/>
      </w:r>
      <w:r>
        <w:t xml:space="preserve"> </w:t>
      </w:r>
      <w:r w:rsidR="00C16217" w:rsidRPr="00C16217">
        <w:t>Bloomer F, O’Dowd K. Restricted access to abortion in the Republic of Ireland and Northern Ireland: exploring abortion tourism and barriers to legal reform. Culture, Health &amp; Sexuality. 2014;16(4):366–80. pmid:24617662</w:t>
      </w:r>
    </w:p>
  </w:footnote>
  <w:footnote w:id="12">
    <w:p w14:paraId="227D85E3" w14:textId="14841BF3" w:rsidR="00DB0D2A" w:rsidRPr="00DB0D2A" w:rsidRDefault="00DB0D2A">
      <w:pPr>
        <w:pStyle w:val="FootnoteText"/>
        <w:rPr>
          <w:lang w:val="en-US"/>
        </w:rPr>
      </w:pPr>
      <w:r>
        <w:rPr>
          <w:rStyle w:val="FootnoteReference"/>
        </w:rPr>
        <w:footnoteRef/>
      </w:r>
      <w:r>
        <w:t xml:space="preserve"> </w:t>
      </w:r>
      <w:r w:rsidRPr="00DB0D2A">
        <w:t>Austin N, Harper S. Assessing the impact of TRAP laws on abortion and women’s health in the USA: a systematic review. BMJ sexual &amp; reproductive health. 2018;44(2):128–34. Epub 2018/06/21. pmid:29921636.</w:t>
      </w:r>
    </w:p>
  </w:footnote>
  <w:footnote w:id="13">
    <w:p w14:paraId="4091E00E" w14:textId="73037408" w:rsidR="000F0164" w:rsidRPr="000F0164" w:rsidRDefault="000F0164">
      <w:pPr>
        <w:pStyle w:val="FootnoteText"/>
        <w:rPr>
          <w:lang w:val="en-US"/>
        </w:rPr>
      </w:pPr>
      <w:r>
        <w:rPr>
          <w:rStyle w:val="FootnoteReference"/>
        </w:rPr>
        <w:footnoteRef/>
      </w:r>
      <w:r>
        <w:t xml:space="preserve"> </w:t>
      </w:r>
      <w:r w:rsidRPr="000F0164">
        <w:t>Foster DG, Biggs MA, Raifman S, Gipson J, Kimport K, Rocca CH. Comparison of Health, Development, Maternal Bonding, and Poverty Among Children Born After Denial of Abortion vs After Pregnancies Subsequent to an Abortion</w:t>
      </w:r>
      <w:r w:rsidR="00CD54F5">
        <w:t xml:space="preserve">. </w:t>
      </w:r>
      <w:r w:rsidRPr="000F0164">
        <w:t>JAMA Pediatrics. 2018a;172(11):1053–60.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AA71" w14:textId="77777777" w:rsidR="001445ED" w:rsidRDefault="007D2EC5">
    <w:pPr>
      <w:pStyle w:val="Header"/>
    </w:pPr>
    <w:r>
      <w:rPr>
        <w:noProof/>
        <w:lang w:eastAsia="en-GB"/>
      </w:rPr>
      <mc:AlternateContent>
        <mc:Choice Requires="wps">
          <w:drawing>
            <wp:anchor distT="0" distB="0" distL="114300" distR="114300" simplePos="0" relativeHeight="251658240" behindDoc="1" locked="0" layoutInCell="0" allowOverlap="1" wp14:anchorId="2A8932D3" wp14:editId="6C6F9D18">
              <wp:simplePos x="0" y="0"/>
              <wp:positionH relativeFrom="margin">
                <wp:align>center</wp:align>
              </wp:positionH>
              <wp:positionV relativeFrom="margin">
                <wp:align>center</wp:align>
              </wp:positionV>
              <wp:extent cx="6056630" cy="2018665"/>
              <wp:effectExtent l="0" t="0" r="1270" b="635"/>
              <wp:wrapNone/>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wps:cNvSpPr>
                    <wps:spPr bwMode="auto">
                      <a:xfrm rot="-2700000">
                        <a:off x="0" y="0"/>
                        <a:ext cx="6056630" cy="201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B70935" w14:textId="77777777" w:rsidR="001445ED" w:rsidRDefault="007D2EC5" w:rsidP="001445ED">
                          <w:pPr>
                            <w:pStyle w:val="NormalWeb"/>
                            <w:spacing w:after="0"/>
                            <w:jc w:val="center"/>
                          </w:pPr>
                          <w:r>
                            <w:rPr>
                              <w:rFonts w:ascii="Calibri" w:hAnsi="Calibri" w:cs="Calibri"/>
                              <w:color w:val="C0C0C0"/>
                              <w:sz w:val="16"/>
                              <w:szCs w:val="16"/>
                              <w:lang w:val="en-US"/>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932D3" id="_x0000_t202" coordsize="21600,21600" o:spt="202" path="m,l,21600r21600,l21600,xe">
              <v:stroke joinstyle="miter"/>
              <v:path gradientshapeok="t" o:connecttype="rect"/>
            </v:shapetype>
            <v:shape id="Text Box 4" o:spid="_x0000_s1026" type="#_x0000_t202" style="position:absolute;margin-left:0;margin-top:0;width:476.9pt;height:158.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" o:allowincell="f" filled="f" stroked="f">
              <v:stroke joinstyle="round"/>
              <o:lock v:ext="edit" aspectratio="t" verticies="t" shapetype="t"/>
              <v:textbox>
                <w:txbxContent>
                  <w:p w14:paraId="13B70935" w14:textId="77777777" w:rsidR="001445ED" w:rsidRDefault="007D2EC5" w:rsidP="001445ED">
                    <w:pPr>
                      <w:pStyle w:val="NormalWeb"/>
                      <w:spacing w:after="0"/>
                      <w:jc w:val="center"/>
                    </w:pPr>
                    <w:r>
                      <w:rPr>
                        <w:rFonts w:ascii="Calibri" w:hAnsi="Calibri" w:cs="Calibri"/>
                        <w:color w:val="C0C0C0"/>
                        <w:sz w:val="16"/>
                        <w:szCs w:val="16"/>
                        <w:lang w:val="en-US"/>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ED4"/>
    <w:multiLevelType w:val="hybridMultilevel"/>
    <w:tmpl w:val="06765158"/>
    <w:lvl w:ilvl="0" w:tplc="08090005">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113F60C9"/>
    <w:multiLevelType w:val="hybridMultilevel"/>
    <w:tmpl w:val="FCB43048"/>
    <w:lvl w:ilvl="0" w:tplc="91A6F01A">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9400AC"/>
    <w:multiLevelType w:val="hybridMultilevel"/>
    <w:tmpl w:val="C792B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2450F0"/>
    <w:multiLevelType w:val="hybridMultilevel"/>
    <w:tmpl w:val="F0AC924A"/>
    <w:lvl w:ilvl="0" w:tplc="954895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4E5F88"/>
    <w:multiLevelType w:val="hybridMultilevel"/>
    <w:tmpl w:val="FCB43048"/>
    <w:lvl w:ilvl="0" w:tplc="91A6F01A">
      <w:start w:val="1"/>
      <w:numFmt w:val="decimal"/>
      <w:lvlText w:val="%1."/>
      <w:lvlJc w:val="left"/>
      <w:pPr>
        <w:ind w:left="720" w:hanging="360"/>
      </w:pPr>
      <w:rPr>
        <w:rFonts w:hint="default"/>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8959C6"/>
    <w:multiLevelType w:val="hybridMultilevel"/>
    <w:tmpl w:val="5F04AC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74A4D4A"/>
    <w:multiLevelType w:val="hybridMultilevel"/>
    <w:tmpl w:val="CEE01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606BB3"/>
    <w:multiLevelType w:val="hybridMultilevel"/>
    <w:tmpl w:val="DFFC4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68F2E34"/>
    <w:multiLevelType w:val="hybridMultilevel"/>
    <w:tmpl w:val="41724888"/>
    <w:lvl w:ilvl="0" w:tplc="B240B8C8">
      <w:start w:val="1"/>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5843316">
    <w:abstractNumId w:val="4"/>
  </w:num>
  <w:num w:numId="2" w16cid:durableId="1861046582">
    <w:abstractNumId w:val="0"/>
  </w:num>
  <w:num w:numId="3" w16cid:durableId="1702315689">
    <w:abstractNumId w:val="3"/>
  </w:num>
  <w:num w:numId="4" w16cid:durableId="1902866409">
    <w:abstractNumId w:val="6"/>
  </w:num>
  <w:num w:numId="5" w16cid:durableId="132062717">
    <w:abstractNumId w:val="1"/>
  </w:num>
  <w:num w:numId="6" w16cid:durableId="1501432927">
    <w:abstractNumId w:val="5"/>
  </w:num>
  <w:num w:numId="7" w16cid:durableId="1265646483">
    <w:abstractNumId w:val="7"/>
  </w:num>
  <w:num w:numId="8" w16cid:durableId="48578076">
    <w:abstractNumId w:val="2"/>
  </w:num>
  <w:num w:numId="9" w16cid:durableId="1247347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twtrfpnafax9e2td3vfzdge2waw2wvw5v2&quot;&gt;Library 5 - Final inventory&lt;record-ids&gt;&lt;item&gt;333&lt;/item&gt;&lt;item&gt;334&lt;/item&gt;&lt;item&gt;340&lt;/item&gt;&lt;item&gt;341&lt;/item&gt;&lt;item&gt;342&lt;/item&gt;&lt;item&gt;343&lt;/item&gt;&lt;/record-ids&gt;&lt;/item&gt;&lt;/Libraries&gt;"/>
  </w:docVars>
  <w:rsids>
    <w:rsidRoot w:val="000E7821"/>
    <w:rsid w:val="0000202B"/>
    <w:rsid w:val="00012ACA"/>
    <w:rsid w:val="00012EB4"/>
    <w:rsid w:val="00020196"/>
    <w:rsid w:val="00023CAB"/>
    <w:rsid w:val="0002476A"/>
    <w:rsid w:val="00024894"/>
    <w:rsid w:val="00030D55"/>
    <w:rsid w:val="000407AF"/>
    <w:rsid w:val="00043FBD"/>
    <w:rsid w:val="0006539A"/>
    <w:rsid w:val="0007594C"/>
    <w:rsid w:val="00081EB7"/>
    <w:rsid w:val="00083C21"/>
    <w:rsid w:val="00090BB9"/>
    <w:rsid w:val="000910D8"/>
    <w:rsid w:val="0009509B"/>
    <w:rsid w:val="000A55AB"/>
    <w:rsid w:val="000B4BFA"/>
    <w:rsid w:val="000B5444"/>
    <w:rsid w:val="000C2232"/>
    <w:rsid w:val="000C4128"/>
    <w:rsid w:val="000D093D"/>
    <w:rsid w:val="000D37F0"/>
    <w:rsid w:val="000D6C95"/>
    <w:rsid w:val="000E7821"/>
    <w:rsid w:val="000F0164"/>
    <w:rsid w:val="00107994"/>
    <w:rsid w:val="001115B5"/>
    <w:rsid w:val="0011185C"/>
    <w:rsid w:val="001222A7"/>
    <w:rsid w:val="00150D7F"/>
    <w:rsid w:val="001530A9"/>
    <w:rsid w:val="001643CA"/>
    <w:rsid w:val="00165279"/>
    <w:rsid w:val="00166178"/>
    <w:rsid w:val="00171DED"/>
    <w:rsid w:val="001745D6"/>
    <w:rsid w:val="00181C1B"/>
    <w:rsid w:val="001933FA"/>
    <w:rsid w:val="00196ABF"/>
    <w:rsid w:val="001C0F03"/>
    <w:rsid w:val="001C5092"/>
    <w:rsid w:val="001C5AEB"/>
    <w:rsid w:val="001F0404"/>
    <w:rsid w:val="001F2CCC"/>
    <w:rsid w:val="001F6EAA"/>
    <w:rsid w:val="0020184E"/>
    <w:rsid w:val="00202A24"/>
    <w:rsid w:val="00214BBE"/>
    <w:rsid w:val="00217ACE"/>
    <w:rsid w:val="00227F47"/>
    <w:rsid w:val="00241364"/>
    <w:rsid w:val="00255508"/>
    <w:rsid w:val="00266035"/>
    <w:rsid w:val="0027430F"/>
    <w:rsid w:val="002757EE"/>
    <w:rsid w:val="00290E1D"/>
    <w:rsid w:val="00294F6A"/>
    <w:rsid w:val="002A3476"/>
    <w:rsid w:val="002A623C"/>
    <w:rsid w:val="002B619A"/>
    <w:rsid w:val="002B6337"/>
    <w:rsid w:val="002C18DC"/>
    <w:rsid w:val="002C2D2C"/>
    <w:rsid w:val="002C6D62"/>
    <w:rsid w:val="002D228B"/>
    <w:rsid w:val="002D4754"/>
    <w:rsid w:val="002D510C"/>
    <w:rsid w:val="002D7974"/>
    <w:rsid w:val="002D7A0A"/>
    <w:rsid w:val="002E00F9"/>
    <w:rsid w:val="002E0ECD"/>
    <w:rsid w:val="002F2875"/>
    <w:rsid w:val="002F74A9"/>
    <w:rsid w:val="00316F15"/>
    <w:rsid w:val="003224E8"/>
    <w:rsid w:val="0032549D"/>
    <w:rsid w:val="0032768D"/>
    <w:rsid w:val="0033084D"/>
    <w:rsid w:val="00330D8A"/>
    <w:rsid w:val="00336339"/>
    <w:rsid w:val="00344798"/>
    <w:rsid w:val="00344DF0"/>
    <w:rsid w:val="00352F97"/>
    <w:rsid w:val="00354057"/>
    <w:rsid w:val="0036056D"/>
    <w:rsid w:val="00360EFC"/>
    <w:rsid w:val="00371E6F"/>
    <w:rsid w:val="00382031"/>
    <w:rsid w:val="0038642F"/>
    <w:rsid w:val="00393649"/>
    <w:rsid w:val="003951CC"/>
    <w:rsid w:val="003A627F"/>
    <w:rsid w:val="003A72E5"/>
    <w:rsid w:val="003B7CAD"/>
    <w:rsid w:val="003C2256"/>
    <w:rsid w:val="003C37CE"/>
    <w:rsid w:val="003C6E04"/>
    <w:rsid w:val="003D01CD"/>
    <w:rsid w:val="003D4139"/>
    <w:rsid w:val="003D4467"/>
    <w:rsid w:val="003D6103"/>
    <w:rsid w:val="003D7133"/>
    <w:rsid w:val="003E2C7D"/>
    <w:rsid w:val="003E6020"/>
    <w:rsid w:val="00401592"/>
    <w:rsid w:val="004026A9"/>
    <w:rsid w:val="004027E5"/>
    <w:rsid w:val="00407E98"/>
    <w:rsid w:val="00413BD9"/>
    <w:rsid w:val="00415F4A"/>
    <w:rsid w:val="0042171D"/>
    <w:rsid w:val="00423D0F"/>
    <w:rsid w:val="0042499C"/>
    <w:rsid w:val="0042772C"/>
    <w:rsid w:val="00427DAD"/>
    <w:rsid w:val="0043021D"/>
    <w:rsid w:val="00431F0C"/>
    <w:rsid w:val="00437EFE"/>
    <w:rsid w:val="004448B0"/>
    <w:rsid w:val="0044798D"/>
    <w:rsid w:val="0045768E"/>
    <w:rsid w:val="0046148D"/>
    <w:rsid w:val="004629A5"/>
    <w:rsid w:val="0046435D"/>
    <w:rsid w:val="0047365A"/>
    <w:rsid w:val="004739FA"/>
    <w:rsid w:val="00476402"/>
    <w:rsid w:val="00485DAE"/>
    <w:rsid w:val="00486A22"/>
    <w:rsid w:val="004928CF"/>
    <w:rsid w:val="004A1353"/>
    <w:rsid w:val="004A20BB"/>
    <w:rsid w:val="004B27DE"/>
    <w:rsid w:val="004C15BF"/>
    <w:rsid w:val="004D762E"/>
    <w:rsid w:val="004E7D9D"/>
    <w:rsid w:val="004F3073"/>
    <w:rsid w:val="004F58C2"/>
    <w:rsid w:val="005016A0"/>
    <w:rsid w:val="0050177D"/>
    <w:rsid w:val="00505DE4"/>
    <w:rsid w:val="00507B99"/>
    <w:rsid w:val="00511205"/>
    <w:rsid w:val="005121EB"/>
    <w:rsid w:val="00513EEF"/>
    <w:rsid w:val="005154A8"/>
    <w:rsid w:val="005221B0"/>
    <w:rsid w:val="00524F84"/>
    <w:rsid w:val="005322B7"/>
    <w:rsid w:val="0054579E"/>
    <w:rsid w:val="00557217"/>
    <w:rsid w:val="00562E14"/>
    <w:rsid w:val="005632BD"/>
    <w:rsid w:val="00573971"/>
    <w:rsid w:val="00573B91"/>
    <w:rsid w:val="00573FDD"/>
    <w:rsid w:val="00582395"/>
    <w:rsid w:val="0058311D"/>
    <w:rsid w:val="0058571D"/>
    <w:rsid w:val="005863E7"/>
    <w:rsid w:val="00586CD3"/>
    <w:rsid w:val="00593BDA"/>
    <w:rsid w:val="00593FC5"/>
    <w:rsid w:val="005A503A"/>
    <w:rsid w:val="005B4AD6"/>
    <w:rsid w:val="005C0377"/>
    <w:rsid w:val="005C2C25"/>
    <w:rsid w:val="005C7C59"/>
    <w:rsid w:val="005D1464"/>
    <w:rsid w:val="005D18F9"/>
    <w:rsid w:val="005E45C6"/>
    <w:rsid w:val="005F18A7"/>
    <w:rsid w:val="005F2B72"/>
    <w:rsid w:val="005F5E4D"/>
    <w:rsid w:val="00600738"/>
    <w:rsid w:val="0060248C"/>
    <w:rsid w:val="00613563"/>
    <w:rsid w:val="00624B10"/>
    <w:rsid w:val="0063073D"/>
    <w:rsid w:val="00631FFF"/>
    <w:rsid w:val="00634881"/>
    <w:rsid w:val="006352FC"/>
    <w:rsid w:val="00641695"/>
    <w:rsid w:val="006504FB"/>
    <w:rsid w:val="00655595"/>
    <w:rsid w:val="0065786F"/>
    <w:rsid w:val="006600DB"/>
    <w:rsid w:val="00661C0D"/>
    <w:rsid w:val="006620A9"/>
    <w:rsid w:val="00670B55"/>
    <w:rsid w:val="0067304C"/>
    <w:rsid w:val="00675081"/>
    <w:rsid w:val="0068410B"/>
    <w:rsid w:val="00685E5E"/>
    <w:rsid w:val="006864C1"/>
    <w:rsid w:val="0069214B"/>
    <w:rsid w:val="006A3084"/>
    <w:rsid w:val="006B2E46"/>
    <w:rsid w:val="006B42EA"/>
    <w:rsid w:val="006B708C"/>
    <w:rsid w:val="006C3458"/>
    <w:rsid w:val="006C49D6"/>
    <w:rsid w:val="006D4BCC"/>
    <w:rsid w:val="006E65B2"/>
    <w:rsid w:val="006E7006"/>
    <w:rsid w:val="006F5789"/>
    <w:rsid w:val="00703736"/>
    <w:rsid w:val="00706A0E"/>
    <w:rsid w:val="00725F1D"/>
    <w:rsid w:val="0073293A"/>
    <w:rsid w:val="00735033"/>
    <w:rsid w:val="0074346D"/>
    <w:rsid w:val="00744D56"/>
    <w:rsid w:val="00745281"/>
    <w:rsid w:val="0074592D"/>
    <w:rsid w:val="007464DC"/>
    <w:rsid w:val="00746B11"/>
    <w:rsid w:val="00751C89"/>
    <w:rsid w:val="00751FEF"/>
    <w:rsid w:val="0077062F"/>
    <w:rsid w:val="00776023"/>
    <w:rsid w:val="007769FE"/>
    <w:rsid w:val="0078192B"/>
    <w:rsid w:val="00795849"/>
    <w:rsid w:val="007A3FFF"/>
    <w:rsid w:val="007B074D"/>
    <w:rsid w:val="007B14E7"/>
    <w:rsid w:val="007B5A2C"/>
    <w:rsid w:val="007B68C2"/>
    <w:rsid w:val="007B7A3F"/>
    <w:rsid w:val="007C1ED9"/>
    <w:rsid w:val="007C26D0"/>
    <w:rsid w:val="007C2F5A"/>
    <w:rsid w:val="007D1679"/>
    <w:rsid w:val="007D2EC5"/>
    <w:rsid w:val="007D645E"/>
    <w:rsid w:val="007D6AD3"/>
    <w:rsid w:val="007D736A"/>
    <w:rsid w:val="007E015C"/>
    <w:rsid w:val="007E0846"/>
    <w:rsid w:val="007E2190"/>
    <w:rsid w:val="007E224A"/>
    <w:rsid w:val="007E2B30"/>
    <w:rsid w:val="007F04FB"/>
    <w:rsid w:val="007F6929"/>
    <w:rsid w:val="00804131"/>
    <w:rsid w:val="0080434B"/>
    <w:rsid w:val="00812569"/>
    <w:rsid w:val="008162CB"/>
    <w:rsid w:val="008170F1"/>
    <w:rsid w:val="00821152"/>
    <w:rsid w:val="008246F0"/>
    <w:rsid w:val="00826C8D"/>
    <w:rsid w:val="0083108C"/>
    <w:rsid w:val="00833AEE"/>
    <w:rsid w:val="00842505"/>
    <w:rsid w:val="008448F5"/>
    <w:rsid w:val="008457E7"/>
    <w:rsid w:val="008475EE"/>
    <w:rsid w:val="00850435"/>
    <w:rsid w:val="00861BAB"/>
    <w:rsid w:val="00866C95"/>
    <w:rsid w:val="008714F2"/>
    <w:rsid w:val="00873B70"/>
    <w:rsid w:val="00876AAB"/>
    <w:rsid w:val="008930BE"/>
    <w:rsid w:val="00893840"/>
    <w:rsid w:val="00893E9E"/>
    <w:rsid w:val="008A194D"/>
    <w:rsid w:val="008A5493"/>
    <w:rsid w:val="008C1F04"/>
    <w:rsid w:val="008C5508"/>
    <w:rsid w:val="008C7611"/>
    <w:rsid w:val="008D132F"/>
    <w:rsid w:val="008D2096"/>
    <w:rsid w:val="008D4BD5"/>
    <w:rsid w:val="008D5895"/>
    <w:rsid w:val="008E5EB6"/>
    <w:rsid w:val="008F6E5A"/>
    <w:rsid w:val="0090181A"/>
    <w:rsid w:val="00904FDB"/>
    <w:rsid w:val="00910AAB"/>
    <w:rsid w:val="00923257"/>
    <w:rsid w:val="00931387"/>
    <w:rsid w:val="009315D3"/>
    <w:rsid w:val="009333DC"/>
    <w:rsid w:val="00934692"/>
    <w:rsid w:val="00940212"/>
    <w:rsid w:val="00942A33"/>
    <w:rsid w:val="00946102"/>
    <w:rsid w:val="009517CB"/>
    <w:rsid w:val="0095619D"/>
    <w:rsid w:val="009600D4"/>
    <w:rsid w:val="009640A3"/>
    <w:rsid w:val="0099777A"/>
    <w:rsid w:val="009A24DC"/>
    <w:rsid w:val="009A4CD9"/>
    <w:rsid w:val="009A746C"/>
    <w:rsid w:val="009B3653"/>
    <w:rsid w:val="009B3790"/>
    <w:rsid w:val="009B438F"/>
    <w:rsid w:val="009C3654"/>
    <w:rsid w:val="009C4335"/>
    <w:rsid w:val="009E7070"/>
    <w:rsid w:val="009F0C42"/>
    <w:rsid w:val="009F0E92"/>
    <w:rsid w:val="009F2D8C"/>
    <w:rsid w:val="009F5038"/>
    <w:rsid w:val="00A10576"/>
    <w:rsid w:val="00A108D4"/>
    <w:rsid w:val="00A110D7"/>
    <w:rsid w:val="00A344D0"/>
    <w:rsid w:val="00A62D6B"/>
    <w:rsid w:val="00A706EC"/>
    <w:rsid w:val="00A71680"/>
    <w:rsid w:val="00A74183"/>
    <w:rsid w:val="00A75C60"/>
    <w:rsid w:val="00A82C75"/>
    <w:rsid w:val="00A86500"/>
    <w:rsid w:val="00A9272D"/>
    <w:rsid w:val="00AB272E"/>
    <w:rsid w:val="00AB632D"/>
    <w:rsid w:val="00AC7B94"/>
    <w:rsid w:val="00AE21DD"/>
    <w:rsid w:val="00AE3DDF"/>
    <w:rsid w:val="00AE76B3"/>
    <w:rsid w:val="00AF127B"/>
    <w:rsid w:val="00AF2319"/>
    <w:rsid w:val="00B00219"/>
    <w:rsid w:val="00B0028A"/>
    <w:rsid w:val="00B12EBD"/>
    <w:rsid w:val="00B16ACC"/>
    <w:rsid w:val="00B26E3B"/>
    <w:rsid w:val="00B27352"/>
    <w:rsid w:val="00B313BB"/>
    <w:rsid w:val="00B35A02"/>
    <w:rsid w:val="00B44A21"/>
    <w:rsid w:val="00B452EB"/>
    <w:rsid w:val="00B50D9C"/>
    <w:rsid w:val="00B533C6"/>
    <w:rsid w:val="00B5448E"/>
    <w:rsid w:val="00B57A5B"/>
    <w:rsid w:val="00B62F07"/>
    <w:rsid w:val="00B713EB"/>
    <w:rsid w:val="00B81965"/>
    <w:rsid w:val="00B841B0"/>
    <w:rsid w:val="00B8684B"/>
    <w:rsid w:val="00B912F7"/>
    <w:rsid w:val="00B9194E"/>
    <w:rsid w:val="00B93CCF"/>
    <w:rsid w:val="00BA5044"/>
    <w:rsid w:val="00BA6668"/>
    <w:rsid w:val="00BB1C96"/>
    <w:rsid w:val="00BB3DDD"/>
    <w:rsid w:val="00BB553D"/>
    <w:rsid w:val="00BB62A7"/>
    <w:rsid w:val="00BB67C4"/>
    <w:rsid w:val="00BD6063"/>
    <w:rsid w:val="00BE25B6"/>
    <w:rsid w:val="00BF2392"/>
    <w:rsid w:val="00C01111"/>
    <w:rsid w:val="00C16217"/>
    <w:rsid w:val="00C23A9B"/>
    <w:rsid w:val="00C3535B"/>
    <w:rsid w:val="00C413D5"/>
    <w:rsid w:val="00C57789"/>
    <w:rsid w:val="00C603D8"/>
    <w:rsid w:val="00C62A06"/>
    <w:rsid w:val="00C71487"/>
    <w:rsid w:val="00C73F91"/>
    <w:rsid w:val="00C9388B"/>
    <w:rsid w:val="00C95652"/>
    <w:rsid w:val="00C95A74"/>
    <w:rsid w:val="00CB739F"/>
    <w:rsid w:val="00CB7ACE"/>
    <w:rsid w:val="00CC02A4"/>
    <w:rsid w:val="00CC411C"/>
    <w:rsid w:val="00CC4882"/>
    <w:rsid w:val="00CD54F5"/>
    <w:rsid w:val="00CE0689"/>
    <w:rsid w:val="00CE2F8A"/>
    <w:rsid w:val="00CE7967"/>
    <w:rsid w:val="00CF2604"/>
    <w:rsid w:val="00CF2C9A"/>
    <w:rsid w:val="00CF3E38"/>
    <w:rsid w:val="00CF5953"/>
    <w:rsid w:val="00CF63E3"/>
    <w:rsid w:val="00CF72C0"/>
    <w:rsid w:val="00D031BA"/>
    <w:rsid w:val="00D106C4"/>
    <w:rsid w:val="00D152B6"/>
    <w:rsid w:val="00D2035D"/>
    <w:rsid w:val="00D2658D"/>
    <w:rsid w:val="00D3742F"/>
    <w:rsid w:val="00D40E83"/>
    <w:rsid w:val="00D562D0"/>
    <w:rsid w:val="00D61122"/>
    <w:rsid w:val="00D70B6C"/>
    <w:rsid w:val="00D72A7D"/>
    <w:rsid w:val="00D73D09"/>
    <w:rsid w:val="00D747C7"/>
    <w:rsid w:val="00D87E12"/>
    <w:rsid w:val="00D87FAF"/>
    <w:rsid w:val="00DA4D58"/>
    <w:rsid w:val="00DA64F6"/>
    <w:rsid w:val="00DB0D2A"/>
    <w:rsid w:val="00DB247B"/>
    <w:rsid w:val="00DB5F02"/>
    <w:rsid w:val="00DB60E9"/>
    <w:rsid w:val="00DC5554"/>
    <w:rsid w:val="00DC5B67"/>
    <w:rsid w:val="00DE147D"/>
    <w:rsid w:val="00DE24F9"/>
    <w:rsid w:val="00DF2C5B"/>
    <w:rsid w:val="00E01115"/>
    <w:rsid w:val="00E0425F"/>
    <w:rsid w:val="00E04527"/>
    <w:rsid w:val="00E04EC8"/>
    <w:rsid w:val="00E10BD9"/>
    <w:rsid w:val="00E231F8"/>
    <w:rsid w:val="00E2334E"/>
    <w:rsid w:val="00E32C0B"/>
    <w:rsid w:val="00E41A42"/>
    <w:rsid w:val="00E47712"/>
    <w:rsid w:val="00E53112"/>
    <w:rsid w:val="00E55185"/>
    <w:rsid w:val="00E57DF3"/>
    <w:rsid w:val="00E6099D"/>
    <w:rsid w:val="00E61638"/>
    <w:rsid w:val="00E663F8"/>
    <w:rsid w:val="00E6685B"/>
    <w:rsid w:val="00E66BD7"/>
    <w:rsid w:val="00E66F32"/>
    <w:rsid w:val="00E828C3"/>
    <w:rsid w:val="00E90840"/>
    <w:rsid w:val="00EC3638"/>
    <w:rsid w:val="00ED0BBA"/>
    <w:rsid w:val="00ED78A2"/>
    <w:rsid w:val="00EF0185"/>
    <w:rsid w:val="00EF20E9"/>
    <w:rsid w:val="00EF6EBD"/>
    <w:rsid w:val="00F04CBA"/>
    <w:rsid w:val="00F05209"/>
    <w:rsid w:val="00F064E6"/>
    <w:rsid w:val="00F06BBE"/>
    <w:rsid w:val="00F11BEB"/>
    <w:rsid w:val="00F13C3E"/>
    <w:rsid w:val="00F15B85"/>
    <w:rsid w:val="00F15C2F"/>
    <w:rsid w:val="00F2014A"/>
    <w:rsid w:val="00F20357"/>
    <w:rsid w:val="00F3170A"/>
    <w:rsid w:val="00F32C02"/>
    <w:rsid w:val="00F403B4"/>
    <w:rsid w:val="00F47DC3"/>
    <w:rsid w:val="00F50455"/>
    <w:rsid w:val="00F529F9"/>
    <w:rsid w:val="00F6019B"/>
    <w:rsid w:val="00F6049E"/>
    <w:rsid w:val="00F83AB9"/>
    <w:rsid w:val="00F911DA"/>
    <w:rsid w:val="00F9138B"/>
    <w:rsid w:val="00F95366"/>
    <w:rsid w:val="00FA7778"/>
    <w:rsid w:val="00FA7B7E"/>
    <w:rsid w:val="00FB283B"/>
    <w:rsid w:val="00FB563B"/>
    <w:rsid w:val="00FB6446"/>
    <w:rsid w:val="00FB6D52"/>
    <w:rsid w:val="00FC49BA"/>
    <w:rsid w:val="00FC6A97"/>
    <w:rsid w:val="00FD0BB3"/>
    <w:rsid w:val="00FD377A"/>
    <w:rsid w:val="00FE7347"/>
    <w:rsid w:val="00FF54AF"/>
    <w:rsid w:val="00FF6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65308"/>
  <w15:chartTrackingRefBased/>
  <w15:docId w15:val="{00BA075B-4785-45C2-A0E8-94628BED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7821"/>
    <w:rPr>
      <w:rFonts w:ascii="Times New Roman" w:hAnsi="Times New Roman" w:cs="Times New Roman"/>
      <w:sz w:val="24"/>
      <w:szCs w:val="24"/>
    </w:rPr>
  </w:style>
  <w:style w:type="paragraph" w:styleId="Header">
    <w:name w:val="header"/>
    <w:basedOn w:val="Normal"/>
    <w:link w:val="HeaderChar"/>
    <w:uiPriority w:val="99"/>
    <w:unhideWhenUsed/>
    <w:rsid w:val="000E7821"/>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0E7821"/>
    <w:rPr>
      <w:sz w:val="24"/>
      <w:szCs w:val="24"/>
    </w:rPr>
  </w:style>
  <w:style w:type="paragraph" w:styleId="Footer">
    <w:name w:val="footer"/>
    <w:basedOn w:val="Normal"/>
    <w:link w:val="FooterChar"/>
    <w:uiPriority w:val="99"/>
    <w:unhideWhenUsed/>
    <w:rsid w:val="000E7821"/>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0E7821"/>
    <w:rPr>
      <w:sz w:val="24"/>
      <w:szCs w:val="24"/>
    </w:rPr>
  </w:style>
  <w:style w:type="character" w:styleId="PageNumber">
    <w:name w:val="page number"/>
    <w:basedOn w:val="DefaultParagraphFont"/>
    <w:uiPriority w:val="99"/>
    <w:semiHidden/>
    <w:unhideWhenUsed/>
    <w:rsid w:val="000E7821"/>
  </w:style>
  <w:style w:type="character" w:styleId="CommentReference">
    <w:name w:val="annotation reference"/>
    <w:basedOn w:val="DefaultParagraphFont"/>
    <w:uiPriority w:val="99"/>
    <w:unhideWhenUsed/>
    <w:rsid w:val="00FF6944"/>
    <w:rPr>
      <w:sz w:val="16"/>
      <w:szCs w:val="16"/>
    </w:rPr>
  </w:style>
  <w:style w:type="paragraph" w:styleId="CommentText">
    <w:name w:val="annotation text"/>
    <w:basedOn w:val="Normal"/>
    <w:link w:val="CommentTextChar"/>
    <w:uiPriority w:val="99"/>
    <w:unhideWhenUsed/>
    <w:rsid w:val="00FF6944"/>
    <w:pPr>
      <w:spacing w:line="240" w:lineRule="auto"/>
    </w:pPr>
    <w:rPr>
      <w:sz w:val="20"/>
      <w:szCs w:val="20"/>
    </w:rPr>
  </w:style>
  <w:style w:type="character" w:customStyle="1" w:styleId="CommentTextChar">
    <w:name w:val="Comment Text Char"/>
    <w:basedOn w:val="DefaultParagraphFont"/>
    <w:link w:val="CommentText"/>
    <w:uiPriority w:val="99"/>
    <w:rsid w:val="00FF6944"/>
    <w:rPr>
      <w:sz w:val="20"/>
      <w:szCs w:val="20"/>
    </w:rPr>
  </w:style>
  <w:style w:type="paragraph" w:styleId="CommentSubject">
    <w:name w:val="annotation subject"/>
    <w:basedOn w:val="CommentText"/>
    <w:next w:val="CommentText"/>
    <w:link w:val="CommentSubjectChar"/>
    <w:uiPriority w:val="99"/>
    <w:semiHidden/>
    <w:unhideWhenUsed/>
    <w:rsid w:val="00FF6944"/>
    <w:rPr>
      <w:b/>
      <w:bCs/>
    </w:rPr>
  </w:style>
  <w:style w:type="character" w:customStyle="1" w:styleId="CommentSubjectChar">
    <w:name w:val="Comment Subject Char"/>
    <w:basedOn w:val="CommentTextChar"/>
    <w:link w:val="CommentSubject"/>
    <w:uiPriority w:val="99"/>
    <w:semiHidden/>
    <w:rsid w:val="00FF6944"/>
    <w:rPr>
      <w:b/>
      <w:bCs/>
      <w:sz w:val="20"/>
      <w:szCs w:val="20"/>
    </w:rPr>
  </w:style>
  <w:style w:type="paragraph" w:styleId="BalloonText">
    <w:name w:val="Balloon Text"/>
    <w:basedOn w:val="Normal"/>
    <w:link w:val="BalloonTextChar"/>
    <w:uiPriority w:val="99"/>
    <w:semiHidden/>
    <w:unhideWhenUsed/>
    <w:rsid w:val="00FF6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944"/>
    <w:rPr>
      <w:rFonts w:ascii="Segoe UI" w:hAnsi="Segoe UI" w:cs="Segoe UI"/>
      <w:sz w:val="18"/>
      <w:szCs w:val="18"/>
    </w:rPr>
  </w:style>
  <w:style w:type="paragraph" w:styleId="Revision">
    <w:name w:val="Revision"/>
    <w:hidden/>
    <w:uiPriority w:val="99"/>
    <w:semiHidden/>
    <w:rsid w:val="0032768D"/>
    <w:pPr>
      <w:spacing w:after="0" w:line="240" w:lineRule="auto"/>
    </w:pPr>
  </w:style>
  <w:style w:type="paragraph" w:styleId="ListParagraph">
    <w:name w:val="List Paragraph"/>
    <w:basedOn w:val="Normal"/>
    <w:uiPriority w:val="34"/>
    <w:qFormat/>
    <w:rsid w:val="00821152"/>
    <w:pPr>
      <w:ind w:left="720"/>
      <w:contextualSpacing/>
    </w:pPr>
  </w:style>
  <w:style w:type="paragraph" w:styleId="FootnoteText">
    <w:name w:val="footnote text"/>
    <w:aliases w:val="fn,single space Char Char,single space Char,Char,Nbpage Moens,single space,Fußnote,ft,(NECG) Footnote Text,Footnote Text Char Char Char Char Char,Footnote Text Char Char Char Char Char Char,(NECG) Footnote Text Char Char Char Char Char,f"/>
    <w:basedOn w:val="Normal"/>
    <w:link w:val="FootnoteTextChar"/>
    <w:unhideWhenUsed/>
    <w:qFormat/>
    <w:rsid w:val="002A3476"/>
    <w:pPr>
      <w:spacing w:after="0" w:line="240" w:lineRule="auto"/>
    </w:pPr>
    <w:rPr>
      <w:sz w:val="20"/>
      <w:szCs w:val="20"/>
    </w:rPr>
  </w:style>
  <w:style w:type="character" w:customStyle="1" w:styleId="FootnoteTextChar">
    <w:name w:val="Footnote Text Char"/>
    <w:aliases w:val="fn Char,single space Char Char Char,single space Char Char1,Char Char,Nbpage Moens Char,single space Char1,Fußnote Char,ft Char,(NECG) Footnote Text Char,Footnote Text Char Char Char Char Char Char1,f Char"/>
    <w:basedOn w:val="DefaultParagraphFont"/>
    <w:link w:val="FootnoteText"/>
    <w:rsid w:val="002A3476"/>
    <w:rPr>
      <w:sz w:val="20"/>
      <w:szCs w:val="20"/>
    </w:rPr>
  </w:style>
  <w:style w:type="character" w:styleId="FootnoteReference">
    <w:name w:val="footnote reference"/>
    <w:aliases w:val="ftref,16 Point,Superscript 6 Point,Footnote Reference Char Char Char,Carattere Char Carattere Carattere Char Carattere Char Carattere Char Char Char1 Char,Carattere Carattere Char Char Char Carattere Char,16 Poin,Carattere Char1,fr"/>
    <w:basedOn w:val="DefaultParagraphFont"/>
    <w:uiPriority w:val="99"/>
    <w:unhideWhenUsed/>
    <w:qFormat/>
    <w:rsid w:val="002A3476"/>
    <w:rPr>
      <w:vertAlign w:val="superscript"/>
    </w:rPr>
  </w:style>
  <w:style w:type="character" w:styleId="Hyperlink">
    <w:name w:val="Hyperlink"/>
    <w:basedOn w:val="DefaultParagraphFont"/>
    <w:uiPriority w:val="99"/>
    <w:unhideWhenUsed/>
    <w:rsid w:val="004027E5"/>
    <w:rPr>
      <w:color w:val="0563C1" w:themeColor="hyperlink"/>
      <w:u w:val="single"/>
    </w:rPr>
  </w:style>
  <w:style w:type="character" w:styleId="UnresolvedMention">
    <w:name w:val="Unresolved Mention"/>
    <w:basedOn w:val="DefaultParagraphFont"/>
    <w:uiPriority w:val="99"/>
    <w:semiHidden/>
    <w:unhideWhenUsed/>
    <w:rsid w:val="00214BBE"/>
    <w:rPr>
      <w:color w:val="605E5C"/>
      <w:shd w:val="clear" w:color="auto" w:fill="E1DFDD"/>
    </w:rPr>
  </w:style>
  <w:style w:type="paragraph" w:styleId="EndnoteText">
    <w:name w:val="endnote text"/>
    <w:basedOn w:val="Normal"/>
    <w:link w:val="EndnoteTextChar"/>
    <w:uiPriority w:val="99"/>
    <w:semiHidden/>
    <w:unhideWhenUsed/>
    <w:rsid w:val="00FF54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54AF"/>
    <w:rPr>
      <w:sz w:val="20"/>
      <w:szCs w:val="20"/>
    </w:rPr>
  </w:style>
  <w:style w:type="character" w:styleId="EndnoteReference">
    <w:name w:val="endnote reference"/>
    <w:basedOn w:val="DefaultParagraphFont"/>
    <w:uiPriority w:val="99"/>
    <w:semiHidden/>
    <w:unhideWhenUsed/>
    <w:rsid w:val="00FF54AF"/>
    <w:rPr>
      <w:vertAlign w:val="superscript"/>
    </w:rPr>
  </w:style>
  <w:style w:type="paragraph" w:customStyle="1" w:styleId="EndNoteBibliographyTitle">
    <w:name w:val="EndNote Bibliography Title"/>
    <w:basedOn w:val="Normal"/>
    <w:link w:val="EndNoteBibliographyTitleChar"/>
    <w:rsid w:val="002E00F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E00F9"/>
    <w:rPr>
      <w:rFonts w:ascii="Calibri" w:hAnsi="Calibri" w:cs="Calibri"/>
      <w:noProof/>
      <w:lang w:val="en-US"/>
    </w:rPr>
  </w:style>
  <w:style w:type="paragraph" w:customStyle="1" w:styleId="EndNoteBibliography">
    <w:name w:val="EndNote Bibliography"/>
    <w:basedOn w:val="Normal"/>
    <w:link w:val="EndNoteBibliographyChar"/>
    <w:rsid w:val="002E00F9"/>
    <w:pPr>
      <w:spacing w:line="240" w:lineRule="auto"/>
      <w:jc w:val="center"/>
    </w:pPr>
    <w:rPr>
      <w:rFonts w:ascii="Calibri" w:hAnsi="Calibri" w:cs="Calibri"/>
      <w:noProof/>
      <w:lang w:val="en-US"/>
    </w:rPr>
  </w:style>
  <w:style w:type="character" w:customStyle="1" w:styleId="EndNoteBibliographyChar">
    <w:name w:val="EndNote Bibliography Char"/>
    <w:basedOn w:val="DefaultParagraphFont"/>
    <w:link w:val="EndNoteBibliography"/>
    <w:rsid w:val="002E00F9"/>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5975">
      <w:bodyDiv w:val="1"/>
      <w:marLeft w:val="0"/>
      <w:marRight w:val="0"/>
      <w:marTop w:val="0"/>
      <w:marBottom w:val="0"/>
      <w:divBdr>
        <w:top w:val="none" w:sz="0" w:space="0" w:color="auto"/>
        <w:left w:val="none" w:sz="0" w:space="0" w:color="auto"/>
        <w:bottom w:val="none" w:sz="0" w:space="0" w:color="auto"/>
        <w:right w:val="none" w:sz="0" w:space="0" w:color="auto"/>
      </w:divBdr>
    </w:div>
    <w:div w:id="165293987">
      <w:bodyDiv w:val="1"/>
      <w:marLeft w:val="0"/>
      <w:marRight w:val="0"/>
      <w:marTop w:val="0"/>
      <w:marBottom w:val="0"/>
      <w:divBdr>
        <w:top w:val="none" w:sz="0" w:space="0" w:color="auto"/>
        <w:left w:val="none" w:sz="0" w:space="0" w:color="auto"/>
        <w:bottom w:val="none" w:sz="0" w:space="0" w:color="auto"/>
        <w:right w:val="none" w:sz="0" w:space="0" w:color="auto"/>
      </w:divBdr>
    </w:div>
    <w:div w:id="696924834">
      <w:bodyDiv w:val="1"/>
      <w:marLeft w:val="0"/>
      <w:marRight w:val="0"/>
      <w:marTop w:val="0"/>
      <w:marBottom w:val="0"/>
      <w:divBdr>
        <w:top w:val="none" w:sz="0" w:space="0" w:color="auto"/>
        <w:left w:val="none" w:sz="0" w:space="0" w:color="auto"/>
        <w:bottom w:val="none" w:sz="0" w:space="0" w:color="auto"/>
        <w:right w:val="none" w:sz="0" w:space="0" w:color="auto"/>
      </w:divBdr>
    </w:div>
    <w:div w:id="817040285">
      <w:bodyDiv w:val="1"/>
      <w:marLeft w:val="0"/>
      <w:marRight w:val="0"/>
      <w:marTop w:val="0"/>
      <w:marBottom w:val="0"/>
      <w:divBdr>
        <w:top w:val="none" w:sz="0" w:space="0" w:color="auto"/>
        <w:left w:val="none" w:sz="0" w:space="0" w:color="auto"/>
        <w:bottom w:val="none" w:sz="0" w:space="0" w:color="auto"/>
        <w:right w:val="none" w:sz="0" w:space="0" w:color="auto"/>
      </w:divBdr>
    </w:div>
    <w:div w:id="118793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urnals.plos.org/plosone/article?id=10.1371/journal.pone.025200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urnals.plos.org/plosone/article?id=10.1371/journal.pone.0257360"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journals.plos.org/plosone/article?id=10.1371/journal.pone.024623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mjopen.bmj.com/content/9/7/e029939" TargetMode="External"/><Relationship Id="rId5" Type="http://schemas.openxmlformats.org/officeDocument/2006/relationships/numbering" Target="numbering.xml"/><Relationship Id="rId15" Type="http://schemas.openxmlformats.org/officeDocument/2006/relationships/hyperlink" Target="https://journals.plos.org/plosone/article?id=10.1371/journal.pone.0250692"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urnals.plos.org/plosone/article?id=10.1371/journal.pone.023722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1e3aa6b8-7d9b-44d6-ac8c-80a7f4210fb2">
      <Terms xmlns="http://schemas.microsoft.com/office/infopath/2007/PartnerControls"/>
    </lcf76f155ced4ddcb4097134ff3c332f>
    <TaxCatchAll xmlns="eaabc42c-abff-4e10-a1d4-30dd7a9c01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F9DAAB796D9D479B198F2AABC8EBE7" ma:contentTypeVersion="17" ma:contentTypeDescription="Create a new document." ma:contentTypeScope="" ma:versionID="8ec7242e86549b8ae6efa8382e5e51cd">
  <xsd:schema xmlns:xsd="http://www.w3.org/2001/XMLSchema" xmlns:xs="http://www.w3.org/2001/XMLSchema" xmlns:p="http://schemas.microsoft.com/office/2006/metadata/properties" xmlns:ns2="http://schemas.microsoft.com/sharepoint/v4" xmlns:ns3="eaabc42c-abff-4e10-a1d4-30dd7a9c0116" xmlns:ns4="1e3aa6b8-7d9b-44d6-ac8c-80a7f4210fb2" targetNamespace="http://schemas.microsoft.com/office/2006/metadata/properties" ma:root="true" ma:fieldsID="9bb032947e8e675bf99c4582219fb7a3" ns2:_="" ns3:_="" ns4:_="">
    <xsd:import namespace="http://schemas.microsoft.com/sharepoint/v4"/>
    <xsd:import namespace="eaabc42c-abff-4e10-a1d4-30dd7a9c0116"/>
    <xsd:import namespace="1e3aa6b8-7d9b-44d6-ac8c-80a7f4210fb2"/>
    <xsd:element name="properties">
      <xsd:complexType>
        <xsd:sequence>
          <xsd:element name="documentManagement">
            <xsd:complexType>
              <xsd:all>
                <xsd:element ref="ns2:IconOverlay"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bc42c-abff-4e10-a1d4-30dd7a9c0116"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01201297-4cc0-43bd-b641-7ae6fca9daa2}" ma:internalName="TaxCatchAll" ma:showField="CatchAllData" ma:web="eaabc42c-abff-4e10-a1d4-30dd7a9c01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3aa6b8-7d9b-44d6-ac8c-80a7f4210fb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da535f-24d9-4300-95d3-734107741fc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984F9-33FC-4B03-B4AB-6F42E34DD228}">
  <ds:schemaRefs>
    <ds:schemaRef ds:uri="http://schemas.microsoft.com/office/2006/metadata/properties"/>
    <ds:schemaRef ds:uri="http://schemas.microsoft.com/office/infopath/2007/PartnerControls"/>
    <ds:schemaRef ds:uri="http://schemas.microsoft.com/sharepoint/v4"/>
    <ds:schemaRef ds:uri="1e3aa6b8-7d9b-44d6-ac8c-80a7f4210fb2"/>
    <ds:schemaRef ds:uri="eaabc42c-abff-4e10-a1d4-30dd7a9c0116"/>
  </ds:schemaRefs>
</ds:datastoreItem>
</file>

<file path=customXml/itemProps2.xml><?xml version="1.0" encoding="utf-8"?>
<ds:datastoreItem xmlns:ds="http://schemas.openxmlformats.org/officeDocument/2006/customXml" ds:itemID="{6A3EB51D-3267-463B-8AF7-1A041CC53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eaabc42c-abff-4e10-a1d4-30dd7a9c0116"/>
    <ds:schemaRef ds:uri="1e3aa6b8-7d9b-44d6-ac8c-80a7f4210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4F3C57-6B9B-491D-A15E-AA78D00D855E}">
  <ds:schemaRefs>
    <ds:schemaRef ds:uri="http://schemas.microsoft.com/sharepoint/v3/contenttype/forms"/>
  </ds:schemaRefs>
</ds:datastoreItem>
</file>

<file path=customXml/itemProps4.xml><?xml version="1.0" encoding="utf-8"?>
<ds:datastoreItem xmlns:ds="http://schemas.openxmlformats.org/officeDocument/2006/customXml" ds:itemID="{C53A0164-716B-40D9-8C7E-75B1726A8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Pages>
  <Words>1924</Words>
  <Characters>10969</Characters>
  <Application>Microsoft Office Word</Application>
  <DocSecurity>0</DocSecurity>
  <Lines>91</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Arditi</dc:creator>
  <cp:keywords/>
  <dc:description/>
  <cp:lastModifiedBy>Brittany Moore</cp:lastModifiedBy>
  <cp:revision>392</cp:revision>
  <dcterms:created xsi:type="dcterms:W3CDTF">2022-10-07T11:28:00Z</dcterms:created>
  <dcterms:modified xsi:type="dcterms:W3CDTF">2022-10-31T14:57:00Z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0x01010023F9DAAB796D9D479B198F2AABC8EBE7</vt:lpwstr>
  </property>
  <property fmtid="{D5CDD505-2E9C-101B-9397-08002B2CF9AE}" pid="3" name="MediaServiceImageTags">
    <vt:lpwstr/>
  </property>
</Properties>
</file>