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FFA9" w14:textId="49579027" w:rsidR="00F656C2" w:rsidRPr="00201862" w:rsidRDefault="00E22B69" w:rsidP="00955C9A">
      <w:pPr>
        <w:jc w:val="center"/>
        <w:rPr>
          <w:rFonts w:ascii="Times New Roman" w:eastAsia="Calibri" w:hAnsi="Times New Roman" w:cs="Times New Roman"/>
          <w:b/>
        </w:rPr>
      </w:pPr>
      <w:r w:rsidRPr="00201862">
        <w:rPr>
          <w:rFonts w:ascii="Times New Roman" w:eastAsia="Calibri" w:hAnsi="Times New Roman" w:cs="Times New Roman"/>
          <w:b/>
        </w:rPr>
        <w:t xml:space="preserve">UN WORKING GROUP ON DISCRIMINATION AGAINST WOMEN AND GIRLS </w:t>
      </w:r>
    </w:p>
    <w:p w14:paraId="0C6BD6AE" w14:textId="6392EA0B" w:rsidR="00F656C2" w:rsidRPr="00201862" w:rsidRDefault="00E22B69" w:rsidP="00955C9A">
      <w:pPr>
        <w:spacing w:after="200" w:line="276" w:lineRule="auto"/>
        <w:jc w:val="center"/>
        <w:rPr>
          <w:rFonts w:ascii="Times New Roman" w:eastAsia="Calibri" w:hAnsi="Times New Roman" w:cs="Times New Roman"/>
          <w:b/>
        </w:rPr>
      </w:pPr>
      <w:r w:rsidRPr="00201862">
        <w:rPr>
          <w:rFonts w:ascii="Times New Roman" w:eastAsia="Calibri" w:hAnsi="Times New Roman" w:cs="Times New Roman"/>
          <w:b/>
        </w:rPr>
        <w:t>QUESTIONNAIRE ON WOMEN’S AND GIRLS’ HUMAN SECURITY IN THE CONTEXT OF POVERTY AND INEQUALITY</w:t>
      </w:r>
    </w:p>
    <w:p w14:paraId="43A2EA95" w14:textId="77777777" w:rsidR="00F656C2" w:rsidRPr="00201862" w:rsidRDefault="00F656C2" w:rsidP="00F656C2">
      <w:pPr>
        <w:pStyle w:val="ListParagraph"/>
        <w:spacing w:after="0" w:line="240" w:lineRule="auto"/>
        <w:ind w:left="1647"/>
        <w:rPr>
          <w:rFonts w:ascii="Times New Roman" w:eastAsia="Calibri" w:hAnsi="Times New Roman" w:cs="Times New Roman"/>
        </w:rPr>
      </w:pPr>
    </w:p>
    <w:p w14:paraId="5C0E1E35" w14:textId="77777777" w:rsidR="00F656C2" w:rsidRPr="00201862" w:rsidRDefault="00F656C2" w:rsidP="00F656C2">
      <w:pPr>
        <w:pStyle w:val="ListParagraph"/>
        <w:numPr>
          <w:ilvl w:val="0"/>
          <w:numId w:val="3"/>
        </w:numPr>
        <w:spacing w:after="0" w:line="240" w:lineRule="auto"/>
        <w:jc w:val="both"/>
        <w:rPr>
          <w:rFonts w:ascii="Times New Roman" w:eastAsia="Calibri" w:hAnsi="Times New Roman" w:cs="Times New Roman"/>
          <w:b/>
        </w:rPr>
      </w:pPr>
      <w:r w:rsidRPr="00201862">
        <w:rPr>
          <w:rFonts w:ascii="Times New Roman" w:eastAsia="Calibri" w:hAnsi="Times New Roman" w:cs="Times New Roman"/>
          <w:b/>
        </w:rPr>
        <w:t xml:space="preserve">What is the legal and policy framework in your country/region to address such risks and prevent human rights violations affecting women and girls in poverty? </w:t>
      </w:r>
    </w:p>
    <w:p w14:paraId="24A9CD6B" w14:textId="77777777" w:rsidR="00156CBC" w:rsidRPr="00201862" w:rsidRDefault="00156CBC" w:rsidP="00156CBC">
      <w:pPr>
        <w:pStyle w:val="ListParagraph"/>
        <w:spacing w:after="0" w:line="240" w:lineRule="auto"/>
        <w:ind w:left="1080"/>
        <w:jc w:val="both"/>
        <w:rPr>
          <w:rFonts w:ascii="Times New Roman" w:eastAsia="Calibri" w:hAnsi="Times New Roman" w:cs="Times New Roman"/>
        </w:rPr>
      </w:pPr>
    </w:p>
    <w:p w14:paraId="213A4682" w14:textId="583E8999" w:rsidR="006659F9" w:rsidRPr="00E92DDF" w:rsidRDefault="005A3A9D" w:rsidP="00EF700A">
      <w:pPr>
        <w:jc w:val="both"/>
        <w:rPr>
          <w:rFonts w:ascii="Book Antiqua" w:hAnsi="Book Antiqua" w:cs="Calibri"/>
          <w:i/>
        </w:rPr>
      </w:pPr>
      <w:proofErr w:type="gramStart"/>
      <w:r w:rsidRPr="00E92DDF">
        <w:rPr>
          <w:rFonts w:ascii="Book Antiqua" w:hAnsi="Book Antiqua"/>
          <w:i/>
        </w:rPr>
        <w:t xml:space="preserve">Strategy for </w:t>
      </w:r>
      <w:r w:rsidR="00676A24" w:rsidRPr="00E92DDF">
        <w:rPr>
          <w:rFonts w:ascii="Book Antiqua" w:hAnsi="Book Antiqua"/>
          <w:i/>
        </w:rPr>
        <w:t>S</w:t>
      </w:r>
      <w:r w:rsidRPr="00E92DDF">
        <w:rPr>
          <w:rFonts w:ascii="Book Antiqua" w:hAnsi="Book Antiqua"/>
          <w:i/>
        </w:rPr>
        <w:t xml:space="preserve">ocial </w:t>
      </w:r>
      <w:r w:rsidR="00676A24" w:rsidRPr="00E92DDF">
        <w:rPr>
          <w:rFonts w:ascii="Book Antiqua" w:hAnsi="Book Antiqua"/>
          <w:i/>
        </w:rPr>
        <w:t>I</w:t>
      </w:r>
      <w:r w:rsidRPr="00E92DDF">
        <w:rPr>
          <w:rFonts w:ascii="Book Antiqua" w:hAnsi="Book Antiqua"/>
          <w:i/>
        </w:rPr>
        <w:t xml:space="preserve">nclusion of Roma </w:t>
      </w:r>
      <w:r w:rsidR="00676A24" w:rsidRPr="00E92DDF">
        <w:rPr>
          <w:rFonts w:ascii="Book Antiqua" w:hAnsi="Book Antiqua"/>
          <w:i/>
        </w:rPr>
        <w:t>M</w:t>
      </w:r>
      <w:r w:rsidRPr="00E92DDF">
        <w:rPr>
          <w:rFonts w:ascii="Book Antiqua" w:hAnsi="Book Antiqua"/>
          <w:i/>
        </w:rPr>
        <w:t xml:space="preserve">en and </w:t>
      </w:r>
      <w:r w:rsidR="00676A24" w:rsidRPr="00E92DDF">
        <w:rPr>
          <w:rFonts w:ascii="Book Antiqua" w:hAnsi="Book Antiqua"/>
          <w:i/>
        </w:rPr>
        <w:t>W</w:t>
      </w:r>
      <w:r w:rsidRPr="00E92DDF">
        <w:rPr>
          <w:rFonts w:ascii="Book Antiqua" w:hAnsi="Book Antiqua"/>
          <w:i/>
        </w:rPr>
        <w:t>omen in the Republic of Serbia for the period 2022-2030</w:t>
      </w:r>
      <w:r w:rsidR="006659F9" w:rsidRPr="00E92DDF">
        <w:rPr>
          <w:rStyle w:val="FootnoteReference"/>
          <w:rFonts w:ascii="Book Antiqua" w:hAnsi="Book Antiqua"/>
          <w:i/>
          <w:sz w:val="22"/>
          <w:szCs w:val="22"/>
        </w:rPr>
        <w:footnoteReference w:id="1"/>
      </w:r>
      <w:r w:rsidR="00357112" w:rsidRPr="00E92DDF">
        <w:rPr>
          <w:rFonts w:ascii="Book Antiqua" w:hAnsi="Book Antiqua"/>
          <w:i/>
        </w:rPr>
        <w:t xml:space="preserve"> </w:t>
      </w:r>
      <w:r w:rsidRPr="00E92DDF">
        <w:rPr>
          <w:rFonts w:ascii="Book Antiqua" w:hAnsi="Book Antiqua"/>
          <w:i/>
          <w:iCs/>
        </w:rPr>
        <w:t>with the</w:t>
      </w:r>
      <w:r w:rsidRPr="00E92DDF">
        <w:rPr>
          <w:rFonts w:ascii="Book Antiqua" w:hAnsi="Book Antiqua"/>
          <w:i/>
        </w:rPr>
        <w:t xml:space="preserve"> Action Plan for the period 2022-2024, </w:t>
      </w:r>
      <w:r w:rsidR="00676A24" w:rsidRPr="00E92DDF">
        <w:rPr>
          <w:rFonts w:ascii="Book Antiqua" w:hAnsi="Book Antiqua"/>
          <w:i/>
        </w:rPr>
        <w:t xml:space="preserve">the Gender Equality Strategy </w:t>
      </w:r>
      <w:r w:rsidRPr="00E92DDF">
        <w:rPr>
          <w:rFonts w:ascii="Book Antiqua" w:hAnsi="Book Antiqua"/>
          <w:i/>
        </w:rPr>
        <w:t>for the period from 2021 to 2030</w:t>
      </w:r>
      <w:r w:rsidR="006659F9" w:rsidRPr="00E92DDF">
        <w:rPr>
          <w:rStyle w:val="FootnoteReference"/>
          <w:rFonts w:ascii="Book Antiqua" w:eastAsia="Arial" w:hAnsi="Book Antiqua" w:cs="Times New Roman"/>
          <w:i/>
          <w:color w:val="000000"/>
          <w:sz w:val="22"/>
          <w:szCs w:val="22"/>
        </w:rPr>
        <w:footnoteReference w:id="2"/>
      </w:r>
      <w:r w:rsidR="00357112" w:rsidRPr="00E92DDF">
        <w:rPr>
          <w:rFonts w:ascii="Book Antiqua" w:eastAsia="Arial" w:hAnsi="Book Antiqua" w:cs="Times New Roman"/>
          <w:i/>
          <w:color w:val="000000"/>
        </w:rPr>
        <w:t xml:space="preserve"> </w:t>
      </w:r>
      <w:r w:rsidRPr="00E92DDF">
        <w:rPr>
          <w:rFonts w:ascii="Book Antiqua" w:eastAsia="Arial" w:hAnsi="Book Antiqua" w:cs="Times New Roman"/>
          <w:i/>
          <w:color w:val="000000"/>
        </w:rPr>
        <w:t xml:space="preserve">with </w:t>
      </w:r>
      <w:r w:rsidR="00676A24" w:rsidRPr="00E92DDF">
        <w:rPr>
          <w:rFonts w:ascii="Book Antiqua" w:eastAsia="Arial" w:hAnsi="Book Antiqua" w:cs="Times New Roman"/>
          <w:i/>
          <w:color w:val="000000"/>
        </w:rPr>
        <w:t xml:space="preserve">the </w:t>
      </w:r>
      <w:r w:rsidRPr="00E92DDF">
        <w:rPr>
          <w:rFonts w:ascii="Book Antiqua" w:eastAsia="Arial" w:hAnsi="Book Antiqua" w:cs="Times New Roman"/>
          <w:i/>
          <w:color w:val="000000"/>
        </w:rPr>
        <w:t xml:space="preserve">Action Plan for 2022 and 2023, </w:t>
      </w:r>
      <w:r w:rsidR="00676A24" w:rsidRPr="00E92DDF">
        <w:rPr>
          <w:rFonts w:ascii="Book Antiqua" w:eastAsia="Arial" w:hAnsi="Book Antiqua" w:cs="Times New Roman"/>
          <w:i/>
          <w:color w:val="000000"/>
        </w:rPr>
        <w:t xml:space="preserve">the </w:t>
      </w:r>
      <w:r w:rsidRPr="00E92DDF">
        <w:rPr>
          <w:rFonts w:ascii="Book Antiqua" w:eastAsia="Arial" w:hAnsi="Book Antiqua" w:cs="Times New Roman"/>
          <w:i/>
          <w:color w:val="000000"/>
        </w:rPr>
        <w:t xml:space="preserve">National </w:t>
      </w:r>
      <w:r w:rsidR="00676A24" w:rsidRPr="00E92DDF">
        <w:rPr>
          <w:rFonts w:ascii="Book Antiqua" w:eastAsia="Arial" w:hAnsi="Book Antiqua" w:cs="Times New Roman"/>
          <w:i/>
          <w:color w:val="000000"/>
        </w:rPr>
        <w:t xml:space="preserve">Youth </w:t>
      </w:r>
      <w:r w:rsidRPr="00E92DDF">
        <w:rPr>
          <w:rFonts w:ascii="Book Antiqua" w:eastAsia="Arial" w:hAnsi="Book Antiqua" w:cs="Times New Roman"/>
          <w:i/>
          <w:color w:val="000000"/>
        </w:rPr>
        <w:t>Strategy for the period from 2015 to 2025</w:t>
      </w:r>
      <w:r w:rsidR="00253187" w:rsidRPr="00E92DDF">
        <w:rPr>
          <w:rFonts w:ascii="Book Antiqua" w:hAnsi="Book Antiqua"/>
          <w:i/>
          <w:position w:val="-2"/>
          <w:vertAlign w:val="superscript"/>
        </w:rPr>
        <w:footnoteReference w:id="3"/>
      </w:r>
      <w:r w:rsidR="00253187" w:rsidRPr="00E92DDF">
        <w:rPr>
          <w:rFonts w:ascii="Book Antiqua" w:hAnsi="Book Antiqua"/>
          <w:i/>
        </w:rPr>
        <w:t xml:space="preserve">, </w:t>
      </w:r>
      <w:r w:rsidR="00676A24" w:rsidRPr="00E92DDF">
        <w:rPr>
          <w:rFonts w:ascii="Book Antiqua" w:hAnsi="Book Antiqua"/>
          <w:i/>
        </w:rPr>
        <w:t xml:space="preserve">the </w:t>
      </w:r>
      <w:r w:rsidRPr="00E92DDF">
        <w:rPr>
          <w:rFonts w:ascii="Book Antiqua" w:eastAsia="MyriadPro-Regular" w:hAnsi="Book Antiqua"/>
          <w:i/>
        </w:rPr>
        <w:t>National Strategy for Preventin</w:t>
      </w:r>
      <w:r w:rsidR="00676A24" w:rsidRPr="00E92DDF">
        <w:rPr>
          <w:rFonts w:ascii="Book Antiqua" w:eastAsia="MyriadPro-Regular" w:hAnsi="Book Antiqua"/>
          <w:i/>
        </w:rPr>
        <w:t>g</w:t>
      </w:r>
      <w:r w:rsidRPr="00E92DDF">
        <w:rPr>
          <w:rFonts w:ascii="Book Antiqua" w:eastAsia="MyriadPro-Regular" w:hAnsi="Book Antiqua"/>
          <w:i/>
        </w:rPr>
        <w:t xml:space="preserve"> and </w:t>
      </w:r>
      <w:r w:rsidR="00676A24" w:rsidRPr="00E92DDF">
        <w:rPr>
          <w:rFonts w:ascii="Book Antiqua" w:eastAsia="MyriadPro-Regular" w:hAnsi="Book Antiqua"/>
          <w:i/>
        </w:rPr>
        <w:t xml:space="preserve">Combatting </w:t>
      </w:r>
      <w:r w:rsidRPr="00E92DDF">
        <w:rPr>
          <w:rFonts w:ascii="Book Antiqua" w:eastAsia="MyriadPro-Regular" w:hAnsi="Book Antiqua"/>
          <w:i/>
        </w:rPr>
        <w:t xml:space="preserve">Violence against Women and </w:t>
      </w:r>
      <w:r w:rsidR="00676A24" w:rsidRPr="00E92DDF">
        <w:rPr>
          <w:rFonts w:ascii="Book Antiqua" w:eastAsia="MyriadPro-Regular" w:hAnsi="Book Antiqua"/>
          <w:i/>
        </w:rPr>
        <w:t>V</w:t>
      </w:r>
      <w:r w:rsidRPr="00E92DDF">
        <w:rPr>
          <w:rFonts w:ascii="Book Antiqua" w:eastAsia="MyriadPro-Regular" w:hAnsi="Book Antiqua"/>
          <w:i/>
        </w:rPr>
        <w:t xml:space="preserve">iolence in </w:t>
      </w:r>
      <w:r w:rsidR="00676A24" w:rsidRPr="00E92DDF">
        <w:rPr>
          <w:rFonts w:ascii="Book Antiqua" w:eastAsia="MyriadPro-Regular" w:hAnsi="Book Antiqua"/>
          <w:i/>
        </w:rPr>
        <w:t>F</w:t>
      </w:r>
      <w:r w:rsidRPr="00E92DDF">
        <w:rPr>
          <w:rFonts w:ascii="Book Antiqua" w:eastAsia="MyriadPro-Regular" w:hAnsi="Book Antiqua"/>
          <w:i/>
        </w:rPr>
        <w:t xml:space="preserve">amily and </w:t>
      </w:r>
      <w:r w:rsidR="00676A24" w:rsidRPr="00E92DDF">
        <w:rPr>
          <w:rFonts w:ascii="Book Antiqua" w:eastAsia="MyriadPro-Regular" w:hAnsi="Book Antiqua"/>
          <w:i/>
        </w:rPr>
        <w:t>in Intimate P</w:t>
      </w:r>
      <w:r w:rsidRPr="00E92DDF">
        <w:rPr>
          <w:rFonts w:ascii="Book Antiqua" w:eastAsia="MyriadPro-Regular" w:hAnsi="Book Antiqua"/>
          <w:i/>
        </w:rPr>
        <w:t xml:space="preserve">artner </w:t>
      </w:r>
      <w:r w:rsidR="00676A24" w:rsidRPr="00E92DDF">
        <w:rPr>
          <w:rFonts w:ascii="Book Antiqua" w:eastAsia="MyriadPro-Regular" w:hAnsi="Book Antiqua"/>
          <w:i/>
        </w:rPr>
        <w:t>R</w:t>
      </w:r>
      <w:r w:rsidRPr="00E92DDF">
        <w:rPr>
          <w:rFonts w:ascii="Book Antiqua" w:eastAsia="MyriadPro-Regular" w:hAnsi="Book Antiqua"/>
          <w:i/>
        </w:rPr>
        <w:t>elations for the period 2021-2025</w:t>
      </w:r>
      <w:r w:rsidR="00253187" w:rsidRPr="00E92DDF">
        <w:rPr>
          <w:rStyle w:val="FootnoteReference"/>
          <w:rFonts w:ascii="Book Antiqua" w:eastAsia="MyriadPro-Regular" w:hAnsi="Book Antiqua"/>
          <w:i/>
          <w:sz w:val="22"/>
          <w:szCs w:val="22"/>
        </w:rPr>
        <w:footnoteReference w:id="4"/>
      </w:r>
      <w:r w:rsidR="00253187" w:rsidRPr="00E92DDF">
        <w:rPr>
          <w:rFonts w:ascii="Book Antiqua" w:eastAsia="MyriadPro-Regular" w:hAnsi="Book Antiqua"/>
          <w:i/>
        </w:rPr>
        <w:t xml:space="preserve">, </w:t>
      </w:r>
      <w:r w:rsidR="00676A24" w:rsidRPr="00E92DDF">
        <w:rPr>
          <w:rFonts w:ascii="Book Antiqua" w:eastAsia="MyriadPro-Regular" w:hAnsi="Book Antiqua"/>
          <w:i/>
        </w:rPr>
        <w:t xml:space="preserve">the </w:t>
      </w:r>
      <w:r w:rsidRPr="00E92DDF">
        <w:rPr>
          <w:rFonts w:ascii="Book Antiqua" w:hAnsi="Book Antiqua"/>
          <w:i/>
          <w:lang w:eastAsia="en-GB"/>
        </w:rPr>
        <w:t xml:space="preserve">National </w:t>
      </w:r>
      <w:r w:rsidR="00676A24" w:rsidRPr="00E92DDF">
        <w:rPr>
          <w:rFonts w:ascii="Book Antiqua" w:eastAsia="MyriadPro-Regular" w:hAnsi="Book Antiqua"/>
          <w:i/>
        </w:rPr>
        <w:t xml:space="preserve">Strategy for Prevention and </w:t>
      </w:r>
      <w:r w:rsidR="00BD337D" w:rsidRPr="00E92DDF">
        <w:rPr>
          <w:rFonts w:ascii="Book Antiqua" w:eastAsia="MyriadPro-Regular" w:hAnsi="Book Antiqua"/>
          <w:i/>
        </w:rPr>
        <w:t xml:space="preserve">Protection against </w:t>
      </w:r>
      <w:r w:rsidR="00676A24" w:rsidRPr="00E92DDF">
        <w:rPr>
          <w:rFonts w:ascii="Book Antiqua" w:hAnsi="Book Antiqua"/>
          <w:i/>
          <w:lang w:eastAsia="en-GB"/>
        </w:rPr>
        <w:t>D</w:t>
      </w:r>
      <w:r w:rsidRPr="00E92DDF">
        <w:rPr>
          <w:rFonts w:ascii="Book Antiqua" w:hAnsi="Book Antiqua"/>
          <w:i/>
          <w:lang w:eastAsia="en-GB"/>
        </w:rPr>
        <w:t>iscrimination for the period 2022-2030</w:t>
      </w:r>
      <w:r w:rsidR="00253187" w:rsidRPr="00E92DDF">
        <w:rPr>
          <w:rStyle w:val="FootnoteReference"/>
          <w:rFonts w:ascii="Book Antiqua" w:hAnsi="Book Antiqua"/>
          <w:i/>
          <w:sz w:val="22"/>
          <w:szCs w:val="22"/>
          <w:lang w:eastAsia="en-GB"/>
        </w:rPr>
        <w:footnoteReference w:id="5"/>
      </w:r>
      <w:r w:rsidR="00357112" w:rsidRPr="00E92DDF">
        <w:rPr>
          <w:rFonts w:ascii="Book Antiqua" w:hAnsi="Book Antiqua"/>
          <w:i/>
          <w:lang w:eastAsia="en-GB"/>
        </w:rPr>
        <w:t xml:space="preserve">, </w:t>
      </w:r>
      <w:r w:rsidR="00676A24" w:rsidRPr="00E92DDF">
        <w:rPr>
          <w:rFonts w:ascii="Book Antiqua" w:hAnsi="Book Antiqua"/>
          <w:i/>
          <w:lang w:eastAsia="en-GB"/>
        </w:rPr>
        <w:t xml:space="preserve">the </w:t>
      </w:r>
      <w:r w:rsidR="00BD337D" w:rsidRPr="00E92DDF">
        <w:rPr>
          <w:rFonts w:ascii="Book Antiqua" w:hAnsi="Book Antiqua"/>
          <w:i/>
        </w:rPr>
        <w:t xml:space="preserve">Gender Equality Strategy </w:t>
      </w:r>
      <w:r w:rsidRPr="00E92DDF">
        <w:rPr>
          <w:rFonts w:ascii="Book Antiqua" w:hAnsi="Book Antiqua"/>
          <w:i/>
          <w:lang w:eastAsia="en-GB"/>
        </w:rPr>
        <w:t>for the period from 2021 to 2030</w:t>
      </w:r>
      <w:r w:rsidR="005B5C6F" w:rsidRPr="00E92DDF">
        <w:rPr>
          <w:rStyle w:val="FootnoteReference"/>
          <w:rFonts w:ascii="Book Antiqua" w:hAnsi="Book Antiqua"/>
          <w:i/>
          <w:sz w:val="22"/>
          <w:szCs w:val="22"/>
          <w:lang w:eastAsia="en-GB"/>
        </w:rPr>
        <w:footnoteReference w:id="6"/>
      </w:r>
      <w:r w:rsidR="00357112" w:rsidRPr="00E92DDF">
        <w:rPr>
          <w:rFonts w:ascii="Book Antiqua" w:hAnsi="Book Antiqua"/>
          <w:i/>
          <w:lang w:eastAsia="en-GB"/>
        </w:rPr>
        <w:t xml:space="preserve"> </w:t>
      </w:r>
      <w:r w:rsidRPr="00E92DDF">
        <w:rPr>
          <w:rFonts w:ascii="Book Antiqua" w:hAnsi="Book Antiqua"/>
          <w:i/>
          <w:lang w:eastAsia="en-GB"/>
        </w:rPr>
        <w:t xml:space="preserve">with </w:t>
      </w:r>
      <w:r w:rsidR="00BD337D" w:rsidRPr="00E92DDF">
        <w:rPr>
          <w:rFonts w:ascii="Book Antiqua" w:hAnsi="Book Antiqua"/>
          <w:i/>
          <w:lang w:eastAsia="en-GB"/>
        </w:rPr>
        <w:t xml:space="preserve">the </w:t>
      </w:r>
      <w:r w:rsidRPr="00E92DDF">
        <w:rPr>
          <w:rFonts w:ascii="Book Antiqua" w:hAnsi="Book Antiqua"/>
          <w:i/>
          <w:lang w:eastAsia="en-GB"/>
        </w:rPr>
        <w:t xml:space="preserve">Action Plan for 2022 and 2023, </w:t>
      </w:r>
      <w:r w:rsidR="00BD337D" w:rsidRPr="00E92DDF">
        <w:rPr>
          <w:rFonts w:ascii="Book Antiqua" w:hAnsi="Book Antiqua"/>
          <w:i/>
          <w:lang w:eastAsia="en-GB"/>
        </w:rPr>
        <w:t xml:space="preserve">the </w:t>
      </w:r>
      <w:r w:rsidRPr="00E92DDF">
        <w:rPr>
          <w:rFonts w:ascii="Book Antiqua" w:hAnsi="Book Antiqua"/>
          <w:i/>
          <w:lang w:eastAsia="en-GB"/>
        </w:rPr>
        <w:t xml:space="preserve">Strategy </w:t>
      </w:r>
      <w:r w:rsidR="002079B5" w:rsidRPr="00E92DDF">
        <w:rPr>
          <w:rFonts w:ascii="Book Antiqua" w:hAnsi="Book Antiqua"/>
          <w:i/>
          <w:lang w:eastAsia="en-GB"/>
        </w:rPr>
        <w:t xml:space="preserve">for </w:t>
      </w:r>
      <w:r w:rsidRPr="00E92DDF">
        <w:rPr>
          <w:rFonts w:ascii="Book Antiqua" w:hAnsi="Book Antiqua"/>
          <w:i/>
          <w:lang w:eastAsia="en-GB"/>
        </w:rPr>
        <w:t>deinstitutionalization and development of social protection services in the community for the period 2022-2026</w:t>
      </w:r>
      <w:r w:rsidR="006659F9" w:rsidRPr="00E92DDF">
        <w:rPr>
          <w:rStyle w:val="FootnoteReference"/>
          <w:rFonts w:ascii="Book Antiqua" w:hAnsi="Book Antiqua" w:cs="Times New Roman"/>
          <w:i/>
          <w:color w:val="000000" w:themeColor="text1"/>
          <w:sz w:val="22"/>
          <w:szCs w:val="22"/>
        </w:rPr>
        <w:footnoteReference w:id="7"/>
      </w:r>
      <w:r w:rsidR="00CD5D84" w:rsidRPr="00E92DDF">
        <w:rPr>
          <w:rFonts w:ascii="Book Antiqua" w:hAnsi="Book Antiqua" w:cs="Times New Roman"/>
          <w:i/>
          <w:color w:val="000000" w:themeColor="text1"/>
        </w:rPr>
        <w:t xml:space="preserve">, </w:t>
      </w:r>
      <w:r w:rsidR="002079B5" w:rsidRPr="00E92DDF">
        <w:rPr>
          <w:rFonts w:ascii="Book Antiqua" w:hAnsi="Book Antiqua" w:cs="Times New Roman"/>
          <w:i/>
          <w:iCs/>
          <w:color w:val="000000" w:themeColor="text1"/>
        </w:rPr>
        <w:t>the</w:t>
      </w:r>
      <w:r w:rsidR="002079B5" w:rsidRPr="00E92DDF">
        <w:rPr>
          <w:rFonts w:ascii="Book Antiqua" w:hAnsi="Book Antiqua" w:cs="Times New Roman"/>
          <w:i/>
          <w:color w:val="000000" w:themeColor="text1"/>
        </w:rPr>
        <w:t xml:space="preserve"> </w:t>
      </w:r>
      <w:r w:rsidRPr="00E92DDF">
        <w:rPr>
          <w:rFonts w:ascii="Book Antiqua" w:eastAsia="MyriadPro-Regular" w:hAnsi="Book Antiqua"/>
          <w:i/>
        </w:rPr>
        <w:t xml:space="preserve">National </w:t>
      </w:r>
      <w:r w:rsidR="002079B5" w:rsidRPr="00E92DDF">
        <w:rPr>
          <w:rFonts w:ascii="Book Antiqua" w:eastAsia="MyriadPro-Regular" w:hAnsi="Book Antiqua"/>
          <w:i/>
        </w:rPr>
        <w:t>S</w:t>
      </w:r>
      <w:r w:rsidRPr="00E92DDF">
        <w:rPr>
          <w:rFonts w:ascii="Book Antiqua" w:eastAsia="MyriadPro-Regular" w:hAnsi="Book Antiqua"/>
          <w:i/>
        </w:rPr>
        <w:t xml:space="preserve">trategy for </w:t>
      </w:r>
      <w:r w:rsidR="002079B5" w:rsidRPr="00E92DDF">
        <w:rPr>
          <w:rFonts w:ascii="Book Antiqua" w:eastAsia="MyriadPro-Regular" w:hAnsi="Book Antiqua"/>
          <w:i/>
        </w:rPr>
        <w:t>Preventing and Combatting V</w:t>
      </w:r>
      <w:r w:rsidRPr="00E92DDF">
        <w:rPr>
          <w:rFonts w:ascii="Book Antiqua" w:eastAsia="MyriadPro-Regular" w:hAnsi="Book Antiqua"/>
          <w:i/>
        </w:rPr>
        <w:t xml:space="preserve">iolence against </w:t>
      </w:r>
      <w:r w:rsidR="002079B5" w:rsidRPr="00E92DDF">
        <w:rPr>
          <w:rFonts w:ascii="Book Antiqua" w:eastAsia="MyriadPro-Regular" w:hAnsi="Book Antiqua"/>
          <w:i/>
        </w:rPr>
        <w:t>W</w:t>
      </w:r>
      <w:r w:rsidRPr="00E92DDF">
        <w:rPr>
          <w:rFonts w:ascii="Book Antiqua" w:eastAsia="MyriadPro-Regular" w:hAnsi="Book Antiqua"/>
          <w:i/>
        </w:rPr>
        <w:t xml:space="preserve">omen and </w:t>
      </w:r>
      <w:r w:rsidR="002079B5" w:rsidRPr="00E92DDF">
        <w:rPr>
          <w:rFonts w:ascii="Book Antiqua" w:eastAsia="MyriadPro-Regular" w:hAnsi="Book Antiqua"/>
          <w:i/>
        </w:rPr>
        <w:t>V</w:t>
      </w:r>
      <w:r w:rsidRPr="00E92DDF">
        <w:rPr>
          <w:rFonts w:ascii="Book Antiqua" w:eastAsia="MyriadPro-Regular" w:hAnsi="Book Antiqua"/>
          <w:i/>
        </w:rPr>
        <w:t xml:space="preserve">iolence </w:t>
      </w:r>
      <w:r w:rsidR="002079B5" w:rsidRPr="00E92DDF">
        <w:rPr>
          <w:rFonts w:ascii="Book Antiqua" w:eastAsia="MyriadPro-Regular" w:hAnsi="Book Antiqua"/>
          <w:i/>
        </w:rPr>
        <w:t xml:space="preserve">in Family and in Intimate Partner Relations </w:t>
      </w:r>
      <w:r w:rsidRPr="00E92DDF">
        <w:rPr>
          <w:rFonts w:ascii="Book Antiqua" w:eastAsia="MyriadPro-Regular" w:hAnsi="Book Antiqua"/>
          <w:i/>
        </w:rPr>
        <w:t>for the period 2021-2025</w:t>
      </w:r>
      <w:r w:rsidR="00CD5D84" w:rsidRPr="00E92DDF">
        <w:rPr>
          <w:rStyle w:val="FootnoteReference"/>
          <w:rFonts w:ascii="Book Antiqua" w:eastAsia="MyriadPro-Regular" w:hAnsi="Book Antiqua"/>
          <w:i/>
          <w:sz w:val="22"/>
          <w:szCs w:val="22"/>
        </w:rPr>
        <w:footnoteReference w:id="8"/>
      </w:r>
      <w:r w:rsidR="00EF700A" w:rsidRPr="00E92DDF">
        <w:rPr>
          <w:rFonts w:ascii="Book Antiqua" w:eastAsia="MyriadPro-Regular" w:hAnsi="Book Antiqua"/>
          <w:i/>
        </w:rPr>
        <w:t xml:space="preserve">, </w:t>
      </w:r>
      <w:r w:rsidR="002079B5" w:rsidRPr="00E92DDF">
        <w:rPr>
          <w:rFonts w:ascii="Book Antiqua" w:eastAsia="MyriadPro-Regular" w:hAnsi="Book Antiqua"/>
          <w:i/>
          <w:iCs/>
        </w:rPr>
        <w:t>the</w:t>
      </w:r>
      <w:r w:rsidR="002079B5" w:rsidRPr="00E92DDF">
        <w:rPr>
          <w:rFonts w:ascii="Book Antiqua" w:eastAsia="MyriadPro-Regular" w:hAnsi="Book Antiqua"/>
          <w:i/>
        </w:rPr>
        <w:t xml:space="preserve"> </w:t>
      </w:r>
      <w:r w:rsidRPr="00E92DDF">
        <w:rPr>
          <w:rFonts w:ascii="Book Antiqua" w:hAnsi="Book Antiqua"/>
          <w:i/>
          <w:u w:color="FF2600"/>
        </w:rPr>
        <w:t xml:space="preserve">Strategy for </w:t>
      </w:r>
      <w:r w:rsidR="002079B5" w:rsidRPr="00E92DDF">
        <w:rPr>
          <w:rFonts w:ascii="Book Antiqua" w:hAnsi="Book Antiqua"/>
          <w:i/>
          <w:u w:color="FF2600"/>
        </w:rPr>
        <w:t xml:space="preserve">the </w:t>
      </w:r>
      <w:r w:rsidRPr="00E92DDF">
        <w:rPr>
          <w:rFonts w:ascii="Book Antiqua" w:hAnsi="Book Antiqua"/>
          <w:i/>
          <w:u w:color="FF2600"/>
        </w:rPr>
        <w:t>improv</w:t>
      </w:r>
      <w:r w:rsidR="002079B5" w:rsidRPr="00E92DDF">
        <w:rPr>
          <w:rFonts w:ascii="Book Antiqua" w:hAnsi="Book Antiqua"/>
          <w:i/>
          <w:u w:color="FF2600"/>
        </w:rPr>
        <w:t>ement of</w:t>
      </w:r>
      <w:r w:rsidRPr="00E92DDF">
        <w:rPr>
          <w:rFonts w:ascii="Book Antiqua" w:hAnsi="Book Antiqua"/>
          <w:i/>
          <w:u w:color="FF2600"/>
        </w:rPr>
        <w:t xml:space="preserve"> the position of persons with disabilities in the Republic of Serbia for the period from 2020 to 2024</w:t>
      </w:r>
      <w:r w:rsidR="00EF700A" w:rsidRPr="00E92DDF">
        <w:rPr>
          <w:rStyle w:val="FootnoteReference"/>
          <w:rFonts w:ascii="Book Antiqua" w:hAnsi="Book Antiqua"/>
          <w:i/>
          <w:sz w:val="22"/>
          <w:szCs w:val="22"/>
          <w:u w:color="FF2600"/>
        </w:rPr>
        <w:footnoteReference w:id="9"/>
      </w:r>
      <w:r w:rsidR="00357112" w:rsidRPr="00E92DDF">
        <w:rPr>
          <w:rFonts w:ascii="Book Antiqua" w:hAnsi="Book Antiqua"/>
          <w:i/>
          <w:u w:color="FF2600"/>
        </w:rPr>
        <w:t xml:space="preserve"> </w:t>
      </w:r>
      <w:r w:rsidRPr="00E92DDF">
        <w:rPr>
          <w:rFonts w:ascii="Book Antiqua" w:hAnsi="Book Antiqua"/>
          <w:i/>
          <w:u w:color="FF2600"/>
        </w:rPr>
        <w:t xml:space="preserve">with </w:t>
      </w:r>
      <w:r w:rsidR="002079B5" w:rsidRPr="00E92DDF">
        <w:rPr>
          <w:rFonts w:ascii="Book Antiqua" w:hAnsi="Book Antiqua"/>
          <w:i/>
          <w:u w:color="FF2600"/>
        </w:rPr>
        <w:t xml:space="preserve">the </w:t>
      </w:r>
      <w:r w:rsidRPr="00E92DDF">
        <w:rPr>
          <w:rFonts w:ascii="Book Antiqua" w:hAnsi="Book Antiqua"/>
          <w:i/>
          <w:u w:color="FF2600"/>
        </w:rPr>
        <w:t>Action Plan for the period from 2021 to 2022</w:t>
      </w:r>
      <w:r w:rsidR="00357112" w:rsidRPr="00E92DDF">
        <w:rPr>
          <w:rFonts w:ascii="Book Antiqua" w:hAnsi="Book Antiqua"/>
          <w:i/>
        </w:rPr>
        <w:t>.</w:t>
      </w:r>
      <w:proofErr w:type="gramEnd"/>
    </w:p>
    <w:p w14:paraId="53AFAB63" w14:textId="5C4B1CAB" w:rsidR="00A820AC" w:rsidRPr="00201862" w:rsidRDefault="005A0BC0" w:rsidP="00A820AC">
      <w:pPr>
        <w:jc w:val="both"/>
        <w:rPr>
          <w:rFonts w:ascii="Book Antiqua" w:hAnsi="Book Antiqua" w:cs="+mn-cs"/>
          <w:kern w:val="24"/>
        </w:rPr>
      </w:pPr>
      <w:r w:rsidRPr="00201862">
        <w:rPr>
          <w:rFonts w:ascii="Book Antiqua" w:hAnsi="Book Antiqua" w:cs="Book Antiqua"/>
          <w:i/>
          <w:color w:val="121212"/>
        </w:rPr>
        <w:t xml:space="preserve">The Constitution of the Republic of Serbia </w:t>
      </w:r>
      <w:r w:rsidRPr="00201862">
        <w:rPr>
          <w:rFonts w:ascii="Book Antiqua" w:hAnsi="Book Antiqua" w:cs="Book Antiqua"/>
          <w:color w:val="121212"/>
        </w:rPr>
        <w:t xml:space="preserve">stipulates that the </w:t>
      </w:r>
      <w:r w:rsidR="00A61998">
        <w:rPr>
          <w:rFonts w:ascii="Book Antiqua" w:hAnsi="Book Antiqua" w:cs="Book Antiqua"/>
          <w:color w:val="121212"/>
        </w:rPr>
        <w:t>S</w:t>
      </w:r>
      <w:r w:rsidR="00A61998" w:rsidRPr="00201862">
        <w:rPr>
          <w:rFonts w:ascii="Book Antiqua" w:hAnsi="Book Antiqua" w:cs="Book Antiqua"/>
          <w:color w:val="121212"/>
        </w:rPr>
        <w:t xml:space="preserve">tate </w:t>
      </w:r>
      <w:r w:rsidRPr="00201862">
        <w:rPr>
          <w:rFonts w:ascii="Book Antiqua" w:hAnsi="Book Antiqua" w:cs="Book Antiqua"/>
          <w:color w:val="121212"/>
        </w:rPr>
        <w:t>guarantees equality of women and men and develops equal opportunities</w:t>
      </w:r>
      <w:r w:rsidR="00A61998" w:rsidRPr="00201862">
        <w:rPr>
          <w:rFonts w:ascii="Book Antiqua" w:hAnsi="Book Antiqua" w:cs="Book Antiqua"/>
          <w:color w:val="121212"/>
        </w:rPr>
        <w:t xml:space="preserve"> policy</w:t>
      </w:r>
      <w:r w:rsidR="00A820AC" w:rsidRPr="00201862">
        <w:rPr>
          <w:rFonts w:ascii="Book Antiqua" w:hAnsi="Book Antiqua" w:cs="Book Antiqua"/>
          <w:color w:val="121212"/>
        </w:rPr>
        <w:t>.</w:t>
      </w:r>
    </w:p>
    <w:p w14:paraId="154EDDB8" w14:textId="5DAEA539" w:rsidR="00B77941" w:rsidRPr="00201862" w:rsidRDefault="00EC48C2" w:rsidP="00156CBC">
      <w:pPr>
        <w:spacing w:after="0" w:line="240" w:lineRule="auto"/>
        <w:jc w:val="both"/>
        <w:rPr>
          <w:rFonts w:ascii="Book Antiqua" w:hAnsi="Book Antiqua"/>
        </w:rPr>
      </w:pPr>
      <w:r w:rsidRPr="00201862">
        <w:rPr>
          <w:rFonts w:ascii="Book Antiqua" w:hAnsi="Book Antiqua"/>
          <w:i/>
        </w:rPr>
        <w:t xml:space="preserve">The Law on Social Protection </w:t>
      </w:r>
      <w:r w:rsidRPr="00201862">
        <w:rPr>
          <w:rFonts w:ascii="Book Antiqua" w:hAnsi="Book Antiqua"/>
        </w:rPr>
        <w:t>from 2011</w:t>
      </w:r>
      <w:r w:rsidR="00156CBC" w:rsidRPr="00201862">
        <w:rPr>
          <w:rFonts w:ascii="Book Antiqua" w:hAnsi="Book Antiqua"/>
          <w:vertAlign w:val="superscript"/>
        </w:rPr>
        <w:footnoteReference w:id="10"/>
      </w:r>
      <w:r w:rsidR="00156CBC" w:rsidRPr="00201862">
        <w:rPr>
          <w:rFonts w:ascii="Book Antiqua" w:hAnsi="Book Antiqua"/>
        </w:rPr>
        <w:t xml:space="preserve"> </w:t>
      </w:r>
      <w:r w:rsidRPr="00201862">
        <w:rPr>
          <w:rFonts w:ascii="Book Antiqua" w:hAnsi="Book Antiqua"/>
        </w:rPr>
        <w:t xml:space="preserve">regulates, among other things, the conditions for providing material support to families </w:t>
      </w:r>
      <w:r w:rsidR="00A61998">
        <w:rPr>
          <w:rFonts w:ascii="Book Antiqua" w:hAnsi="Book Antiqua"/>
        </w:rPr>
        <w:t xml:space="preserve">whose income does not enable them to </w:t>
      </w:r>
      <w:r w:rsidRPr="00201862">
        <w:rPr>
          <w:rFonts w:ascii="Book Antiqua" w:hAnsi="Book Antiqua"/>
        </w:rPr>
        <w:t xml:space="preserve">meet basic life needs and provide children with a </w:t>
      </w:r>
      <w:r w:rsidR="0050103B" w:rsidRPr="00201862">
        <w:rPr>
          <w:rFonts w:ascii="Book Antiqua" w:hAnsi="Book Antiqua"/>
        </w:rPr>
        <w:t>living</w:t>
      </w:r>
      <w:r w:rsidR="0050103B" w:rsidRPr="00201862">
        <w:rPr>
          <w:rFonts w:ascii="Book Antiqua" w:hAnsi="Book Antiqua"/>
        </w:rPr>
        <w:t xml:space="preserve"> </w:t>
      </w:r>
      <w:r w:rsidRPr="00201862">
        <w:rPr>
          <w:rFonts w:ascii="Book Antiqua" w:hAnsi="Book Antiqua"/>
        </w:rPr>
        <w:t xml:space="preserve">standard </w:t>
      </w:r>
      <w:r w:rsidR="0050103B">
        <w:rPr>
          <w:rFonts w:ascii="Book Antiqua" w:hAnsi="Book Antiqua"/>
        </w:rPr>
        <w:t>conducive to</w:t>
      </w:r>
      <w:r w:rsidRPr="00201862">
        <w:rPr>
          <w:rFonts w:ascii="Book Antiqua" w:hAnsi="Book Antiqua"/>
        </w:rPr>
        <w:t xml:space="preserve"> development. The </w:t>
      </w:r>
      <w:r w:rsidR="00D62C85">
        <w:rPr>
          <w:rFonts w:ascii="Book Antiqua" w:hAnsi="Book Antiqua"/>
        </w:rPr>
        <w:t>L</w:t>
      </w:r>
      <w:r w:rsidRPr="00201862">
        <w:rPr>
          <w:rFonts w:ascii="Book Antiqua" w:hAnsi="Book Antiqua"/>
        </w:rPr>
        <w:t xml:space="preserve">aw also regulates other forms of social support aimed at overcoming difficulties in </w:t>
      </w:r>
      <w:r w:rsidR="0050103B" w:rsidRPr="00201862">
        <w:rPr>
          <w:rFonts w:ascii="Book Antiqua" w:hAnsi="Book Antiqua"/>
        </w:rPr>
        <w:t>family</w:t>
      </w:r>
      <w:r w:rsidR="0050103B" w:rsidRPr="00201862">
        <w:rPr>
          <w:rFonts w:ascii="Book Antiqua" w:hAnsi="Book Antiqua"/>
        </w:rPr>
        <w:t xml:space="preserve"> </w:t>
      </w:r>
      <w:r w:rsidRPr="00201862">
        <w:rPr>
          <w:rFonts w:ascii="Book Antiqua" w:hAnsi="Book Antiqua"/>
        </w:rPr>
        <w:t xml:space="preserve">functioning and realizing </w:t>
      </w:r>
      <w:r w:rsidR="0050103B" w:rsidRPr="00201862">
        <w:rPr>
          <w:rFonts w:ascii="Book Antiqua" w:hAnsi="Book Antiqua"/>
        </w:rPr>
        <w:t>child</w:t>
      </w:r>
      <w:r w:rsidR="0050103B" w:rsidRPr="00201862">
        <w:rPr>
          <w:rFonts w:ascii="Book Antiqua" w:hAnsi="Book Antiqua"/>
        </w:rPr>
        <w:t xml:space="preserve"> </w:t>
      </w:r>
      <w:r w:rsidRPr="00201862">
        <w:rPr>
          <w:rFonts w:ascii="Book Antiqua" w:hAnsi="Book Antiqua"/>
        </w:rPr>
        <w:t>well-being</w:t>
      </w:r>
      <w:r w:rsidR="00156CBC" w:rsidRPr="00201862">
        <w:rPr>
          <w:rFonts w:ascii="Book Antiqua" w:hAnsi="Book Antiqua"/>
        </w:rPr>
        <w:t xml:space="preserve">. </w:t>
      </w:r>
      <w:r w:rsidRPr="00201862">
        <w:rPr>
          <w:rFonts w:ascii="Book Antiqua" w:hAnsi="Book Antiqua"/>
        </w:rPr>
        <w:t xml:space="preserve">As members of the family household, children and women can be beneficiaries of all rights to material support: financial aid, allowance for assistance and care of another person, which is especially important for children with disabilities, one-time financial aid, </w:t>
      </w:r>
      <w:bookmarkStart w:id="0" w:name="_Hlk115377480"/>
      <w:r w:rsidRPr="00201862">
        <w:rPr>
          <w:rFonts w:ascii="Book Antiqua" w:hAnsi="Book Antiqua"/>
        </w:rPr>
        <w:t xml:space="preserve">aid in kind </w:t>
      </w:r>
      <w:bookmarkEnd w:id="0"/>
      <w:r w:rsidRPr="00201862">
        <w:rPr>
          <w:rFonts w:ascii="Book Antiqua" w:hAnsi="Book Antiqua"/>
        </w:rPr>
        <w:t>and other types of material support</w:t>
      </w:r>
      <w:r w:rsidR="00156CBC" w:rsidRPr="00201862">
        <w:rPr>
          <w:rFonts w:ascii="Book Antiqua" w:hAnsi="Book Antiqua"/>
          <w:position w:val="-2"/>
          <w:vertAlign w:val="superscript"/>
        </w:rPr>
        <w:footnoteReference w:id="11"/>
      </w:r>
      <w:r w:rsidR="00156CBC" w:rsidRPr="00201862">
        <w:rPr>
          <w:rFonts w:ascii="Book Antiqua" w:hAnsi="Book Antiqua"/>
        </w:rPr>
        <w:t xml:space="preserve">. </w:t>
      </w:r>
      <w:r w:rsidRPr="00201862">
        <w:rPr>
          <w:rFonts w:ascii="Book Antiqua" w:hAnsi="Book Antiqua"/>
        </w:rPr>
        <w:t xml:space="preserve">Women and children can also apply as beneficiaries of soup kitchens and other types of </w:t>
      </w:r>
      <w:r w:rsidR="000D5DB4" w:rsidRPr="000D5DB4">
        <w:rPr>
          <w:rFonts w:ascii="Book Antiqua" w:hAnsi="Book Antiqua"/>
        </w:rPr>
        <w:t xml:space="preserve">aid in kind </w:t>
      </w:r>
      <w:r w:rsidRPr="00201862">
        <w:rPr>
          <w:rFonts w:ascii="Book Antiqua" w:hAnsi="Book Antiqua"/>
        </w:rPr>
        <w:t xml:space="preserve">provided by local </w:t>
      </w:r>
      <w:r w:rsidR="000D5DB4">
        <w:rPr>
          <w:rFonts w:ascii="Book Antiqua" w:hAnsi="Book Antiqua"/>
        </w:rPr>
        <w:t>self-</w:t>
      </w:r>
      <w:r w:rsidRPr="00201862">
        <w:rPr>
          <w:rFonts w:ascii="Book Antiqua" w:hAnsi="Book Antiqua"/>
        </w:rPr>
        <w:t xml:space="preserve">governments. Children are especially recognized as </w:t>
      </w:r>
      <w:r w:rsidR="00D71BE8">
        <w:rPr>
          <w:rFonts w:ascii="Book Antiqua" w:hAnsi="Book Antiqua"/>
        </w:rPr>
        <w:t xml:space="preserve">beneficiaries </w:t>
      </w:r>
      <w:r w:rsidRPr="00201862">
        <w:rPr>
          <w:rFonts w:ascii="Book Antiqua" w:hAnsi="Book Antiqua"/>
        </w:rPr>
        <w:t xml:space="preserve">of services in the field of family law and social protection, especially when they </w:t>
      </w:r>
      <w:r w:rsidR="00D71BE8">
        <w:rPr>
          <w:rFonts w:ascii="Book Antiqua" w:hAnsi="Book Antiqua"/>
        </w:rPr>
        <w:t xml:space="preserve">find themselves </w:t>
      </w:r>
      <w:r w:rsidRPr="00201862">
        <w:rPr>
          <w:rFonts w:ascii="Book Antiqua" w:hAnsi="Book Antiqua"/>
        </w:rPr>
        <w:t>in a vulnerable position</w:t>
      </w:r>
      <w:r w:rsidR="00156CBC" w:rsidRPr="00201862">
        <w:rPr>
          <w:rFonts w:ascii="Book Antiqua" w:hAnsi="Book Antiqua"/>
        </w:rPr>
        <w:t>.</w:t>
      </w:r>
    </w:p>
    <w:p w14:paraId="0D9C8CC6" w14:textId="77777777" w:rsidR="00156CBC" w:rsidRPr="00201862" w:rsidRDefault="00156CBC" w:rsidP="00E54007">
      <w:pPr>
        <w:pStyle w:val="ListParagraph"/>
        <w:spacing w:after="0" w:line="240" w:lineRule="auto"/>
        <w:ind w:left="1080"/>
        <w:jc w:val="both"/>
        <w:rPr>
          <w:rFonts w:ascii="Book Antiqua" w:eastAsia="Calibri" w:hAnsi="Book Antiqua" w:cs="Times New Roman"/>
        </w:rPr>
      </w:pPr>
    </w:p>
    <w:p w14:paraId="49D152DC" w14:textId="10057611" w:rsidR="00156CBC" w:rsidRPr="00201862" w:rsidRDefault="00EC48C2" w:rsidP="00E54007">
      <w:pPr>
        <w:jc w:val="both"/>
        <w:rPr>
          <w:rFonts w:ascii="Book Antiqua" w:hAnsi="Book Antiqua"/>
          <w:color w:val="000000"/>
        </w:rPr>
      </w:pPr>
      <w:r w:rsidRPr="00201862">
        <w:rPr>
          <w:rFonts w:ascii="Book Antiqua" w:hAnsi="Book Antiqua"/>
          <w:i/>
        </w:rPr>
        <w:t xml:space="preserve">The Law on Financial Support </w:t>
      </w:r>
      <w:r w:rsidR="00B869D9">
        <w:rPr>
          <w:rFonts w:ascii="Book Antiqua" w:hAnsi="Book Antiqua"/>
          <w:i/>
        </w:rPr>
        <w:t xml:space="preserve">for </w:t>
      </w:r>
      <w:r w:rsidRPr="00201862">
        <w:rPr>
          <w:rFonts w:ascii="Book Antiqua" w:hAnsi="Book Antiqua"/>
          <w:i/>
        </w:rPr>
        <w:t>Families with Children</w:t>
      </w:r>
      <w:r w:rsidR="00B869D9" w:rsidRPr="00201862">
        <w:rPr>
          <w:rFonts w:ascii="Book Antiqua" w:hAnsi="Book Antiqua"/>
          <w:position w:val="-2"/>
          <w:vertAlign w:val="superscript"/>
        </w:rPr>
        <w:footnoteReference w:id="12"/>
      </w:r>
      <w:r w:rsidRPr="00201862">
        <w:rPr>
          <w:rFonts w:ascii="Book Antiqua" w:hAnsi="Book Antiqua"/>
          <w:i/>
        </w:rPr>
        <w:t xml:space="preserve"> </w:t>
      </w:r>
      <w:r w:rsidRPr="00201862">
        <w:rPr>
          <w:rFonts w:ascii="Book Antiqua" w:hAnsi="Book Antiqua"/>
        </w:rPr>
        <w:t>from 2017 is also important in ensuring a satisfactory level of living standards for women and children</w:t>
      </w:r>
      <w:r w:rsidR="00156CBC" w:rsidRPr="00201862">
        <w:rPr>
          <w:rFonts w:ascii="Book Antiqua" w:hAnsi="Book Antiqua"/>
        </w:rPr>
        <w:t xml:space="preserve">. </w:t>
      </w:r>
      <w:r w:rsidRPr="00201862">
        <w:rPr>
          <w:rFonts w:ascii="Book Antiqua" w:hAnsi="Book Antiqua"/>
        </w:rPr>
        <w:t xml:space="preserve">The </w:t>
      </w:r>
      <w:r w:rsidR="00B869D9">
        <w:rPr>
          <w:rFonts w:ascii="Book Antiqua" w:hAnsi="Book Antiqua"/>
        </w:rPr>
        <w:t>L</w:t>
      </w:r>
      <w:r w:rsidRPr="00201862">
        <w:rPr>
          <w:rFonts w:ascii="Book Antiqua" w:hAnsi="Book Antiqua"/>
        </w:rPr>
        <w:t xml:space="preserve">aw recognizes and regulates the conditions for exercising the right to child allowance, wage compensation during maternity leave and child care leave, as well as parental allowance. The </w:t>
      </w:r>
      <w:r w:rsidR="00B869D9">
        <w:rPr>
          <w:rFonts w:ascii="Book Antiqua" w:hAnsi="Book Antiqua"/>
        </w:rPr>
        <w:t>L</w:t>
      </w:r>
      <w:r w:rsidRPr="00201862">
        <w:rPr>
          <w:rFonts w:ascii="Book Antiqua" w:hAnsi="Book Antiqua"/>
        </w:rPr>
        <w:t>aw prescribes that the reimbursement of the costs of stay in</w:t>
      </w:r>
      <w:r w:rsidR="00B869D9">
        <w:rPr>
          <w:rFonts w:ascii="Book Antiqua" w:hAnsi="Book Antiqua"/>
        </w:rPr>
        <w:t xml:space="preserve"> a</w:t>
      </w:r>
      <w:r w:rsidRPr="00201862">
        <w:rPr>
          <w:rFonts w:ascii="Book Antiqua" w:hAnsi="Book Antiqua"/>
        </w:rPr>
        <w:t xml:space="preserve"> preschool </w:t>
      </w:r>
      <w:r w:rsidR="00B869D9">
        <w:rPr>
          <w:rFonts w:ascii="Book Antiqua" w:hAnsi="Book Antiqua"/>
        </w:rPr>
        <w:t xml:space="preserve">institution </w:t>
      </w:r>
      <w:r w:rsidRPr="00201862">
        <w:rPr>
          <w:rFonts w:ascii="Book Antiqua" w:hAnsi="Book Antiqua"/>
        </w:rPr>
        <w:t>for children without parental care and for children with developmental disabilities</w:t>
      </w:r>
      <w:r w:rsidR="00B869D9" w:rsidRPr="00B869D9">
        <w:rPr>
          <w:rFonts w:ascii="Book Antiqua" w:hAnsi="Book Antiqua"/>
        </w:rPr>
        <w:t xml:space="preserve"> </w:t>
      </w:r>
      <w:proofErr w:type="gramStart"/>
      <w:r w:rsidR="00B869D9">
        <w:rPr>
          <w:rFonts w:ascii="Book Antiqua" w:hAnsi="Book Antiqua"/>
        </w:rPr>
        <w:t>is financed</w:t>
      </w:r>
      <w:proofErr w:type="gramEnd"/>
      <w:r w:rsidR="00B869D9">
        <w:rPr>
          <w:rFonts w:ascii="Book Antiqua" w:hAnsi="Book Antiqua"/>
        </w:rPr>
        <w:t xml:space="preserve"> from </w:t>
      </w:r>
      <w:r w:rsidR="00B869D9" w:rsidRPr="00201862">
        <w:rPr>
          <w:rFonts w:ascii="Book Antiqua" w:hAnsi="Book Antiqua"/>
        </w:rPr>
        <w:t>public revenues</w:t>
      </w:r>
      <w:r w:rsidRPr="00201862">
        <w:rPr>
          <w:rFonts w:ascii="Book Antiqua" w:hAnsi="Book Antiqua"/>
        </w:rPr>
        <w:t xml:space="preserve">, </w:t>
      </w:r>
      <w:r w:rsidR="00941E99">
        <w:rPr>
          <w:rFonts w:ascii="Book Antiqua" w:hAnsi="Book Antiqua"/>
        </w:rPr>
        <w:t>and</w:t>
      </w:r>
      <w:r w:rsidR="00F43731">
        <w:rPr>
          <w:rFonts w:ascii="Book Antiqua" w:hAnsi="Book Antiqua"/>
        </w:rPr>
        <w:t xml:space="preserve"> </w:t>
      </w:r>
      <w:r w:rsidR="001C16E4">
        <w:rPr>
          <w:rFonts w:ascii="Book Antiqua" w:hAnsi="Book Antiqua"/>
        </w:rPr>
        <w:t xml:space="preserve">that </w:t>
      </w:r>
      <w:r w:rsidRPr="00201862">
        <w:rPr>
          <w:rFonts w:ascii="Book Antiqua" w:hAnsi="Book Antiqua"/>
        </w:rPr>
        <w:t>the costs of stay for children from materially disadvantaged families</w:t>
      </w:r>
      <w:r w:rsidR="001C16E4">
        <w:rPr>
          <w:rFonts w:ascii="Book Antiqua" w:hAnsi="Book Antiqua"/>
        </w:rPr>
        <w:t xml:space="preserve"> can be reimbursed</w:t>
      </w:r>
      <w:r w:rsidR="00156CBC" w:rsidRPr="00201862">
        <w:rPr>
          <w:rFonts w:ascii="Book Antiqua" w:hAnsi="Book Antiqua" w:cs="Calibri"/>
        </w:rPr>
        <w:t xml:space="preserve">. </w:t>
      </w:r>
    </w:p>
    <w:p w14:paraId="7E648DF8" w14:textId="52BA740F" w:rsidR="002E71E6" w:rsidRPr="00201862" w:rsidRDefault="006360FA" w:rsidP="002E71E6">
      <w:pPr>
        <w:jc w:val="both"/>
        <w:rPr>
          <w:rFonts w:ascii="Book Antiqua" w:hAnsi="Book Antiqua"/>
        </w:rPr>
      </w:pPr>
      <w:r w:rsidRPr="00201862">
        <w:rPr>
          <w:rFonts w:ascii="Book Antiqua" w:hAnsi="Book Antiqua"/>
        </w:rPr>
        <w:t>In accordance with the Opinion of the Protector of Citizens, the Law on Employees in Public Services prescribes affirmative measures during the selection of candidates</w:t>
      </w:r>
      <w:r w:rsidR="00467AC6">
        <w:rPr>
          <w:rFonts w:ascii="Book Antiqua" w:hAnsi="Book Antiqua"/>
        </w:rPr>
        <w:t>, fully exercising</w:t>
      </w:r>
      <w:r w:rsidRPr="00201862">
        <w:rPr>
          <w:rFonts w:ascii="Book Antiqua" w:hAnsi="Book Antiqua"/>
        </w:rPr>
        <w:t xml:space="preserve"> the principle of equal availability of jobs</w:t>
      </w:r>
      <w:r w:rsidR="002E71E6" w:rsidRPr="00201862">
        <w:rPr>
          <w:rFonts w:ascii="Book Antiqua" w:hAnsi="Book Antiqua"/>
        </w:rPr>
        <w:t xml:space="preserve">. </w:t>
      </w:r>
      <w:r w:rsidRPr="00201862">
        <w:rPr>
          <w:rFonts w:ascii="Book Antiqua" w:hAnsi="Book Antiqua"/>
        </w:rPr>
        <w:t>This Law stipulates that if several candidates m</w:t>
      </w:r>
      <w:r w:rsidR="00DA46D5">
        <w:rPr>
          <w:rFonts w:ascii="Book Antiqua" w:hAnsi="Book Antiqua"/>
        </w:rPr>
        <w:t>e</w:t>
      </w:r>
      <w:r w:rsidRPr="00201862">
        <w:rPr>
          <w:rFonts w:ascii="Book Antiqua" w:hAnsi="Book Antiqua"/>
        </w:rPr>
        <w:t xml:space="preserve">et the </w:t>
      </w:r>
      <w:r w:rsidR="00DA46D5" w:rsidRPr="00201862">
        <w:rPr>
          <w:rFonts w:ascii="Book Antiqua" w:hAnsi="Book Antiqua"/>
        </w:rPr>
        <w:t>selection</w:t>
      </w:r>
      <w:r w:rsidR="00DA46D5" w:rsidRPr="00201862">
        <w:rPr>
          <w:rFonts w:ascii="Book Antiqua" w:hAnsi="Book Antiqua"/>
        </w:rPr>
        <w:t xml:space="preserve"> </w:t>
      </w:r>
      <w:r w:rsidRPr="00201862">
        <w:rPr>
          <w:rFonts w:ascii="Book Antiqua" w:hAnsi="Book Antiqua"/>
        </w:rPr>
        <w:t xml:space="preserve">criteria with the same best result, priority </w:t>
      </w:r>
      <w:proofErr w:type="gramStart"/>
      <w:r w:rsidRPr="00201862">
        <w:rPr>
          <w:rFonts w:ascii="Book Antiqua" w:hAnsi="Book Antiqua"/>
        </w:rPr>
        <w:t>is</w:t>
      </w:r>
      <w:proofErr w:type="gramEnd"/>
      <w:r w:rsidRPr="00201862">
        <w:rPr>
          <w:rFonts w:ascii="Book Antiqua" w:hAnsi="Book Antiqua"/>
        </w:rPr>
        <w:t xml:space="preserve"> given to a candidate belong</w:t>
      </w:r>
      <w:r w:rsidR="00DA46D5">
        <w:rPr>
          <w:rFonts w:ascii="Book Antiqua" w:hAnsi="Book Antiqua"/>
        </w:rPr>
        <w:t>ing</w:t>
      </w:r>
      <w:r w:rsidRPr="00201862">
        <w:rPr>
          <w:rFonts w:ascii="Book Antiqua" w:hAnsi="Book Antiqua"/>
        </w:rPr>
        <w:t xml:space="preserve"> to a group in an unequal position, such as victims of </w:t>
      </w:r>
      <w:r w:rsidR="00874876">
        <w:rPr>
          <w:rFonts w:ascii="Book Antiqua" w:hAnsi="Book Antiqua"/>
        </w:rPr>
        <w:t>family</w:t>
      </w:r>
      <w:r w:rsidR="00874876">
        <w:rPr>
          <w:rFonts w:ascii="Book Antiqua" w:hAnsi="Book Antiqua"/>
        </w:rPr>
        <w:t xml:space="preserve"> </w:t>
      </w:r>
      <w:r w:rsidR="00AB1AAA">
        <w:rPr>
          <w:rFonts w:ascii="Book Antiqua" w:hAnsi="Book Antiqua"/>
        </w:rPr>
        <w:t>violence and in intimate</w:t>
      </w:r>
      <w:r w:rsidRPr="00201862">
        <w:rPr>
          <w:rFonts w:ascii="Book Antiqua" w:hAnsi="Book Antiqua"/>
        </w:rPr>
        <w:t xml:space="preserve"> partner </w:t>
      </w:r>
      <w:r w:rsidR="00AB1AAA">
        <w:rPr>
          <w:rFonts w:ascii="Book Antiqua" w:hAnsi="Book Antiqua"/>
        </w:rPr>
        <w:t>relations</w:t>
      </w:r>
      <w:r w:rsidRPr="00201862">
        <w:rPr>
          <w:rFonts w:ascii="Book Antiqua" w:hAnsi="Book Antiqua"/>
        </w:rPr>
        <w:t xml:space="preserve">, persons with disabilities, </w:t>
      </w:r>
      <w:r w:rsidR="00874876">
        <w:rPr>
          <w:rFonts w:ascii="Book Antiqua" w:hAnsi="Book Antiqua"/>
        </w:rPr>
        <w:t xml:space="preserve">the </w:t>
      </w:r>
      <w:r w:rsidRPr="00201862">
        <w:rPr>
          <w:rFonts w:ascii="Book Antiqua" w:hAnsi="Book Antiqua"/>
        </w:rPr>
        <w:t>Roma national minority</w:t>
      </w:r>
      <w:r w:rsidR="00200F15">
        <w:rPr>
          <w:rFonts w:ascii="Book Antiqua" w:hAnsi="Book Antiqua"/>
        </w:rPr>
        <w:t>. O</w:t>
      </w:r>
      <w:r w:rsidRPr="00201862">
        <w:rPr>
          <w:rFonts w:ascii="Book Antiqua" w:hAnsi="Book Antiqua"/>
        </w:rPr>
        <w:t xml:space="preserve">ther groups who are in an unequal position </w:t>
      </w:r>
      <w:r w:rsidR="00CE6741">
        <w:rPr>
          <w:rFonts w:ascii="Book Antiqua" w:hAnsi="Book Antiqua"/>
        </w:rPr>
        <w:t xml:space="preserve">may also </w:t>
      </w:r>
      <w:r w:rsidRPr="00201862">
        <w:rPr>
          <w:rFonts w:ascii="Book Antiqua" w:hAnsi="Book Antiqua"/>
        </w:rPr>
        <w:t xml:space="preserve">be </w:t>
      </w:r>
      <w:r w:rsidR="00CE6741">
        <w:rPr>
          <w:rFonts w:ascii="Book Antiqua" w:hAnsi="Book Antiqua"/>
        </w:rPr>
        <w:t xml:space="preserve">included, </w:t>
      </w:r>
      <w:r w:rsidRPr="00201862">
        <w:rPr>
          <w:rFonts w:ascii="Book Antiqua" w:hAnsi="Book Antiqua"/>
        </w:rPr>
        <w:t xml:space="preserve">by the law regulating the work of the public service, </w:t>
      </w:r>
      <w:r w:rsidR="00906A18">
        <w:rPr>
          <w:rFonts w:ascii="Book Antiqua" w:hAnsi="Book Antiqua"/>
        </w:rPr>
        <w:t>i.e.</w:t>
      </w:r>
      <w:r w:rsidRPr="00201862">
        <w:rPr>
          <w:rFonts w:ascii="Book Antiqua" w:hAnsi="Book Antiqua"/>
        </w:rPr>
        <w:t xml:space="preserve">, by </w:t>
      </w:r>
      <w:r w:rsidR="006C010B">
        <w:rPr>
          <w:rFonts w:ascii="Book Antiqua" w:hAnsi="Book Antiqua"/>
        </w:rPr>
        <w:t>a</w:t>
      </w:r>
      <w:r w:rsidRPr="00201862">
        <w:rPr>
          <w:rFonts w:ascii="Book Antiqua" w:hAnsi="Book Antiqua"/>
        </w:rPr>
        <w:t xml:space="preserve"> collective agreement. However, the number of employed Roma in public services is still low</w:t>
      </w:r>
      <w:r w:rsidR="002E71E6" w:rsidRPr="00201862">
        <w:rPr>
          <w:rFonts w:ascii="Book Antiqua" w:hAnsi="Book Antiqua"/>
        </w:rPr>
        <w:t xml:space="preserve">. </w:t>
      </w:r>
    </w:p>
    <w:p w14:paraId="72A7714E" w14:textId="22511247" w:rsidR="00E54007" w:rsidRPr="00201862" w:rsidRDefault="00A0544D" w:rsidP="00E54007">
      <w:pPr>
        <w:spacing w:after="0" w:line="240" w:lineRule="auto"/>
        <w:jc w:val="both"/>
        <w:rPr>
          <w:rFonts w:ascii="Book Antiqua" w:hAnsi="Book Antiqua"/>
        </w:rPr>
      </w:pPr>
      <w:r w:rsidRPr="00A0544D">
        <w:rPr>
          <w:rFonts w:ascii="Book Antiqua" w:hAnsi="Book Antiqua"/>
        </w:rPr>
        <w:t xml:space="preserve">In the area of </w:t>
      </w:r>
      <w:r w:rsidRPr="00A0544D">
        <w:rPr>
          <w:rFonts w:ascii="Times New Roman" w:hAnsi="Times New Roman" w:cs="Times New Roman"/>
        </w:rPr>
        <w:t>​​</w:t>
      </w:r>
      <w:r w:rsidRPr="00A0544D">
        <w:rPr>
          <w:rFonts w:ascii="Book Antiqua" w:hAnsi="Book Antiqua"/>
        </w:rPr>
        <w:t>housing,</w:t>
      </w:r>
      <w:r>
        <w:rPr>
          <w:rFonts w:ascii="Book Antiqua" w:hAnsi="Book Antiqua"/>
        </w:rPr>
        <w:t xml:space="preserve"> </w:t>
      </w:r>
      <w:r w:rsidRPr="00A0544D">
        <w:rPr>
          <w:rFonts w:ascii="Book Antiqua" w:hAnsi="Book Antiqua"/>
          <w:i/>
        </w:rPr>
        <w:t xml:space="preserve">the Law on </w:t>
      </w:r>
      <w:r w:rsidR="006C010B">
        <w:rPr>
          <w:rFonts w:ascii="Book Antiqua" w:hAnsi="Book Antiqua"/>
          <w:i/>
        </w:rPr>
        <w:t>H</w:t>
      </w:r>
      <w:r w:rsidRPr="00A0544D">
        <w:rPr>
          <w:rFonts w:ascii="Book Antiqua" w:hAnsi="Book Antiqua"/>
          <w:i/>
        </w:rPr>
        <w:t xml:space="preserve">ousing and </w:t>
      </w:r>
      <w:r w:rsidR="006C010B">
        <w:rPr>
          <w:rFonts w:ascii="Book Antiqua" w:hAnsi="Book Antiqua"/>
          <w:i/>
        </w:rPr>
        <w:t>M</w:t>
      </w:r>
      <w:r w:rsidRPr="00A0544D">
        <w:rPr>
          <w:rFonts w:ascii="Book Antiqua" w:hAnsi="Book Antiqua"/>
          <w:i/>
        </w:rPr>
        <w:t xml:space="preserve">aintenance of </w:t>
      </w:r>
      <w:r w:rsidR="006C010B">
        <w:rPr>
          <w:rFonts w:ascii="Book Antiqua" w:hAnsi="Book Antiqua"/>
          <w:i/>
        </w:rPr>
        <w:t>B</w:t>
      </w:r>
      <w:r w:rsidRPr="00A0544D">
        <w:rPr>
          <w:rFonts w:ascii="Book Antiqua" w:hAnsi="Book Antiqua"/>
          <w:i/>
        </w:rPr>
        <w:t>uildings</w:t>
      </w:r>
      <w:r w:rsidR="00E54007" w:rsidRPr="00201862">
        <w:rPr>
          <w:rFonts w:ascii="Book Antiqua" w:hAnsi="Book Antiqua"/>
          <w:position w:val="-2"/>
          <w:vertAlign w:val="superscript"/>
        </w:rPr>
        <w:footnoteReference w:id="13"/>
      </w:r>
      <w:r w:rsidR="00E54007" w:rsidRPr="00201862">
        <w:rPr>
          <w:rFonts w:ascii="Book Antiqua" w:hAnsi="Book Antiqua"/>
        </w:rPr>
        <w:t xml:space="preserve"> </w:t>
      </w:r>
      <w:r w:rsidRPr="00A0544D">
        <w:rPr>
          <w:rFonts w:ascii="Book Antiqua" w:hAnsi="Book Antiqua"/>
        </w:rPr>
        <w:t xml:space="preserve">is of particular importance, </w:t>
      </w:r>
      <w:r w:rsidR="006C010B">
        <w:rPr>
          <w:rFonts w:ascii="Book Antiqua" w:hAnsi="Book Antiqua"/>
        </w:rPr>
        <w:t xml:space="preserve">as it </w:t>
      </w:r>
      <w:r w:rsidRPr="00A0544D">
        <w:rPr>
          <w:rFonts w:ascii="Book Antiqua" w:hAnsi="Book Antiqua"/>
        </w:rPr>
        <w:t xml:space="preserve">regulates social housing, i.e. the provision of housing support and the procedure for eviction and displacement from legal and illegally built buildings. The </w:t>
      </w:r>
      <w:r w:rsidR="006C010B">
        <w:rPr>
          <w:rFonts w:ascii="Book Antiqua" w:hAnsi="Book Antiqua"/>
        </w:rPr>
        <w:t>L</w:t>
      </w:r>
      <w:r w:rsidRPr="00A0544D">
        <w:rPr>
          <w:rFonts w:ascii="Book Antiqua" w:hAnsi="Book Antiqua"/>
        </w:rPr>
        <w:t xml:space="preserve">aw improved the position of particularly vulnerable categories of persons </w:t>
      </w:r>
      <w:r w:rsidR="006C010B">
        <w:rPr>
          <w:rFonts w:ascii="Book Antiqua" w:hAnsi="Book Antiqua"/>
        </w:rPr>
        <w:t>–</w:t>
      </w:r>
      <w:r w:rsidRPr="00A0544D">
        <w:rPr>
          <w:rFonts w:ascii="Book Antiqua" w:hAnsi="Book Antiqua"/>
        </w:rPr>
        <w:t xml:space="preserve"> women, children, single parents, families with three or more children, victims of domestic violence, persons over 65 years of age and persons with disabilities </w:t>
      </w:r>
      <w:r w:rsidR="006C010B">
        <w:rPr>
          <w:rFonts w:ascii="Book Antiqua" w:hAnsi="Book Antiqua"/>
        </w:rPr>
        <w:t>–</w:t>
      </w:r>
      <w:r w:rsidRPr="00A0544D">
        <w:rPr>
          <w:rFonts w:ascii="Book Antiqua" w:hAnsi="Book Antiqua"/>
        </w:rPr>
        <w:t xml:space="preserve"> during eviction </w:t>
      </w:r>
      <w:r w:rsidR="00D6046B">
        <w:rPr>
          <w:rFonts w:ascii="Book Antiqua" w:hAnsi="Book Antiqua"/>
        </w:rPr>
        <w:t>or</w:t>
      </w:r>
      <w:r w:rsidR="00D6046B" w:rsidRPr="00A0544D">
        <w:rPr>
          <w:rFonts w:ascii="Book Antiqua" w:hAnsi="Book Antiqua"/>
        </w:rPr>
        <w:t xml:space="preserve"> </w:t>
      </w:r>
      <w:r w:rsidRPr="00A0544D">
        <w:rPr>
          <w:rFonts w:ascii="Book Antiqua" w:hAnsi="Book Antiqua"/>
        </w:rPr>
        <w:t xml:space="preserve">resettlement, as well as when determining the criteria for </w:t>
      </w:r>
      <w:r w:rsidR="006C010B">
        <w:rPr>
          <w:rFonts w:ascii="Book Antiqua" w:hAnsi="Book Antiqua"/>
        </w:rPr>
        <w:t xml:space="preserve">the </w:t>
      </w:r>
      <w:r w:rsidRPr="00A0544D">
        <w:rPr>
          <w:rFonts w:ascii="Book Antiqua" w:hAnsi="Book Antiqua"/>
        </w:rPr>
        <w:t>allocation of housing support</w:t>
      </w:r>
      <w:r w:rsidR="00D6046B">
        <w:rPr>
          <w:rFonts w:ascii="Book Antiqua" w:hAnsi="Book Antiqua"/>
        </w:rPr>
        <w:t>. T</w:t>
      </w:r>
      <w:r w:rsidRPr="00A0544D">
        <w:rPr>
          <w:rFonts w:ascii="Book Antiqua" w:hAnsi="Book Antiqua"/>
        </w:rPr>
        <w:t>he</w:t>
      </w:r>
      <w:r w:rsidR="00D6046B">
        <w:rPr>
          <w:rFonts w:ascii="Book Antiqua" w:hAnsi="Book Antiqua"/>
        </w:rPr>
        <w:t>se</w:t>
      </w:r>
      <w:r w:rsidRPr="00A0544D">
        <w:rPr>
          <w:rFonts w:ascii="Book Antiqua" w:hAnsi="Book Antiqua"/>
        </w:rPr>
        <w:t xml:space="preserve"> solutions are </w:t>
      </w:r>
      <w:r w:rsidR="00D6046B">
        <w:rPr>
          <w:rFonts w:ascii="Book Antiqua" w:hAnsi="Book Antiqua"/>
        </w:rPr>
        <w:t>in line</w:t>
      </w:r>
      <w:r w:rsidR="00D6046B" w:rsidRPr="00A0544D">
        <w:rPr>
          <w:rFonts w:ascii="Book Antiqua" w:hAnsi="Book Antiqua"/>
        </w:rPr>
        <w:t xml:space="preserve"> </w:t>
      </w:r>
      <w:r w:rsidRPr="00A0544D">
        <w:rPr>
          <w:rFonts w:ascii="Book Antiqua" w:hAnsi="Book Antiqua"/>
        </w:rPr>
        <w:t>with the</w:t>
      </w:r>
      <w:r w:rsidR="00D6046B" w:rsidRPr="00A0544D">
        <w:rPr>
          <w:rFonts w:ascii="Book Antiqua" w:hAnsi="Book Antiqua"/>
        </w:rPr>
        <w:t xml:space="preserve"> Opinion </w:t>
      </w:r>
      <w:r w:rsidRPr="00A0544D">
        <w:rPr>
          <w:rFonts w:ascii="Book Antiqua" w:hAnsi="Book Antiqua"/>
        </w:rPr>
        <w:t xml:space="preserve">of the Protector of Citizens, issued during the </w:t>
      </w:r>
      <w:r w:rsidR="0054207B">
        <w:rPr>
          <w:rFonts w:ascii="Book Antiqua" w:hAnsi="Book Antiqua"/>
        </w:rPr>
        <w:t>drafting of</w:t>
      </w:r>
      <w:r w:rsidRPr="00A0544D">
        <w:rPr>
          <w:rFonts w:ascii="Book Antiqua" w:hAnsi="Book Antiqua"/>
        </w:rPr>
        <w:t xml:space="preserve"> this </w:t>
      </w:r>
      <w:r w:rsidR="00D6046B">
        <w:rPr>
          <w:rFonts w:ascii="Book Antiqua" w:hAnsi="Book Antiqua"/>
        </w:rPr>
        <w:t>L</w:t>
      </w:r>
      <w:r w:rsidR="00D6046B" w:rsidRPr="00A0544D">
        <w:rPr>
          <w:rFonts w:ascii="Book Antiqua" w:hAnsi="Book Antiqua"/>
        </w:rPr>
        <w:t>aw</w:t>
      </w:r>
      <w:r w:rsidR="00E54007" w:rsidRPr="00201862">
        <w:rPr>
          <w:rFonts w:ascii="Book Antiqua" w:hAnsi="Book Antiqua"/>
          <w:position w:val="-2"/>
          <w:vertAlign w:val="superscript"/>
        </w:rPr>
        <w:footnoteReference w:id="14"/>
      </w:r>
      <w:r w:rsidR="00E54007" w:rsidRPr="00201862">
        <w:rPr>
          <w:rFonts w:ascii="Book Antiqua" w:hAnsi="Book Antiqua"/>
        </w:rPr>
        <w:t xml:space="preserve">. </w:t>
      </w:r>
    </w:p>
    <w:p w14:paraId="1CB2B440" w14:textId="77777777" w:rsidR="00E54007" w:rsidRPr="00201862" w:rsidRDefault="00E54007" w:rsidP="00E54007">
      <w:pPr>
        <w:spacing w:after="0" w:line="240" w:lineRule="auto"/>
        <w:jc w:val="both"/>
        <w:rPr>
          <w:rFonts w:ascii="Book Antiqua" w:hAnsi="Book Antiqua"/>
        </w:rPr>
      </w:pPr>
    </w:p>
    <w:p w14:paraId="0EB9B8EB" w14:textId="6BCE88FE" w:rsidR="00F656C2" w:rsidRPr="00201862" w:rsidRDefault="00B01F14" w:rsidP="006B3B3D">
      <w:pPr>
        <w:tabs>
          <w:tab w:val="left" w:pos="284"/>
        </w:tabs>
        <w:spacing w:after="120" w:line="240" w:lineRule="auto"/>
        <w:jc w:val="both"/>
        <w:rPr>
          <w:rFonts w:ascii="Book Antiqua" w:eastAsia="Calibri" w:hAnsi="Book Antiqua" w:cs="Arial"/>
        </w:rPr>
      </w:pPr>
      <w:r w:rsidRPr="00B01F14">
        <w:rPr>
          <w:rFonts w:ascii="Book Antiqua" w:eastAsia="Calibri" w:hAnsi="Book Antiqua" w:cs="Calibri"/>
        </w:rPr>
        <w:t>In accordance with the recommendations repeat</w:t>
      </w:r>
      <w:r w:rsidR="00A570DE">
        <w:rPr>
          <w:rFonts w:ascii="Book Antiqua" w:eastAsia="Calibri" w:hAnsi="Book Antiqua" w:cs="Calibri"/>
        </w:rPr>
        <w:t>ed</w:t>
      </w:r>
      <w:r w:rsidRPr="00B01F14">
        <w:rPr>
          <w:rFonts w:ascii="Book Antiqua" w:eastAsia="Calibri" w:hAnsi="Book Antiqua" w:cs="Calibri"/>
        </w:rPr>
        <w:t xml:space="preserve"> in </w:t>
      </w:r>
      <w:r w:rsidR="00A570DE">
        <w:rPr>
          <w:rFonts w:ascii="Book Antiqua" w:eastAsia="Calibri" w:hAnsi="Book Antiqua" w:cs="Calibri"/>
        </w:rPr>
        <w:t>the</w:t>
      </w:r>
      <w:r w:rsidR="00A570DE">
        <w:rPr>
          <w:rFonts w:ascii="Book Antiqua" w:eastAsia="Calibri" w:hAnsi="Book Antiqua" w:cs="Calibri"/>
        </w:rPr>
        <w:t xml:space="preserve"> </w:t>
      </w:r>
      <w:r w:rsidRPr="00B01F14">
        <w:rPr>
          <w:rFonts w:ascii="Book Antiqua" w:eastAsia="Calibri" w:hAnsi="Book Antiqua" w:cs="Calibri"/>
        </w:rPr>
        <w:t xml:space="preserve">annual reports </w:t>
      </w:r>
      <w:r w:rsidR="00A570DE">
        <w:rPr>
          <w:rFonts w:ascii="Book Antiqua" w:eastAsia="Calibri" w:hAnsi="Book Antiqua" w:cs="Calibri"/>
        </w:rPr>
        <w:t>of</w:t>
      </w:r>
      <w:r w:rsidR="00A570DE" w:rsidRPr="00B01F14">
        <w:rPr>
          <w:rFonts w:ascii="Book Antiqua" w:eastAsia="Calibri" w:hAnsi="Book Antiqua" w:cs="Calibri"/>
        </w:rPr>
        <w:t xml:space="preserve"> the Protector of Citizens </w:t>
      </w:r>
      <w:r w:rsidRPr="00B01F14">
        <w:rPr>
          <w:rFonts w:ascii="Book Antiqua" w:eastAsia="Calibri" w:hAnsi="Book Antiqua" w:cs="Calibri"/>
        </w:rPr>
        <w:t>from 2015, the Law on Gender Equality</w:t>
      </w:r>
      <w:r w:rsidR="00E54007" w:rsidRPr="00201862">
        <w:rPr>
          <w:rFonts w:ascii="Book Antiqua" w:eastAsia="Calibri" w:hAnsi="Book Antiqua" w:cs="Calibri"/>
          <w:vertAlign w:val="superscript"/>
        </w:rPr>
        <w:footnoteReference w:id="15"/>
      </w:r>
      <w:r w:rsidR="00E54007" w:rsidRPr="00201862">
        <w:rPr>
          <w:rFonts w:ascii="Book Antiqua" w:eastAsia="Calibri" w:hAnsi="Book Antiqua" w:cs="Calibri"/>
        </w:rPr>
        <w:t xml:space="preserve"> </w:t>
      </w:r>
      <w:proofErr w:type="gramStart"/>
      <w:r w:rsidRPr="00B01F14">
        <w:rPr>
          <w:rFonts w:ascii="Book Antiqua" w:eastAsia="Calibri" w:hAnsi="Book Antiqua" w:cs="Calibri"/>
        </w:rPr>
        <w:t>was adopted</w:t>
      </w:r>
      <w:proofErr w:type="gramEnd"/>
      <w:r w:rsidRPr="00B01F14">
        <w:rPr>
          <w:rFonts w:ascii="Book Antiqua" w:eastAsia="Calibri" w:hAnsi="Book Antiqua" w:cs="Calibri"/>
        </w:rPr>
        <w:t xml:space="preserve"> in 2021</w:t>
      </w:r>
      <w:r w:rsidR="00A570DE">
        <w:rPr>
          <w:rFonts w:ascii="Book Antiqua" w:eastAsia="Calibri" w:hAnsi="Book Antiqua" w:cs="Calibri"/>
        </w:rPr>
        <w:t xml:space="preserve">. </w:t>
      </w:r>
      <w:r w:rsidR="00A570DE" w:rsidRPr="00B01F14">
        <w:rPr>
          <w:rFonts w:ascii="Book Antiqua" w:eastAsia="Calibri" w:hAnsi="Book Antiqua" w:cs="Calibri"/>
        </w:rPr>
        <w:t>The</w:t>
      </w:r>
      <w:r w:rsidR="00A570DE" w:rsidRPr="00B01F14">
        <w:rPr>
          <w:rFonts w:ascii="Book Antiqua" w:eastAsia="Calibri" w:hAnsi="Book Antiqua" w:cs="Calibri"/>
        </w:rPr>
        <w:t xml:space="preserve"> Protector of Citizens also participated</w:t>
      </w:r>
      <w:r w:rsidRPr="00B01F14">
        <w:rPr>
          <w:rFonts w:ascii="Book Antiqua" w:eastAsia="Calibri" w:hAnsi="Book Antiqua" w:cs="Calibri"/>
        </w:rPr>
        <w:t xml:space="preserve"> in </w:t>
      </w:r>
      <w:r w:rsidR="00A570DE">
        <w:rPr>
          <w:rFonts w:ascii="Book Antiqua" w:eastAsia="Calibri" w:hAnsi="Book Antiqua" w:cs="Calibri"/>
        </w:rPr>
        <w:t>the</w:t>
      </w:r>
      <w:r w:rsidR="00A570DE" w:rsidRPr="00B01F14">
        <w:rPr>
          <w:rFonts w:ascii="Book Antiqua" w:eastAsia="Calibri" w:hAnsi="Book Antiqua" w:cs="Calibri"/>
        </w:rPr>
        <w:t xml:space="preserve"> </w:t>
      </w:r>
      <w:r w:rsidRPr="00B01F14">
        <w:rPr>
          <w:rFonts w:ascii="Book Antiqua" w:eastAsia="Calibri" w:hAnsi="Book Antiqua" w:cs="Calibri"/>
        </w:rPr>
        <w:t>drafting</w:t>
      </w:r>
      <w:r w:rsidR="00A570DE">
        <w:rPr>
          <w:rFonts w:ascii="Book Antiqua" w:eastAsia="Calibri" w:hAnsi="Book Antiqua" w:cs="Calibri"/>
        </w:rPr>
        <w:t xml:space="preserve"> process</w:t>
      </w:r>
      <w:r w:rsidR="00427B4C">
        <w:rPr>
          <w:rFonts w:ascii="Book Antiqua" w:eastAsia="Calibri" w:hAnsi="Book Antiqua" w:cs="Calibri"/>
        </w:rPr>
        <w:t>. Still,</w:t>
      </w:r>
      <w:r w:rsidRPr="00B01F14">
        <w:rPr>
          <w:rFonts w:ascii="Book Antiqua" w:eastAsia="Calibri" w:hAnsi="Book Antiqua" w:cs="Calibri"/>
        </w:rPr>
        <w:t xml:space="preserve"> it is necessary to adopt by-laws. </w:t>
      </w:r>
      <w:r w:rsidR="00D20CE6">
        <w:rPr>
          <w:rFonts w:ascii="Book Antiqua" w:eastAsia="Calibri" w:hAnsi="Book Antiqua" w:cs="Calibri"/>
        </w:rPr>
        <w:t>T</w:t>
      </w:r>
      <w:r w:rsidR="00D20CE6" w:rsidRPr="00B01F14">
        <w:rPr>
          <w:rFonts w:ascii="Book Antiqua" w:eastAsia="Calibri" w:hAnsi="Book Antiqua" w:cs="Calibri"/>
        </w:rPr>
        <w:t xml:space="preserve">aking into account the </w:t>
      </w:r>
      <w:r w:rsidR="00D20CE6">
        <w:rPr>
          <w:rFonts w:ascii="Book Antiqua" w:eastAsia="Calibri" w:hAnsi="Book Antiqua" w:cs="Calibri"/>
        </w:rPr>
        <w:t xml:space="preserve">fact that </w:t>
      </w:r>
      <w:r w:rsidR="00D20CE6" w:rsidRPr="00B01F14">
        <w:rPr>
          <w:rFonts w:ascii="Book Antiqua" w:eastAsia="Calibri" w:hAnsi="Book Antiqua" w:cs="Calibri"/>
        </w:rPr>
        <w:t xml:space="preserve">women </w:t>
      </w:r>
      <w:r w:rsidR="00D20CE6">
        <w:rPr>
          <w:rFonts w:ascii="Book Antiqua" w:eastAsia="Calibri" w:hAnsi="Book Antiqua" w:cs="Calibri"/>
        </w:rPr>
        <w:t xml:space="preserve">are more burdened </w:t>
      </w:r>
      <w:r w:rsidR="00D20CE6" w:rsidRPr="00B01F14">
        <w:rPr>
          <w:rFonts w:ascii="Book Antiqua" w:eastAsia="Calibri" w:hAnsi="Book Antiqua" w:cs="Calibri"/>
        </w:rPr>
        <w:t>with unpaid housework and work</w:t>
      </w:r>
      <w:r w:rsidR="00D20CE6">
        <w:rPr>
          <w:rFonts w:ascii="Book Antiqua" w:eastAsia="Calibri" w:hAnsi="Book Antiqua" w:cs="Calibri"/>
        </w:rPr>
        <w:t xml:space="preserve"> involving care</w:t>
      </w:r>
      <w:r w:rsidR="00D20CE6" w:rsidRPr="00201862">
        <w:rPr>
          <w:rFonts w:ascii="Book Antiqua" w:hAnsi="Book Antiqua" w:cs="Times New Roman"/>
        </w:rPr>
        <w:t>,</w:t>
      </w:r>
      <w:r w:rsidR="00D20CE6" w:rsidRPr="00201862">
        <w:rPr>
          <w:rStyle w:val="FootnoteReference"/>
          <w:rFonts w:ascii="Book Antiqua" w:hAnsi="Book Antiqua" w:cs="Times New Roman"/>
          <w:sz w:val="22"/>
          <w:szCs w:val="22"/>
        </w:rPr>
        <w:footnoteReference w:id="16"/>
      </w:r>
      <w:r w:rsidR="00D20CE6" w:rsidRPr="00B01F14">
        <w:t xml:space="preserve"> </w:t>
      </w:r>
      <w:r w:rsidR="00D20CE6" w:rsidRPr="00B01F14">
        <w:rPr>
          <w:rFonts w:ascii="Book Antiqua" w:eastAsia="Calibri" w:hAnsi="Book Antiqua" w:cs="Calibri"/>
        </w:rPr>
        <w:t>the Protector of Citizens</w:t>
      </w:r>
      <w:r w:rsidR="00D20CE6">
        <w:rPr>
          <w:rFonts w:ascii="Book Antiqua" w:eastAsia="Calibri" w:hAnsi="Book Antiqua" w:cs="Calibri"/>
        </w:rPr>
        <w:t xml:space="preserve"> proposed inserting</w:t>
      </w:r>
      <w:r w:rsidRPr="00B01F14">
        <w:rPr>
          <w:rFonts w:ascii="Book Antiqua" w:eastAsia="Calibri" w:hAnsi="Book Antiqua" w:cs="Calibri"/>
        </w:rPr>
        <w:t xml:space="preserve"> a provision into the </w:t>
      </w:r>
      <w:r w:rsidR="00A570DE">
        <w:rPr>
          <w:rFonts w:ascii="Book Antiqua" w:eastAsia="Calibri" w:hAnsi="Book Antiqua" w:cs="Calibri"/>
        </w:rPr>
        <w:t>L</w:t>
      </w:r>
      <w:r w:rsidR="00A570DE" w:rsidRPr="00B01F14">
        <w:rPr>
          <w:rFonts w:ascii="Book Antiqua" w:eastAsia="Calibri" w:hAnsi="Book Antiqua" w:cs="Calibri"/>
        </w:rPr>
        <w:t xml:space="preserve">aw </w:t>
      </w:r>
      <w:r w:rsidRPr="00B01F14">
        <w:rPr>
          <w:rFonts w:ascii="Book Antiqua" w:eastAsia="Calibri" w:hAnsi="Book Antiqua" w:cs="Calibri"/>
        </w:rPr>
        <w:t>prescrib</w:t>
      </w:r>
      <w:r w:rsidR="00A570DE">
        <w:rPr>
          <w:rFonts w:ascii="Book Antiqua" w:eastAsia="Calibri" w:hAnsi="Book Antiqua" w:cs="Calibri"/>
        </w:rPr>
        <w:t>ing</w:t>
      </w:r>
      <w:r w:rsidRPr="00B01F14">
        <w:rPr>
          <w:rFonts w:ascii="Book Antiqua" w:eastAsia="Calibri" w:hAnsi="Book Antiqua" w:cs="Calibri"/>
        </w:rPr>
        <w:t xml:space="preserve"> that an unemployed person w</w:t>
      </w:r>
      <w:r w:rsidR="00A570DE">
        <w:rPr>
          <w:rFonts w:ascii="Book Antiqua" w:eastAsia="Calibri" w:hAnsi="Book Antiqua" w:cs="Calibri"/>
        </w:rPr>
        <w:t xml:space="preserve">ithout </w:t>
      </w:r>
      <w:r w:rsidRPr="00B01F14">
        <w:rPr>
          <w:rFonts w:ascii="Book Antiqua" w:eastAsia="Calibri" w:hAnsi="Book Antiqua" w:cs="Calibri"/>
        </w:rPr>
        <w:t>health insur</w:t>
      </w:r>
      <w:r w:rsidR="00A570DE">
        <w:rPr>
          <w:rFonts w:ascii="Book Antiqua" w:eastAsia="Calibri" w:hAnsi="Book Antiqua" w:cs="Calibri"/>
        </w:rPr>
        <w:t>ance</w:t>
      </w:r>
      <w:r w:rsidR="00D20CE6">
        <w:rPr>
          <w:rFonts w:ascii="Book Antiqua" w:eastAsia="Calibri" w:hAnsi="Book Antiqua" w:cs="Calibri"/>
        </w:rPr>
        <w:t xml:space="preserve"> acquires this</w:t>
      </w:r>
      <w:r w:rsidRPr="00B01F14">
        <w:rPr>
          <w:rFonts w:ascii="Book Antiqua" w:eastAsia="Calibri" w:hAnsi="Book Antiqua" w:cs="Calibri"/>
        </w:rPr>
        <w:t xml:space="preserve"> right on the basis of unpaid work (at home </w:t>
      </w:r>
      <w:r w:rsidR="00FB645A">
        <w:rPr>
          <w:rFonts w:ascii="Book Antiqua" w:eastAsia="Calibri" w:hAnsi="Book Antiqua" w:cs="Calibri"/>
        </w:rPr>
        <w:t>–</w:t>
      </w:r>
      <w:r w:rsidRPr="00B01F14">
        <w:rPr>
          <w:rFonts w:ascii="Book Antiqua" w:eastAsia="Calibri" w:hAnsi="Book Antiqua" w:cs="Calibri"/>
        </w:rPr>
        <w:t xml:space="preserve"> running a household, raising children, taking care of other family members, as well as work </w:t>
      </w:r>
      <w:r w:rsidR="00A570DE">
        <w:rPr>
          <w:rFonts w:ascii="Book Antiqua" w:eastAsia="Calibri" w:hAnsi="Book Antiqua" w:cs="Calibri"/>
        </w:rPr>
        <w:t>i</w:t>
      </w:r>
      <w:r w:rsidR="00A570DE" w:rsidRPr="00B01F14">
        <w:rPr>
          <w:rFonts w:ascii="Book Antiqua" w:eastAsia="Calibri" w:hAnsi="Book Antiqua" w:cs="Calibri"/>
        </w:rPr>
        <w:t xml:space="preserve">n </w:t>
      </w:r>
      <w:r w:rsidR="00FB645A">
        <w:rPr>
          <w:rFonts w:ascii="Book Antiqua" w:eastAsia="Calibri" w:hAnsi="Book Antiqua" w:cs="Calibri"/>
        </w:rPr>
        <w:t xml:space="preserve">an </w:t>
      </w:r>
      <w:r w:rsidR="00FB645A" w:rsidRPr="00FB645A">
        <w:rPr>
          <w:rFonts w:ascii="Book Antiqua" w:eastAsia="Calibri" w:hAnsi="Book Antiqua" w:cs="Calibri"/>
        </w:rPr>
        <w:t>agricultural estate</w:t>
      </w:r>
      <w:r w:rsidRPr="00B01F14">
        <w:rPr>
          <w:rFonts w:ascii="Book Antiqua" w:eastAsia="Calibri" w:hAnsi="Book Antiqua" w:cs="Calibri"/>
        </w:rPr>
        <w:t>, etc.)</w:t>
      </w:r>
      <w:r w:rsidR="00A570DE">
        <w:rPr>
          <w:rFonts w:ascii="Book Antiqua" w:eastAsia="Calibri" w:hAnsi="Book Antiqua" w:cs="Calibri"/>
        </w:rPr>
        <w:t xml:space="preserve">. </w:t>
      </w:r>
      <w:r w:rsidR="00D20CE6">
        <w:rPr>
          <w:rFonts w:ascii="Book Antiqua" w:eastAsia="Calibri" w:hAnsi="Book Antiqua" w:cs="Calibri"/>
        </w:rPr>
        <w:t xml:space="preserve">This provision was incorporated in the Law. </w:t>
      </w:r>
      <w:r w:rsidR="00A570DE">
        <w:rPr>
          <w:rFonts w:ascii="Book Antiqua" w:eastAsia="Calibri" w:hAnsi="Book Antiqua" w:cs="Calibri"/>
        </w:rPr>
        <w:t>I</w:t>
      </w:r>
      <w:r w:rsidRPr="00B01F14">
        <w:rPr>
          <w:rFonts w:ascii="Book Antiqua" w:eastAsia="Calibri" w:hAnsi="Book Antiqua" w:cs="Calibri"/>
        </w:rPr>
        <w:t>t is necessary to enable the application of this legal provision in practice</w:t>
      </w:r>
      <w:r w:rsidR="00E54007" w:rsidRPr="00201862">
        <w:rPr>
          <w:rFonts w:ascii="Book Antiqua" w:eastAsia="Calibri" w:hAnsi="Book Antiqua" w:cs="Calibri"/>
        </w:rPr>
        <w:t>.</w:t>
      </w:r>
    </w:p>
    <w:p w14:paraId="05F7D5A8" w14:textId="0BBFE950" w:rsidR="00F656C2" w:rsidRDefault="00F656C2" w:rsidP="00F656C2">
      <w:pPr>
        <w:pStyle w:val="ListParagraph"/>
        <w:numPr>
          <w:ilvl w:val="0"/>
          <w:numId w:val="3"/>
        </w:numPr>
        <w:spacing w:after="0" w:line="240" w:lineRule="auto"/>
        <w:jc w:val="both"/>
        <w:rPr>
          <w:rFonts w:ascii="Book Antiqua" w:eastAsia="Calibri" w:hAnsi="Book Antiqua" w:cs="Times New Roman"/>
          <w:b/>
        </w:rPr>
      </w:pPr>
      <w:r w:rsidRPr="00201862">
        <w:rPr>
          <w:rFonts w:ascii="Book Antiqua" w:eastAsia="Calibri" w:hAnsi="Book Antiqua" w:cs="Times New Roman"/>
          <w:b/>
        </w:rPr>
        <w:t xml:space="preserve">Are there any particular groups of women and girls most at risk or conditions that especially determine barriers for women and girls to access such rights and why (such as by living in poverty, working in the informal </w:t>
      </w:r>
      <w:proofErr w:type="spellStart"/>
      <w:r w:rsidRPr="00201862">
        <w:rPr>
          <w:rFonts w:ascii="Book Antiqua" w:eastAsia="Calibri" w:hAnsi="Book Antiqua" w:cs="Times New Roman"/>
          <w:b/>
        </w:rPr>
        <w:t>labor</w:t>
      </w:r>
      <w:proofErr w:type="spellEnd"/>
      <w:r w:rsidRPr="00201862">
        <w:rPr>
          <w:rFonts w:ascii="Book Antiqua" w:eastAsia="Calibri" w:hAnsi="Book Antiqua" w:cs="Times New Roman"/>
          <w:b/>
        </w:rPr>
        <w:t xml:space="preserve"> market, unpaid care </w:t>
      </w:r>
      <w:r w:rsidRPr="00201862">
        <w:rPr>
          <w:rFonts w:ascii="Book Antiqua" w:eastAsia="Calibri" w:hAnsi="Book Antiqua" w:cs="Times New Roman"/>
          <w:b/>
        </w:rPr>
        <w:lastRenderedPageBreak/>
        <w:t>work or domestic work, migrant, asylum-seeker, refugee or stateless status, race, ethnicity, religion, age, gende</w:t>
      </w:r>
      <w:r w:rsidR="00EC0A5F" w:rsidRPr="00201862">
        <w:rPr>
          <w:rFonts w:ascii="Book Antiqua" w:eastAsia="Calibri" w:hAnsi="Book Antiqua" w:cs="Times New Roman"/>
          <w:b/>
        </w:rPr>
        <w:t>r identity, sexual orientation).</w:t>
      </w:r>
    </w:p>
    <w:p w14:paraId="5C665E14" w14:textId="77777777" w:rsidR="00E22B69" w:rsidRPr="00E22B69" w:rsidRDefault="00E22B69" w:rsidP="00E22B69">
      <w:pPr>
        <w:spacing w:after="0" w:line="240" w:lineRule="auto"/>
        <w:ind w:left="720"/>
        <w:jc w:val="both"/>
        <w:rPr>
          <w:rFonts w:ascii="Book Antiqua" w:eastAsia="Calibri" w:hAnsi="Book Antiqua" w:cs="Times New Roman"/>
          <w:b/>
        </w:rPr>
      </w:pPr>
    </w:p>
    <w:p w14:paraId="0FCC500C" w14:textId="08854C9A" w:rsidR="00B37C9B" w:rsidRPr="00735D46" w:rsidRDefault="002664AC" w:rsidP="00C42BC3">
      <w:pPr>
        <w:jc w:val="both"/>
        <w:rPr>
          <w:rStyle w:val="FootnoteReference"/>
          <w:rFonts w:ascii="Book Antiqua" w:hAnsi="Book Antiqua"/>
          <w:sz w:val="22"/>
          <w:szCs w:val="22"/>
        </w:rPr>
      </w:pPr>
      <w:r>
        <w:rPr>
          <w:rFonts w:ascii="Book Antiqua" w:eastAsia="Calibri" w:hAnsi="Book Antiqua" w:cs="Times New Roman"/>
        </w:rPr>
        <w:t>E</w:t>
      </w:r>
      <w:r w:rsidR="00260693" w:rsidRPr="00260693">
        <w:rPr>
          <w:rFonts w:ascii="Book Antiqua" w:eastAsia="Calibri" w:hAnsi="Book Antiqua" w:cs="Times New Roman"/>
        </w:rPr>
        <w:t xml:space="preserve">arly development of Roma children </w:t>
      </w:r>
      <w:proofErr w:type="gramStart"/>
      <w:r w:rsidR="00260693" w:rsidRPr="00260693">
        <w:rPr>
          <w:rFonts w:ascii="Book Antiqua" w:eastAsia="Calibri" w:hAnsi="Book Antiqua" w:cs="Times New Roman"/>
        </w:rPr>
        <w:t>is hindered</w:t>
      </w:r>
      <w:proofErr w:type="gramEnd"/>
      <w:r w:rsidR="00260693" w:rsidRPr="00260693">
        <w:rPr>
          <w:rFonts w:ascii="Book Antiqua" w:eastAsia="Calibri" w:hAnsi="Book Antiqua" w:cs="Times New Roman"/>
        </w:rPr>
        <w:t xml:space="preserve"> by numerous factors, including poor housing conditions, poverty and parents</w:t>
      </w:r>
      <w:r>
        <w:rPr>
          <w:rFonts w:ascii="Book Antiqua" w:eastAsia="Calibri" w:hAnsi="Book Antiqua" w:cs="Times New Roman"/>
        </w:rPr>
        <w:t>’</w:t>
      </w:r>
      <w:r w:rsidR="00260693" w:rsidRPr="00260693">
        <w:rPr>
          <w:rFonts w:ascii="Book Antiqua" w:eastAsia="Calibri" w:hAnsi="Book Antiqua" w:cs="Times New Roman"/>
        </w:rPr>
        <w:t xml:space="preserve"> low level of education and </w:t>
      </w:r>
      <w:r>
        <w:rPr>
          <w:rFonts w:ascii="Book Antiqua" w:eastAsia="Calibri" w:hAnsi="Book Antiqua" w:cs="Times New Roman"/>
        </w:rPr>
        <w:t>un</w:t>
      </w:r>
      <w:r w:rsidR="00260693" w:rsidRPr="00260693">
        <w:rPr>
          <w:rFonts w:ascii="Book Antiqua" w:eastAsia="Calibri" w:hAnsi="Book Antiqua" w:cs="Times New Roman"/>
        </w:rPr>
        <w:t>employ</w:t>
      </w:r>
      <w:r>
        <w:rPr>
          <w:rFonts w:ascii="Book Antiqua" w:eastAsia="Calibri" w:hAnsi="Book Antiqua" w:cs="Times New Roman"/>
        </w:rPr>
        <w:t>ment</w:t>
      </w:r>
      <w:r w:rsidR="00260693" w:rsidRPr="00260693">
        <w:rPr>
          <w:rFonts w:ascii="Book Antiqua" w:eastAsia="Calibri" w:hAnsi="Book Antiqua" w:cs="Times New Roman"/>
        </w:rPr>
        <w:t xml:space="preserve">, as well as living in segregated settlements far from </w:t>
      </w:r>
      <w:r>
        <w:rPr>
          <w:rFonts w:ascii="Book Antiqua" w:eastAsia="Calibri" w:hAnsi="Book Antiqua" w:cs="Times New Roman"/>
        </w:rPr>
        <w:t>vital</w:t>
      </w:r>
      <w:r w:rsidRPr="00260693">
        <w:rPr>
          <w:rFonts w:ascii="Book Antiqua" w:eastAsia="Calibri" w:hAnsi="Book Antiqua" w:cs="Times New Roman"/>
        </w:rPr>
        <w:t xml:space="preserve"> </w:t>
      </w:r>
      <w:r w:rsidR="00260693" w:rsidRPr="00260693">
        <w:rPr>
          <w:rFonts w:ascii="Book Antiqua" w:eastAsia="Calibri" w:hAnsi="Book Antiqua" w:cs="Times New Roman"/>
        </w:rPr>
        <w:t>social resources (health, education, cultural, sports)</w:t>
      </w:r>
      <w:r w:rsidR="00D00907" w:rsidRPr="00201862">
        <w:rPr>
          <w:rFonts w:ascii="Book Antiqua" w:hAnsi="Book Antiqua"/>
        </w:rPr>
        <w:t>.</w:t>
      </w:r>
      <w:r w:rsidR="00D00907" w:rsidRPr="00201862">
        <w:rPr>
          <w:rStyle w:val="FootnoteReference"/>
          <w:rFonts w:ascii="Book Antiqua" w:hAnsi="Book Antiqua"/>
          <w:sz w:val="22"/>
          <w:szCs w:val="22"/>
        </w:rPr>
        <w:footnoteReference w:id="17"/>
      </w:r>
      <w:r w:rsidR="00E22B69" w:rsidRPr="00E22B69">
        <w:rPr>
          <w:rStyle w:val="FootnoteReference"/>
          <w:rFonts w:ascii="Book Antiqua" w:hAnsi="Book Antiqua"/>
          <w:sz w:val="22"/>
          <w:szCs w:val="22"/>
        </w:rPr>
        <w:t xml:space="preserve"> </w:t>
      </w:r>
      <w:r w:rsidR="00E22B69" w:rsidRPr="00735D46">
        <w:rPr>
          <w:rStyle w:val="FootnoteReference"/>
          <w:rFonts w:ascii="Book Antiqua" w:hAnsi="Book Antiqua"/>
          <w:sz w:val="22"/>
          <w:szCs w:val="22"/>
        </w:rPr>
        <w:footnoteReference w:id="18"/>
      </w:r>
      <w:r w:rsidR="00D25A79">
        <w:rPr>
          <w:rFonts w:ascii="Book Antiqua" w:hAnsi="Book Antiqua"/>
        </w:rPr>
        <w:t xml:space="preserve"> </w:t>
      </w:r>
      <w:r w:rsidR="00E22B69" w:rsidRPr="00735D46">
        <w:rPr>
          <w:rStyle w:val="FootnoteReference"/>
          <w:rFonts w:ascii="Book Antiqua" w:hAnsi="Book Antiqua"/>
          <w:sz w:val="22"/>
          <w:szCs w:val="22"/>
        </w:rPr>
        <w:footnoteReference w:id="19"/>
      </w:r>
    </w:p>
    <w:p w14:paraId="0E788F25" w14:textId="573FAE40" w:rsidR="00E92DDF" w:rsidRDefault="001B3A9A" w:rsidP="00EC0A5F">
      <w:pPr>
        <w:spacing w:after="0" w:line="240" w:lineRule="auto"/>
        <w:jc w:val="both"/>
        <w:rPr>
          <w:rFonts w:ascii="Book Antiqua" w:hAnsi="Book Antiqua"/>
          <w:kern w:val="2"/>
        </w:rPr>
      </w:pPr>
      <w:r w:rsidRPr="009D411B">
        <w:rPr>
          <w:rFonts w:ascii="Book Antiqua" w:hAnsi="Book Antiqua" w:cs="Calibri"/>
          <w:shd w:val="clear" w:color="auto" w:fill="FFFFFF"/>
        </w:rPr>
        <w:t xml:space="preserve">Roma women, including Roma children and adolescents, </w:t>
      </w:r>
      <w:proofErr w:type="gramStart"/>
      <w:r w:rsidRPr="009D411B">
        <w:rPr>
          <w:rFonts w:ascii="Book Antiqua" w:hAnsi="Book Antiqua" w:cs="Calibri"/>
          <w:shd w:val="clear" w:color="auto" w:fill="FFFFFF"/>
        </w:rPr>
        <w:t>are exposed</w:t>
      </w:r>
      <w:proofErr w:type="gramEnd"/>
      <w:r w:rsidRPr="009D411B">
        <w:rPr>
          <w:rFonts w:ascii="Book Antiqua" w:hAnsi="Book Antiqua" w:cs="Calibri"/>
          <w:shd w:val="clear" w:color="auto" w:fill="FFFFFF"/>
        </w:rPr>
        <w:t xml:space="preserve"> to poverty, social exclusion and discrimination. The position of young Roma women </w:t>
      </w:r>
      <w:proofErr w:type="gramStart"/>
      <w:r w:rsidRPr="009D411B">
        <w:rPr>
          <w:rFonts w:ascii="Book Antiqua" w:hAnsi="Book Antiqua" w:cs="Calibri"/>
          <w:shd w:val="clear" w:color="auto" w:fill="FFFFFF"/>
        </w:rPr>
        <w:t>is characterized</w:t>
      </w:r>
      <w:proofErr w:type="gramEnd"/>
      <w:r w:rsidRPr="009D411B">
        <w:rPr>
          <w:rFonts w:ascii="Book Antiqua" w:hAnsi="Book Antiqua" w:cs="Calibri"/>
          <w:shd w:val="clear" w:color="auto" w:fill="FFFFFF"/>
        </w:rPr>
        <w:t xml:space="preserve"> by exclusion from education, early school</w:t>
      </w:r>
      <w:r w:rsidR="001D6352" w:rsidRPr="001D6352">
        <w:rPr>
          <w:rFonts w:ascii="Book Antiqua" w:hAnsi="Book Antiqua" w:cs="Calibri"/>
          <w:shd w:val="clear" w:color="auto" w:fill="FFFFFF"/>
        </w:rPr>
        <w:t xml:space="preserve"> </w:t>
      </w:r>
      <w:r w:rsidR="001D6352" w:rsidRPr="009D411B">
        <w:rPr>
          <w:rFonts w:ascii="Book Antiqua" w:hAnsi="Book Antiqua" w:cs="Calibri"/>
          <w:shd w:val="clear" w:color="auto" w:fill="FFFFFF"/>
        </w:rPr>
        <w:t>dropout</w:t>
      </w:r>
      <w:r w:rsidRPr="009D411B">
        <w:rPr>
          <w:rFonts w:ascii="Book Antiqua" w:hAnsi="Book Antiqua" w:cs="Calibri"/>
          <w:shd w:val="clear" w:color="auto" w:fill="FFFFFF"/>
        </w:rPr>
        <w:t xml:space="preserve">, early marriage, multiple pregnancies with a short time </w:t>
      </w:r>
      <w:r w:rsidR="00850721">
        <w:rPr>
          <w:rFonts w:ascii="Book Antiqua" w:hAnsi="Book Antiqua" w:cs="Calibri"/>
          <w:shd w:val="clear" w:color="auto" w:fill="FFFFFF"/>
        </w:rPr>
        <w:t>in</w:t>
      </w:r>
      <w:r w:rsidR="00850721" w:rsidRPr="009D411B">
        <w:rPr>
          <w:rFonts w:ascii="Book Antiqua" w:hAnsi="Book Antiqua" w:cs="Calibri"/>
          <w:shd w:val="clear" w:color="auto" w:fill="FFFFFF"/>
        </w:rPr>
        <w:t>-between</w:t>
      </w:r>
      <w:r w:rsidRPr="009D411B">
        <w:rPr>
          <w:rFonts w:ascii="Book Antiqua" w:hAnsi="Book Antiqua" w:cs="Calibri"/>
          <w:shd w:val="clear" w:color="auto" w:fill="FFFFFF"/>
        </w:rPr>
        <w:t>, unavailability of information</w:t>
      </w:r>
      <w:r w:rsidR="00BC71D6">
        <w:rPr>
          <w:rFonts w:ascii="Book Antiqua" w:hAnsi="Book Antiqua" w:cs="Calibri"/>
          <w:shd w:val="clear" w:color="auto" w:fill="FFFFFF"/>
        </w:rPr>
        <w:t>,</w:t>
      </w:r>
      <w:r w:rsidRPr="009D411B">
        <w:rPr>
          <w:rFonts w:ascii="Book Antiqua" w:hAnsi="Book Antiqua" w:cs="Calibri"/>
          <w:shd w:val="clear" w:color="auto" w:fill="FFFFFF"/>
        </w:rPr>
        <w:t xml:space="preserve"> and financial and other dependence on older family members and partners. </w:t>
      </w:r>
      <w:r w:rsidR="00C71648">
        <w:rPr>
          <w:rFonts w:ascii="Book Antiqua" w:hAnsi="Book Antiqua" w:cs="Calibri"/>
          <w:shd w:val="clear" w:color="auto" w:fill="FFFFFF"/>
        </w:rPr>
        <w:t xml:space="preserve">They </w:t>
      </w:r>
      <w:proofErr w:type="gramStart"/>
      <w:r w:rsidR="00C71648">
        <w:rPr>
          <w:rFonts w:ascii="Book Antiqua" w:hAnsi="Book Antiqua" w:cs="Calibri"/>
          <w:shd w:val="clear" w:color="auto" w:fill="FFFFFF"/>
        </w:rPr>
        <w:t>do</w:t>
      </w:r>
      <w:r w:rsidR="00C71648" w:rsidRPr="009D411B">
        <w:rPr>
          <w:rFonts w:ascii="Book Antiqua" w:hAnsi="Book Antiqua" w:cs="Calibri"/>
          <w:shd w:val="clear" w:color="auto" w:fill="FFFFFF"/>
        </w:rPr>
        <w:t>n</w:t>
      </w:r>
      <w:r w:rsidR="00C71648">
        <w:rPr>
          <w:rFonts w:ascii="Book Antiqua" w:hAnsi="Book Antiqua" w:cs="Calibri"/>
          <w:shd w:val="clear" w:color="auto" w:fill="FFFFFF"/>
        </w:rPr>
        <w:t>’</w:t>
      </w:r>
      <w:r w:rsidR="00C71648" w:rsidRPr="009D411B">
        <w:rPr>
          <w:rFonts w:ascii="Book Antiqua" w:hAnsi="Book Antiqua" w:cs="Calibri"/>
          <w:shd w:val="clear" w:color="auto" w:fill="FFFFFF"/>
        </w:rPr>
        <w:t>t</w:t>
      </w:r>
      <w:proofErr w:type="gramEnd"/>
      <w:r w:rsidR="00C71648" w:rsidRPr="009D411B">
        <w:rPr>
          <w:rFonts w:ascii="Book Antiqua" w:hAnsi="Book Antiqua" w:cs="Calibri"/>
          <w:shd w:val="clear" w:color="auto" w:fill="FFFFFF"/>
        </w:rPr>
        <w:t xml:space="preserve"> </w:t>
      </w:r>
      <w:r w:rsidR="00C71648">
        <w:rPr>
          <w:rFonts w:ascii="Book Antiqua" w:hAnsi="Book Antiqua" w:cs="Calibri"/>
          <w:shd w:val="clear" w:color="auto" w:fill="FFFFFF"/>
        </w:rPr>
        <w:t>have access to i</w:t>
      </w:r>
      <w:r w:rsidRPr="009D411B">
        <w:rPr>
          <w:rFonts w:ascii="Book Antiqua" w:hAnsi="Book Antiqua" w:cs="Calibri"/>
          <w:shd w:val="clear" w:color="auto" w:fill="FFFFFF"/>
        </w:rPr>
        <w:t xml:space="preserve">nformation </w:t>
      </w:r>
      <w:r w:rsidR="00A0166C">
        <w:rPr>
          <w:rFonts w:ascii="Book Antiqua" w:hAnsi="Book Antiqua" w:cs="Calibri"/>
          <w:shd w:val="clear" w:color="auto" w:fill="FFFFFF"/>
        </w:rPr>
        <w:t>on</w:t>
      </w:r>
      <w:r w:rsidRPr="009D411B">
        <w:rPr>
          <w:rFonts w:ascii="Book Antiqua" w:hAnsi="Book Antiqua" w:cs="Calibri"/>
          <w:shd w:val="clear" w:color="auto" w:fill="FFFFFF"/>
        </w:rPr>
        <w:t xml:space="preserve"> reproductive health, including safe </w:t>
      </w:r>
      <w:r w:rsidR="004B752E" w:rsidRPr="009D411B">
        <w:rPr>
          <w:rFonts w:ascii="Book Antiqua" w:hAnsi="Book Antiqua" w:cs="Calibri"/>
          <w:shd w:val="clear" w:color="auto" w:fill="FFFFFF"/>
        </w:rPr>
        <w:t>contraception</w:t>
      </w:r>
      <w:r w:rsidR="004B752E" w:rsidRPr="009D411B">
        <w:rPr>
          <w:rFonts w:ascii="Book Antiqua" w:hAnsi="Book Antiqua" w:cs="Calibri"/>
          <w:shd w:val="clear" w:color="auto" w:fill="FFFFFF"/>
        </w:rPr>
        <w:t xml:space="preserve"> </w:t>
      </w:r>
      <w:r w:rsidRPr="009D411B">
        <w:rPr>
          <w:rFonts w:ascii="Book Antiqua" w:hAnsi="Book Antiqua" w:cs="Calibri"/>
          <w:shd w:val="clear" w:color="auto" w:fill="FFFFFF"/>
        </w:rPr>
        <w:t xml:space="preserve">methods, </w:t>
      </w:r>
      <w:r w:rsidR="00C71648">
        <w:rPr>
          <w:rFonts w:ascii="Book Antiqua" w:hAnsi="Book Antiqua" w:cs="Calibri"/>
          <w:shd w:val="clear" w:color="auto" w:fill="FFFFFF"/>
        </w:rPr>
        <w:t xml:space="preserve">or </w:t>
      </w:r>
      <w:r w:rsidRPr="009D411B">
        <w:rPr>
          <w:rFonts w:ascii="Book Antiqua" w:hAnsi="Book Antiqua" w:cs="Calibri"/>
          <w:shd w:val="clear" w:color="auto" w:fill="FFFFFF"/>
        </w:rPr>
        <w:t xml:space="preserve">about </w:t>
      </w:r>
      <w:r w:rsidR="00C71648">
        <w:rPr>
          <w:rFonts w:ascii="Book Antiqua" w:hAnsi="Book Antiqua" w:cs="Calibri"/>
          <w:shd w:val="clear" w:color="auto" w:fill="FFFFFF"/>
        </w:rPr>
        <w:t xml:space="preserve">their </w:t>
      </w:r>
      <w:r w:rsidRPr="009D411B">
        <w:rPr>
          <w:rFonts w:ascii="Book Antiqua" w:hAnsi="Book Antiqua" w:cs="Calibri"/>
          <w:shd w:val="clear" w:color="auto" w:fill="FFFFFF"/>
        </w:rPr>
        <w:t xml:space="preserve">right </w:t>
      </w:r>
      <w:r w:rsidR="00C71648">
        <w:rPr>
          <w:rFonts w:ascii="Book Antiqua" w:hAnsi="Book Antiqua" w:cs="Calibri"/>
          <w:shd w:val="clear" w:color="auto" w:fill="FFFFFF"/>
        </w:rPr>
        <w:t>to</w:t>
      </w:r>
      <w:r w:rsidRPr="009D411B">
        <w:rPr>
          <w:rFonts w:ascii="Book Antiqua" w:hAnsi="Book Antiqua" w:cs="Calibri"/>
          <w:shd w:val="clear" w:color="auto" w:fill="FFFFFF"/>
        </w:rPr>
        <w:t xml:space="preserve"> health care and health insurance and mechanisms for </w:t>
      </w:r>
      <w:r w:rsidR="00AB2030" w:rsidRPr="009D411B">
        <w:rPr>
          <w:rFonts w:ascii="Book Antiqua" w:hAnsi="Book Antiqua" w:cs="Calibri"/>
          <w:shd w:val="clear" w:color="auto" w:fill="FFFFFF"/>
        </w:rPr>
        <w:t xml:space="preserve">the </w:t>
      </w:r>
      <w:r w:rsidRPr="009D411B">
        <w:rPr>
          <w:rFonts w:ascii="Book Antiqua" w:hAnsi="Book Antiqua" w:cs="Calibri"/>
          <w:shd w:val="clear" w:color="auto" w:fill="FFFFFF"/>
        </w:rPr>
        <w:t>protecti</w:t>
      </w:r>
      <w:r w:rsidR="00AB2030" w:rsidRPr="009D411B">
        <w:rPr>
          <w:rFonts w:ascii="Book Antiqua" w:hAnsi="Book Antiqua" w:cs="Calibri"/>
          <w:shd w:val="clear" w:color="auto" w:fill="FFFFFF"/>
        </w:rPr>
        <w:t>o</w:t>
      </w:r>
      <w:r w:rsidRPr="009D411B">
        <w:rPr>
          <w:rFonts w:ascii="Book Antiqua" w:hAnsi="Book Antiqua" w:cs="Calibri"/>
          <w:shd w:val="clear" w:color="auto" w:fill="FFFFFF"/>
        </w:rPr>
        <w:t>n</w:t>
      </w:r>
      <w:r w:rsidR="00AB2030" w:rsidRPr="009D411B">
        <w:rPr>
          <w:rFonts w:ascii="Book Antiqua" w:hAnsi="Book Antiqua" w:cs="Calibri"/>
          <w:shd w:val="clear" w:color="auto" w:fill="FFFFFF"/>
        </w:rPr>
        <w:t xml:space="preserve"> of</w:t>
      </w:r>
      <w:r w:rsidRPr="009D411B">
        <w:rPr>
          <w:rFonts w:ascii="Book Antiqua" w:hAnsi="Book Antiqua" w:cs="Calibri"/>
          <w:shd w:val="clear" w:color="auto" w:fill="FFFFFF"/>
        </w:rPr>
        <w:t xml:space="preserve"> </w:t>
      </w:r>
      <w:r w:rsidR="00C71648">
        <w:rPr>
          <w:rFonts w:ascii="Book Antiqua" w:hAnsi="Book Antiqua" w:cs="Calibri"/>
          <w:shd w:val="clear" w:color="auto" w:fill="FFFFFF"/>
        </w:rPr>
        <w:t xml:space="preserve">these </w:t>
      </w:r>
      <w:r w:rsidRPr="009D411B">
        <w:rPr>
          <w:rFonts w:ascii="Book Antiqua" w:hAnsi="Book Antiqua" w:cs="Calibri"/>
          <w:shd w:val="clear" w:color="auto" w:fill="FFFFFF"/>
        </w:rPr>
        <w:t xml:space="preserve">rights. Activities on the prevention of reproductive health of Roma women and their education </w:t>
      </w:r>
      <w:r w:rsidR="00234425">
        <w:rPr>
          <w:rFonts w:ascii="Book Antiqua" w:hAnsi="Book Antiqua" w:cs="Calibri"/>
          <w:shd w:val="clear" w:color="auto" w:fill="FFFFFF"/>
        </w:rPr>
        <w:t xml:space="preserve">in this field </w:t>
      </w:r>
      <w:proofErr w:type="gramStart"/>
      <w:r w:rsidRPr="009D411B">
        <w:rPr>
          <w:rFonts w:ascii="Book Antiqua" w:hAnsi="Book Antiqua" w:cs="Calibri"/>
          <w:shd w:val="clear" w:color="auto" w:fill="FFFFFF"/>
        </w:rPr>
        <w:t>are not carried out</w:t>
      </w:r>
      <w:proofErr w:type="gramEnd"/>
      <w:r w:rsidRPr="009D411B">
        <w:rPr>
          <w:rFonts w:ascii="Book Antiqua" w:hAnsi="Book Antiqua" w:cs="Calibri"/>
          <w:shd w:val="clear" w:color="auto" w:fill="FFFFFF"/>
        </w:rPr>
        <w:t xml:space="preserve"> systematically, but mainly through projects of civil society organizations</w:t>
      </w:r>
      <w:r w:rsidR="00EC0A5F" w:rsidRPr="009D411B">
        <w:rPr>
          <w:rFonts w:ascii="Book Antiqua" w:hAnsi="Book Antiqua"/>
          <w:kern w:val="2"/>
        </w:rPr>
        <w:t>.</w:t>
      </w:r>
      <w:r w:rsidR="00E92DDF" w:rsidRPr="00E92DDF">
        <w:rPr>
          <w:rFonts w:ascii="Book Antiqua" w:hAnsi="Book Antiqua" w:cs="Calibri"/>
          <w:position w:val="-2"/>
          <w:shd w:val="clear" w:color="auto" w:fill="FFFFFF"/>
          <w:vertAlign w:val="superscript"/>
        </w:rPr>
        <w:t xml:space="preserve"> </w:t>
      </w:r>
      <w:r w:rsidR="00E92DDF" w:rsidRPr="009D411B">
        <w:rPr>
          <w:rFonts w:ascii="Book Antiqua" w:hAnsi="Book Antiqua" w:cs="Calibri"/>
          <w:position w:val="-2"/>
          <w:shd w:val="clear" w:color="auto" w:fill="FFFFFF"/>
          <w:vertAlign w:val="superscript"/>
        </w:rPr>
        <w:footnoteReference w:id="20"/>
      </w:r>
    </w:p>
    <w:p w14:paraId="4E52DA7A" w14:textId="05C916B3" w:rsidR="00EC0A5F" w:rsidRPr="009D411B" w:rsidRDefault="00EC0A5F" w:rsidP="00EC0A5F">
      <w:pPr>
        <w:spacing w:after="0" w:line="240" w:lineRule="auto"/>
        <w:jc w:val="both"/>
        <w:rPr>
          <w:rFonts w:ascii="Book Antiqua" w:hAnsi="Book Antiqua"/>
          <w:kern w:val="2"/>
        </w:rPr>
      </w:pPr>
      <w:r w:rsidRPr="009D411B">
        <w:rPr>
          <w:rFonts w:ascii="Book Antiqua" w:hAnsi="Book Antiqua"/>
          <w:kern w:val="2"/>
        </w:rPr>
        <w:t xml:space="preserve">  </w:t>
      </w:r>
    </w:p>
    <w:p w14:paraId="5B944D6A" w14:textId="6B5B9852" w:rsidR="00EA02DC" w:rsidRPr="009D411B" w:rsidRDefault="001B3A9A" w:rsidP="00EA02DC">
      <w:pPr>
        <w:spacing w:after="0" w:line="240" w:lineRule="auto"/>
        <w:jc w:val="both"/>
        <w:rPr>
          <w:rFonts w:ascii="Book Antiqua" w:hAnsi="Book Antiqua" w:cs="Arial"/>
          <w:color w:val="000000"/>
        </w:rPr>
      </w:pPr>
      <w:r w:rsidRPr="009D411B">
        <w:rPr>
          <w:rFonts w:ascii="Book Antiqua" w:hAnsi="Book Antiqua"/>
        </w:rPr>
        <w:t>Despite the Protector of Citizens</w:t>
      </w:r>
      <w:r w:rsidR="00234425">
        <w:rPr>
          <w:rFonts w:ascii="Book Antiqua" w:hAnsi="Book Antiqua"/>
        </w:rPr>
        <w:t>’</w:t>
      </w:r>
      <w:r w:rsidR="00234425" w:rsidRPr="00234425">
        <w:rPr>
          <w:rFonts w:ascii="Book Antiqua" w:hAnsi="Book Antiqua"/>
        </w:rPr>
        <w:t xml:space="preserve"> </w:t>
      </w:r>
      <w:r w:rsidR="00234425" w:rsidRPr="009D411B">
        <w:rPr>
          <w:rFonts w:ascii="Book Antiqua" w:hAnsi="Book Antiqua"/>
        </w:rPr>
        <w:t>recommendations</w:t>
      </w:r>
      <w:r w:rsidRPr="009D411B">
        <w:rPr>
          <w:rFonts w:ascii="Book Antiqua" w:hAnsi="Book Antiqua"/>
        </w:rPr>
        <w:t>,</w:t>
      </w:r>
      <w:r w:rsidR="000D0742" w:rsidRPr="009D411B">
        <w:rPr>
          <w:rFonts w:ascii="Book Antiqua" w:hAnsi="Book Antiqua" w:cs="Arial"/>
          <w:color w:val="000000"/>
        </w:rPr>
        <w:t xml:space="preserve"> </w:t>
      </w:r>
      <w:r w:rsidRPr="009D411B">
        <w:rPr>
          <w:rFonts w:ascii="Book Antiqua" w:hAnsi="Book Antiqua" w:cs="Arial"/>
          <w:color w:val="000000"/>
        </w:rPr>
        <w:t xml:space="preserve">repeated since 2018, Roma health mediators are still not part of the health care system, </w:t>
      </w:r>
      <w:r w:rsidR="00DF0614">
        <w:rPr>
          <w:rFonts w:ascii="Book Antiqua" w:hAnsi="Book Antiqua" w:cs="Arial"/>
          <w:color w:val="000000"/>
        </w:rPr>
        <w:t>although</w:t>
      </w:r>
      <w:r w:rsidR="00DF0614" w:rsidRPr="009D411B" w:rsidDel="00DF0614">
        <w:rPr>
          <w:rFonts w:ascii="Book Antiqua" w:hAnsi="Book Antiqua" w:cs="Arial"/>
          <w:color w:val="000000"/>
        </w:rPr>
        <w:t xml:space="preserve"> </w:t>
      </w:r>
      <w:r w:rsidRPr="009D411B">
        <w:rPr>
          <w:rFonts w:ascii="Book Antiqua" w:hAnsi="Book Antiqua" w:cs="Arial"/>
          <w:color w:val="000000"/>
        </w:rPr>
        <w:t>they played a key role in increasing the coverage of Roma children with health care and education</w:t>
      </w:r>
      <w:r w:rsidR="000D0742" w:rsidRPr="009D411B">
        <w:rPr>
          <w:rStyle w:val="FootnoteReference"/>
          <w:rFonts w:ascii="Book Antiqua" w:hAnsi="Book Antiqua" w:cs="Arial"/>
          <w:color w:val="000000"/>
          <w:sz w:val="22"/>
          <w:szCs w:val="22"/>
        </w:rPr>
        <w:footnoteReference w:id="21"/>
      </w:r>
      <w:r w:rsidR="00EA02DC" w:rsidRPr="009D411B">
        <w:rPr>
          <w:rFonts w:ascii="Book Antiqua" w:hAnsi="Book Antiqua" w:cs="Arial"/>
          <w:color w:val="000000"/>
        </w:rPr>
        <w:t>.</w:t>
      </w:r>
    </w:p>
    <w:p w14:paraId="636AC634" w14:textId="77777777" w:rsidR="00F51279" w:rsidRPr="009D411B" w:rsidRDefault="00F51279" w:rsidP="00F51279">
      <w:pPr>
        <w:spacing w:after="0" w:line="240" w:lineRule="auto"/>
        <w:jc w:val="both"/>
        <w:rPr>
          <w:rFonts w:ascii="Book Antiqua" w:hAnsi="Book Antiqua" w:cs="Calibri"/>
        </w:rPr>
      </w:pPr>
      <w:r w:rsidRPr="009D411B">
        <w:rPr>
          <w:rFonts w:ascii="Book Antiqua" w:hAnsi="Book Antiqua" w:cs="Calibri"/>
        </w:rPr>
        <w:tab/>
      </w:r>
    </w:p>
    <w:p w14:paraId="1242ABE9" w14:textId="75A1ECFB" w:rsidR="001A378C" w:rsidRPr="00201862" w:rsidRDefault="00D20CE6" w:rsidP="009117BE">
      <w:pPr>
        <w:spacing w:after="0" w:line="240" w:lineRule="auto"/>
        <w:jc w:val="both"/>
        <w:rPr>
          <w:rFonts w:ascii="Book Antiqua" w:hAnsi="Book Antiqua"/>
        </w:rPr>
      </w:pPr>
      <w:r w:rsidRPr="00EC615A">
        <w:rPr>
          <w:rFonts w:ascii="Book Antiqua" w:hAnsi="Book Antiqua" w:cs="Calibri"/>
        </w:rPr>
        <w:t>Arranged</w:t>
      </w:r>
      <w:r w:rsidRPr="00EC615A">
        <w:rPr>
          <w:rFonts w:ascii="Book Antiqua" w:hAnsi="Book Antiqua" w:cs="Calibri"/>
        </w:rPr>
        <w:t xml:space="preserve"> and forced child marriages</w:t>
      </w:r>
      <w:r w:rsidRPr="00EC615A">
        <w:rPr>
          <w:rFonts w:ascii="Book Antiqua" w:hAnsi="Book Antiqua" w:cs="Calibri"/>
        </w:rPr>
        <w:t xml:space="preserve"> </w:t>
      </w:r>
      <w:r>
        <w:rPr>
          <w:rFonts w:ascii="Book Antiqua" w:hAnsi="Book Antiqua" w:cs="Calibri"/>
        </w:rPr>
        <w:t>are</w:t>
      </w:r>
      <w:r w:rsidRPr="00EC615A">
        <w:rPr>
          <w:rFonts w:ascii="Book Antiqua" w:hAnsi="Book Antiqua" w:cs="Calibri"/>
        </w:rPr>
        <w:t xml:space="preserve"> </w:t>
      </w:r>
      <w:r>
        <w:rPr>
          <w:rFonts w:ascii="Book Antiqua" w:hAnsi="Book Antiqua" w:cs="Calibri"/>
        </w:rPr>
        <w:t>o</w:t>
      </w:r>
      <w:r w:rsidR="00EC615A" w:rsidRPr="00EC615A">
        <w:rPr>
          <w:rFonts w:ascii="Book Antiqua" w:hAnsi="Book Antiqua" w:cs="Calibri"/>
        </w:rPr>
        <w:t xml:space="preserve">f particular concern, </w:t>
      </w:r>
      <w:r>
        <w:rPr>
          <w:rFonts w:ascii="Book Antiqua" w:hAnsi="Book Antiqua" w:cs="Calibri"/>
        </w:rPr>
        <w:t xml:space="preserve">as they </w:t>
      </w:r>
      <w:proofErr w:type="gramStart"/>
      <w:r>
        <w:rPr>
          <w:rFonts w:ascii="Book Antiqua" w:hAnsi="Book Antiqua" w:cs="Calibri"/>
        </w:rPr>
        <w:t>are</w:t>
      </w:r>
      <w:r w:rsidR="00EC615A" w:rsidRPr="00EC615A">
        <w:rPr>
          <w:rFonts w:ascii="Book Antiqua" w:hAnsi="Book Antiqua" w:cs="Calibri"/>
        </w:rPr>
        <w:t xml:space="preserve"> </w:t>
      </w:r>
      <w:r w:rsidR="00EC615A">
        <w:rPr>
          <w:rFonts w:ascii="Book Antiqua" w:hAnsi="Book Antiqua" w:cs="Calibri"/>
        </w:rPr>
        <w:t xml:space="preserve">not </w:t>
      </w:r>
      <w:r w:rsidR="00EC615A" w:rsidRPr="00EC615A">
        <w:rPr>
          <w:rFonts w:ascii="Book Antiqua" w:hAnsi="Book Antiqua" w:cs="Calibri"/>
        </w:rPr>
        <w:t>suppressed</w:t>
      </w:r>
      <w:proofErr w:type="gramEnd"/>
      <w:r w:rsidR="00EC615A" w:rsidRPr="00EC615A">
        <w:rPr>
          <w:rFonts w:ascii="Book Antiqua" w:hAnsi="Book Antiqua" w:cs="Calibri"/>
        </w:rPr>
        <w:t xml:space="preserve"> effectively</w:t>
      </w:r>
      <w:r w:rsidR="00EC615A">
        <w:rPr>
          <w:rFonts w:ascii="Book Antiqua" w:hAnsi="Book Antiqua" w:cs="Calibri"/>
        </w:rPr>
        <w:t xml:space="preserve"> enough</w:t>
      </w:r>
      <w:r w:rsidR="00EC615A" w:rsidRPr="00EC615A">
        <w:rPr>
          <w:rFonts w:ascii="Book Antiqua" w:hAnsi="Book Antiqua" w:cs="Calibri"/>
        </w:rPr>
        <w:t xml:space="preserve">, </w:t>
      </w:r>
      <w:r>
        <w:rPr>
          <w:rFonts w:ascii="Book Antiqua" w:hAnsi="Book Antiqua" w:cs="Calibri"/>
        </w:rPr>
        <w:t>while</w:t>
      </w:r>
      <w:r w:rsidR="00EC615A" w:rsidRPr="00EC615A">
        <w:rPr>
          <w:rFonts w:ascii="Book Antiqua" w:hAnsi="Book Antiqua" w:cs="Calibri"/>
        </w:rPr>
        <w:t xml:space="preserve"> the abuse of child labo</w:t>
      </w:r>
      <w:r w:rsidR="00EC615A">
        <w:rPr>
          <w:rFonts w:ascii="Book Antiqua" w:hAnsi="Book Antiqua" w:cs="Calibri"/>
        </w:rPr>
        <w:t>u</w:t>
      </w:r>
      <w:r w:rsidR="00EC615A" w:rsidRPr="00EC615A">
        <w:rPr>
          <w:rFonts w:ascii="Book Antiqua" w:hAnsi="Book Antiqua" w:cs="Calibri"/>
        </w:rPr>
        <w:t xml:space="preserve">r is </w:t>
      </w:r>
      <w:r w:rsidR="00E14386" w:rsidRPr="00EC615A">
        <w:rPr>
          <w:rFonts w:ascii="Book Antiqua" w:hAnsi="Book Antiqua" w:cs="Calibri"/>
        </w:rPr>
        <w:t>largely</w:t>
      </w:r>
      <w:r w:rsidR="00E14386">
        <w:rPr>
          <w:rFonts w:ascii="Book Antiqua" w:hAnsi="Book Antiqua" w:cs="Calibri"/>
        </w:rPr>
        <w:t xml:space="preserve"> </w:t>
      </w:r>
      <w:r w:rsidR="00EC615A" w:rsidRPr="00EC615A">
        <w:rPr>
          <w:rFonts w:ascii="Book Antiqua" w:hAnsi="Book Antiqua" w:cs="Calibri"/>
        </w:rPr>
        <w:t>present in poor families and</w:t>
      </w:r>
      <w:r w:rsidR="00E0393A">
        <w:rPr>
          <w:rFonts w:ascii="Book Antiqua" w:hAnsi="Book Antiqua" w:cs="Calibri"/>
        </w:rPr>
        <w:t xml:space="preserve"> in</w:t>
      </w:r>
      <w:r w:rsidR="00EC615A" w:rsidRPr="00EC615A">
        <w:rPr>
          <w:rFonts w:ascii="Book Antiqua" w:hAnsi="Book Antiqua" w:cs="Calibri"/>
        </w:rPr>
        <w:t xml:space="preserve"> rural areas</w:t>
      </w:r>
      <w:r w:rsidR="002E71E6" w:rsidRPr="00201862">
        <w:rPr>
          <w:rFonts w:ascii="Book Antiqua" w:hAnsi="Book Antiqua"/>
        </w:rPr>
        <w:t xml:space="preserve">. </w:t>
      </w:r>
    </w:p>
    <w:p w14:paraId="22C9B627" w14:textId="77777777" w:rsidR="009117BE" w:rsidRPr="00201862" w:rsidRDefault="009117BE" w:rsidP="009117BE">
      <w:pPr>
        <w:spacing w:after="0" w:line="240" w:lineRule="auto"/>
        <w:jc w:val="both"/>
        <w:rPr>
          <w:rFonts w:ascii="Book Antiqua" w:hAnsi="Book Antiqua"/>
        </w:rPr>
      </w:pPr>
    </w:p>
    <w:p w14:paraId="2F5DCBF6" w14:textId="77777777" w:rsidR="00F656C2" w:rsidRPr="00201862" w:rsidRDefault="00F656C2" w:rsidP="00F656C2">
      <w:pPr>
        <w:numPr>
          <w:ilvl w:val="0"/>
          <w:numId w:val="3"/>
        </w:numPr>
        <w:spacing w:after="0" w:line="240" w:lineRule="auto"/>
        <w:contextualSpacing/>
        <w:jc w:val="both"/>
        <w:rPr>
          <w:rFonts w:ascii="Book Antiqua" w:eastAsia="Calibri" w:hAnsi="Book Antiqua" w:cs="Times New Roman"/>
          <w:b/>
        </w:rPr>
      </w:pPr>
      <w:r w:rsidRPr="00201862">
        <w:rPr>
          <w:rFonts w:ascii="Book Antiqua" w:eastAsia="Calibri" w:hAnsi="Book Antiqua" w:cs="Times New Roman"/>
          <w:b/>
        </w:rPr>
        <w:t xml:space="preserve">Are there laws and/or practices in your country/region which differentiate between persons on the basis of sex or gender, i.e., between girls and boys to access education, ability for men and women, both inside and outside marriage, to enter </w:t>
      </w:r>
      <w:r w:rsidRPr="00201862">
        <w:rPr>
          <w:rFonts w:ascii="Book Antiqua" w:eastAsia="Calibri" w:hAnsi="Book Antiqua" w:cs="Times New Roman"/>
          <w:b/>
        </w:rPr>
        <w:lastRenderedPageBreak/>
        <w:t>into contracts, own/administer property, purchase land and/or housing, own/administer business, and gain access to credit? If so, what are they?</w:t>
      </w:r>
    </w:p>
    <w:p w14:paraId="3C667562" w14:textId="77777777" w:rsidR="001A378C" w:rsidRPr="00201862" w:rsidRDefault="001A378C" w:rsidP="001A378C">
      <w:pPr>
        <w:spacing w:after="0" w:line="240" w:lineRule="auto"/>
        <w:ind w:left="1080"/>
        <w:contextualSpacing/>
        <w:jc w:val="both"/>
        <w:rPr>
          <w:rFonts w:ascii="Book Antiqua" w:eastAsia="Calibri" w:hAnsi="Book Antiqua" w:cs="Times New Roman"/>
        </w:rPr>
      </w:pPr>
    </w:p>
    <w:p w14:paraId="41B20259" w14:textId="3D69B11C" w:rsidR="00A93EAF" w:rsidRPr="00201862" w:rsidRDefault="00533AED" w:rsidP="00A93EAF">
      <w:pPr>
        <w:spacing w:after="120" w:line="240" w:lineRule="auto"/>
        <w:jc w:val="both"/>
        <w:rPr>
          <w:rFonts w:ascii="Book Antiqua" w:hAnsi="Book Antiqua" w:cs="Times New Roman"/>
          <w:i/>
        </w:rPr>
      </w:pPr>
      <w:r>
        <w:rPr>
          <w:rFonts w:ascii="Book Antiqua" w:eastAsia="Calibri" w:hAnsi="Book Antiqua" w:cs="Times New Roman"/>
        </w:rPr>
        <w:t>T</w:t>
      </w:r>
      <w:r w:rsidR="00EB3B6D" w:rsidRPr="00EB3B6D">
        <w:rPr>
          <w:rFonts w:ascii="Book Antiqua" w:eastAsia="Calibri" w:hAnsi="Book Antiqua" w:cs="Times New Roman"/>
        </w:rPr>
        <w:t xml:space="preserve">here are no laws </w:t>
      </w:r>
      <w:r>
        <w:rPr>
          <w:rFonts w:ascii="Book Antiqua" w:eastAsia="Calibri" w:hAnsi="Book Antiqua" w:cs="Times New Roman"/>
        </w:rPr>
        <w:t>i</w:t>
      </w:r>
      <w:r w:rsidRPr="00EB3B6D">
        <w:rPr>
          <w:rFonts w:ascii="Book Antiqua" w:eastAsia="Calibri" w:hAnsi="Book Antiqua" w:cs="Times New Roman"/>
        </w:rPr>
        <w:t xml:space="preserve">n the Republic of Serbia </w:t>
      </w:r>
      <w:r w:rsidR="00EB3B6D" w:rsidRPr="00EB3B6D">
        <w:rPr>
          <w:rFonts w:ascii="Book Antiqua" w:eastAsia="Calibri" w:hAnsi="Book Antiqua" w:cs="Times New Roman"/>
        </w:rPr>
        <w:t xml:space="preserve">that </w:t>
      </w:r>
      <w:r w:rsidR="003F1180">
        <w:rPr>
          <w:rFonts w:ascii="Book Antiqua" w:eastAsia="Calibri" w:hAnsi="Book Antiqua" w:cs="Times New Roman"/>
        </w:rPr>
        <w:t xml:space="preserve">take into account the differentiation </w:t>
      </w:r>
      <w:r w:rsidR="0057392F">
        <w:rPr>
          <w:rFonts w:ascii="Book Antiqua" w:eastAsia="Calibri" w:hAnsi="Book Antiqua" w:cs="Times New Roman"/>
        </w:rPr>
        <w:t xml:space="preserve">between </w:t>
      </w:r>
      <w:r w:rsidR="00EB3B6D" w:rsidRPr="00EB3B6D">
        <w:rPr>
          <w:rFonts w:ascii="Book Antiqua" w:eastAsia="Calibri" w:hAnsi="Book Antiqua" w:cs="Times New Roman"/>
        </w:rPr>
        <w:t xml:space="preserve">sex </w:t>
      </w:r>
      <w:r w:rsidR="0057392F">
        <w:rPr>
          <w:rFonts w:ascii="Book Antiqua" w:eastAsia="Calibri" w:hAnsi="Book Antiqua" w:cs="Times New Roman"/>
        </w:rPr>
        <w:t xml:space="preserve">and </w:t>
      </w:r>
      <w:r w:rsidR="00EB3B6D" w:rsidRPr="00EB3B6D">
        <w:rPr>
          <w:rFonts w:ascii="Book Antiqua" w:eastAsia="Calibri" w:hAnsi="Book Antiqua" w:cs="Times New Roman"/>
        </w:rPr>
        <w:t>gender, but in many parts, especially in rural areas</w:t>
      </w:r>
      <w:r w:rsidRPr="00533AED">
        <w:rPr>
          <w:rFonts w:ascii="Book Antiqua" w:eastAsia="Calibri" w:hAnsi="Book Antiqua" w:cs="Times New Roman"/>
        </w:rPr>
        <w:t xml:space="preserve"> </w:t>
      </w:r>
      <w:r>
        <w:rPr>
          <w:rFonts w:ascii="Book Antiqua" w:eastAsia="Calibri" w:hAnsi="Book Antiqua" w:cs="Times New Roman"/>
        </w:rPr>
        <w:t xml:space="preserve">and </w:t>
      </w:r>
      <w:r w:rsidRPr="00EB3B6D">
        <w:rPr>
          <w:rFonts w:ascii="Book Antiqua" w:eastAsia="Calibri" w:hAnsi="Book Antiqua" w:cs="Times New Roman"/>
        </w:rPr>
        <w:t>among older population</w:t>
      </w:r>
      <w:r w:rsidR="00EB3B6D" w:rsidRPr="00EB3B6D">
        <w:rPr>
          <w:rFonts w:ascii="Book Antiqua" w:eastAsia="Calibri" w:hAnsi="Book Antiqua" w:cs="Times New Roman"/>
        </w:rPr>
        <w:t>, there are still strong traditional custom</w:t>
      </w:r>
      <w:r>
        <w:rPr>
          <w:rFonts w:ascii="Book Antiqua" w:eastAsia="Calibri" w:hAnsi="Book Antiqua" w:cs="Times New Roman"/>
        </w:rPr>
        <w:t>s</w:t>
      </w:r>
      <w:r w:rsidR="00EB3B6D" w:rsidRPr="00EB3B6D">
        <w:rPr>
          <w:rFonts w:ascii="Book Antiqua" w:eastAsia="Calibri" w:hAnsi="Book Antiqua" w:cs="Times New Roman"/>
        </w:rPr>
        <w:t xml:space="preserve">, which exclude women from inheritance: </w:t>
      </w:r>
      <w:r w:rsidR="00C718DB" w:rsidRPr="00EB3B6D">
        <w:rPr>
          <w:rFonts w:ascii="Book Antiqua" w:eastAsia="Calibri" w:hAnsi="Book Antiqua" w:cs="Times New Roman"/>
        </w:rPr>
        <w:t xml:space="preserve">female are expected </w:t>
      </w:r>
      <w:r w:rsidR="00C718DB" w:rsidRPr="007F213D">
        <w:rPr>
          <w:rFonts w:ascii="Book Antiqua" w:eastAsia="Calibri" w:hAnsi="Book Antiqua" w:cs="Times New Roman"/>
        </w:rPr>
        <w:t xml:space="preserve">to renounce inheritance </w:t>
      </w:r>
      <w:r w:rsidR="00C718DB" w:rsidRPr="00EB3B6D">
        <w:rPr>
          <w:rFonts w:ascii="Book Antiqua" w:eastAsia="Calibri" w:hAnsi="Book Antiqua" w:cs="Times New Roman"/>
        </w:rPr>
        <w:t>in favo</w:t>
      </w:r>
      <w:r w:rsidR="00C718DB">
        <w:rPr>
          <w:rFonts w:ascii="Book Antiqua" w:eastAsia="Calibri" w:hAnsi="Book Antiqua" w:cs="Times New Roman"/>
        </w:rPr>
        <w:t>u</w:t>
      </w:r>
      <w:r w:rsidR="00C718DB">
        <w:rPr>
          <w:rFonts w:ascii="Book Antiqua" w:eastAsia="Calibri" w:hAnsi="Book Antiqua" w:cs="Times New Roman"/>
        </w:rPr>
        <w:t>r of their brothers,</w:t>
      </w:r>
      <w:r w:rsidR="00C718DB" w:rsidRPr="00EB3B6D">
        <w:rPr>
          <w:rFonts w:ascii="Book Antiqua" w:eastAsia="Calibri" w:hAnsi="Book Antiqua" w:cs="Times New Roman"/>
        </w:rPr>
        <w:t xml:space="preserve"> </w:t>
      </w:r>
      <w:r w:rsidR="00EB3B6D" w:rsidRPr="00EB3B6D">
        <w:rPr>
          <w:rFonts w:ascii="Book Antiqua" w:eastAsia="Calibri" w:hAnsi="Book Antiqua" w:cs="Times New Roman"/>
        </w:rPr>
        <w:t xml:space="preserve">when there are </w:t>
      </w:r>
      <w:r w:rsidR="00C718DB">
        <w:rPr>
          <w:rFonts w:ascii="Book Antiqua" w:eastAsia="Calibri" w:hAnsi="Book Antiqua" w:cs="Times New Roman"/>
        </w:rPr>
        <w:t>any;</w:t>
      </w:r>
      <w:r w:rsidR="00EB3B6D" w:rsidRPr="00EB3B6D">
        <w:rPr>
          <w:rFonts w:ascii="Book Antiqua" w:eastAsia="Calibri" w:hAnsi="Book Antiqua" w:cs="Times New Roman"/>
        </w:rPr>
        <w:t xml:space="preserve"> many parents who distribute property during their lifetime leave their daughters an incomparably smaller portion of property </w:t>
      </w:r>
      <w:r w:rsidR="0057392F">
        <w:rPr>
          <w:rFonts w:ascii="Book Antiqua" w:eastAsia="Calibri" w:hAnsi="Book Antiqua" w:cs="Times New Roman"/>
        </w:rPr>
        <w:t xml:space="preserve">compared to the property </w:t>
      </w:r>
      <w:r w:rsidR="00EB3B6D" w:rsidRPr="00EB3B6D">
        <w:rPr>
          <w:rFonts w:ascii="Book Antiqua" w:eastAsia="Calibri" w:hAnsi="Book Antiqua" w:cs="Times New Roman"/>
        </w:rPr>
        <w:t>le</w:t>
      </w:r>
      <w:r>
        <w:rPr>
          <w:rFonts w:ascii="Book Antiqua" w:eastAsia="Calibri" w:hAnsi="Book Antiqua" w:cs="Times New Roman"/>
        </w:rPr>
        <w:t>ft to</w:t>
      </w:r>
      <w:r w:rsidR="00EB3B6D" w:rsidRPr="00EB3B6D">
        <w:rPr>
          <w:rFonts w:ascii="Book Antiqua" w:eastAsia="Calibri" w:hAnsi="Book Antiqua" w:cs="Times New Roman"/>
        </w:rPr>
        <w:t xml:space="preserve"> sons. Denial of inheritance has a particularly harmful effect on women and their families, who later find themselves in a state of social need</w:t>
      </w:r>
      <w:r w:rsidR="000A71E2" w:rsidRPr="00201862">
        <w:rPr>
          <w:rFonts w:ascii="Book Antiqua" w:hAnsi="Book Antiqua" w:cs="Times New Roman"/>
        </w:rPr>
        <w:t>.</w:t>
      </w:r>
    </w:p>
    <w:p w14:paraId="6510F0B0" w14:textId="54BF7C3D" w:rsidR="00A93EAF" w:rsidRPr="00201862" w:rsidRDefault="00EB3B6D" w:rsidP="00A93EAF">
      <w:pPr>
        <w:spacing w:after="120" w:line="240" w:lineRule="auto"/>
        <w:jc w:val="both"/>
        <w:rPr>
          <w:rFonts w:ascii="Book Antiqua" w:eastAsia="Calibri" w:hAnsi="Book Antiqua" w:cs="Times New Roman"/>
        </w:rPr>
      </w:pPr>
      <w:r w:rsidRPr="00EB3B6D">
        <w:rPr>
          <w:rFonts w:ascii="Book Antiqua" w:eastAsia="Times New Roman" w:hAnsi="Book Antiqua" w:cs="Times New Roman"/>
        </w:rPr>
        <w:t xml:space="preserve">In rural </w:t>
      </w:r>
      <w:proofErr w:type="gramStart"/>
      <w:r w:rsidRPr="00EB3B6D">
        <w:rPr>
          <w:rFonts w:ascii="Book Antiqua" w:eastAsia="Times New Roman" w:hAnsi="Book Antiqua" w:cs="Times New Roman"/>
        </w:rPr>
        <w:t>areas</w:t>
      </w:r>
      <w:proofErr w:type="gramEnd"/>
      <w:r w:rsidRPr="00EB3B6D">
        <w:rPr>
          <w:rFonts w:ascii="Book Antiqua" w:eastAsia="Times New Roman" w:hAnsi="Book Antiqua" w:cs="Times New Roman"/>
        </w:rPr>
        <w:t xml:space="preserve"> </w:t>
      </w:r>
      <w:r w:rsidR="00F37F3F">
        <w:rPr>
          <w:rFonts w:ascii="Book Antiqua" w:eastAsia="Times New Roman" w:hAnsi="Book Antiqua" w:cs="Times New Roman"/>
        </w:rPr>
        <w:t xml:space="preserve">there are still </w:t>
      </w:r>
      <w:r w:rsidR="00F37F3F" w:rsidRPr="00EB3B6D">
        <w:rPr>
          <w:rFonts w:ascii="Book Antiqua" w:eastAsia="Times New Roman" w:hAnsi="Book Antiqua" w:cs="Times New Roman"/>
        </w:rPr>
        <w:t>family communities</w:t>
      </w:r>
      <w:r w:rsidR="00F37F3F">
        <w:rPr>
          <w:rFonts w:ascii="Book Antiqua" w:eastAsia="Times New Roman" w:hAnsi="Book Antiqua" w:cs="Times New Roman"/>
        </w:rPr>
        <w:t xml:space="preserve"> </w:t>
      </w:r>
      <w:r w:rsidR="000A6FE9">
        <w:rPr>
          <w:rFonts w:ascii="Book Antiqua" w:eastAsia="Times New Roman" w:hAnsi="Book Antiqua" w:cs="Times New Roman"/>
        </w:rPr>
        <w:t>–</w:t>
      </w:r>
      <w:r w:rsidRPr="00EB3B6D">
        <w:rPr>
          <w:rFonts w:ascii="Book Antiqua" w:eastAsia="Times New Roman" w:hAnsi="Book Antiqua" w:cs="Times New Roman"/>
        </w:rPr>
        <w:t xml:space="preserve"> a form of extended family based on blood kinship, </w:t>
      </w:r>
      <w:r w:rsidR="003F1180">
        <w:rPr>
          <w:rFonts w:ascii="Book Antiqua" w:eastAsia="Times New Roman" w:hAnsi="Book Antiqua" w:cs="Times New Roman"/>
        </w:rPr>
        <w:t xml:space="preserve">that includes </w:t>
      </w:r>
      <w:r w:rsidRPr="00EB3B6D">
        <w:rPr>
          <w:rFonts w:ascii="Book Antiqua" w:eastAsia="Times New Roman" w:hAnsi="Book Antiqua" w:cs="Times New Roman"/>
        </w:rPr>
        <w:t>joint life, economic activities and the existence of common property of all members of the family community</w:t>
      </w:r>
      <w:r w:rsidR="00A93EAF" w:rsidRPr="00201862">
        <w:rPr>
          <w:rFonts w:ascii="Book Antiqua" w:eastAsia="Times New Roman" w:hAnsi="Book Antiqua" w:cs="Times New Roman"/>
        </w:rPr>
        <w:t xml:space="preserve">. </w:t>
      </w:r>
      <w:r w:rsidRPr="00EB3B6D">
        <w:rPr>
          <w:rFonts w:ascii="Book Antiqua" w:hAnsi="Book Antiqua" w:cs="Times New Roman"/>
        </w:rPr>
        <w:t xml:space="preserve">In practice, property acquired in a family union is most often registered in the name of </w:t>
      </w:r>
      <w:r w:rsidR="000A6FE9">
        <w:rPr>
          <w:rFonts w:ascii="Book Antiqua" w:hAnsi="Book Antiqua" w:cs="Times New Roman"/>
        </w:rPr>
        <w:t xml:space="preserve">the </w:t>
      </w:r>
      <w:r w:rsidR="00F37F3F">
        <w:rPr>
          <w:rFonts w:ascii="Book Antiqua" w:hAnsi="Book Antiqua" w:cs="Times New Roman"/>
        </w:rPr>
        <w:t>o</w:t>
      </w:r>
      <w:r w:rsidR="000A6FE9">
        <w:rPr>
          <w:rFonts w:ascii="Book Antiqua" w:hAnsi="Book Antiqua" w:cs="Times New Roman"/>
        </w:rPr>
        <w:t xml:space="preserve">ldest </w:t>
      </w:r>
      <w:r w:rsidRPr="00EB3B6D">
        <w:rPr>
          <w:rFonts w:ascii="Book Antiqua" w:hAnsi="Book Antiqua" w:cs="Times New Roman"/>
        </w:rPr>
        <w:t>male member, which puts female family members in disadvantage, especially because their consent is not required for the alienation or en</w:t>
      </w:r>
      <w:r w:rsidR="00AE6CBA">
        <w:rPr>
          <w:rFonts w:ascii="Book Antiqua" w:hAnsi="Book Antiqua" w:cs="Times New Roman"/>
        </w:rPr>
        <w:t>cumbrance of immovable property</w:t>
      </w:r>
      <w:r w:rsidR="00A93EAF" w:rsidRPr="00201862">
        <w:rPr>
          <w:rFonts w:ascii="Book Antiqua" w:hAnsi="Book Antiqua" w:cs="Times New Roman"/>
        </w:rPr>
        <w:t>.</w:t>
      </w:r>
      <w:r w:rsidR="00E92DDF">
        <w:rPr>
          <w:rStyle w:val="FootnoteReference"/>
          <w:rFonts w:cs="Times New Roman"/>
        </w:rPr>
        <w:footnoteReference w:id="22"/>
      </w:r>
      <w:r w:rsidR="00A93EAF" w:rsidRPr="00201862">
        <w:rPr>
          <w:rFonts w:ascii="Book Antiqua" w:hAnsi="Book Antiqua" w:cs="Times New Roman"/>
        </w:rPr>
        <w:t xml:space="preserve"> </w:t>
      </w:r>
    </w:p>
    <w:p w14:paraId="39C0E1E9" w14:textId="52B44901" w:rsidR="00DC7887" w:rsidRPr="00201862" w:rsidRDefault="00AE6CBA" w:rsidP="00B31A79">
      <w:pPr>
        <w:spacing w:after="120" w:line="240" w:lineRule="auto"/>
        <w:jc w:val="both"/>
        <w:rPr>
          <w:rFonts w:ascii="Book Antiqua" w:hAnsi="Book Antiqua" w:cs="Times New Roman"/>
        </w:rPr>
      </w:pPr>
      <w:r>
        <w:rPr>
          <w:rFonts w:ascii="Book Antiqua" w:hAnsi="Book Antiqua"/>
        </w:rPr>
        <w:t>Due to</w:t>
      </w:r>
      <w:r w:rsidR="00695DE4" w:rsidRPr="00695DE4">
        <w:rPr>
          <w:rFonts w:ascii="Book Antiqua" w:hAnsi="Book Antiqua"/>
        </w:rPr>
        <w:t xml:space="preserve"> lack of services and support, especially </w:t>
      </w:r>
      <w:r w:rsidR="00695DE4">
        <w:rPr>
          <w:rFonts w:ascii="Book Antiqua" w:hAnsi="Book Antiqua"/>
        </w:rPr>
        <w:t xml:space="preserve">the </w:t>
      </w:r>
      <w:r w:rsidR="00695DE4" w:rsidRPr="00695DE4">
        <w:rPr>
          <w:rFonts w:ascii="Book Antiqua" w:hAnsi="Book Antiqua"/>
        </w:rPr>
        <w:t>service</w:t>
      </w:r>
      <w:r w:rsidR="00695DE4">
        <w:rPr>
          <w:rFonts w:ascii="Book Antiqua" w:hAnsi="Book Antiqua"/>
        </w:rPr>
        <w:t xml:space="preserve"> of help at home</w:t>
      </w:r>
      <w:r w:rsidR="00695DE4" w:rsidRPr="00695DE4">
        <w:rPr>
          <w:rFonts w:ascii="Book Antiqua" w:hAnsi="Book Antiqua"/>
        </w:rPr>
        <w:t>, elderly women living in single rural households are in a part</w:t>
      </w:r>
      <w:r>
        <w:rPr>
          <w:rFonts w:ascii="Book Antiqua" w:hAnsi="Book Antiqua"/>
        </w:rPr>
        <w:t>icularly difficult position. Th</w:t>
      </w:r>
      <w:r w:rsidR="00695DE4" w:rsidRPr="00695DE4">
        <w:rPr>
          <w:rFonts w:ascii="Book Antiqua" w:hAnsi="Book Antiqua"/>
        </w:rPr>
        <w:t>e elderly women in rural areas who live in families are most often dependent on other family members to meet their needs, given that they most often do not have ownership rights</w:t>
      </w:r>
      <w:r w:rsidR="002724C9">
        <w:rPr>
          <w:rFonts w:ascii="Book Antiqua" w:hAnsi="Book Antiqua"/>
        </w:rPr>
        <w:t xml:space="preserve"> or</w:t>
      </w:r>
      <w:r w:rsidR="00695DE4" w:rsidRPr="00695DE4">
        <w:rPr>
          <w:rFonts w:ascii="Book Antiqua" w:hAnsi="Book Antiqua"/>
        </w:rPr>
        <w:t xml:space="preserve"> income, </w:t>
      </w:r>
      <w:r w:rsidR="002724C9">
        <w:rPr>
          <w:rFonts w:ascii="Book Antiqua" w:hAnsi="Book Antiqua"/>
        </w:rPr>
        <w:t>and</w:t>
      </w:r>
      <w:r w:rsidR="00695DE4" w:rsidRPr="00695DE4">
        <w:rPr>
          <w:rFonts w:ascii="Book Antiqua" w:hAnsi="Book Antiqua"/>
        </w:rPr>
        <w:t xml:space="preserve"> the</w:t>
      </w:r>
      <w:r w:rsidR="002724C9">
        <w:rPr>
          <w:rFonts w:ascii="Book Antiqua" w:hAnsi="Book Antiqua"/>
        </w:rPr>
        <w:t>y have</w:t>
      </w:r>
      <w:r w:rsidR="002724C9" w:rsidRPr="00695DE4">
        <w:rPr>
          <w:rFonts w:ascii="Book Antiqua" w:hAnsi="Book Antiqua"/>
        </w:rPr>
        <w:t xml:space="preserve"> </w:t>
      </w:r>
      <w:r w:rsidR="002724C9">
        <w:rPr>
          <w:rFonts w:ascii="Book Antiqua" w:hAnsi="Book Antiqua"/>
        </w:rPr>
        <w:t xml:space="preserve">no </w:t>
      </w:r>
      <w:r w:rsidR="00695DE4" w:rsidRPr="00695DE4">
        <w:rPr>
          <w:rFonts w:ascii="Book Antiqua" w:hAnsi="Book Antiqua"/>
        </w:rPr>
        <w:t xml:space="preserve">access to </w:t>
      </w:r>
      <w:r w:rsidR="002724C9" w:rsidRPr="00695DE4">
        <w:rPr>
          <w:rFonts w:ascii="Book Antiqua" w:hAnsi="Book Antiqua"/>
        </w:rPr>
        <w:t>adequate</w:t>
      </w:r>
      <w:r w:rsidR="002724C9" w:rsidRPr="00695DE4">
        <w:rPr>
          <w:rFonts w:ascii="Book Antiqua" w:hAnsi="Book Antiqua"/>
        </w:rPr>
        <w:t xml:space="preserve"> </w:t>
      </w:r>
      <w:r w:rsidR="00695DE4" w:rsidRPr="00695DE4">
        <w:rPr>
          <w:rFonts w:ascii="Book Antiqua" w:hAnsi="Book Antiqua"/>
        </w:rPr>
        <w:t xml:space="preserve">community services, social and health care services in places where traffic and public transport structures </w:t>
      </w:r>
      <w:proofErr w:type="gramStart"/>
      <w:r w:rsidR="00695DE4" w:rsidRPr="00695DE4">
        <w:rPr>
          <w:rFonts w:ascii="Book Antiqua" w:hAnsi="Book Antiqua"/>
        </w:rPr>
        <w:t>have not been established</w:t>
      </w:r>
      <w:proofErr w:type="gramEnd"/>
      <w:r w:rsidR="00DC7887" w:rsidRPr="00201862">
        <w:rPr>
          <w:rFonts w:ascii="Book Antiqua" w:hAnsi="Book Antiqua"/>
        </w:rPr>
        <w:t>.</w:t>
      </w:r>
    </w:p>
    <w:p w14:paraId="2D8461B9" w14:textId="77777777" w:rsidR="00F656C2" w:rsidRPr="00201862" w:rsidRDefault="00F7267F" w:rsidP="00F656C2">
      <w:pPr>
        <w:spacing w:after="0" w:line="240" w:lineRule="auto"/>
        <w:jc w:val="both"/>
        <w:rPr>
          <w:rFonts w:ascii="Book Antiqua" w:eastAsia="Calibri" w:hAnsi="Book Antiqua" w:cs="Times New Roman"/>
        </w:rPr>
      </w:pPr>
      <w:r w:rsidRPr="00201862">
        <w:rPr>
          <w:rFonts w:ascii="Book Antiqua" w:eastAsia="Calibri" w:hAnsi="Book Antiqua" w:cs="Times New Roman"/>
        </w:rPr>
        <w:t xml:space="preserve">              </w:t>
      </w:r>
    </w:p>
    <w:p w14:paraId="4AA5CC99" w14:textId="77777777" w:rsidR="00B77941" w:rsidRPr="00201862" w:rsidRDefault="00B77941" w:rsidP="00B77941">
      <w:pPr>
        <w:spacing w:after="0" w:line="240" w:lineRule="auto"/>
        <w:ind w:left="720"/>
        <w:contextualSpacing/>
        <w:jc w:val="both"/>
        <w:rPr>
          <w:rFonts w:ascii="Book Antiqua" w:eastAsia="Calibri" w:hAnsi="Book Antiqua" w:cs="Times New Roman"/>
          <w:b/>
        </w:rPr>
      </w:pPr>
      <w:r w:rsidRPr="00201862">
        <w:rPr>
          <w:rFonts w:ascii="Book Antiqua" w:eastAsia="Calibri" w:hAnsi="Book Antiqua" w:cs="Times New Roman"/>
          <w:b/>
        </w:rPr>
        <w:t xml:space="preserve">12. How does your institution/Government/organisation contribute to ensuring girls’ and women’s access to their basic economic and social rights in your national context? Are there particular issues, platforms or levels in which the State/your institution encourage their participation, inclusion and engagement and what role does it play? </w:t>
      </w:r>
    </w:p>
    <w:p w14:paraId="55A6F3FB" w14:textId="77777777" w:rsidR="00B77941" w:rsidRPr="00201862" w:rsidRDefault="00B77941" w:rsidP="00EC0A5F">
      <w:pPr>
        <w:spacing w:after="0" w:line="240" w:lineRule="auto"/>
        <w:jc w:val="both"/>
        <w:rPr>
          <w:rFonts w:ascii="Book Antiqua" w:eastAsia="Calibri" w:hAnsi="Book Antiqua" w:cs="Times New Roman"/>
          <w:b/>
        </w:rPr>
      </w:pPr>
    </w:p>
    <w:p w14:paraId="00EABB54" w14:textId="2B05A085" w:rsidR="00110415" w:rsidRPr="00201862" w:rsidRDefault="00B84CB0" w:rsidP="002A647E">
      <w:pPr>
        <w:jc w:val="both"/>
        <w:rPr>
          <w:rFonts w:ascii="Book Antiqua" w:eastAsia="SimSun" w:hAnsi="Book Antiqua" w:cstheme="minorHAnsi"/>
          <w:bCs/>
          <w:lang w:eastAsia="zh-CN"/>
        </w:rPr>
      </w:pPr>
      <w:r w:rsidRPr="00B84CB0">
        <w:rPr>
          <w:rFonts w:ascii="Book Antiqua" w:eastAsia="SimSun" w:hAnsi="Book Antiqua" w:cstheme="minorHAnsi"/>
          <w:bCs/>
          <w:lang w:eastAsia="zh-CN"/>
        </w:rPr>
        <w:t>The Law on the Protector of Citizens</w:t>
      </w:r>
      <w:r w:rsidR="00110415" w:rsidRPr="00201862">
        <w:rPr>
          <w:rStyle w:val="FootnoteReference"/>
          <w:rFonts w:ascii="Book Antiqua" w:eastAsia="SimSun" w:hAnsi="Book Antiqua" w:cstheme="minorHAnsi"/>
          <w:bCs/>
          <w:sz w:val="22"/>
          <w:szCs w:val="22"/>
          <w:lang w:eastAsia="zh-CN"/>
        </w:rPr>
        <w:footnoteReference w:id="23"/>
      </w:r>
      <w:r w:rsidR="00110415" w:rsidRPr="00201862">
        <w:rPr>
          <w:rFonts w:ascii="Book Antiqua" w:eastAsia="SimSun" w:hAnsi="Book Antiqua" w:cstheme="minorHAnsi"/>
          <w:bCs/>
          <w:lang w:eastAsia="zh-CN"/>
        </w:rPr>
        <w:t xml:space="preserve"> </w:t>
      </w:r>
      <w:r w:rsidRPr="00B84CB0">
        <w:rPr>
          <w:rFonts w:ascii="Book Antiqua" w:eastAsia="SimSun" w:hAnsi="Book Antiqua" w:cstheme="minorHAnsi"/>
          <w:bCs/>
          <w:lang w:eastAsia="zh-CN"/>
        </w:rPr>
        <w:t xml:space="preserve">provides that a complaint can be submitted to the Protector of Citizens by any natural or legal person, domestic or foreign, who believes that their human or minority rights and freedoms have been violated by an act, action or </w:t>
      </w:r>
      <w:r>
        <w:rPr>
          <w:rFonts w:ascii="Book Antiqua" w:eastAsia="SimSun" w:hAnsi="Book Antiqua" w:cstheme="minorHAnsi"/>
          <w:bCs/>
          <w:lang w:eastAsia="zh-CN"/>
        </w:rPr>
        <w:t xml:space="preserve">failure to act </w:t>
      </w:r>
      <w:r w:rsidRPr="00B84CB0">
        <w:rPr>
          <w:rFonts w:ascii="Book Antiqua" w:eastAsia="SimSun" w:hAnsi="Book Antiqua" w:cstheme="minorHAnsi"/>
          <w:bCs/>
          <w:lang w:eastAsia="zh-CN"/>
        </w:rPr>
        <w:t xml:space="preserve">of an administrative </w:t>
      </w:r>
      <w:r>
        <w:rPr>
          <w:rFonts w:ascii="Book Antiqua" w:eastAsia="SimSun" w:hAnsi="Book Antiqua" w:cstheme="minorHAnsi"/>
          <w:bCs/>
          <w:lang w:eastAsia="zh-CN"/>
        </w:rPr>
        <w:t>authority</w:t>
      </w:r>
      <w:r w:rsidRPr="00B84CB0">
        <w:rPr>
          <w:rFonts w:ascii="Book Antiqua" w:eastAsia="SimSun" w:hAnsi="Book Antiqua" w:cstheme="minorHAnsi"/>
          <w:bCs/>
          <w:lang w:eastAsia="zh-CN"/>
        </w:rPr>
        <w:t>. A complaint on behalf of a natural person, with his</w:t>
      </w:r>
      <w:r>
        <w:rPr>
          <w:rFonts w:ascii="Book Antiqua" w:eastAsia="SimSun" w:hAnsi="Book Antiqua" w:cstheme="minorHAnsi"/>
          <w:bCs/>
          <w:lang w:eastAsia="zh-CN"/>
        </w:rPr>
        <w:t>/her</w:t>
      </w:r>
      <w:r w:rsidRPr="00B84CB0">
        <w:rPr>
          <w:rFonts w:ascii="Book Antiqua" w:eastAsia="SimSun" w:hAnsi="Book Antiqua" w:cstheme="minorHAnsi"/>
          <w:bCs/>
          <w:lang w:eastAsia="zh-CN"/>
        </w:rPr>
        <w:t xml:space="preserve"> consent, can be submitted by an association that deals with the protection of human rights. A complaint due to the violation of a child's rights can be filed by his</w:t>
      </w:r>
      <w:r>
        <w:rPr>
          <w:rFonts w:ascii="Book Antiqua" w:eastAsia="SimSun" w:hAnsi="Book Antiqua" w:cstheme="minorHAnsi"/>
          <w:bCs/>
          <w:lang w:eastAsia="zh-CN"/>
        </w:rPr>
        <w:t>/her</w:t>
      </w:r>
      <w:r w:rsidRPr="00B84CB0">
        <w:rPr>
          <w:rFonts w:ascii="Book Antiqua" w:eastAsia="SimSun" w:hAnsi="Book Antiqua" w:cstheme="minorHAnsi"/>
          <w:bCs/>
          <w:lang w:eastAsia="zh-CN"/>
        </w:rPr>
        <w:t xml:space="preserve"> parent or guardian, as well as an association dealing with the protection of children's rights, with the consent of the child's parent or guardian </w:t>
      </w:r>
      <w:r w:rsidRPr="00B84CB0">
        <w:rPr>
          <w:rFonts w:ascii="Book Antiqua" w:eastAsia="SimSun" w:hAnsi="Book Antiqua" w:cstheme="minorHAnsi"/>
          <w:bCs/>
          <w:lang w:eastAsia="zh-CN"/>
        </w:rPr>
        <w:lastRenderedPageBreak/>
        <w:t xml:space="preserve">or with the consent of a child </w:t>
      </w:r>
      <w:r>
        <w:rPr>
          <w:rFonts w:ascii="Book Antiqua" w:eastAsia="SimSun" w:hAnsi="Book Antiqua" w:cstheme="minorHAnsi"/>
          <w:bCs/>
          <w:lang w:eastAsia="zh-CN"/>
        </w:rPr>
        <w:t xml:space="preserve">older than </w:t>
      </w:r>
      <w:r w:rsidRPr="00B84CB0">
        <w:rPr>
          <w:rFonts w:ascii="Book Antiqua" w:eastAsia="SimSun" w:hAnsi="Book Antiqua" w:cstheme="minorHAnsi"/>
          <w:bCs/>
          <w:lang w:eastAsia="zh-CN"/>
        </w:rPr>
        <w:t xml:space="preserve">ten. </w:t>
      </w:r>
      <w:r w:rsidR="001B49DB">
        <w:rPr>
          <w:rFonts w:ascii="Book Antiqua" w:eastAsia="SimSun" w:hAnsi="Book Antiqua" w:cstheme="minorHAnsi"/>
          <w:bCs/>
          <w:lang w:eastAsia="zh-CN"/>
        </w:rPr>
        <w:t>C</w:t>
      </w:r>
      <w:r w:rsidRPr="00B84CB0">
        <w:rPr>
          <w:rFonts w:ascii="Book Antiqua" w:eastAsia="SimSun" w:hAnsi="Book Antiqua" w:cstheme="minorHAnsi"/>
          <w:bCs/>
          <w:lang w:eastAsia="zh-CN"/>
        </w:rPr>
        <w:t>hild</w:t>
      </w:r>
      <w:r w:rsidR="001B49DB">
        <w:rPr>
          <w:rFonts w:ascii="Book Antiqua" w:eastAsia="SimSun" w:hAnsi="Book Antiqua" w:cstheme="minorHAnsi"/>
          <w:bCs/>
          <w:lang w:eastAsia="zh-CN"/>
        </w:rPr>
        <w:t>ren</w:t>
      </w:r>
      <w:r w:rsidRPr="00B84CB0">
        <w:rPr>
          <w:rFonts w:ascii="Book Antiqua" w:eastAsia="SimSun" w:hAnsi="Book Antiqua" w:cstheme="minorHAnsi"/>
          <w:bCs/>
          <w:lang w:eastAsia="zh-CN"/>
        </w:rPr>
        <w:t xml:space="preserve"> can submit complaint</w:t>
      </w:r>
      <w:r w:rsidR="001B49DB">
        <w:rPr>
          <w:rFonts w:ascii="Book Antiqua" w:eastAsia="SimSun" w:hAnsi="Book Antiqua" w:cstheme="minorHAnsi"/>
          <w:bCs/>
          <w:lang w:eastAsia="zh-CN"/>
        </w:rPr>
        <w:t>s</w:t>
      </w:r>
      <w:r w:rsidRPr="00B84CB0">
        <w:rPr>
          <w:rFonts w:ascii="Book Antiqua" w:eastAsia="SimSun" w:hAnsi="Book Antiqua" w:cstheme="minorHAnsi"/>
          <w:bCs/>
          <w:lang w:eastAsia="zh-CN"/>
        </w:rPr>
        <w:t xml:space="preserve"> on </w:t>
      </w:r>
      <w:r w:rsidR="001B49DB">
        <w:rPr>
          <w:rFonts w:ascii="Book Antiqua" w:eastAsia="SimSun" w:hAnsi="Book Antiqua" w:cstheme="minorHAnsi"/>
          <w:bCs/>
          <w:lang w:eastAsia="zh-CN"/>
        </w:rPr>
        <w:t xml:space="preserve">their </w:t>
      </w:r>
      <w:r w:rsidRPr="00B84CB0">
        <w:rPr>
          <w:rFonts w:ascii="Book Antiqua" w:eastAsia="SimSun" w:hAnsi="Book Antiqua" w:cstheme="minorHAnsi"/>
          <w:bCs/>
          <w:lang w:eastAsia="zh-CN"/>
        </w:rPr>
        <w:t xml:space="preserve">own if </w:t>
      </w:r>
      <w:r w:rsidR="001B49DB">
        <w:rPr>
          <w:rFonts w:ascii="Book Antiqua" w:eastAsia="SimSun" w:hAnsi="Book Antiqua" w:cstheme="minorHAnsi"/>
          <w:bCs/>
          <w:lang w:eastAsia="zh-CN"/>
        </w:rPr>
        <w:t>t</w:t>
      </w:r>
      <w:r w:rsidRPr="00B84CB0">
        <w:rPr>
          <w:rFonts w:ascii="Book Antiqua" w:eastAsia="SimSun" w:hAnsi="Book Antiqua" w:cstheme="minorHAnsi"/>
          <w:bCs/>
          <w:lang w:eastAsia="zh-CN"/>
        </w:rPr>
        <w:t>he</w:t>
      </w:r>
      <w:r w:rsidR="001B49DB">
        <w:rPr>
          <w:rFonts w:ascii="Book Antiqua" w:eastAsia="SimSun" w:hAnsi="Book Antiqua" w:cstheme="minorHAnsi"/>
          <w:bCs/>
          <w:lang w:eastAsia="zh-CN"/>
        </w:rPr>
        <w:t>y</w:t>
      </w:r>
      <w:r w:rsidRPr="00B84CB0">
        <w:rPr>
          <w:rFonts w:ascii="Book Antiqua" w:eastAsia="SimSun" w:hAnsi="Book Antiqua" w:cstheme="minorHAnsi"/>
          <w:bCs/>
          <w:lang w:eastAsia="zh-CN"/>
        </w:rPr>
        <w:t xml:space="preserve"> ha</w:t>
      </w:r>
      <w:r w:rsidR="001B49DB">
        <w:rPr>
          <w:rFonts w:ascii="Book Antiqua" w:eastAsia="SimSun" w:hAnsi="Book Antiqua" w:cstheme="minorHAnsi"/>
          <w:bCs/>
          <w:lang w:eastAsia="zh-CN"/>
        </w:rPr>
        <w:t>ve</w:t>
      </w:r>
      <w:r w:rsidRPr="00B84CB0">
        <w:rPr>
          <w:rFonts w:ascii="Book Antiqua" w:eastAsia="SimSun" w:hAnsi="Book Antiqua" w:cstheme="minorHAnsi"/>
          <w:bCs/>
          <w:lang w:eastAsia="zh-CN"/>
        </w:rPr>
        <w:t xml:space="preserve"> reached the age of ten</w:t>
      </w:r>
      <w:r w:rsidR="00110415" w:rsidRPr="00201862">
        <w:rPr>
          <w:rFonts w:ascii="Book Antiqua" w:eastAsia="SimSun" w:hAnsi="Book Antiqua" w:cstheme="minorHAnsi"/>
          <w:bCs/>
          <w:lang w:eastAsia="zh-CN"/>
        </w:rPr>
        <w:t xml:space="preserve">. </w:t>
      </w:r>
    </w:p>
    <w:p w14:paraId="48214282" w14:textId="3BC42519" w:rsidR="00585085" w:rsidRPr="00201862" w:rsidRDefault="00D31003" w:rsidP="00585085">
      <w:pPr>
        <w:spacing w:after="0" w:line="240" w:lineRule="auto"/>
        <w:jc w:val="both"/>
        <w:rPr>
          <w:rFonts w:ascii="Book Antiqua" w:hAnsi="Book Antiqua"/>
        </w:rPr>
      </w:pPr>
      <w:r w:rsidRPr="00D31003">
        <w:rPr>
          <w:rFonts w:ascii="Book Antiqua" w:hAnsi="Book Antiqua" w:cs="Calibri"/>
        </w:rPr>
        <w:t xml:space="preserve">The Association "Strength of Friendship </w:t>
      </w:r>
      <w:r>
        <w:rPr>
          <w:rFonts w:ascii="Book Antiqua" w:hAnsi="Book Antiqua" w:cs="Calibri"/>
        </w:rPr>
        <w:t>–</w:t>
      </w:r>
      <w:r w:rsidRPr="00D31003">
        <w:rPr>
          <w:rFonts w:ascii="Book Antiqua" w:hAnsi="Book Antiqua" w:cs="Calibri"/>
        </w:rPr>
        <w:t xml:space="preserve"> Amity" and the Protector of Citizens organize </w:t>
      </w:r>
      <w:r w:rsidR="00990214">
        <w:rPr>
          <w:rFonts w:ascii="Book Antiqua" w:hAnsi="Book Antiqua" w:cs="Calibri"/>
        </w:rPr>
        <w:t>gatherings</w:t>
      </w:r>
      <w:r w:rsidR="00585085" w:rsidRPr="00201862">
        <w:rPr>
          <w:rStyle w:val="FootnoteReference"/>
          <w:rFonts w:ascii="Book Antiqua" w:hAnsi="Book Antiqua" w:cs="Calibri"/>
          <w:sz w:val="22"/>
          <w:szCs w:val="22"/>
        </w:rPr>
        <w:footnoteReference w:id="24"/>
      </w:r>
      <w:r w:rsidR="00585085" w:rsidRPr="00201862">
        <w:rPr>
          <w:rFonts w:ascii="Book Antiqua" w:hAnsi="Book Antiqua" w:cs="Calibri"/>
        </w:rPr>
        <w:t xml:space="preserve"> </w:t>
      </w:r>
      <w:r w:rsidRPr="00D31003">
        <w:rPr>
          <w:rFonts w:ascii="Book Antiqua" w:hAnsi="Book Antiqua" w:cs="Calibri"/>
        </w:rPr>
        <w:t>in rural areas</w:t>
      </w:r>
      <w:r w:rsidR="00585085" w:rsidRPr="00201862">
        <w:rPr>
          <w:rStyle w:val="FootnoteReference"/>
          <w:rFonts w:ascii="Book Antiqua" w:hAnsi="Book Antiqua" w:cs="Calibri"/>
          <w:sz w:val="22"/>
          <w:szCs w:val="22"/>
        </w:rPr>
        <w:footnoteReference w:id="25"/>
      </w:r>
      <w:r w:rsidR="00585085" w:rsidRPr="00201862">
        <w:rPr>
          <w:rFonts w:ascii="Book Antiqua" w:hAnsi="Book Antiqua" w:cs="Calibri"/>
        </w:rPr>
        <w:t xml:space="preserve"> </w:t>
      </w:r>
      <w:r w:rsidRPr="00D31003">
        <w:rPr>
          <w:rFonts w:ascii="Book Antiqua" w:hAnsi="Book Antiqua" w:cs="Calibri"/>
        </w:rPr>
        <w:t xml:space="preserve">with the aim of raising the awareness of older women about various forms of domestic and gender-based violence and their harmfulness, as well as about the </w:t>
      </w:r>
      <w:r w:rsidR="00990214" w:rsidRPr="00D31003">
        <w:rPr>
          <w:rFonts w:ascii="Book Antiqua" w:hAnsi="Book Antiqua" w:cs="Calibri"/>
        </w:rPr>
        <w:t>available</w:t>
      </w:r>
      <w:r w:rsidR="00990214" w:rsidRPr="00D31003">
        <w:rPr>
          <w:rFonts w:ascii="Book Antiqua" w:hAnsi="Book Antiqua" w:cs="Calibri"/>
        </w:rPr>
        <w:t xml:space="preserve"> </w:t>
      </w:r>
      <w:r w:rsidRPr="00D31003">
        <w:rPr>
          <w:rFonts w:ascii="Book Antiqua" w:hAnsi="Book Antiqua" w:cs="Calibri"/>
        </w:rPr>
        <w:t>protection mechanisms, including address</w:t>
      </w:r>
      <w:r w:rsidR="00B26D04">
        <w:rPr>
          <w:rFonts w:ascii="Book Antiqua" w:hAnsi="Book Antiqua" w:cs="Calibri"/>
        </w:rPr>
        <w:t>ing</w:t>
      </w:r>
      <w:r w:rsidRPr="00D31003">
        <w:rPr>
          <w:rFonts w:ascii="Book Antiqua" w:hAnsi="Book Antiqua" w:cs="Calibri"/>
        </w:rPr>
        <w:t xml:space="preserve"> the Protector of Citizens</w:t>
      </w:r>
      <w:r w:rsidR="00585085" w:rsidRPr="00201862">
        <w:rPr>
          <w:rFonts w:ascii="Book Antiqua" w:hAnsi="Book Antiqua"/>
        </w:rPr>
        <w:t>.</w:t>
      </w:r>
    </w:p>
    <w:p w14:paraId="3F014986" w14:textId="77777777" w:rsidR="006508EE" w:rsidRPr="00201862" w:rsidRDefault="006508EE" w:rsidP="00585085">
      <w:pPr>
        <w:spacing w:after="0" w:line="240" w:lineRule="auto"/>
        <w:jc w:val="both"/>
        <w:rPr>
          <w:rFonts w:ascii="Book Antiqua" w:hAnsi="Book Antiqua"/>
        </w:rPr>
      </w:pPr>
    </w:p>
    <w:p w14:paraId="2F6E65E2" w14:textId="7FDB29CA" w:rsidR="006508EE" w:rsidRPr="00201862" w:rsidRDefault="00B26D04" w:rsidP="006508EE">
      <w:pPr>
        <w:spacing w:after="120"/>
        <w:jc w:val="both"/>
        <w:rPr>
          <w:rFonts w:ascii="Book Antiqua" w:eastAsia="Calibri" w:hAnsi="Book Antiqua" w:cs="Calibri"/>
          <w:b/>
        </w:rPr>
      </w:pPr>
      <w:proofErr w:type="gramStart"/>
      <w:r>
        <w:rPr>
          <w:rFonts w:ascii="Book Antiqua" w:hAnsi="Book Antiqua"/>
        </w:rPr>
        <w:t>W</w:t>
      </w:r>
      <w:r w:rsidR="00A8307B" w:rsidRPr="00A8307B">
        <w:rPr>
          <w:rFonts w:ascii="Book Antiqua" w:hAnsi="Book Antiqua"/>
        </w:rPr>
        <w:t xml:space="preserve">ith the support of the Council of Europe, the Protector of Citizens is implementing a project </w:t>
      </w:r>
      <w:r w:rsidR="00AD7840">
        <w:rPr>
          <w:rFonts w:ascii="Book Antiqua" w:hAnsi="Book Antiqua"/>
        </w:rPr>
        <w:t>to strengthen</w:t>
      </w:r>
      <w:bookmarkStart w:id="1" w:name="_GoBack"/>
      <w:bookmarkEnd w:id="1"/>
      <w:r w:rsidR="00A8307B" w:rsidRPr="00A8307B">
        <w:rPr>
          <w:rFonts w:ascii="Book Antiqua" w:hAnsi="Book Antiqua"/>
        </w:rPr>
        <w:t xml:space="preserve"> the capacity of this </w:t>
      </w:r>
      <w:r>
        <w:rPr>
          <w:rFonts w:ascii="Book Antiqua" w:hAnsi="Book Antiqua"/>
        </w:rPr>
        <w:t>NHRI to</w:t>
      </w:r>
      <w:r w:rsidR="00A8307B" w:rsidRPr="00A8307B">
        <w:rPr>
          <w:rFonts w:ascii="Book Antiqua" w:hAnsi="Book Antiqua"/>
        </w:rPr>
        <w:t xml:space="preserve"> monitor the realization of the rights of elderly women in </w:t>
      </w:r>
      <w:r>
        <w:rPr>
          <w:rFonts w:ascii="Book Antiqua" w:hAnsi="Book Antiqua"/>
        </w:rPr>
        <w:t>rural areas</w:t>
      </w:r>
      <w:r w:rsidR="00A8307B" w:rsidRPr="00A8307B">
        <w:rPr>
          <w:rFonts w:ascii="Book Antiqua" w:hAnsi="Book Antiqua"/>
        </w:rPr>
        <w:t xml:space="preserve"> guaranteed by the Revised European Social Charter, contribute to the improvement of the legal framework which </w:t>
      </w:r>
      <w:r w:rsidR="00A8307B">
        <w:rPr>
          <w:rFonts w:ascii="Book Antiqua" w:hAnsi="Book Antiqua"/>
        </w:rPr>
        <w:t xml:space="preserve">regulates </w:t>
      </w:r>
      <w:r w:rsidR="00A8307B" w:rsidRPr="00A8307B">
        <w:rPr>
          <w:rFonts w:ascii="Book Antiqua" w:hAnsi="Book Antiqua"/>
        </w:rPr>
        <w:t>the</w:t>
      </w:r>
      <w:r>
        <w:rPr>
          <w:rFonts w:ascii="Book Antiqua" w:hAnsi="Book Antiqua"/>
        </w:rPr>
        <w:t>ir</w:t>
      </w:r>
      <w:r w:rsidR="00A8307B" w:rsidRPr="00A8307B">
        <w:rPr>
          <w:rFonts w:ascii="Book Antiqua" w:hAnsi="Book Antiqua"/>
        </w:rPr>
        <w:t xml:space="preserve"> rights, as well as to submit alternative reports to the European Committee </w:t>
      </w:r>
      <w:r w:rsidR="00B92663">
        <w:rPr>
          <w:rFonts w:ascii="Book Antiqua" w:hAnsi="Book Antiqua"/>
        </w:rPr>
        <w:t xml:space="preserve">on </w:t>
      </w:r>
      <w:r w:rsidR="00A8307B" w:rsidRPr="00A8307B">
        <w:rPr>
          <w:rFonts w:ascii="Book Antiqua" w:hAnsi="Book Antiqua"/>
        </w:rPr>
        <w:t>Social Affairs</w:t>
      </w:r>
      <w:r>
        <w:rPr>
          <w:rFonts w:ascii="Book Antiqua" w:hAnsi="Book Antiqua"/>
        </w:rPr>
        <w:t xml:space="preserve"> and other international bodies</w:t>
      </w:r>
      <w:r w:rsidR="006508EE" w:rsidRPr="00201862">
        <w:rPr>
          <w:rFonts w:ascii="Book Antiqua" w:eastAsia="Calibri" w:hAnsi="Book Antiqua" w:cs="Calibri"/>
        </w:rPr>
        <w:t>.</w:t>
      </w:r>
      <w:proofErr w:type="gramEnd"/>
    </w:p>
    <w:p w14:paraId="39475E87" w14:textId="2D7B7FDB" w:rsidR="00B77941" w:rsidRPr="00201862" w:rsidRDefault="00B77941" w:rsidP="00585085">
      <w:pPr>
        <w:spacing w:after="0" w:line="240" w:lineRule="auto"/>
        <w:jc w:val="both"/>
        <w:rPr>
          <w:rFonts w:ascii="Book Antiqua" w:eastAsia="Calibri" w:hAnsi="Book Antiqua" w:cs="Times New Roman"/>
        </w:rPr>
      </w:pPr>
    </w:p>
    <w:p w14:paraId="27F3604C" w14:textId="77777777" w:rsidR="00B77941" w:rsidRPr="00201862" w:rsidRDefault="00B77941" w:rsidP="00B77941">
      <w:pPr>
        <w:pStyle w:val="ListParagraph"/>
        <w:numPr>
          <w:ilvl w:val="0"/>
          <w:numId w:val="6"/>
        </w:numPr>
        <w:jc w:val="both"/>
        <w:rPr>
          <w:rFonts w:ascii="Book Antiqua" w:hAnsi="Book Antiqua" w:cs="Times New Roman"/>
          <w:b/>
        </w:rPr>
      </w:pPr>
      <w:r w:rsidRPr="00201862">
        <w:rPr>
          <w:rFonts w:ascii="Book Antiqua" w:hAnsi="Book Antiqua" w:cs="Times New Roman"/>
          <w:b/>
        </w:rPr>
        <w:t>What concrete measures should States adopt and implement to eradicate poverty and tackle in particular the situation of women and girls living in poverty and the disproportionate impact poverty has on them?</w:t>
      </w:r>
    </w:p>
    <w:p w14:paraId="3EC20420" w14:textId="77777777" w:rsidR="00266BBD" w:rsidRPr="00201862" w:rsidRDefault="00266BBD" w:rsidP="00266BBD">
      <w:pPr>
        <w:pStyle w:val="ListParagraph"/>
        <w:ind w:left="1110"/>
        <w:jc w:val="both"/>
        <w:rPr>
          <w:rFonts w:ascii="Book Antiqua" w:hAnsi="Book Antiqua" w:cs="Times New Roman"/>
          <w:b/>
        </w:rPr>
      </w:pPr>
    </w:p>
    <w:p w14:paraId="3425192A" w14:textId="348C0ACE" w:rsidR="006B3B3D" w:rsidRPr="00E92DDF" w:rsidRDefault="00986A66" w:rsidP="006B3B3D">
      <w:pPr>
        <w:pStyle w:val="ListParagraph"/>
        <w:numPr>
          <w:ilvl w:val="0"/>
          <w:numId w:val="8"/>
        </w:numPr>
        <w:jc w:val="both"/>
        <w:rPr>
          <w:rFonts w:ascii="Book Antiqua" w:hAnsi="Book Antiqua" w:cs="Times New Roman"/>
        </w:rPr>
      </w:pPr>
      <w:r w:rsidRPr="00E92DDF">
        <w:rPr>
          <w:rFonts w:ascii="Book Antiqua" w:hAnsi="Book Antiqua"/>
        </w:rPr>
        <w:t>Amend</w:t>
      </w:r>
      <w:r w:rsidR="005A0A56" w:rsidRPr="00E92DDF">
        <w:rPr>
          <w:rFonts w:ascii="Book Antiqua" w:hAnsi="Book Antiqua"/>
        </w:rPr>
        <w:t>ing and supple</w:t>
      </w:r>
      <w:r w:rsidRPr="00E92DDF">
        <w:rPr>
          <w:rFonts w:ascii="Book Antiqua" w:hAnsi="Book Antiqua"/>
        </w:rPr>
        <w:t>ment</w:t>
      </w:r>
      <w:r w:rsidR="005A0A56" w:rsidRPr="00E92DDF">
        <w:rPr>
          <w:rFonts w:ascii="Book Antiqua" w:hAnsi="Book Antiqua"/>
        </w:rPr>
        <w:t>ing</w:t>
      </w:r>
      <w:r w:rsidRPr="00E92DDF">
        <w:rPr>
          <w:rFonts w:ascii="Book Antiqua" w:hAnsi="Book Antiqua"/>
        </w:rPr>
        <w:t xml:space="preserve"> existing regulations or adopti</w:t>
      </w:r>
      <w:r w:rsidR="005A0A56" w:rsidRPr="00E92DDF">
        <w:rPr>
          <w:rFonts w:ascii="Book Antiqua" w:hAnsi="Book Antiqua"/>
        </w:rPr>
        <w:t>ng</w:t>
      </w:r>
      <w:r w:rsidRPr="00E92DDF">
        <w:rPr>
          <w:rFonts w:ascii="Book Antiqua" w:hAnsi="Book Antiqua"/>
        </w:rPr>
        <w:t xml:space="preserve"> new ones should ensure new rights and support measures for parents of seriously ill children and children with developmental and physical disabilities who require constant care and assistance, in accordance with the proposals and recommendations of the Protector of Citizens</w:t>
      </w:r>
      <w:r w:rsidR="006B3B3D" w:rsidRPr="00E92DDF">
        <w:rPr>
          <w:rFonts w:ascii="Book Antiqua" w:hAnsi="Book Antiqua" w:cs="Calibri"/>
        </w:rPr>
        <w:t>.</w:t>
      </w:r>
    </w:p>
    <w:p w14:paraId="0E433C6C" w14:textId="60FE1662" w:rsidR="006B3B3D" w:rsidRPr="00E92DDF" w:rsidRDefault="00BC0EBD" w:rsidP="00266BBD">
      <w:pPr>
        <w:numPr>
          <w:ilvl w:val="0"/>
          <w:numId w:val="8"/>
        </w:numPr>
        <w:spacing w:after="80" w:line="240" w:lineRule="auto"/>
        <w:jc w:val="both"/>
        <w:rPr>
          <w:rFonts w:ascii="Book Antiqua" w:hAnsi="Book Antiqua"/>
        </w:rPr>
      </w:pPr>
      <w:proofErr w:type="gramStart"/>
      <w:r w:rsidRPr="00E92DDF">
        <w:rPr>
          <w:rFonts w:ascii="Book Antiqua" w:hAnsi="Book Antiqua"/>
        </w:rPr>
        <w:t xml:space="preserve">By amending and supplementing existing regulations or adopting new ones, services and measures should be established to preserve and improve the living standards of children, through the introduction of additional forms of material assistance and the determination of child allowance in an amount that can satisfy the child's basic needs, </w:t>
      </w:r>
      <w:r w:rsidR="00D04110" w:rsidRPr="00E92DDF">
        <w:rPr>
          <w:rFonts w:ascii="Book Antiqua" w:hAnsi="Book Antiqua"/>
        </w:rPr>
        <w:t>and</w:t>
      </w:r>
      <w:r w:rsidRPr="00E92DDF">
        <w:rPr>
          <w:rFonts w:ascii="Book Antiqua" w:hAnsi="Book Antiqua"/>
        </w:rPr>
        <w:t xml:space="preserve"> comprehensive measures </w:t>
      </w:r>
      <w:r w:rsidR="00D04110" w:rsidRPr="00E92DDF">
        <w:rPr>
          <w:rFonts w:ascii="Book Antiqua" w:hAnsi="Book Antiqua"/>
        </w:rPr>
        <w:t xml:space="preserve">should be undertaken </w:t>
      </w:r>
      <w:r w:rsidRPr="00E92DDF">
        <w:rPr>
          <w:rFonts w:ascii="Book Antiqua" w:hAnsi="Book Antiqua"/>
        </w:rPr>
        <w:t>to prevent and suppress the life and work of children in the street</w:t>
      </w:r>
      <w:r w:rsidR="00266BBD" w:rsidRPr="00E92DDF">
        <w:rPr>
          <w:rFonts w:ascii="Book Antiqua" w:hAnsi="Book Antiqua"/>
        </w:rPr>
        <w:t>.</w:t>
      </w:r>
      <w:proofErr w:type="gramEnd"/>
      <w:r w:rsidR="00266BBD" w:rsidRPr="00E92DDF">
        <w:rPr>
          <w:rFonts w:ascii="Book Antiqua" w:hAnsi="Book Antiqua"/>
        </w:rPr>
        <w:t xml:space="preserve"> </w:t>
      </w:r>
    </w:p>
    <w:p w14:paraId="4471BEBF" w14:textId="18A249EA" w:rsidR="000E6B13" w:rsidRPr="00E92DDF" w:rsidRDefault="00D04110" w:rsidP="000E6B13">
      <w:pPr>
        <w:numPr>
          <w:ilvl w:val="0"/>
          <w:numId w:val="8"/>
        </w:numPr>
        <w:spacing w:after="80" w:line="240" w:lineRule="auto"/>
        <w:contextualSpacing/>
        <w:jc w:val="both"/>
        <w:rPr>
          <w:rFonts w:ascii="Book Antiqua" w:hAnsi="Book Antiqua"/>
        </w:rPr>
      </w:pPr>
      <w:r w:rsidRPr="00E92DDF">
        <w:rPr>
          <w:rFonts w:ascii="Book Antiqua" w:hAnsi="Book Antiqua"/>
        </w:rPr>
        <w:t>Provide Roma families with access to social protection measures, especially social housing and integration programs, and take measures to improve living conditions in substandard Roma settlements, including providing adequate housing, water, hygiene, healthy nutrition, etc</w:t>
      </w:r>
      <w:r w:rsidR="000E6B13" w:rsidRPr="00E92DDF">
        <w:rPr>
          <w:rFonts w:ascii="Book Antiqua" w:hAnsi="Book Antiqua"/>
        </w:rPr>
        <w:t>.</w:t>
      </w:r>
    </w:p>
    <w:p w14:paraId="5AAF721D" w14:textId="43312976" w:rsidR="000E6B13" w:rsidRPr="00E92DDF" w:rsidRDefault="00A41DFB" w:rsidP="000E6B13">
      <w:pPr>
        <w:numPr>
          <w:ilvl w:val="0"/>
          <w:numId w:val="8"/>
        </w:numPr>
        <w:spacing w:after="80" w:line="240" w:lineRule="auto"/>
        <w:contextualSpacing/>
        <w:jc w:val="both"/>
        <w:rPr>
          <w:rFonts w:ascii="Book Antiqua" w:hAnsi="Book Antiqua"/>
        </w:rPr>
      </w:pPr>
      <w:r w:rsidRPr="00E92DDF">
        <w:rPr>
          <w:rFonts w:ascii="Book Antiqua" w:hAnsi="Book Antiqua"/>
        </w:rPr>
        <w:t>Undertake strategic measures in order to increase the employment and employability of members of the Roma nationality</w:t>
      </w:r>
      <w:r w:rsidR="000E6B13" w:rsidRPr="00E92DDF">
        <w:rPr>
          <w:rFonts w:ascii="Book Antiqua" w:hAnsi="Book Antiqua"/>
        </w:rPr>
        <w:t>.</w:t>
      </w:r>
    </w:p>
    <w:p w14:paraId="17B99C61" w14:textId="1C35D641" w:rsidR="000E6B13" w:rsidRPr="00E92DDF" w:rsidRDefault="00805904" w:rsidP="006B3B3D">
      <w:pPr>
        <w:pStyle w:val="ListParagraph"/>
        <w:numPr>
          <w:ilvl w:val="0"/>
          <w:numId w:val="8"/>
        </w:numPr>
        <w:jc w:val="both"/>
        <w:rPr>
          <w:rFonts w:ascii="Book Antiqua" w:hAnsi="Book Antiqua" w:cs="Times New Roman"/>
        </w:rPr>
      </w:pPr>
      <w:proofErr w:type="gramStart"/>
      <w:r w:rsidRPr="00E92DDF">
        <w:rPr>
          <w:rFonts w:ascii="Book Antiqua" w:hAnsi="Book Antiqua"/>
        </w:rPr>
        <w:t xml:space="preserve">Improve the access of Roma children, especially girls, to quality education at all levels (pre-school, primary, secondary and professional/higher education), develop programs to reduce the school dropout rates and implement monitoring and evaluation of such programs, take measures to stop the segregation of Roma children in the school system and provide adequate human capacities and resources (especially pedagogical assistants) </w:t>
      </w:r>
      <w:r w:rsidRPr="00E92DDF">
        <w:rPr>
          <w:rFonts w:ascii="Book Antiqua" w:hAnsi="Book Antiqua"/>
        </w:rPr>
        <w:lastRenderedPageBreak/>
        <w:t>for the implementation of additional support for Roma students in accordance with the regulations governing inclusive education</w:t>
      </w:r>
      <w:r w:rsidR="000E6B13" w:rsidRPr="00E92DDF">
        <w:rPr>
          <w:rFonts w:ascii="Book Antiqua" w:hAnsi="Book Antiqua"/>
        </w:rPr>
        <w:t>.</w:t>
      </w:r>
      <w:proofErr w:type="gramEnd"/>
    </w:p>
    <w:p w14:paraId="46B0E08C" w14:textId="23C4A6C5" w:rsidR="00807150" w:rsidRPr="00E92DDF" w:rsidRDefault="00F777A3" w:rsidP="00584EA4">
      <w:pPr>
        <w:pStyle w:val="ListParagraph"/>
        <w:numPr>
          <w:ilvl w:val="0"/>
          <w:numId w:val="8"/>
        </w:numPr>
        <w:suppressAutoHyphens/>
        <w:spacing w:after="120" w:line="240" w:lineRule="auto"/>
        <w:contextualSpacing w:val="0"/>
        <w:jc w:val="both"/>
        <w:rPr>
          <w:rFonts w:ascii="Book Antiqua" w:hAnsi="Book Antiqua" w:cs="Times New Roman"/>
          <w:color w:val="000000"/>
        </w:rPr>
      </w:pPr>
      <w:r w:rsidRPr="00E92DDF">
        <w:rPr>
          <w:rFonts w:ascii="Book Antiqua" w:hAnsi="Book Antiqua"/>
        </w:rPr>
        <w:t xml:space="preserve">Provide normative and financial conditions for the introduction of a socially guaranteed pension, which, as a social grant, would be paid out of the budget, taking into account that among citizens over 65 who do not meet the conditions for a pension, the most affected are the elderly in rural areas, and among </w:t>
      </w:r>
      <w:proofErr w:type="gramStart"/>
      <w:r w:rsidRPr="00E92DDF">
        <w:rPr>
          <w:rFonts w:ascii="Book Antiqua" w:hAnsi="Book Antiqua"/>
        </w:rPr>
        <w:t>them</w:t>
      </w:r>
      <w:proofErr w:type="gramEnd"/>
      <w:r w:rsidRPr="00E92DDF">
        <w:rPr>
          <w:rFonts w:ascii="Book Antiqua" w:hAnsi="Book Antiqua"/>
        </w:rPr>
        <w:t xml:space="preserve"> there are about 80% women</w:t>
      </w:r>
      <w:r w:rsidR="00807150" w:rsidRPr="00E92DDF">
        <w:rPr>
          <w:rFonts w:ascii="Book Antiqua" w:hAnsi="Book Antiqua"/>
        </w:rPr>
        <w:t xml:space="preserve">. </w:t>
      </w:r>
    </w:p>
    <w:p w14:paraId="0AA33441" w14:textId="42142433" w:rsidR="000A2A3A" w:rsidRPr="00E92DDF" w:rsidRDefault="00BF2B98" w:rsidP="006B3B3D">
      <w:pPr>
        <w:pStyle w:val="ListParagraph"/>
        <w:numPr>
          <w:ilvl w:val="0"/>
          <w:numId w:val="8"/>
        </w:numPr>
        <w:jc w:val="both"/>
        <w:rPr>
          <w:rFonts w:ascii="Book Antiqua" w:hAnsi="Book Antiqua" w:cs="Times New Roman"/>
        </w:rPr>
      </w:pPr>
      <w:r w:rsidRPr="00E92DDF">
        <w:rPr>
          <w:rFonts w:ascii="Book Antiqua" w:hAnsi="Book Antiqua"/>
        </w:rPr>
        <w:t>Increase the level of information of elderly people in the countryside, especially elderly women, about the available rights and social services and manners of their realization, by printing and distributing brochures and other informative material, organizing meetings in rural local communities, etc., and provide support for elderly people in exercising social rights</w:t>
      </w:r>
      <w:r w:rsidR="000A2A3A" w:rsidRPr="00E92DDF">
        <w:rPr>
          <w:rFonts w:ascii="Book Antiqua" w:hAnsi="Book Antiqua"/>
        </w:rPr>
        <w:t>.</w:t>
      </w:r>
    </w:p>
    <w:p w14:paraId="3218497A" w14:textId="7D397F21" w:rsidR="002A016A" w:rsidRPr="00E92DDF" w:rsidRDefault="00566677" w:rsidP="002A016A">
      <w:pPr>
        <w:pStyle w:val="ListParagraph"/>
        <w:numPr>
          <w:ilvl w:val="0"/>
          <w:numId w:val="8"/>
        </w:numPr>
        <w:tabs>
          <w:tab w:val="left" w:pos="360"/>
        </w:tabs>
        <w:suppressAutoHyphens/>
        <w:autoSpaceDE w:val="0"/>
        <w:autoSpaceDN w:val="0"/>
        <w:adjustRightInd w:val="0"/>
        <w:spacing w:after="120" w:line="240" w:lineRule="auto"/>
        <w:contextualSpacing w:val="0"/>
        <w:jc w:val="both"/>
        <w:rPr>
          <w:rFonts w:ascii="Book Antiqua" w:hAnsi="Book Antiqua"/>
        </w:rPr>
      </w:pPr>
      <w:r w:rsidRPr="00E92DDF">
        <w:rPr>
          <w:rFonts w:ascii="Book Antiqua" w:hAnsi="Book Antiqua"/>
        </w:rPr>
        <w:t>Implement a targeted campaign aimed at the rural population to overcome traditional patriarchal patterns regarding property and inheritance of married and cohabiting spouses and family members, which favo</w:t>
      </w:r>
      <w:r w:rsidR="00CC2F0E" w:rsidRPr="00E92DDF">
        <w:rPr>
          <w:rFonts w:ascii="Book Antiqua" w:hAnsi="Book Antiqua"/>
        </w:rPr>
        <w:t>u</w:t>
      </w:r>
      <w:r w:rsidRPr="00E92DDF">
        <w:rPr>
          <w:rFonts w:ascii="Book Antiqua" w:hAnsi="Book Antiqua"/>
        </w:rPr>
        <w:t>r me</w:t>
      </w:r>
      <w:r w:rsidR="006018FC">
        <w:rPr>
          <w:rFonts w:ascii="Book Antiqua" w:hAnsi="Book Antiqua"/>
        </w:rPr>
        <w:t xml:space="preserve">n and </w:t>
      </w:r>
      <w:proofErr w:type="gramStart"/>
      <w:r w:rsidR="006018FC">
        <w:rPr>
          <w:rFonts w:ascii="Book Antiqua" w:hAnsi="Book Antiqua"/>
        </w:rPr>
        <w:t>are most pronounced</w:t>
      </w:r>
      <w:proofErr w:type="gramEnd"/>
      <w:r w:rsidR="006018FC">
        <w:rPr>
          <w:rFonts w:ascii="Book Antiqua" w:hAnsi="Book Antiqua"/>
        </w:rPr>
        <w:t xml:space="preserve"> in rural areas</w:t>
      </w:r>
      <w:r w:rsidRPr="00E92DDF">
        <w:rPr>
          <w:rFonts w:ascii="Book Antiqua" w:hAnsi="Book Antiqua"/>
        </w:rPr>
        <w:t>, as well as regarding the distribution of housework and work</w:t>
      </w:r>
      <w:r w:rsidR="00CC2F0E" w:rsidRPr="00E92DDF">
        <w:rPr>
          <w:rFonts w:ascii="Book Antiqua" w:hAnsi="Book Antiqua"/>
        </w:rPr>
        <w:t xml:space="preserve"> involving care</w:t>
      </w:r>
      <w:r w:rsidRPr="00E92DDF">
        <w:rPr>
          <w:rFonts w:ascii="Book Antiqua" w:hAnsi="Book Antiqua"/>
        </w:rPr>
        <w:t xml:space="preserve">. At the same time, the campaign should enable citizens to </w:t>
      </w:r>
      <w:proofErr w:type="gramStart"/>
      <w:r w:rsidRPr="00E92DDF">
        <w:rPr>
          <w:rFonts w:ascii="Book Antiqua" w:hAnsi="Book Antiqua"/>
        </w:rPr>
        <w:t>be better informed</w:t>
      </w:r>
      <w:proofErr w:type="gramEnd"/>
      <w:r w:rsidRPr="00E92DDF">
        <w:rPr>
          <w:rFonts w:ascii="Book Antiqua" w:hAnsi="Book Antiqua"/>
        </w:rPr>
        <w:t xml:space="preserve"> about the rights, obligations and legal consequences of entering into contracts on lifelong support, renunciation of inheritance and other forms of property disposal</w:t>
      </w:r>
      <w:r w:rsidR="002A016A" w:rsidRPr="00E92DDF">
        <w:rPr>
          <w:rFonts w:ascii="Book Antiqua" w:hAnsi="Book Antiqua"/>
        </w:rPr>
        <w:t xml:space="preserve">.  </w:t>
      </w:r>
    </w:p>
    <w:p w14:paraId="68C79912" w14:textId="77777777" w:rsidR="00F7052D" w:rsidRPr="00201862" w:rsidRDefault="00F7052D" w:rsidP="002703DC">
      <w:pPr>
        <w:pStyle w:val="ListParagraph"/>
        <w:jc w:val="both"/>
        <w:rPr>
          <w:rFonts w:ascii="Book Antiqua" w:hAnsi="Book Antiqua" w:cs="Times New Roman"/>
        </w:rPr>
      </w:pPr>
    </w:p>
    <w:p w14:paraId="4C4839E1" w14:textId="77777777" w:rsidR="00B77941" w:rsidRPr="00201862" w:rsidRDefault="00B77941" w:rsidP="00B77941">
      <w:pPr>
        <w:pStyle w:val="ListParagraph"/>
        <w:ind w:left="1110"/>
        <w:jc w:val="both"/>
        <w:rPr>
          <w:rFonts w:ascii="Book Antiqua" w:hAnsi="Book Antiqua" w:cs="Times New Roman"/>
        </w:rPr>
      </w:pPr>
    </w:p>
    <w:p w14:paraId="09E14DA0" w14:textId="77777777" w:rsidR="00B77941" w:rsidRPr="00201862" w:rsidRDefault="00B77941" w:rsidP="00B77941">
      <w:pPr>
        <w:pStyle w:val="ListParagraph"/>
        <w:jc w:val="both"/>
        <w:rPr>
          <w:rFonts w:ascii="Book Antiqua" w:hAnsi="Book Antiqua" w:cs="Times New Roman"/>
        </w:rPr>
      </w:pPr>
    </w:p>
    <w:p w14:paraId="236BA148" w14:textId="77777777" w:rsidR="00B77941" w:rsidRPr="00201862" w:rsidRDefault="00B77941" w:rsidP="00B77941">
      <w:pPr>
        <w:rPr>
          <w:rFonts w:ascii="Book Antiqua" w:hAnsi="Book Antiqua"/>
        </w:rPr>
      </w:pPr>
    </w:p>
    <w:p w14:paraId="73171CCC" w14:textId="77777777" w:rsidR="00584EA4" w:rsidRPr="00201862" w:rsidRDefault="00584EA4">
      <w:pPr>
        <w:rPr>
          <w:rFonts w:ascii="Book Antiqua" w:hAnsi="Book Antiqua"/>
        </w:rPr>
      </w:pPr>
    </w:p>
    <w:sectPr w:rsidR="00584EA4" w:rsidRPr="002018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3C8D6" w14:textId="77777777" w:rsidR="00626B5B" w:rsidRDefault="00626B5B" w:rsidP="00156CBC">
      <w:pPr>
        <w:spacing w:after="0" w:line="240" w:lineRule="auto"/>
      </w:pPr>
      <w:r>
        <w:separator/>
      </w:r>
    </w:p>
  </w:endnote>
  <w:endnote w:type="continuationSeparator" w:id="0">
    <w:p w14:paraId="273A251E" w14:textId="77777777" w:rsidR="00626B5B" w:rsidRDefault="00626B5B" w:rsidP="0015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yriadPro-Regular">
    <w:altName w:val="MS Gothic"/>
    <w:panose1 w:val="00000000000000000000"/>
    <w:charset w:val="EE"/>
    <w:family w:val="auto"/>
    <w:notTrueType/>
    <w:pitch w:val="default"/>
    <w:sig w:usb0="00000005" w:usb1="00000000" w:usb2="00000000" w:usb3="00000000" w:csb0="00000002" w:csb1="00000000"/>
  </w:font>
  <w:font w:name="+mn-c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EEB9" w14:textId="77777777" w:rsidR="00626B5B" w:rsidRDefault="00626B5B" w:rsidP="00156CBC">
      <w:pPr>
        <w:spacing w:after="0" w:line="240" w:lineRule="auto"/>
      </w:pPr>
      <w:r>
        <w:separator/>
      </w:r>
    </w:p>
  </w:footnote>
  <w:footnote w:type="continuationSeparator" w:id="0">
    <w:p w14:paraId="3820E308" w14:textId="77777777" w:rsidR="00626B5B" w:rsidRDefault="00626B5B" w:rsidP="00156CBC">
      <w:pPr>
        <w:spacing w:after="0" w:line="240" w:lineRule="auto"/>
      </w:pPr>
      <w:r>
        <w:continuationSeparator/>
      </w:r>
    </w:p>
  </w:footnote>
  <w:footnote w:id="1">
    <w:p w14:paraId="035833AF" w14:textId="264230FF"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2">
    <w:p w14:paraId="69C36463" w14:textId="6D497F4F"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3">
    <w:p w14:paraId="07EF236D" w14:textId="1A536080" w:rsidR="00584EA4" w:rsidRPr="009D411B" w:rsidRDefault="00584EA4" w:rsidP="009D411B">
      <w:pPr>
        <w:pStyle w:val="FootnoteText"/>
        <w:tabs>
          <w:tab w:val="left" w:pos="0"/>
        </w:tabs>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00373209" w:rsidRPr="009D411B">
        <w:rPr>
          <w:rFonts w:ascii="Book Antiqua" w:hAnsi="Book Antiqua"/>
          <w:sz w:val="18"/>
          <w:szCs w:val="18"/>
          <w:lang w:val="en-GB"/>
        </w:rPr>
        <w:t>Available at</w:t>
      </w:r>
      <w:r w:rsidR="009D411B">
        <w:rPr>
          <w:rFonts w:ascii="Book Antiqua" w:hAnsi="Book Antiqua"/>
          <w:sz w:val="18"/>
          <w:szCs w:val="18"/>
          <w:lang w:val="en-GB"/>
        </w:rPr>
        <w:t xml:space="preserve">: </w:t>
      </w:r>
      <w:hyperlink r:id="rId1" w:history="1">
        <w:r w:rsidRPr="009D411B">
          <w:rPr>
            <w:rStyle w:val="Hyperlink"/>
            <w:rFonts w:ascii="Book Antiqua" w:hAnsi="Book Antiqua"/>
            <w:sz w:val="18"/>
            <w:szCs w:val="18"/>
            <w:lang w:val="en-GB"/>
          </w:rPr>
          <w:t>http://www.mos.gov.rs/mladisuzakon/attachments/article/389/nacionalna_strategija_za_mlade0101_cyr.pdf</w:t>
        </w:r>
      </w:hyperlink>
    </w:p>
  </w:footnote>
  <w:footnote w:id="4">
    <w:p w14:paraId="7C2ED0EE" w14:textId="05FF02C8"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5">
    <w:p w14:paraId="2B122D7A" w14:textId="5496D182"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6">
    <w:p w14:paraId="73677443" w14:textId="745046A6"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7">
    <w:p w14:paraId="62E43176" w14:textId="63B7B746"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8">
    <w:p w14:paraId="674A7746" w14:textId="5379CBF6"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Available at</w:t>
      </w:r>
      <w:r w:rsidRPr="009D411B">
        <w:rPr>
          <w:rFonts w:ascii="Book Antiqua" w:hAnsi="Book Antiqua"/>
          <w:sz w:val="18"/>
          <w:szCs w:val="18"/>
          <w:lang w:val="en-GB"/>
        </w:rPr>
        <w:t>: https://www.srbija.gov.rs/dokument/45678/strategije-programi-planovi-.php</w:t>
      </w:r>
    </w:p>
  </w:footnote>
  <w:footnote w:id="9">
    <w:p w14:paraId="2ECE987D" w14:textId="5CA86475"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00620A89">
        <w:rPr>
          <w:rFonts w:ascii="Book Antiqua" w:hAnsi="Book Antiqua"/>
          <w:sz w:val="18"/>
          <w:szCs w:val="18"/>
          <w:lang w:val="en-GB"/>
        </w:rPr>
        <w:t xml:space="preserve"> </w:t>
      </w:r>
      <w:r w:rsidR="00620A89" w:rsidRPr="00735D46">
        <w:rPr>
          <w:rFonts w:ascii="Book Antiqua" w:hAnsi="Book Antiqua"/>
          <w:i/>
          <w:sz w:val="18"/>
          <w:szCs w:val="18"/>
          <w:lang w:val="en-GB"/>
        </w:rPr>
        <w:t>Ibid.</w:t>
      </w:r>
      <w:r w:rsidR="00620A89">
        <w:rPr>
          <w:rFonts w:ascii="Book Antiqua" w:hAnsi="Book Antiqua"/>
          <w:sz w:val="18"/>
          <w:szCs w:val="18"/>
          <w:lang w:val="en-GB"/>
        </w:rPr>
        <w:t xml:space="preserve"> </w:t>
      </w:r>
    </w:p>
  </w:footnote>
  <w:footnote w:id="10">
    <w:p w14:paraId="46BCC801" w14:textId="44CDE730" w:rsidR="00584EA4" w:rsidRPr="009D411B" w:rsidRDefault="00584EA4" w:rsidP="009D411B">
      <w:pPr>
        <w:spacing w:after="0" w:line="240" w:lineRule="auto"/>
        <w:jc w:val="both"/>
        <w:rPr>
          <w:rFonts w:ascii="Book Antiqua" w:hAnsi="Book Antiqua"/>
          <w:sz w:val="18"/>
          <w:szCs w:val="18"/>
        </w:rPr>
      </w:pPr>
      <w:r w:rsidRPr="009D411B">
        <w:rPr>
          <w:rFonts w:ascii="Book Antiqua" w:hAnsi="Book Antiqua"/>
          <w:sz w:val="18"/>
          <w:szCs w:val="18"/>
          <w:vertAlign w:val="superscript"/>
        </w:rPr>
        <w:footnoteRef/>
      </w:r>
      <w:r w:rsidRPr="009D411B">
        <w:rPr>
          <w:rFonts w:ascii="Book Antiqua" w:hAnsi="Book Antiqua"/>
          <w:sz w:val="18"/>
          <w:szCs w:val="18"/>
          <w:vertAlign w:val="superscript"/>
        </w:rPr>
        <w:t xml:space="preserve"> </w:t>
      </w:r>
      <w:r w:rsidR="00373209" w:rsidRPr="009D411B">
        <w:rPr>
          <w:rFonts w:ascii="Book Antiqua" w:hAnsi="Book Antiqua"/>
          <w:sz w:val="18"/>
          <w:szCs w:val="18"/>
        </w:rPr>
        <w:t>"Official Gazette of RS", number</w:t>
      </w:r>
      <w:r w:rsidRPr="009D411B">
        <w:rPr>
          <w:rFonts w:ascii="Book Antiqua" w:hAnsi="Book Antiqua"/>
          <w:sz w:val="18"/>
          <w:szCs w:val="18"/>
        </w:rPr>
        <w:t xml:space="preserve"> 24/11.</w:t>
      </w:r>
    </w:p>
  </w:footnote>
  <w:footnote w:id="11">
    <w:p w14:paraId="5351AAF9" w14:textId="64C1C674"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373209" w:rsidRPr="009D411B">
        <w:rPr>
          <w:rFonts w:ascii="Book Antiqua" w:hAnsi="Book Antiqua"/>
          <w:sz w:val="18"/>
          <w:szCs w:val="18"/>
          <w:lang w:val="en-GB"/>
        </w:rPr>
        <w:t>Article 79 of the Law on Social Protection</w:t>
      </w:r>
      <w:r w:rsidRPr="009D411B">
        <w:rPr>
          <w:rFonts w:ascii="Book Antiqua" w:hAnsi="Book Antiqua"/>
          <w:sz w:val="18"/>
          <w:szCs w:val="18"/>
          <w:lang w:val="en-GB"/>
        </w:rPr>
        <w:t>.</w:t>
      </w:r>
    </w:p>
  </w:footnote>
  <w:footnote w:id="12">
    <w:p w14:paraId="66866A83" w14:textId="77777777" w:rsidR="00B869D9" w:rsidRPr="009D411B" w:rsidRDefault="00B869D9" w:rsidP="009D411B">
      <w:pPr>
        <w:spacing w:after="0" w:line="240" w:lineRule="auto"/>
        <w:jc w:val="both"/>
        <w:rPr>
          <w:rFonts w:ascii="Book Antiqua" w:hAnsi="Book Antiqua"/>
          <w:sz w:val="18"/>
          <w:szCs w:val="18"/>
        </w:rPr>
      </w:pPr>
      <w:r w:rsidRPr="009D411B">
        <w:rPr>
          <w:rFonts w:ascii="Book Antiqua" w:hAnsi="Book Antiqua"/>
          <w:sz w:val="18"/>
          <w:szCs w:val="18"/>
          <w:vertAlign w:val="superscript"/>
        </w:rPr>
        <w:footnoteRef/>
      </w:r>
      <w:r w:rsidRPr="009D411B">
        <w:rPr>
          <w:rFonts w:ascii="Book Antiqua" w:hAnsi="Book Antiqua"/>
          <w:sz w:val="18"/>
          <w:szCs w:val="18"/>
          <w:vertAlign w:val="superscript"/>
        </w:rPr>
        <w:t xml:space="preserve"> </w:t>
      </w:r>
      <w:r w:rsidRPr="009D411B">
        <w:rPr>
          <w:rFonts w:ascii="Book Antiqua" w:hAnsi="Book Antiqua"/>
          <w:sz w:val="18"/>
          <w:szCs w:val="18"/>
        </w:rPr>
        <w:t>"Official Gazette of RS", no. 113/17 and 50/18.</w:t>
      </w:r>
    </w:p>
  </w:footnote>
  <w:footnote w:id="13">
    <w:p w14:paraId="7D194FA7" w14:textId="36285944" w:rsidR="00584EA4" w:rsidRPr="009D411B" w:rsidRDefault="00584EA4" w:rsidP="009D411B">
      <w:pPr>
        <w:spacing w:after="0" w:line="240" w:lineRule="auto"/>
        <w:jc w:val="both"/>
        <w:rPr>
          <w:rFonts w:ascii="Book Antiqua" w:hAnsi="Book Antiqua"/>
          <w:sz w:val="18"/>
          <w:szCs w:val="18"/>
        </w:rPr>
      </w:pPr>
      <w:r w:rsidRPr="009D411B">
        <w:rPr>
          <w:rStyle w:val="FootnoteReference"/>
          <w:rFonts w:ascii="Book Antiqua" w:hAnsi="Book Antiqua"/>
          <w:sz w:val="18"/>
          <w:szCs w:val="18"/>
        </w:rPr>
        <w:footnoteRef/>
      </w:r>
      <w:r w:rsidRPr="009D411B">
        <w:rPr>
          <w:rFonts w:ascii="Book Antiqua" w:hAnsi="Book Antiqua"/>
          <w:sz w:val="18"/>
          <w:szCs w:val="18"/>
        </w:rPr>
        <w:t xml:space="preserve"> </w:t>
      </w:r>
      <w:r w:rsidR="00256FFA" w:rsidRPr="009D411B">
        <w:rPr>
          <w:rFonts w:ascii="Book Antiqua" w:hAnsi="Book Antiqua"/>
          <w:sz w:val="18"/>
          <w:szCs w:val="18"/>
        </w:rPr>
        <w:t>"Official Gazette of RS", number</w:t>
      </w:r>
      <w:r w:rsidRPr="009D411B">
        <w:rPr>
          <w:rFonts w:ascii="Book Antiqua" w:hAnsi="Book Antiqua"/>
          <w:sz w:val="18"/>
          <w:szCs w:val="18"/>
        </w:rPr>
        <w:t xml:space="preserve"> 104/16 </w:t>
      </w:r>
      <w:r w:rsidR="00256FFA" w:rsidRPr="009D411B">
        <w:rPr>
          <w:rFonts w:ascii="Book Antiqua" w:hAnsi="Book Antiqua"/>
          <w:sz w:val="18"/>
          <w:szCs w:val="18"/>
        </w:rPr>
        <w:t>and</w:t>
      </w:r>
      <w:r w:rsidRPr="009D411B">
        <w:rPr>
          <w:rFonts w:ascii="Book Antiqua" w:hAnsi="Book Antiqua"/>
          <w:sz w:val="18"/>
          <w:szCs w:val="18"/>
        </w:rPr>
        <w:t xml:space="preserve"> 9/20.</w:t>
      </w:r>
    </w:p>
  </w:footnote>
  <w:footnote w:id="14">
    <w:p w14:paraId="76706D9E" w14:textId="7E7739DE"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256FFA" w:rsidRPr="009D411B">
        <w:rPr>
          <w:rFonts w:ascii="Book Antiqua" w:hAnsi="Book Antiqua"/>
          <w:sz w:val="18"/>
          <w:szCs w:val="18"/>
          <w:lang w:val="en-GB"/>
        </w:rPr>
        <w:t>Opinion available at</w:t>
      </w:r>
      <w:r w:rsidRPr="009D411B">
        <w:rPr>
          <w:rFonts w:ascii="Book Antiqua" w:hAnsi="Book Antiqua"/>
          <w:sz w:val="18"/>
          <w:szCs w:val="18"/>
          <w:lang w:val="en-GB"/>
        </w:rPr>
        <w:t>:</w:t>
      </w:r>
      <w:r w:rsidR="003C23F2" w:rsidRPr="009D411B">
        <w:rPr>
          <w:rFonts w:ascii="Book Antiqua" w:hAnsi="Book Antiqua"/>
          <w:sz w:val="18"/>
          <w:szCs w:val="18"/>
          <w:lang w:val="en-GB"/>
        </w:rPr>
        <w:t xml:space="preserve"> </w:t>
      </w:r>
      <w:hyperlink r:id="rId2" w:history="1">
        <w:r w:rsidR="003C23F2" w:rsidRPr="009D411B">
          <w:rPr>
            <w:rStyle w:val="Hyperlink"/>
            <w:rFonts w:ascii="Book Antiqua" w:hAnsi="Book Antiqua"/>
            <w:sz w:val="18"/>
            <w:szCs w:val="18"/>
            <w:lang w:val="en-GB"/>
          </w:rPr>
          <w:t>http://www.zastitnik.rs/index.php/2011-12-11-11-34-45/4985-ishlj-nj-z-sh-i-ni-gr-d-n-n-s-n-cr-z-n-s-n-v-nju-i-drz-v-nju-zgr-d</w:t>
        </w:r>
      </w:hyperlink>
      <w:r w:rsidR="003C23F2" w:rsidRPr="009D411B">
        <w:rPr>
          <w:rStyle w:val="Hyperlink"/>
          <w:rFonts w:ascii="Book Antiqua" w:hAnsi="Book Antiqua"/>
          <w:sz w:val="18"/>
          <w:szCs w:val="18"/>
          <w:lang w:val="en-GB"/>
        </w:rPr>
        <w:t>.</w:t>
      </w:r>
    </w:p>
  </w:footnote>
  <w:footnote w:id="15">
    <w:p w14:paraId="522A3C56" w14:textId="535532B0"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256FFA" w:rsidRPr="009D411B">
        <w:rPr>
          <w:rFonts w:ascii="Book Antiqua" w:hAnsi="Book Antiqua"/>
          <w:sz w:val="18"/>
          <w:szCs w:val="18"/>
          <w:lang w:val="en-GB"/>
        </w:rPr>
        <w:t>"Official Gazette of RS", number</w:t>
      </w:r>
      <w:r w:rsidRPr="009D411B">
        <w:rPr>
          <w:rFonts w:ascii="Book Antiqua" w:hAnsi="Book Antiqua"/>
          <w:sz w:val="18"/>
          <w:szCs w:val="18"/>
          <w:lang w:val="en-GB"/>
        </w:rPr>
        <w:t xml:space="preserve"> 52/21</w:t>
      </w:r>
    </w:p>
  </w:footnote>
  <w:footnote w:id="16">
    <w:p w14:paraId="33A2FF7E" w14:textId="77777777" w:rsidR="00D20CE6" w:rsidRPr="009D411B" w:rsidRDefault="00D20CE6" w:rsidP="00D20CE6">
      <w:pPr>
        <w:pStyle w:val="FootnoteText"/>
        <w:jc w:val="both"/>
        <w:rPr>
          <w:rFonts w:ascii="Book Antiqua" w:hAnsi="Book Antiqua" w:cs="Times New Roman"/>
          <w:i/>
          <w:sz w:val="18"/>
          <w:szCs w:val="18"/>
          <w:lang w:val="en-GB"/>
        </w:rPr>
      </w:pPr>
      <w:r w:rsidRPr="009D411B">
        <w:rPr>
          <w:rStyle w:val="FootnoteReference"/>
          <w:rFonts w:ascii="Book Antiqua" w:hAnsi="Book Antiqua" w:cs="Times New Roman"/>
          <w:sz w:val="18"/>
          <w:szCs w:val="18"/>
          <w:lang w:val="en-GB"/>
        </w:rPr>
        <w:footnoteRef/>
      </w:r>
      <w:r w:rsidRPr="009D411B">
        <w:rPr>
          <w:rFonts w:ascii="Book Antiqua" w:hAnsi="Book Antiqua" w:cs="Times New Roman"/>
          <w:sz w:val="18"/>
          <w:szCs w:val="18"/>
          <w:lang w:val="en-GB"/>
        </w:rPr>
        <w:t xml:space="preserve"> See: Women and men in Serbia, Statistical Office of the Republic of Serbia, 2020, p. 106. Available at: </w:t>
      </w:r>
      <w:hyperlink r:id="rId3" w:history="1">
        <w:r w:rsidRPr="009D411B">
          <w:rPr>
            <w:rStyle w:val="Hyperlink"/>
            <w:rFonts w:ascii="Book Antiqua" w:hAnsi="Book Antiqua" w:cs="Times New Roman"/>
            <w:sz w:val="18"/>
            <w:szCs w:val="18"/>
            <w:lang w:val="en-GB"/>
          </w:rPr>
          <w:t>https://www.stat.gov.rs/media/5806/zim-u-rs-2020_webopt.pdf (17</w:t>
        </w:r>
      </w:hyperlink>
      <w:r w:rsidRPr="009D411B">
        <w:rPr>
          <w:rFonts w:ascii="Book Antiqua" w:hAnsi="Book Antiqua" w:cs="Times New Roman"/>
          <w:sz w:val="18"/>
          <w:szCs w:val="18"/>
          <w:lang w:val="en-GB"/>
        </w:rPr>
        <w:t xml:space="preserve"> August 2022).</w:t>
      </w:r>
    </w:p>
  </w:footnote>
  <w:footnote w:id="17">
    <w:p w14:paraId="3A62C282" w14:textId="07F55676" w:rsidR="00584EA4" w:rsidRPr="00E22B69" w:rsidRDefault="00584EA4" w:rsidP="00E22B69">
      <w:pPr>
        <w:pStyle w:val="FootnoteText"/>
        <w:tabs>
          <w:tab w:val="left" w:pos="0"/>
        </w:tabs>
        <w:jc w:val="both"/>
        <w:rPr>
          <w:rFonts w:ascii="Book Antiqua" w:hAnsi="Book Antiqua"/>
          <w:sz w:val="18"/>
          <w:szCs w:val="18"/>
          <w:lang w:val="en-GB"/>
        </w:rPr>
      </w:pPr>
      <w:r w:rsidRPr="00E22B69">
        <w:rPr>
          <w:rStyle w:val="FootnoteReference"/>
          <w:rFonts w:ascii="Book Antiqua" w:hAnsi="Book Antiqua"/>
          <w:sz w:val="18"/>
          <w:szCs w:val="18"/>
          <w:lang w:val="en-GB"/>
        </w:rPr>
        <w:footnoteRef/>
      </w:r>
      <w:r w:rsidRPr="00E22B69">
        <w:rPr>
          <w:rFonts w:ascii="Book Antiqua" w:hAnsi="Book Antiqua"/>
          <w:sz w:val="18"/>
          <w:szCs w:val="18"/>
          <w:lang w:val="en-GB"/>
        </w:rPr>
        <w:t xml:space="preserve"> </w:t>
      </w:r>
      <w:r w:rsidR="00FE6A6D" w:rsidRPr="00E22B69">
        <w:rPr>
          <w:rFonts w:ascii="Book Antiqua" w:hAnsi="Book Antiqua"/>
          <w:sz w:val="18"/>
          <w:szCs w:val="18"/>
          <w:lang w:val="en-GB"/>
        </w:rPr>
        <w:t xml:space="preserve">Strategy for Social Inclusion of Roma Men and Women in the Republic of Serbia for the period from 2016 to 2025, "Official Gazette of RS", number </w:t>
      </w:r>
      <w:r w:rsidRPr="00E22B69">
        <w:rPr>
          <w:rFonts w:ascii="Book Antiqua" w:hAnsi="Book Antiqua"/>
          <w:sz w:val="18"/>
          <w:szCs w:val="18"/>
          <w:lang w:val="en-GB"/>
        </w:rPr>
        <w:t>26/16.</w:t>
      </w:r>
    </w:p>
  </w:footnote>
  <w:footnote w:id="18">
    <w:p w14:paraId="0D3ADA33" w14:textId="1D393097" w:rsidR="00E22B69" w:rsidRPr="00E22B69" w:rsidRDefault="00E22B69" w:rsidP="00E22B69">
      <w:pPr>
        <w:spacing w:after="0" w:line="240" w:lineRule="auto"/>
        <w:jc w:val="both"/>
        <w:rPr>
          <w:rFonts w:ascii="Book Antiqua" w:hAnsi="Book Antiqua"/>
          <w:sz w:val="18"/>
          <w:szCs w:val="18"/>
        </w:rPr>
      </w:pPr>
      <w:r w:rsidRPr="00E22B69">
        <w:rPr>
          <w:rStyle w:val="FootnoteReference"/>
          <w:rFonts w:ascii="Book Antiqua" w:hAnsi="Book Antiqua"/>
          <w:sz w:val="18"/>
          <w:szCs w:val="18"/>
        </w:rPr>
        <w:footnoteRef/>
      </w:r>
      <w:r w:rsidRPr="00E22B69">
        <w:rPr>
          <w:rFonts w:ascii="Book Antiqua" w:hAnsi="Book Antiqua"/>
          <w:sz w:val="18"/>
          <w:szCs w:val="18"/>
        </w:rPr>
        <w:t xml:space="preserve"> Only 64% of Roma children complete primary </w:t>
      </w:r>
      <w:proofErr w:type="gramStart"/>
      <w:r w:rsidRPr="00E22B69">
        <w:rPr>
          <w:rFonts w:ascii="Book Antiqua" w:hAnsi="Book Antiqua"/>
          <w:sz w:val="18"/>
          <w:szCs w:val="18"/>
        </w:rPr>
        <w:t>education,</w:t>
      </w:r>
      <w:proofErr w:type="gramEnd"/>
      <w:r w:rsidRPr="00E22B69">
        <w:rPr>
          <w:rFonts w:ascii="Book Antiqua" w:hAnsi="Book Antiqua"/>
          <w:sz w:val="18"/>
          <w:szCs w:val="18"/>
        </w:rPr>
        <w:t xml:space="preserve"> and only 22% of children of Roma origin attend secondary school (in the general population it is 89%). Girls drop out of school more often, and as many as 43% of Roma girls at this age drop out of school in order to get married (for girls of the same age in the general population, this percentage is 4%). Roma students are overrepresented in schools for the education of students with developmental disabilities and special classes in regular schools.</w:t>
      </w:r>
    </w:p>
  </w:footnote>
  <w:footnote w:id="19">
    <w:p w14:paraId="6E08746A" w14:textId="3269E3C6" w:rsidR="00E22B69" w:rsidRPr="00E22B69" w:rsidRDefault="00E22B69" w:rsidP="00E22B69">
      <w:pPr>
        <w:spacing w:after="0" w:line="240" w:lineRule="auto"/>
        <w:jc w:val="both"/>
        <w:rPr>
          <w:rFonts w:ascii="Book Antiqua" w:hAnsi="Book Antiqua"/>
          <w:sz w:val="18"/>
          <w:szCs w:val="18"/>
        </w:rPr>
      </w:pPr>
      <w:r w:rsidRPr="00E22B69">
        <w:rPr>
          <w:rStyle w:val="FootnoteReference"/>
          <w:rFonts w:ascii="Book Antiqua" w:hAnsi="Book Antiqua"/>
          <w:sz w:val="18"/>
          <w:szCs w:val="18"/>
        </w:rPr>
        <w:footnoteRef/>
      </w:r>
      <w:r w:rsidRPr="00E22B69">
        <w:rPr>
          <w:rFonts w:ascii="Book Antiqua" w:hAnsi="Book Antiqua"/>
          <w:sz w:val="18"/>
          <w:szCs w:val="18"/>
        </w:rPr>
        <w:t xml:space="preserve"> The consequences of social and educational exclusion affect the competitiveness of Roma men and women in the labour market. Of the employed members of the Roma national minority, 77.5% are Roma men, and only 22.5% Roma women. Almost three quarters (70%) of the employed Roma (according to the definition of employment given by the International Labour Organization) </w:t>
      </w:r>
      <w:proofErr w:type="gramStart"/>
      <w:r w:rsidRPr="00E22B69">
        <w:rPr>
          <w:rFonts w:ascii="Book Antiqua" w:hAnsi="Book Antiqua"/>
          <w:sz w:val="18"/>
          <w:szCs w:val="18"/>
        </w:rPr>
        <w:t>are actually informally employed</w:t>
      </w:r>
      <w:proofErr w:type="gramEnd"/>
      <w:r w:rsidRPr="00E22B69">
        <w:rPr>
          <w:rStyle w:val="FootnoteReference"/>
          <w:rFonts w:ascii="Book Antiqua" w:hAnsi="Book Antiqua"/>
          <w:sz w:val="18"/>
          <w:szCs w:val="18"/>
        </w:rPr>
        <w:footnoteRef/>
      </w:r>
      <w:r w:rsidRPr="00E22B69">
        <w:rPr>
          <w:rFonts w:ascii="Book Antiqua" w:hAnsi="Book Antiqua"/>
          <w:sz w:val="18"/>
          <w:szCs w:val="18"/>
        </w:rPr>
        <w:t>. More than a quarter (27.6%) of the total number of Roma households derive their income from social benefits</w:t>
      </w:r>
      <w:r w:rsidRPr="00E22B69">
        <w:rPr>
          <w:rStyle w:val="FootnoteReference"/>
          <w:rFonts w:ascii="Book Antiqua" w:hAnsi="Book Antiqua"/>
          <w:sz w:val="18"/>
          <w:szCs w:val="18"/>
        </w:rPr>
        <w:footnoteRef/>
      </w:r>
      <w:r w:rsidRPr="00E22B69">
        <w:rPr>
          <w:rFonts w:ascii="Book Antiqua" w:hAnsi="Book Antiqua"/>
          <w:sz w:val="18"/>
          <w:szCs w:val="18"/>
        </w:rPr>
        <w:t>. Research by the Protector of Citizens from 2018</w:t>
      </w:r>
      <w:r w:rsidRPr="00E22B69">
        <w:rPr>
          <w:rStyle w:val="FootnoteReference"/>
          <w:rFonts w:ascii="Book Antiqua" w:hAnsi="Book Antiqua"/>
          <w:sz w:val="18"/>
          <w:szCs w:val="18"/>
        </w:rPr>
        <w:footnoteRef/>
      </w:r>
      <w:r w:rsidRPr="00E22B69">
        <w:rPr>
          <w:rFonts w:ascii="Book Antiqua" w:hAnsi="Book Antiqua"/>
          <w:sz w:val="18"/>
          <w:szCs w:val="18"/>
        </w:rPr>
        <w:t xml:space="preserve"> showed that in 143 local self-government units, only 25 Roma men and 13 Roma women </w:t>
      </w:r>
      <w:proofErr w:type="gramStart"/>
      <w:r w:rsidRPr="00E22B69">
        <w:rPr>
          <w:rFonts w:ascii="Book Antiqua" w:hAnsi="Book Antiqua"/>
          <w:sz w:val="18"/>
          <w:szCs w:val="18"/>
        </w:rPr>
        <w:t>were employed</w:t>
      </w:r>
      <w:proofErr w:type="gramEnd"/>
      <w:r w:rsidRPr="00E22B69">
        <w:rPr>
          <w:rFonts w:ascii="Book Antiqua" w:hAnsi="Book Antiqua"/>
          <w:sz w:val="18"/>
          <w:szCs w:val="18"/>
        </w:rPr>
        <w:t xml:space="preserve"> in executive positions in local self-government unit bodies. </w:t>
      </w:r>
    </w:p>
  </w:footnote>
  <w:footnote w:id="20">
    <w:p w14:paraId="38958FA2" w14:textId="77777777" w:rsidR="00E92DDF" w:rsidRPr="00E22B69" w:rsidRDefault="00E92DDF" w:rsidP="00E92DDF">
      <w:pPr>
        <w:pStyle w:val="FootnoteText"/>
        <w:tabs>
          <w:tab w:val="left" w:pos="0"/>
        </w:tabs>
        <w:jc w:val="both"/>
        <w:rPr>
          <w:rStyle w:val="Hyperlink"/>
          <w:rFonts w:ascii="Book Antiqua" w:hAnsi="Book Antiqua"/>
          <w:sz w:val="18"/>
          <w:szCs w:val="18"/>
          <w:lang w:val="en-GB"/>
        </w:rPr>
      </w:pPr>
      <w:r w:rsidRPr="00E22B69">
        <w:rPr>
          <w:rStyle w:val="FootnoteReference"/>
          <w:rFonts w:ascii="Book Antiqua" w:hAnsi="Book Antiqua"/>
          <w:sz w:val="18"/>
          <w:szCs w:val="18"/>
          <w:lang w:val="en-GB"/>
        </w:rPr>
        <w:footnoteRef/>
      </w:r>
      <w:r w:rsidRPr="00E22B69">
        <w:rPr>
          <w:rFonts w:ascii="Book Antiqua" w:hAnsi="Book Antiqua"/>
          <w:sz w:val="18"/>
          <w:szCs w:val="18"/>
          <w:lang w:val="en-GB"/>
        </w:rPr>
        <w:t>Available at:</w:t>
      </w:r>
      <w:r w:rsidRPr="00E22B69">
        <w:rPr>
          <w:rFonts w:ascii="Book Antiqua" w:hAnsi="Book Antiqua" w:cs="Arial"/>
          <w:sz w:val="18"/>
          <w:szCs w:val="18"/>
          <w:lang w:val="en-GB"/>
        </w:rPr>
        <w:t xml:space="preserve"> </w:t>
      </w:r>
      <w:hyperlink r:id="rId4" w:history="1">
        <w:r w:rsidRPr="00E22B69">
          <w:rPr>
            <w:rStyle w:val="Hyperlink"/>
            <w:rFonts w:ascii="Book Antiqua" w:hAnsi="Book Antiqua"/>
            <w:sz w:val="18"/>
            <w:szCs w:val="18"/>
            <w:lang w:val="en-GB"/>
          </w:rPr>
          <w:t>https://www.rodnaravnopravnost.rs/attachments/article/276/Poseban%20izvestaj%20ZG%20Rep%20zdravlje%20Romkinja%2011.pdf</w:t>
        </w:r>
      </w:hyperlink>
      <w:r w:rsidRPr="00E22B69">
        <w:rPr>
          <w:rStyle w:val="Hyperlink"/>
          <w:rFonts w:ascii="Book Antiqua" w:hAnsi="Book Antiqua"/>
          <w:sz w:val="18"/>
          <w:szCs w:val="18"/>
          <w:lang w:val="en-GB"/>
        </w:rPr>
        <w:t xml:space="preserve">. </w:t>
      </w:r>
    </w:p>
  </w:footnote>
  <w:footnote w:id="21">
    <w:p w14:paraId="2CE59C56" w14:textId="0FD1F665" w:rsidR="000D0742" w:rsidRPr="009D411B" w:rsidRDefault="000D0742"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1B6CDD" w:rsidRPr="009D411B">
        <w:rPr>
          <w:rFonts w:ascii="Book Antiqua" w:hAnsi="Book Antiqua"/>
          <w:sz w:val="18"/>
          <w:szCs w:val="18"/>
          <w:lang w:val="en-GB"/>
        </w:rPr>
        <w:t xml:space="preserve">Strategy for Social Inclusion of Roma Men and Women in the Republic of Serbia for the period from 2016 to 2025, "Official Gazette of RS", number </w:t>
      </w:r>
      <w:r w:rsidRPr="009D411B">
        <w:rPr>
          <w:rFonts w:ascii="Book Antiqua" w:hAnsi="Book Antiqua"/>
          <w:sz w:val="18"/>
          <w:szCs w:val="18"/>
          <w:lang w:val="en-GB"/>
        </w:rPr>
        <w:t xml:space="preserve">26/16 </w:t>
      </w:r>
      <w:r w:rsidR="001B6CDD" w:rsidRPr="009D411B">
        <w:rPr>
          <w:rFonts w:ascii="Book Antiqua" w:hAnsi="Book Antiqua"/>
          <w:sz w:val="18"/>
          <w:szCs w:val="18"/>
          <w:lang w:val="en-GB"/>
        </w:rPr>
        <w:t>foresees that mediators are introduced into the health system, that is, that the Ministry of Health systematizes the position of a health mediator</w:t>
      </w:r>
    </w:p>
  </w:footnote>
  <w:footnote w:id="22">
    <w:p w14:paraId="09401A2C" w14:textId="77777777" w:rsidR="00E92DDF" w:rsidRPr="00201862" w:rsidRDefault="00E92DDF" w:rsidP="00E92DDF">
      <w:pPr>
        <w:spacing w:after="120" w:line="240" w:lineRule="auto"/>
        <w:jc w:val="both"/>
        <w:rPr>
          <w:rFonts w:ascii="Book Antiqua" w:hAnsi="Book Antiqua" w:cs="Times New Roman"/>
        </w:rPr>
      </w:pPr>
      <w:r>
        <w:rPr>
          <w:rStyle w:val="FootnoteReference"/>
        </w:rPr>
        <w:footnoteRef/>
      </w:r>
      <w:r>
        <w:t xml:space="preserve"> </w:t>
      </w:r>
      <w:r w:rsidRPr="00E92DDF">
        <w:rPr>
          <w:rFonts w:ascii="Book Antiqua" w:eastAsia="Calibri" w:hAnsi="Book Antiqua" w:cs="Times New Roman"/>
          <w:sz w:val="18"/>
          <w:szCs w:val="18"/>
        </w:rPr>
        <w:t>Women are only in 19% of the cases the holders of agricultural holdings, and in other cases, they are in the status of supporting members of the agricultural household and as many as 93% of them do not pay pension insurance, mainly due to lack of money</w:t>
      </w:r>
      <w:r w:rsidRPr="00E92DDF">
        <w:rPr>
          <w:rFonts w:ascii="Book Antiqua" w:hAnsi="Book Antiqua" w:cs="Times New Roman"/>
          <w:sz w:val="18"/>
          <w:szCs w:val="18"/>
        </w:rPr>
        <w:t>.</w:t>
      </w:r>
      <w:r w:rsidRPr="00E92DDF">
        <w:rPr>
          <w:rStyle w:val="FootnoteReference"/>
          <w:rFonts w:ascii="Book Antiqua" w:hAnsi="Book Antiqua" w:cs="Times New Roman"/>
          <w:sz w:val="18"/>
          <w:szCs w:val="18"/>
        </w:rPr>
        <w:footnoteRef/>
      </w:r>
      <w:r w:rsidRPr="00E92DDF">
        <w:rPr>
          <w:rFonts w:ascii="Book Antiqua" w:hAnsi="Book Antiqua" w:cs="Times New Roman"/>
          <w:sz w:val="18"/>
          <w:szCs w:val="18"/>
        </w:rPr>
        <w:t xml:space="preserve"> The most affected are people in rural areas, and among </w:t>
      </w:r>
      <w:proofErr w:type="gramStart"/>
      <w:r w:rsidRPr="00E92DDF">
        <w:rPr>
          <w:rFonts w:ascii="Book Antiqua" w:hAnsi="Book Antiqua" w:cs="Times New Roman"/>
          <w:sz w:val="18"/>
          <w:szCs w:val="18"/>
        </w:rPr>
        <w:t>them</w:t>
      </w:r>
      <w:proofErr w:type="gramEnd"/>
      <w:r w:rsidRPr="00E92DDF">
        <w:rPr>
          <w:rFonts w:ascii="Book Antiqua" w:hAnsi="Book Antiqua" w:cs="Times New Roman"/>
          <w:sz w:val="18"/>
          <w:szCs w:val="18"/>
        </w:rPr>
        <w:t xml:space="preserve"> there are about 80% women. Although the introduction of the so-called socially guaranteed pensions</w:t>
      </w:r>
      <w:r w:rsidRPr="00E92DDF">
        <w:rPr>
          <w:sz w:val="18"/>
          <w:szCs w:val="18"/>
        </w:rPr>
        <w:t xml:space="preserve"> </w:t>
      </w:r>
      <w:proofErr w:type="gramStart"/>
      <w:r w:rsidRPr="00E92DDF">
        <w:rPr>
          <w:rFonts w:ascii="Book Antiqua" w:hAnsi="Book Antiqua" w:cs="Times New Roman"/>
          <w:sz w:val="18"/>
          <w:szCs w:val="18"/>
        </w:rPr>
        <w:t>has been advocated</w:t>
      </w:r>
      <w:proofErr w:type="gramEnd"/>
      <w:r w:rsidRPr="00E92DDF">
        <w:rPr>
          <w:rFonts w:ascii="Book Antiqua" w:hAnsi="Book Antiqua" w:cs="Times New Roman"/>
          <w:sz w:val="18"/>
          <w:szCs w:val="18"/>
        </w:rPr>
        <w:t xml:space="preserve"> for many years, which, as a social benefit, would be paid from the budget, which was foreseen by the National Strategy on Aging, this type of social benefit still does not exist.</w:t>
      </w:r>
      <w:r w:rsidRPr="00201862">
        <w:rPr>
          <w:rFonts w:ascii="Book Antiqua" w:hAnsi="Book Antiqua" w:cs="Times New Roman"/>
        </w:rPr>
        <w:t xml:space="preserve"> </w:t>
      </w:r>
    </w:p>
    <w:p w14:paraId="3DA47925" w14:textId="46E8C612" w:rsidR="00E92DDF" w:rsidRPr="00E92DDF" w:rsidRDefault="00E92DDF">
      <w:pPr>
        <w:pStyle w:val="FootnoteText"/>
        <w:rPr>
          <w:lang w:val="sr-Latn-RS"/>
        </w:rPr>
      </w:pPr>
    </w:p>
  </w:footnote>
  <w:footnote w:id="23">
    <w:p w14:paraId="1B15A33C" w14:textId="687D8A9D"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9A2330" w:rsidRPr="009D411B">
        <w:rPr>
          <w:rFonts w:ascii="Book Antiqua" w:hAnsi="Book Antiqua"/>
          <w:sz w:val="18"/>
          <w:szCs w:val="18"/>
          <w:lang w:val="en-GB"/>
        </w:rPr>
        <w:t xml:space="preserve">"Official Gazette of RS", number </w:t>
      </w:r>
      <w:r w:rsidRPr="009D411B">
        <w:rPr>
          <w:rFonts w:ascii="Book Antiqua" w:hAnsi="Book Antiqua"/>
          <w:sz w:val="18"/>
          <w:szCs w:val="18"/>
          <w:lang w:val="en-GB"/>
        </w:rPr>
        <w:t>105/21.</w:t>
      </w:r>
    </w:p>
  </w:footnote>
  <w:footnote w:id="24">
    <w:p w14:paraId="2823F636" w14:textId="25265DD4" w:rsidR="00584EA4" w:rsidRPr="009D411B" w:rsidRDefault="00584EA4" w:rsidP="009D411B">
      <w:pPr>
        <w:pStyle w:val="FootnoteText"/>
        <w:jc w:val="both"/>
        <w:rPr>
          <w:rFonts w:ascii="Book Antiqua" w:hAnsi="Book Antiqua"/>
          <w:sz w:val="18"/>
          <w:szCs w:val="18"/>
          <w:lang w:val="en-GB"/>
        </w:rPr>
      </w:pPr>
      <w:r w:rsidRPr="009D411B">
        <w:rPr>
          <w:rStyle w:val="FootnoteReference"/>
          <w:rFonts w:ascii="Book Antiqua" w:hAnsi="Book Antiqua"/>
          <w:sz w:val="18"/>
          <w:szCs w:val="18"/>
          <w:lang w:val="en-GB"/>
        </w:rPr>
        <w:footnoteRef/>
      </w:r>
      <w:r w:rsidRPr="009D411B">
        <w:rPr>
          <w:rFonts w:ascii="Book Antiqua" w:hAnsi="Book Antiqua"/>
          <w:sz w:val="18"/>
          <w:szCs w:val="18"/>
          <w:lang w:val="en-GB"/>
        </w:rPr>
        <w:t xml:space="preserve"> </w:t>
      </w:r>
      <w:r w:rsidR="00CF0FCF" w:rsidRPr="009D411B">
        <w:rPr>
          <w:rFonts w:ascii="Book Antiqua" w:hAnsi="Book Antiqua"/>
          <w:sz w:val="18"/>
          <w:szCs w:val="18"/>
          <w:lang w:val="en-GB"/>
        </w:rPr>
        <w:t xml:space="preserve">In 2021, three forums were held, in </w:t>
      </w:r>
      <w:proofErr w:type="spellStart"/>
      <w:r w:rsidR="00CF0FCF" w:rsidRPr="009D411B">
        <w:rPr>
          <w:rFonts w:ascii="Book Antiqua" w:hAnsi="Book Antiqua"/>
          <w:sz w:val="18"/>
          <w:szCs w:val="18"/>
          <w:lang w:val="en-GB"/>
        </w:rPr>
        <w:t>Čajetina</w:t>
      </w:r>
      <w:proofErr w:type="spellEnd"/>
      <w:r w:rsidR="00CF0FCF" w:rsidRPr="009D411B">
        <w:rPr>
          <w:rFonts w:ascii="Book Antiqua" w:hAnsi="Book Antiqua"/>
          <w:sz w:val="18"/>
          <w:szCs w:val="18"/>
          <w:lang w:val="en-GB"/>
        </w:rPr>
        <w:t xml:space="preserve">, </w:t>
      </w:r>
      <w:proofErr w:type="spellStart"/>
      <w:r w:rsidR="00CF0FCF" w:rsidRPr="009D411B">
        <w:rPr>
          <w:rFonts w:ascii="Book Antiqua" w:hAnsi="Book Antiqua"/>
          <w:sz w:val="18"/>
          <w:szCs w:val="18"/>
          <w:lang w:val="en-GB"/>
        </w:rPr>
        <w:t>Al</w:t>
      </w:r>
      <w:r w:rsidR="00692BFC" w:rsidRPr="009D411B">
        <w:rPr>
          <w:rFonts w:ascii="Book Antiqua" w:hAnsi="Book Antiqua"/>
          <w:sz w:val="18"/>
          <w:szCs w:val="18"/>
          <w:lang w:val="en-GB"/>
        </w:rPr>
        <w:t>e</w:t>
      </w:r>
      <w:r w:rsidR="00CF0FCF" w:rsidRPr="009D411B">
        <w:rPr>
          <w:rFonts w:ascii="Book Antiqua" w:hAnsi="Book Antiqua"/>
          <w:sz w:val="18"/>
          <w:szCs w:val="18"/>
          <w:lang w:val="en-GB"/>
        </w:rPr>
        <w:t>ksinac</w:t>
      </w:r>
      <w:proofErr w:type="spellEnd"/>
      <w:r w:rsidR="00CF0FCF" w:rsidRPr="009D411B">
        <w:rPr>
          <w:rFonts w:ascii="Book Antiqua" w:hAnsi="Book Antiqua"/>
          <w:sz w:val="18"/>
          <w:szCs w:val="18"/>
          <w:lang w:val="en-GB"/>
        </w:rPr>
        <w:t xml:space="preserve"> and the settlement of </w:t>
      </w:r>
      <w:proofErr w:type="spellStart"/>
      <w:r w:rsidR="00CF0FCF" w:rsidRPr="009D411B">
        <w:rPr>
          <w:rFonts w:ascii="Book Antiqua" w:hAnsi="Book Antiqua"/>
          <w:sz w:val="18"/>
          <w:szCs w:val="18"/>
          <w:lang w:val="en-GB"/>
        </w:rPr>
        <w:t>Medveđa</w:t>
      </w:r>
      <w:proofErr w:type="spellEnd"/>
      <w:r w:rsidR="00CF0FCF" w:rsidRPr="009D411B">
        <w:rPr>
          <w:rFonts w:ascii="Book Antiqua" w:hAnsi="Book Antiqua"/>
          <w:sz w:val="18"/>
          <w:szCs w:val="18"/>
          <w:lang w:val="en-GB"/>
        </w:rPr>
        <w:t xml:space="preserve"> near </w:t>
      </w:r>
      <w:proofErr w:type="spellStart"/>
      <w:r w:rsidR="00CF0FCF" w:rsidRPr="009D411B">
        <w:rPr>
          <w:rFonts w:ascii="Book Antiqua" w:hAnsi="Book Antiqua"/>
          <w:sz w:val="18"/>
          <w:szCs w:val="18"/>
          <w:lang w:val="en-GB"/>
        </w:rPr>
        <w:t>Trstenik</w:t>
      </w:r>
      <w:proofErr w:type="spellEnd"/>
      <w:r w:rsidRPr="009D411B">
        <w:rPr>
          <w:rFonts w:ascii="Book Antiqua" w:hAnsi="Book Antiqua"/>
          <w:sz w:val="18"/>
          <w:szCs w:val="18"/>
          <w:lang w:val="en-GB"/>
        </w:rPr>
        <w:t>.</w:t>
      </w:r>
    </w:p>
  </w:footnote>
  <w:footnote w:id="25">
    <w:p w14:paraId="06A93F0D" w14:textId="3C6A6229" w:rsidR="00584EA4" w:rsidRPr="009D411B" w:rsidRDefault="00584EA4" w:rsidP="009D411B">
      <w:pPr>
        <w:pBdr>
          <w:top w:val="nil"/>
          <w:left w:val="nil"/>
          <w:bottom w:val="nil"/>
          <w:right w:val="nil"/>
          <w:between w:val="nil"/>
        </w:pBdr>
        <w:spacing w:after="0" w:line="240" w:lineRule="auto"/>
        <w:jc w:val="both"/>
        <w:rPr>
          <w:rFonts w:ascii="Book Antiqua" w:hAnsi="Book Antiqua"/>
          <w:sz w:val="18"/>
          <w:szCs w:val="18"/>
        </w:rPr>
      </w:pPr>
      <w:r w:rsidRPr="009D411B">
        <w:rPr>
          <w:rStyle w:val="FootnoteReference"/>
          <w:rFonts w:ascii="Book Antiqua" w:hAnsi="Book Antiqua"/>
          <w:sz w:val="18"/>
          <w:szCs w:val="18"/>
        </w:rPr>
        <w:footnoteRef/>
      </w:r>
      <w:r w:rsidRPr="009D411B">
        <w:rPr>
          <w:rFonts w:ascii="Book Antiqua" w:hAnsi="Book Antiqua"/>
          <w:sz w:val="18"/>
          <w:szCs w:val="18"/>
        </w:rPr>
        <w:t xml:space="preserve"> </w:t>
      </w:r>
      <w:r w:rsidR="00CF0FCF" w:rsidRPr="009D411B">
        <w:rPr>
          <w:rFonts w:ascii="Book Antiqua" w:hAnsi="Book Antiqua"/>
          <w:sz w:val="18"/>
          <w:szCs w:val="18"/>
        </w:rPr>
        <w:t>The mentioned events are realized within the project "Improving the safety of women in Serbia", which is implemented by the United Nations Entity for Gender Equality and the Empowerment of Women (UN Women), in cooperation with the Ministry of Interior, and with the support of the Norwegian Embassy in Belgrade</w:t>
      </w:r>
      <w:r w:rsidRPr="009D411B">
        <w:rPr>
          <w:rFonts w:ascii="Book Antiqua" w:hAnsi="Book Antiqu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45F"/>
    <w:multiLevelType w:val="hybridMultilevel"/>
    <w:tmpl w:val="F80A29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6271AE0"/>
    <w:multiLevelType w:val="hybridMultilevel"/>
    <w:tmpl w:val="C4B4B9EC"/>
    <w:lvl w:ilvl="0" w:tplc="E30497BE">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726DBC"/>
    <w:multiLevelType w:val="hybridMultilevel"/>
    <w:tmpl w:val="3C7A6BC4"/>
    <w:lvl w:ilvl="0" w:tplc="0BCCCD1C">
      <w:start w:val="13"/>
      <w:numFmt w:val="decimal"/>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70E22"/>
    <w:multiLevelType w:val="hybridMultilevel"/>
    <w:tmpl w:val="E4645182"/>
    <w:lvl w:ilvl="0" w:tplc="25E079AA">
      <w:start w:val="1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FEB4C6F"/>
    <w:multiLevelType w:val="hybridMultilevel"/>
    <w:tmpl w:val="3D82FA0C"/>
    <w:lvl w:ilvl="0" w:tplc="0A7A56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F557A8"/>
    <w:multiLevelType w:val="multilevel"/>
    <w:tmpl w:val="E3921B06"/>
    <w:lvl w:ilvl="0">
      <w:start w:val="1"/>
      <w:numFmt w:val="decimal"/>
      <w:lvlText w:val="%1."/>
      <w:lvlJc w:val="left"/>
      <w:pPr>
        <w:ind w:left="720" w:hanging="360"/>
      </w:pPr>
      <w:rPr>
        <w:rFonts w:hint="default"/>
        <w:lang w:val="ru-RU"/>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1930D90"/>
    <w:multiLevelType w:val="hybridMultilevel"/>
    <w:tmpl w:val="B382336A"/>
    <w:lvl w:ilvl="0" w:tplc="2F9279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87E9B"/>
    <w:multiLevelType w:val="hybridMultilevel"/>
    <w:tmpl w:val="736C6ED8"/>
    <w:lvl w:ilvl="0" w:tplc="C1B60A52">
      <w:start w:val="1"/>
      <w:numFmt w:val="decimal"/>
      <w:lvlText w:val="%1."/>
      <w:lvlJc w:val="lef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74D44202"/>
    <w:multiLevelType w:val="hybridMultilevel"/>
    <w:tmpl w:val="EDF6B6A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0" w15:restartNumberingAfterBreak="0">
    <w:nsid w:val="752E3D3F"/>
    <w:multiLevelType w:val="hybridMultilevel"/>
    <w:tmpl w:val="9D34453C"/>
    <w:lvl w:ilvl="0" w:tplc="8B64E996">
      <w:start w:val="1"/>
      <w:numFmt w:val="decimal"/>
      <w:lvlText w:val="%1."/>
      <w:lvlJc w:val="left"/>
      <w:pPr>
        <w:ind w:left="720" w:hanging="360"/>
      </w:pPr>
      <w:rPr>
        <w:rFonts w:ascii="Cambria" w:hAnsi="Cambria" w:cs="Times New Roman" w:hint="default"/>
        <w:b w:val="0"/>
        <w:i w:val="0"/>
        <w:spacing w:val="2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3"/>
  </w:num>
  <w:num w:numId="5">
    <w:abstractNumId w:val="1"/>
  </w:num>
  <w:num w:numId="6">
    <w:abstractNumId w:val="4"/>
  </w:num>
  <w:num w:numId="7">
    <w:abstractNumId w:val="7"/>
  </w:num>
  <w:num w:numId="8">
    <w:abstractNumId w:val="8"/>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C2"/>
    <w:rsid w:val="00010C6B"/>
    <w:rsid w:val="00080BC6"/>
    <w:rsid w:val="000943AD"/>
    <w:rsid w:val="0009678E"/>
    <w:rsid w:val="000A2A3A"/>
    <w:rsid w:val="000A6111"/>
    <w:rsid w:val="000A6FE9"/>
    <w:rsid w:val="000A71E2"/>
    <w:rsid w:val="000B3C58"/>
    <w:rsid w:val="000D0742"/>
    <w:rsid w:val="000D5DB4"/>
    <w:rsid w:val="000E6B13"/>
    <w:rsid w:val="000F7D8F"/>
    <w:rsid w:val="00110415"/>
    <w:rsid w:val="001249CF"/>
    <w:rsid w:val="001564C8"/>
    <w:rsid w:val="00156CBC"/>
    <w:rsid w:val="00182954"/>
    <w:rsid w:val="00193798"/>
    <w:rsid w:val="00195677"/>
    <w:rsid w:val="001A378C"/>
    <w:rsid w:val="001B3A9A"/>
    <w:rsid w:val="001B49DB"/>
    <w:rsid w:val="001B6CDD"/>
    <w:rsid w:val="001C16E4"/>
    <w:rsid w:val="001C2F35"/>
    <w:rsid w:val="001C48F6"/>
    <w:rsid w:val="001D6352"/>
    <w:rsid w:val="001E1A2A"/>
    <w:rsid w:val="00200F15"/>
    <w:rsid w:val="00201862"/>
    <w:rsid w:val="002079B5"/>
    <w:rsid w:val="00234425"/>
    <w:rsid w:val="0024584C"/>
    <w:rsid w:val="00253187"/>
    <w:rsid w:val="00256FFA"/>
    <w:rsid w:val="00260693"/>
    <w:rsid w:val="00263CCF"/>
    <w:rsid w:val="002664AC"/>
    <w:rsid w:val="00266BBD"/>
    <w:rsid w:val="002679A4"/>
    <w:rsid w:val="002703DC"/>
    <w:rsid w:val="002724C9"/>
    <w:rsid w:val="0027269E"/>
    <w:rsid w:val="00285061"/>
    <w:rsid w:val="002A016A"/>
    <w:rsid w:val="002A647E"/>
    <w:rsid w:val="002C7932"/>
    <w:rsid w:val="002E71E6"/>
    <w:rsid w:val="00306252"/>
    <w:rsid w:val="0031265B"/>
    <w:rsid w:val="00313970"/>
    <w:rsid w:val="003169A0"/>
    <w:rsid w:val="00316C9E"/>
    <w:rsid w:val="0033186E"/>
    <w:rsid w:val="00357112"/>
    <w:rsid w:val="00373209"/>
    <w:rsid w:val="0038594A"/>
    <w:rsid w:val="00391FC4"/>
    <w:rsid w:val="003A55D7"/>
    <w:rsid w:val="003B5033"/>
    <w:rsid w:val="003C169F"/>
    <w:rsid w:val="003C23F2"/>
    <w:rsid w:val="003C268F"/>
    <w:rsid w:val="003C3E55"/>
    <w:rsid w:val="003C67B9"/>
    <w:rsid w:val="003D57E3"/>
    <w:rsid w:val="003F02BE"/>
    <w:rsid w:val="003F1180"/>
    <w:rsid w:val="004129E3"/>
    <w:rsid w:val="00426E30"/>
    <w:rsid w:val="00427B4C"/>
    <w:rsid w:val="004465E5"/>
    <w:rsid w:val="00466F97"/>
    <w:rsid w:val="00467AC6"/>
    <w:rsid w:val="00486A6C"/>
    <w:rsid w:val="004B752E"/>
    <w:rsid w:val="004C25FC"/>
    <w:rsid w:val="004D7B4C"/>
    <w:rsid w:val="0050103B"/>
    <w:rsid w:val="005020EF"/>
    <w:rsid w:val="00527EA0"/>
    <w:rsid w:val="00533AED"/>
    <w:rsid w:val="0054207B"/>
    <w:rsid w:val="00546F99"/>
    <w:rsid w:val="005507A9"/>
    <w:rsid w:val="00566677"/>
    <w:rsid w:val="0057392F"/>
    <w:rsid w:val="00584EA4"/>
    <w:rsid w:val="00585085"/>
    <w:rsid w:val="00594EA5"/>
    <w:rsid w:val="005A0A56"/>
    <w:rsid w:val="005A0BC0"/>
    <w:rsid w:val="005A3A9D"/>
    <w:rsid w:val="005B5C6F"/>
    <w:rsid w:val="005C0BAF"/>
    <w:rsid w:val="005D3F1B"/>
    <w:rsid w:val="005E5967"/>
    <w:rsid w:val="005E5A31"/>
    <w:rsid w:val="00600C2F"/>
    <w:rsid w:val="006018FC"/>
    <w:rsid w:val="00620A89"/>
    <w:rsid w:val="00626B5B"/>
    <w:rsid w:val="006360FA"/>
    <w:rsid w:val="006508EE"/>
    <w:rsid w:val="006659F9"/>
    <w:rsid w:val="006674C4"/>
    <w:rsid w:val="00676A24"/>
    <w:rsid w:val="00692BFC"/>
    <w:rsid w:val="00695DE4"/>
    <w:rsid w:val="006B3B3D"/>
    <w:rsid w:val="006C010B"/>
    <w:rsid w:val="006C693B"/>
    <w:rsid w:val="006C7AA1"/>
    <w:rsid w:val="00714D3B"/>
    <w:rsid w:val="00735D46"/>
    <w:rsid w:val="0076135D"/>
    <w:rsid w:val="007E0702"/>
    <w:rsid w:val="007F213D"/>
    <w:rsid w:val="007F57B7"/>
    <w:rsid w:val="00800568"/>
    <w:rsid w:val="00805904"/>
    <w:rsid w:val="00807150"/>
    <w:rsid w:val="00837F1D"/>
    <w:rsid w:val="00837F28"/>
    <w:rsid w:val="00841BB2"/>
    <w:rsid w:val="00844C4F"/>
    <w:rsid w:val="00850721"/>
    <w:rsid w:val="00874876"/>
    <w:rsid w:val="00877FFA"/>
    <w:rsid w:val="008A44EF"/>
    <w:rsid w:val="008E4EA0"/>
    <w:rsid w:val="008F0BF0"/>
    <w:rsid w:val="008F581F"/>
    <w:rsid w:val="00906A18"/>
    <w:rsid w:val="009116A2"/>
    <w:rsid w:val="009117BE"/>
    <w:rsid w:val="00936C80"/>
    <w:rsid w:val="00941E99"/>
    <w:rsid w:val="0094791E"/>
    <w:rsid w:val="00955C9A"/>
    <w:rsid w:val="00965F94"/>
    <w:rsid w:val="00986A66"/>
    <w:rsid w:val="00990214"/>
    <w:rsid w:val="009A2330"/>
    <w:rsid w:val="009D274B"/>
    <w:rsid w:val="009D411B"/>
    <w:rsid w:val="00A0166C"/>
    <w:rsid w:val="00A0453B"/>
    <w:rsid w:val="00A0544D"/>
    <w:rsid w:val="00A26429"/>
    <w:rsid w:val="00A41DFB"/>
    <w:rsid w:val="00A570DE"/>
    <w:rsid w:val="00A61998"/>
    <w:rsid w:val="00A665F0"/>
    <w:rsid w:val="00A820AC"/>
    <w:rsid w:val="00A8307B"/>
    <w:rsid w:val="00A93EAF"/>
    <w:rsid w:val="00AA1396"/>
    <w:rsid w:val="00AA7075"/>
    <w:rsid w:val="00AB1AAA"/>
    <w:rsid w:val="00AB2030"/>
    <w:rsid w:val="00AB5F65"/>
    <w:rsid w:val="00AD0C78"/>
    <w:rsid w:val="00AD3002"/>
    <w:rsid w:val="00AD7840"/>
    <w:rsid w:val="00AE6CBA"/>
    <w:rsid w:val="00B00527"/>
    <w:rsid w:val="00B01F14"/>
    <w:rsid w:val="00B26D04"/>
    <w:rsid w:val="00B31A79"/>
    <w:rsid w:val="00B37C9B"/>
    <w:rsid w:val="00B54507"/>
    <w:rsid w:val="00B71A0D"/>
    <w:rsid w:val="00B74F29"/>
    <w:rsid w:val="00B75AE1"/>
    <w:rsid w:val="00B77941"/>
    <w:rsid w:val="00B84CB0"/>
    <w:rsid w:val="00B869D9"/>
    <w:rsid w:val="00B92663"/>
    <w:rsid w:val="00B974BE"/>
    <w:rsid w:val="00BC0EBD"/>
    <w:rsid w:val="00BC71D6"/>
    <w:rsid w:val="00BC781D"/>
    <w:rsid w:val="00BD337D"/>
    <w:rsid w:val="00BE3187"/>
    <w:rsid w:val="00BF2B98"/>
    <w:rsid w:val="00BF37E8"/>
    <w:rsid w:val="00C07E6B"/>
    <w:rsid w:val="00C21251"/>
    <w:rsid w:val="00C42BC3"/>
    <w:rsid w:val="00C60463"/>
    <w:rsid w:val="00C71648"/>
    <w:rsid w:val="00C718DB"/>
    <w:rsid w:val="00C9224F"/>
    <w:rsid w:val="00C94602"/>
    <w:rsid w:val="00CA3792"/>
    <w:rsid w:val="00CC2F0E"/>
    <w:rsid w:val="00CD5D84"/>
    <w:rsid w:val="00CE2299"/>
    <w:rsid w:val="00CE6741"/>
    <w:rsid w:val="00CF0FCF"/>
    <w:rsid w:val="00D00907"/>
    <w:rsid w:val="00D04110"/>
    <w:rsid w:val="00D16CCC"/>
    <w:rsid w:val="00D17A72"/>
    <w:rsid w:val="00D20CE6"/>
    <w:rsid w:val="00D25A79"/>
    <w:rsid w:val="00D31003"/>
    <w:rsid w:val="00D4035E"/>
    <w:rsid w:val="00D4056A"/>
    <w:rsid w:val="00D46D09"/>
    <w:rsid w:val="00D6046B"/>
    <w:rsid w:val="00D62C85"/>
    <w:rsid w:val="00D71BE8"/>
    <w:rsid w:val="00D90924"/>
    <w:rsid w:val="00DA46D5"/>
    <w:rsid w:val="00DC7887"/>
    <w:rsid w:val="00DD4D0A"/>
    <w:rsid w:val="00DD7603"/>
    <w:rsid w:val="00DE4D97"/>
    <w:rsid w:val="00DF0614"/>
    <w:rsid w:val="00E0393A"/>
    <w:rsid w:val="00E14386"/>
    <w:rsid w:val="00E21386"/>
    <w:rsid w:val="00E220D0"/>
    <w:rsid w:val="00E223DF"/>
    <w:rsid w:val="00E22B69"/>
    <w:rsid w:val="00E54007"/>
    <w:rsid w:val="00E92DDF"/>
    <w:rsid w:val="00E95C84"/>
    <w:rsid w:val="00EA02DC"/>
    <w:rsid w:val="00EB35A3"/>
    <w:rsid w:val="00EB3B6D"/>
    <w:rsid w:val="00EC0A5F"/>
    <w:rsid w:val="00EC48C2"/>
    <w:rsid w:val="00EC615A"/>
    <w:rsid w:val="00EE562F"/>
    <w:rsid w:val="00EE7B6A"/>
    <w:rsid w:val="00EF700A"/>
    <w:rsid w:val="00F1030C"/>
    <w:rsid w:val="00F131A9"/>
    <w:rsid w:val="00F20260"/>
    <w:rsid w:val="00F37F3F"/>
    <w:rsid w:val="00F43731"/>
    <w:rsid w:val="00F51279"/>
    <w:rsid w:val="00F55F40"/>
    <w:rsid w:val="00F656C2"/>
    <w:rsid w:val="00F7052D"/>
    <w:rsid w:val="00F7267F"/>
    <w:rsid w:val="00F777A3"/>
    <w:rsid w:val="00FA009E"/>
    <w:rsid w:val="00FB0BB2"/>
    <w:rsid w:val="00FB645A"/>
    <w:rsid w:val="00FC00CB"/>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947A"/>
  <w15:chartTrackingRefBased/>
  <w15:docId w15:val="{3D5ED8AE-9805-4033-A54E-78E29C2D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Mannvit),Numbered List Paragraph,References,Numbered Paragraph,Main numbered paragraph,List_Paragraph,Multilevel para_II,Akapit z listą BS,Bullet1,List Paragraph 1,Bullets,123 List Paragraph,Liste 1,PAD"/>
    <w:basedOn w:val="Normal"/>
    <w:link w:val="ListParagraphChar"/>
    <w:uiPriority w:val="34"/>
    <w:qFormat/>
    <w:rsid w:val="00F656C2"/>
    <w:pPr>
      <w:ind w:left="720"/>
      <w:contextualSpacing/>
    </w:pPr>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t Char Char Char,f"/>
    <w:basedOn w:val="Normal"/>
    <w:link w:val="FootnoteTextChar"/>
    <w:uiPriority w:val="99"/>
    <w:unhideWhenUsed/>
    <w:qFormat/>
    <w:rsid w:val="00156CBC"/>
    <w:pPr>
      <w:spacing w:after="0" w:line="240" w:lineRule="auto"/>
    </w:pPr>
    <w:rPr>
      <w:sz w:val="20"/>
      <w:szCs w:val="20"/>
      <w:lang w:val="en-US"/>
    </w:rPr>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qFormat/>
    <w:rsid w:val="00156CBC"/>
    <w:rPr>
      <w:sz w:val="20"/>
      <w:szCs w:val="20"/>
    </w:rPr>
  </w:style>
  <w:style w:type="character" w:styleId="FootnoteReference">
    <w:name w:val="footnote reference"/>
    <w:aliases w:val="4_G Char,Footnotes refss Char,ftref Char,BVI fnr Char,BVI fnr Car Car Char,BVI fnr Car Char,BVI fnr Car Car Car Car Char,BVI fnr Char Car Car Car Char,BVI fnr Char Car Car Car Char Char,BVI fnr Car Car Car Car Char Char Char,ftref Cha"/>
    <w:link w:val="4G"/>
    <w:uiPriority w:val="99"/>
    <w:qFormat/>
    <w:rsid w:val="00156CBC"/>
    <w:rPr>
      <w:rFonts w:ascii="Times New Roman" w:hAnsi="Times New Roman"/>
      <w:position w:val="-2"/>
      <w:sz w:val="20"/>
      <w:szCs w:val="20"/>
      <w:vertAlign w:val="superscript"/>
    </w:rPr>
  </w:style>
  <w:style w:type="paragraph" w:customStyle="1" w:styleId="4G">
    <w:name w:val="4_G"/>
    <w:aliases w:val="Footnotes refss,ftref,BVI fnr,BVI fnr Car Car,BVI fnr Car,BVI fnr Car Car Car Car,BVI fnr Char Car Car Car,BVI fnr Car Car Car Car Char Char,BVI fnr Car Car Car Car Char Char Char Char Char,16 Point,Superscript 6 Point,Footnote Reference Number,снос"/>
    <w:basedOn w:val="Normal"/>
    <w:link w:val="FootnoteReference"/>
    <w:uiPriority w:val="99"/>
    <w:rsid w:val="00156CBC"/>
    <w:pPr>
      <w:spacing w:line="240" w:lineRule="exact"/>
      <w:jc w:val="both"/>
    </w:pPr>
    <w:rPr>
      <w:rFonts w:ascii="Times New Roman" w:hAnsi="Times New Roman"/>
      <w:position w:val="-2"/>
      <w:sz w:val="20"/>
      <w:szCs w:val="20"/>
      <w:vertAlign w:val="superscript"/>
      <w:lang w:val="en-US"/>
    </w:rPr>
  </w:style>
  <w:style w:type="paragraph" w:customStyle="1" w:styleId="ftrefChar1">
    <w:name w:val="ftref Char1"/>
    <w:aliases w:val="BVI fnr Char1,ftref Char Char Char,BVI fnr Char Char Char,BVI fnr Car Car Char Char Char,BVI fnr Car Char Char Char,ftref Char Char, BVI fnr Char Char Char, BVI fnr Car Car Char Char Char"/>
    <w:basedOn w:val="Normal"/>
    <w:uiPriority w:val="99"/>
    <w:rsid w:val="00156CBC"/>
    <w:pPr>
      <w:spacing w:line="240" w:lineRule="exact"/>
    </w:pPr>
    <w:rPr>
      <w:rFonts w:ascii="Calibri" w:eastAsia="Calibri" w:hAnsi="Calibri" w:cs="Calibri"/>
      <w:sz w:val="20"/>
      <w:szCs w:val="20"/>
      <w:vertAlign w:val="superscript"/>
      <w:lang w:val="en-US"/>
    </w:rPr>
  </w:style>
  <w:style w:type="character" w:styleId="Hyperlink">
    <w:name w:val="Hyperlink"/>
    <w:basedOn w:val="DefaultParagraphFont"/>
    <w:uiPriority w:val="99"/>
    <w:rsid w:val="00156CBC"/>
    <w:rPr>
      <w:color w:val="0000FF"/>
      <w:u w:val="single"/>
    </w:rPr>
  </w:style>
  <w:style w:type="paragraph" w:styleId="CommentText">
    <w:name w:val="annotation text"/>
    <w:basedOn w:val="Normal"/>
    <w:link w:val="CommentTextChar"/>
    <w:uiPriority w:val="99"/>
    <w:qFormat/>
    <w:rsid w:val="00156CBC"/>
    <w:pPr>
      <w:spacing w:after="200" w:line="276" w:lineRule="auto"/>
    </w:pPr>
    <w:rPr>
      <w:rFonts w:ascii="Calibri" w:eastAsia="Times New Roman" w:hAnsi="Calibri" w:cs="Calibri"/>
      <w:sz w:val="20"/>
      <w:szCs w:val="20"/>
      <w:lang w:val="en-US"/>
    </w:rPr>
  </w:style>
  <w:style w:type="character" w:customStyle="1" w:styleId="CommentTextChar">
    <w:name w:val="Comment Text Char"/>
    <w:basedOn w:val="DefaultParagraphFont"/>
    <w:link w:val="CommentText"/>
    <w:uiPriority w:val="99"/>
    <w:qFormat/>
    <w:rsid w:val="00156CBC"/>
    <w:rPr>
      <w:rFonts w:ascii="Calibri" w:eastAsia="Times New Roman" w:hAnsi="Calibri" w:cs="Calibri"/>
      <w:sz w:val="20"/>
      <w:szCs w:val="20"/>
    </w:rPr>
  </w:style>
  <w:style w:type="paragraph" w:customStyle="1" w:styleId="CharCharChar2Char">
    <w:name w:val="Char Char Char2 Char"/>
    <w:basedOn w:val="Normal"/>
    <w:rsid w:val="00156CBC"/>
    <w:pPr>
      <w:spacing w:line="240" w:lineRule="exact"/>
    </w:pPr>
    <w:rPr>
      <w:rFonts w:ascii="Tahoma" w:eastAsia="Times New Roman" w:hAnsi="Tahoma" w:cs="Times New Roman"/>
      <w:sz w:val="20"/>
      <w:szCs w:val="20"/>
      <w:lang w:val="en-US"/>
    </w:rPr>
  </w:style>
  <w:style w:type="paragraph" w:customStyle="1" w:styleId="Default">
    <w:name w:val="Default"/>
    <w:rsid w:val="00EC0A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F51279"/>
    <w:pPr>
      <w:spacing w:before="100" w:beforeAutospacing="1" w:after="100" w:afterAutospacing="1" w:line="240" w:lineRule="auto"/>
    </w:pPr>
    <w:rPr>
      <w:rFonts w:ascii="Arial" w:eastAsia="Times New Roman" w:hAnsi="Arial" w:cs="Arial"/>
      <w:lang w:val="en-US"/>
    </w:rPr>
  </w:style>
  <w:style w:type="paragraph" w:customStyle="1" w:styleId="a">
    <w:name w:val="сноска"/>
    <w:basedOn w:val="Normal"/>
    <w:uiPriority w:val="99"/>
    <w:rsid w:val="007F57B7"/>
    <w:pPr>
      <w:spacing w:line="240" w:lineRule="exact"/>
    </w:pPr>
    <w:rPr>
      <w:vertAlign w:val="superscript"/>
      <w:lang w:val="en-US"/>
    </w:rPr>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Akapit z listą BS Char,Bullet1 Char,Bullets Char"/>
    <w:link w:val="ListParagraph"/>
    <w:uiPriority w:val="34"/>
    <w:locked/>
    <w:rsid w:val="002A016A"/>
    <w:rPr>
      <w:lang w:val="en-GB"/>
    </w:rPr>
  </w:style>
  <w:style w:type="character" w:customStyle="1" w:styleId="UnresolvedMention">
    <w:name w:val="Unresolved Mention"/>
    <w:basedOn w:val="DefaultParagraphFont"/>
    <w:uiPriority w:val="99"/>
    <w:semiHidden/>
    <w:unhideWhenUsed/>
    <w:rsid w:val="0031265B"/>
    <w:rPr>
      <w:color w:val="605E5C"/>
      <w:shd w:val="clear" w:color="auto" w:fill="E1DFDD"/>
    </w:rPr>
  </w:style>
  <w:style w:type="paragraph" w:styleId="BalloonText">
    <w:name w:val="Balloon Text"/>
    <w:basedOn w:val="Normal"/>
    <w:link w:val="BalloonTextChar"/>
    <w:uiPriority w:val="99"/>
    <w:semiHidden/>
    <w:unhideWhenUsed/>
    <w:rsid w:val="00874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87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8834">
      <w:bodyDiv w:val="1"/>
      <w:marLeft w:val="0"/>
      <w:marRight w:val="0"/>
      <w:marTop w:val="0"/>
      <w:marBottom w:val="0"/>
      <w:divBdr>
        <w:top w:val="none" w:sz="0" w:space="0" w:color="auto"/>
        <w:left w:val="none" w:sz="0" w:space="0" w:color="auto"/>
        <w:bottom w:val="none" w:sz="0" w:space="0" w:color="auto"/>
        <w:right w:val="none" w:sz="0" w:space="0" w:color="auto"/>
      </w:divBdr>
    </w:div>
    <w:div w:id="7505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at.gov.rs/media/5806/zim-u-rs-2020_webopt.pdf%20(17" TargetMode="External"/><Relationship Id="rId2" Type="http://schemas.openxmlformats.org/officeDocument/2006/relationships/hyperlink" Target="http://www.zastitnik.rs/index.php/2011-12-11-11-34-45/4985-ishlj-nj-z-sh-i-ni-gr-d-n-n-s-n-cr-z-n-s-n-v-nju-i-drz-v-nju-zgr-d" TargetMode="External"/><Relationship Id="rId1" Type="http://schemas.openxmlformats.org/officeDocument/2006/relationships/hyperlink" Target="http://www.mos.gov.rs/mladisuzakon/attachments/article/389/nacionalna_strategija_za_mlade0101_cyr.pdf" TargetMode="External"/><Relationship Id="rId4" Type="http://schemas.openxmlformats.org/officeDocument/2006/relationships/hyperlink" Target="https://www.rodnaravnopravnost.rs/attachments/article/276/Poseban%20izvestaj%20ZG%20Rep%20zdravlje%20Romkinja%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7227-7884-4D1D-BEC7-2DF6F42F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3146</TotalTime>
  <Pages>6</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Borjana Peruničić</dc:creator>
  <cp:keywords/>
  <dc:description/>
  <cp:lastModifiedBy>Daliborka Nikodimović</cp:lastModifiedBy>
  <cp:revision>75</cp:revision>
  <dcterms:created xsi:type="dcterms:W3CDTF">2022-09-30T13:12:00Z</dcterms:created>
  <dcterms:modified xsi:type="dcterms:W3CDTF">2022-10-02T17:34:00Z</dcterms:modified>
</cp:coreProperties>
</file>