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EFCCE" w14:textId="77777777" w:rsidR="0064287F" w:rsidRDefault="0064287F" w:rsidP="0064287F">
      <w:pPr>
        <w:spacing w:after="0" w:line="240" w:lineRule="auto"/>
        <w:jc w:val="center"/>
        <w:rPr>
          <w:rFonts w:asciiTheme="majorBidi" w:hAnsiTheme="majorBidi" w:cstheme="majorBidi"/>
          <w:b/>
          <w:bCs/>
          <w:sz w:val="26"/>
          <w:szCs w:val="26"/>
        </w:rPr>
      </w:pPr>
    </w:p>
    <w:p w14:paraId="19B150BF" w14:textId="79194592" w:rsidR="005C1146" w:rsidRPr="00FC1527" w:rsidRDefault="00A41B6F" w:rsidP="0064287F">
      <w:pPr>
        <w:spacing w:after="0" w:line="240" w:lineRule="auto"/>
        <w:jc w:val="center"/>
        <w:rPr>
          <w:rFonts w:asciiTheme="majorBidi" w:hAnsiTheme="majorBidi" w:cstheme="majorBidi"/>
          <w:b/>
          <w:bCs/>
          <w:sz w:val="26"/>
          <w:szCs w:val="26"/>
        </w:rPr>
      </w:pPr>
      <w:r w:rsidRPr="00FC1527">
        <w:rPr>
          <w:rFonts w:asciiTheme="majorBidi" w:hAnsiTheme="majorBidi" w:cstheme="majorBidi"/>
          <w:b/>
          <w:bCs/>
          <w:sz w:val="26"/>
          <w:szCs w:val="26"/>
        </w:rPr>
        <w:t xml:space="preserve">Preliminary contributions by the Human Security Unit </w:t>
      </w:r>
      <w:r w:rsidR="0064287F">
        <w:rPr>
          <w:rFonts w:asciiTheme="majorBidi" w:hAnsiTheme="majorBidi" w:cstheme="majorBidi"/>
          <w:b/>
          <w:bCs/>
          <w:sz w:val="26"/>
          <w:szCs w:val="26"/>
        </w:rPr>
        <w:t xml:space="preserve">(HSU) </w:t>
      </w:r>
      <w:r w:rsidRPr="00FC1527">
        <w:rPr>
          <w:rFonts w:asciiTheme="majorBidi" w:hAnsiTheme="majorBidi" w:cstheme="majorBidi"/>
          <w:b/>
          <w:bCs/>
          <w:sz w:val="26"/>
          <w:szCs w:val="26"/>
        </w:rPr>
        <w:t>and the UN Trust Fund for Human Security</w:t>
      </w:r>
      <w:r w:rsidR="0064287F">
        <w:rPr>
          <w:rFonts w:asciiTheme="majorBidi" w:hAnsiTheme="majorBidi" w:cstheme="majorBidi"/>
          <w:b/>
          <w:bCs/>
          <w:sz w:val="26"/>
          <w:szCs w:val="26"/>
        </w:rPr>
        <w:t xml:space="preserve"> (UNTFHS)</w:t>
      </w:r>
      <w:r w:rsidRPr="00FC1527">
        <w:rPr>
          <w:rFonts w:asciiTheme="majorBidi" w:hAnsiTheme="majorBidi" w:cstheme="majorBidi"/>
          <w:b/>
          <w:bCs/>
          <w:sz w:val="26"/>
          <w:szCs w:val="26"/>
        </w:rPr>
        <w:t xml:space="preserve"> to the Working Group on Discrimination against Women and Girls and its upcoming report on the topic</w:t>
      </w:r>
    </w:p>
    <w:p w14:paraId="131D0999" w14:textId="7CDFF061" w:rsidR="002506CC" w:rsidRDefault="002506CC" w:rsidP="00232A7C">
      <w:pPr>
        <w:spacing w:after="0" w:line="240" w:lineRule="auto"/>
        <w:jc w:val="both"/>
        <w:rPr>
          <w:rFonts w:asciiTheme="majorBidi" w:hAnsiTheme="majorBidi" w:cstheme="majorBidi"/>
          <w:sz w:val="24"/>
          <w:szCs w:val="24"/>
        </w:rPr>
      </w:pPr>
    </w:p>
    <w:p w14:paraId="3615B04D" w14:textId="77777777" w:rsidR="0064287F" w:rsidRDefault="0064287F" w:rsidP="00232A7C">
      <w:pPr>
        <w:spacing w:after="0" w:line="240" w:lineRule="auto"/>
        <w:jc w:val="both"/>
        <w:rPr>
          <w:rFonts w:asciiTheme="majorBidi" w:hAnsiTheme="majorBidi" w:cstheme="majorBidi"/>
          <w:sz w:val="24"/>
          <w:szCs w:val="24"/>
        </w:rPr>
      </w:pPr>
    </w:p>
    <w:p w14:paraId="4E256A19" w14:textId="1C495249" w:rsidR="002E4771" w:rsidRDefault="002506CC"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While </w:t>
      </w:r>
      <w:r w:rsidR="00C36E99">
        <w:rPr>
          <w:rFonts w:asciiTheme="majorBidi" w:hAnsiTheme="majorBidi" w:cstheme="majorBidi"/>
          <w:sz w:val="24"/>
          <w:szCs w:val="24"/>
        </w:rPr>
        <w:t xml:space="preserve">gender equality and women’s empowerment </w:t>
      </w:r>
      <w:r w:rsidR="00355E4E">
        <w:rPr>
          <w:rFonts w:asciiTheme="majorBidi" w:hAnsiTheme="majorBidi" w:cstheme="majorBidi"/>
          <w:sz w:val="24"/>
          <w:szCs w:val="24"/>
        </w:rPr>
        <w:t xml:space="preserve">are </w:t>
      </w:r>
      <w:r>
        <w:rPr>
          <w:rFonts w:asciiTheme="majorBidi" w:hAnsiTheme="majorBidi" w:cstheme="majorBidi"/>
          <w:sz w:val="24"/>
          <w:szCs w:val="24"/>
        </w:rPr>
        <w:t>important topic</w:t>
      </w:r>
      <w:r w:rsidR="00355E4E">
        <w:rPr>
          <w:rFonts w:asciiTheme="majorBidi" w:hAnsiTheme="majorBidi" w:cstheme="majorBidi"/>
          <w:sz w:val="24"/>
          <w:szCs w:val="24"/>
        </w:rPr>
        <w:t>s</w:t>
      </w:r>
      <w:r>
        <w:rPr>
          <w:rFonts w:asciiTheme="majorBidi" w:hAnsiTheme="majorBidi" w:cstheme="majorBidi"/>
          <w:sz w:val="24"/>
          <w:szCs w:val="24"/>
        </w:rPr>
        <w:t xml:space="preserve"> in </w:t>
      </w:r>
      <w:r w:rsidR="00355E4E">
        <w:rPr>
          <w:rFonts w:asciiTheme="majorBidi" w:hAnsiTheme="majorBidi" w:cstheme="majorBidi"/>
          <w:sz w:val="24"/>
          <w:szCs w:val="24"/>
        </w:rPr>
        <w:t>their</w:t>
      </w:r>
      <w:r>
        <w:rPr>
          <w:rFonts w:asciiTheme="majorBidi" w:hAnsiTheme="majorBidi" w:cstheme="majorBidi"/>
          <w:sz w:val="24"/>
          <w:szCs w:val="24"/>
        </w:rPr>
        <w:t xml:space="preserve"> own right, the disproportional impact of COVID-19 on </w:t>
      </w:r>
      <w:r w:rsidR="00F21794">
        <w:rPr>
          <w:rFonts w:asciiTheme="majorBidi" w:hAnsiTheme="majorBidi" w:cstheme="majorBidi"/>
          <w:sz w:val="24"/>
          <w:szCs w:val="24"/>
        </w:rPr>
        <w:t>women and girls</w:t>
      </w:r>
      <w:r w:rsidR="001E5794">
        <w:rPr>
          <w:rFonts w:asciiTheme="majorBidi" w:hAnsiTheme="majorBidi" w:cstheme="majorBidi"/>
          <w:sz w:val="24"/>
          <w:szCs w:val="24"/>
        </w:rPr>
        <w:t xml:space="preserve"> </w:t>
      </w:r>
      <w:r w:rsidR="00F21794">
        <w:rPr>
          <w:rFonts w:asciiTheme="majorBidi" w:hAnsiTheme="majorBidi" w:cstheme="majorBidi"/>
          <w:sz w:val="24"/>
          <w:szCs w:val="24"/>
        </w:rPr>
        <w:t>compel</w:t>
      </w:r>
      <w:r w:rsidR="00355E4E">
        <w:rPr>
          <w:rFonts w:asciiTheme="majorBidi" w:hAnsiTheme="majorBidi" w:cstheme="majorBidi"/>
          <w:sz w:val="24"/>
          <w:szCs w:val="24"/>
        </w:rPr>
        <w:t>s</w:t>
      </w:r>
      <w:r w:rsidR="00C36E99">
        <w:rPr>
          <w:rFonts w:asciiTheme="majorBidi" w:hAnsiTheme="majorBidi" w:cstheme="majorBidi"/>
          <w:sz w:val="24"/>
          <w:szCs w:val="24"/>
        </w:rPr>
        <w:t xml:space="preserve"> </w:t>
      </w:r>
      <w:r w:rsidR="00F21794">
        <w:rPr>
          <w:rFonts w:asciiTheme="majorBidi" w:hAnsiTheme="majorBidi" w:cstheme="majorBidi"/>
          <w:sz w:val="24"/>
          <w:szCs w:val="24"/>
        </w:rPr>
        <w:t xml:space="preserve">us to bolster </w:t>
      </w:r>
      <w:r w:rsidR="009D2C56">
        <w:rPr>
          <w:rFonts w:asciiTheme="majorBidi" w:hAnsiTheme="majorBidi" w:cstheme="majorBidi"/>
          <w:sz w:val="24"/>
          <w:szCs w:val="24"/>
        </w:rPr>
        <w:t>our</w:t>
      </w:r>
      <w:r w:rsidR="00C36E99">
        <w:rPr>
          <w:rFonts w:asciiTheme="majorBidi" w:hAnsiTheme="majorBidi" w:cstheme="majorBidi"/>
          <w:sz w:val="24"/>
          <w:szCs w:val="24"/>
        </w:rPr>
        <w:t xml:space="preserve"> </w:t>
      </w:r>
      <w:r w:rsidR="00EA71D9">
        <w:rPr>
          <w:rFonts w:asciiTheme="majorBidi" w:hAnsiTheme="majorBidi" w:cstheme="majorBidi"/>
          <w:sz w:val="24"/>
          <w:szCs w:val="24"/>
        </w:rPr>
        <w:t>efforts to advance equity</w:t>
      </w:r>
      <w:r w:rsidR="00EB09A8">
        <w:rPr>
          <w:rFonts w:asciiTheme="majorBidi" w:hAnsiTheme="majorBidi" w:cstheme="majorBidi"/>
          <w:sz w:val="24"/>
          <w:szCs w:val="24"/>
        </w:rPr>
        <w:t xml:space="preserve"> and inclusion</w:t>
      </w:r>
      <w:r w:rsidR="00C36E99">
        <w:rPr>
          <w:rFonts w:asciiTheme="majorBidi" w:hAnsiTheme="majorBidi" w:cstheme="majorBidi"/>
          <w:sz w:val="24"/>
          <w:szCs w:val="24"/>
        </w:rPr>
        <w:t xml:space="preserve"> in this decade of action</w:t>
      </w:r>
      <w:r w:rsidR="002E4771">
        <w:rPr>
          <w:rFonts w:asciiTheme="majorBidi" w:hAnsiTheme="majorBidi" w:cstheme="majorBidi"/>
          <w:sz w:val="24"/>
          <w:szCs w:val="24"/>
        </w:rPr>
        <w:t xml:space="preserve">. </w:t>
      </w:r>
    </w:p>
    <w:p w14:paraId="7FB75AC5" w14:textId="77777777" w:rsidR="00967A59" w:rsidRPr="00967A59" w:rsidRDefault="00967A59" w:rsidP="00F65E16">
      <w:pPr>
        <w:spacing w:after="0" w:line="240" w:lineRule="auto"/>
        <w:jc w:val="both"/>
        <w:rPr>
          <w:rFonts w:asciiTheme="majorBidi" w:hAnsiTheme="majorBidi" w:cstheme="majorBidi"/>
          <w:sz w:val="24"/>
          <w:szCs w:val="24"/>
        </w:rPr>
      </w:pPr>
    </w:p>
    <w:p w14:paraId="546AEAC1" w14:textId="5F63CA0D" w:rsidR="00BF42CB" w:rsidRPr="00833B40" w:rsidRDefault="002E4771" w:rsidP="00F65E16">
      <w:pPr>
        <w:spacing w:after="0" w:line="240" w:lineRule="auto"/>
        <w:jc w:val="both"/>
        <w:rPr>
          <w:rFonts w:asciiTheme="majorBidi" w:hAnsiTheme="majorBidi" w:cstheme="majorBidi"/>
          <w:sz w:val="24"/>
          <w:szCs w:val="24"/>
        </w:rPr>
      </w:pPr>
      <w:r w:rsidRPr="00833B40">
        <w:rPr>
          <w:rFonts w:asciiTheme="majorBidi" w:hAnsiTheme="majorBidi" w:cstheme="majorBidi"/>
          <w:sz w:val="24"/>
          <w:szCs w:val="24"/>
        </w:rPr>
        <w:t xml:space="preserve">Drawing on lessons learned from </w:t>
      </w:r>
      <w:r w:rsidR="00C67818" w:rsidRPr="00833B40">
        <w:rPr>
          <w:rFonts w:ascii="Times New Roman" w:hAnsi="Times New Roman" w:cs="Times New Roman"/>
          <w:sz w:val="24"/>
          <w:szCs w:val="24"/>
        </w:rPr>
        <w:t>applying the human security approach in more than 2</w:t>
      </w:r>
      <w:r w:rsidR="00833B40">
        <w:rPr>
          <w:rFonts w:ascii="Times New Roman" w:hAnsi="Times New Roman" w:cs="Times New Roman"/>
          <w:sz w:val="24"/>
          <w:szCs w:val="24"/>
        </w:rPr>
        <w:t>95</w:t>
      </w:r>
      <w:r w:rsidR="00C67818" w:rsidRPr="00833B40">
        <w:rPr>
          <w:rFonts w:ascii="Times New Roman" w:hAnsi="Times New Roman" w:cs="Times New Roman"/>
          <w:sz w:val="24"/>
          <w:szCs w:val="24"/>
        </w:rPr>
        <w:t xml:space="preserve"> </w:t>
      </w:r>
      <w:proofErr w:type="spellStart"/>
      <w:r w:rsidR="00C67818" w:rsidRPr="00833B40">
        <w:rPr>
          <w:rFonts w:ascii="Times New Roman" w:hAnsi="Times New Roman" w:cs="Times New Roman"/>
          <w:sz w:val="24"/>
          <w:szCs w:val="24"/>
        </w:rPr>
        <w:t>programmes</w:t>
      </w:r>
      <w:proofErr w:type="spellEnd"/>
      <w:r w:rsidR="00C67818" w:rsidRPr="00833B40">
        <w:rPr>
          <w:rFonts w:ascii="Times New Roman" w:hAnsi="Times New Roman" w:cs="Times New Roman"/>
          <w:sz w:val="24"/>
          <w:szCs w:val="24"/>
        </w:rPr>
        <w:t xml:space="preserve"> in </w:t>
      </w:r>
      <w:r w:rsidR="00833B40">
        <w:rPr>
          <w:rFonts w:ascii="Times New Roman" w:hAnsi="Times New Roman" w:cs="Times New Roman"/>
          <w:sz w:val="24"/>
          <w:szCs w:val="24"/>
        </w:rPr>
        <w:t>135</w:t>
      </w:r>
      <w:r w:rsidR="00C67818" w:rsidRPr="00833B40">
        <w:rPr>
          <w:rFonts w:ascii="Times New Roman" w:hAnsi="Times New Roman" w:cs="Times New Roman"/>
          <w:sz w:val="24"/>
          <w:szCs w:val="24"/>
        </w:rPr>
        <w:t xml:space="preserve"> countries</w:t>
      </w:r>
      <w:r w:rsidR="00FE7722">
        <w:rPr>
          <w:rFonts w:ascii="Times New Roman" w:hAnsi="Times New Roman" w:cs="Times New Roman"/>
          <w:sz w:val="24"/>
          <w:szCs w:val="24"/>
        </w:rPr>
        <w:t>,</w:t>
      </w:r>
      <w:r w:rsidR="00C67818" w:rsidRPr="00833B40">
        <w:rPr>
          <w:rStyle w:val="FootnoteReference"/>
          <w:rFonts w:ascii="Times New Roman" w:hAnsi="Times New Roman" w:cs="Times New Roman"/>
          <w:sz w:val="24"/>
          <w:szCs w:val="24"/>
        </w:rPr>
        <w:footnoteReference w:id="1"/>
      </w:r>
      <w:r w:rsidR="00355E4E" w:rsidRPr="00833B40">
        <w:rPr>
          <w:rFonts w:asciiTheme="majorBidi" w:hAnsiTheme="majorBidi" w:cstheme="majorBidi"/>
          <w:sz w:val="24"/>
          <w:szCs w:val="24"/>
        </w:rPr>
        <w:t xml:space="preserve"> the following outlines</w:t>
      </w:r>
      <w:r w:rsidR="00A41B6F" w:rsidRPr="00833B40">
        <w:rPr>
          <w:rFonts w:asciiTheme="majorBidi" w:hAnsiTheme="majorBidi" w:cstheme="majorBidi"/>
          <w:sz w:val="24"/>
          <w:szCs w:val="24"/>
        </w:rPr>
        <w:t xml:space="preserve"> </w:t>
      </w:r>
      <w:r w:rsidR="00355E4E" w:rsidRPr="00833B40">
        <w:rPr>
          <w:rFonts w:asciiTheme="majorBidi" w:hAnsiTheme="majorBidi" w:cstheme="majorBidi"/>
          <w:sz w:val="24"/>
          <w:szCs w:val="24"/>
        </w:rPr>
        <w:t>how</w:t>
      </w:r>
      <w:r w:rsidR="00066024" w:rsidRPr="00833B40">
        <w:rPr>
          <w:rFonts w:asciiTheme="majorBidi" w:hAnsiTheme="majorBidi" w:cstheme="majorBidi"/>
          <w:sz w:val="24"/>
          <w:szCs w:val="24"/>
        </w:rPr>
        <w:t xml:space="preserve"> the</w:t>
      </w:r>
      <w:r w:rsidR="005C1146" w:rsidRPr="00833B40">
        <w:rPr>
          <w:rFonts w:asciiTheme="majorBidi" w:hAnsiTheme="majorBidi" w:cstheme="majorBidi"/>
          <w:sz w:val="24"/>
          <w:szCs w:val="24"/>
        </w:rPr>
        <w:t xml:space="preserve"> human security </w:t>
      </w:r>
      <w:r w:rsidR="00066024" w:rsidRPr="00833B40">
        <w:rPr>
          <w:rFonts w:asciiTheme="majorBidi" w:hAnsiTheme="majorBidi" w:cstheme="majorBidi"/>
          <w:sz w:val="24"/>
          <w:szCs w:val="24"/>
        </w:rPr>
        <w:t>approach contribute</w:t>
      </w:r>
      <w:r w:rsidR="00C67818" w:rsidRPr="00833B40">
        <w:rPr>
          <w:rFonts w:asciiTheme="majorBidi" w:hAnsiTheme="majorBidi" w:cstheme="majorBidi"/>
          <w:sz w:val="24"/>
          <w:szCs w:val="24"/>
        </w:rPr>
        <w:t>s</w:t>
      </w:r>
      <w:r w:rsidR="00066024" w:rsidRPr="00833B40">
        <w:rPr>
          <w:rFonts w:asciiTheme="majorBidi" w:hAnsiTheme="majorBidi" w:cstheme="majorBidi"/>
          <w:sz w:val="24"/>
          <w:szCs w:val="24"/>
        </w:rPr>
        <w:t xml:space="preserve"> to</w:t>
      </w:r>
      <w:r w:rsidR="005C1146" w:rsidRPr="00833B40">
        <w:rPr>
          <w:rFonts w:asciiTheme="majorBidi" w:hAnsiTheme="majorBidi" w:cstheme="majorBidi"/>
          <w:sz w:val="24"/>
          <w:szCs w:val="24"/>
        </w:rPr>
        <w:t xml:space="preserve"> </w:t>
      </w:r>
      <w:r w:rsidR="00066024" w:rsidRPr="00833B40">
        <w:rPr>
          <w:rFonts w:asciiTheme="majorBidi" w:hAnsiTheme="majorBidi" w:cstheme="majorBidi"/>
          <w:sz w:val="24"/>
          <w:szCs w:val="24"/>
        </w:rPr>
        <w:t xml:space="preserve">a </w:t>
      </w:r>
      <w:r w:rsidR="005C1146" w:rsidRPr="00833B40">
        <w:rPr>
          <w:rFonts w:asciiTheme="majorBidi" w:hAnsiTheme="majorBidi" w:cstheme="majorBidi"/>
          <w:sz w:val="24"/>
          <w:szCs w:val="24"/>
        </w:rPr>
        <w:t xml:space="preserve">systematic </w:t>
      </w:r>
      <w:r w:rsidR="00355E4E" w:rsidRPr="00833B40">
        <w:rPr>
          <w:rFonts w:asciiTheme="majorBidi" w:hAnsiTheme="majorBidi" w:cstheme="majorBidi"/>
          <w:sz w:val="24"/>
          <w:szCs w:val="24"/>
        </w:rPr>
        <w:t>assessment and application of</w:t>
      </w:r>
      <w:r w:rsidR="005C1146" w:rsidRPr="00833B40">
        <w:rPr>
          <w:rFonts w:asciiTheme="majorBidi" w:hAnsiTheme="majorBidi" w:cstheme="majorBidi"/>
          <w:sz w:val="24"/>
          <w:szCs w:val="24"/>
        </w:rPr>
        <w:t xml:space="preserve"> strategies to advance gender equality and women</w:t>
      </w:r>
      <w:r w:rsidR="00FE7722">
        <w:rPr>
          <w:rFonts w:asciiTheme="majorBidi" w:hAnsiTheme="majorBidi" w:cstheme="majorBidi"/>
          <w:sz w:val="24"/>
          <w:szCs w:val="24"/>
        </w:rPr>
        <w:t xml:space="preserve"> and girl’s </w:t>
      </w:r>
      <w:r w:rsidR="005C1146" w:rsidRPr="00833B40">
        <w:rPr>
          <w:rFonts w:asciiTheme="majorBidi" w:hAnsiTheme="majorBidi" w:cstheme="majorBidi"/>
          <w:sz w:val="24"/>
          <w:szCs w:val="24"/>
        </w:rPr>
        <w:t xml:space="preserve">empowerment </w:t>
      </w:r>
      <w:r w:rsidR="00673004" w:rsidRPr="00833B40">
        <w:rPr>
          <w:rFonts w:asciiTheme="majorBidi" w:hAnsiTheme="majorBidi" w:cstheme="majorBidi"/>
          <w:sz w:val="24"/>
          <w:szCs w:val="24"/>
        </w:rPr>
        <w:t>across different</w:t>
      </w:r>
      <w:r w:rsidR="005C1146" w:rsidRPr="00833B40">
        <w:rPr>
          <w:rFonts w:asciiTheme="majorBidi" w:hAnsiTheme="majorBidi" w:cstheme="majorBidi"/>
          <w:sz w:val="24"/>
          <w:szCs w:val="24"/>
        </w:rPr>
        <w:t xml:space="preserve"> </w:t>
      </w:r>
      <w:r w:rsidR="00C67818" w:rsidRPr="00833B40">
        <w:rPr>
          <w:rFonts w:asciiTheme="majorBidi" w:hAnsiTheme="majorBidi" w:cstheme="majorBidi"/>
          <w:sz w:val="24"/>
          <w:szCs w:val="24"/>
        </w:rPr>
        <w:t xml:space="preserve">contexts and circumstances. </w:t>
      </w:r>
    </w:p>
    <w:p w14:paraId="18EBD85B" w14:textId="77777777" w:rsidR="00A41B6F" w:rsidRDefault="00A41B6F" w:rsidP="00F65E16">
      <w:pPr>
        <w:spacing w:after="0" w:line="240" w:lineRule="auto"/>
        <w:jc w:val="both"/>
        <w:rPr>
          <w:rFonts w:asciiTheme="majorBidi" w:hAnsiTheme="majorBidi" w:cstheme="majorBidi"/>
          <w:sz w:val="24"/>
          <w:szCs w:val="24"/>
        </w:rPr>
      </w:pPr>
    </w:p>
    <w:p w14:paraId="3974748E" w14:textId="61106A93" w:rsidR="00967A59" w:rsidRDefault="00C92A7F" w:rsidP="00F65E16">
      <w:pPr>
        <w:spacing w:after="0" w:line="240" w:lineRule="auto"/>
        <w:jc w:val="both"/>
        <w:rPr>
          <w:rFonts w:asciiTheme="majorBidi" w:hAnsiTheme="majorBidi" w:cstheme="majorBidi"/>
          <w:sz w:val="24"/>
          <w:szCs w:val="24"/>
        </w:rPr>
      </w:pPr>
      <w:r w:rsidRPr="0066204A">
        <w:rPr>
          <w:rFonts w:asciiTheme="majorBidi" w:hAnsiTheme="majorBidi" w:cstheme="majorBidi"/>
          <w:sz w:val="24"/>
          <w:szCs w:val="24"/>
        </w:rPr>
        <w:t xml:space="preserve">As </w:t>
      </w:r>
      <w:r w:rsidR="00BF42CB" w:rsidRPr="0066204A">
        <w:rPr>
          <w:rFonts w:asciiTheme="majorBidi" w:hAnsiTheme="majorBidi" w:cstheme="majorBidi"/>
          <w:sz w:val="24"/>
          <w:szCs w:val="24"/>
        </w:rPr>
        <w:t xml:space="preserve">both a concept and an </w:t>
      </w:r>
      <w:r w:rsidR="00555E09" w:rsidRPr="0066204A">
        <w:rPr>
          <w:rFonts w:asciiTheme="majorBidi" w:hAnsiTheme="majorBidi" w:cstheme="majorBidi"/>
          <w:sz w:val="24"/>
          <w:szCs w:val="24"/>
        </w:rPr>
        <w:t>approach</w:t>
      </w:r>
      <w:r w:rsidRPr="0066204A">
        <w:rPr>
          <w:rFonts w:asciiTheme="majorBidi" w:hAnsiTheme="majorBidi" w:cstheme="majorBidi"/>
          <w:sz w:val="24"/>
          <w:szCs w:val="24"/>
        </w:rPr>
        <w:t xml:space="preserve">, </w:t>
      </w:r>
      <w:r w:rsidR="00355E4E" w:rsidRPr="0066204A">
        <w:rPr>
          <w:rFonts w:asciiTheme="majorBidi" w:hAnsiTheme="majorBidi" w:cstheme="majorBidi"/>
          <w:sz w:val="24"/>
          <w:szCs w:val="24"/>
        </w:rPr>
        <w:t xml:space="preserve">a focus on </w:t>
      </w:r>
      <w:r w:rsidRPr="0066204A">
        <w:rPr>
          <w:rFonts w:asciiTheme="majorBidi" w:hAnsiTheme="majorBidi" w:cstheme="majorBidi"/>
          <w:sz w:val="24"/>
          <w:szCs w:val="24"/>
        </w:rPr>
        <w:t>human security</w:t>
      </w:r>
      <w:r w:rsidR="00555E09" w:rsidRPr="0066204A">
        <w:rPr>
          <w:rFonts w:asciiTheme="majorBidi" w:hAnsiTheme="majorBidi" w:cstheme="majorBidi"/>
          <w:sz w:val="24"/>
          <w:szCs w:val="24"/>
        </w:rPr>
        <w:t xml:space="preserve"> </w:t>
      </w:r>
      <w:r w:rsidR="00355E4E" w:rsidRPr="0066204A">
        <w:rPr>
          <w:rFonts w:asciiTheme="majorBidi" w:hAnsiTheme="majorBidi" w:cstheme="majorBidi"/>
          <w:sz w:val="24"/>
          <w:szCs w:val="24"/>
        </w:rPr>
        <w:t>underscores</w:t>
      </w:r>
      <w:r w:rsidR="00555E09" w:rsidRPr="0066204A">
        <w:rPr>
          <w:rFonts w:asciiTheme="majorBidi" w:hAnsiTheme="majorBidi" w:cstheme="majorBidi"/>
          <w:sz w:val="24"/>
          <w:szCs w:val="24"/>
        </w:rPr>
        <w:t xml:space="preserve"> </w:t>
      </w:r>
      <w:r w:rsidR="00A41B6F" w:rsidRPr="0066204A">
        <w:rPr>
          <w:rFonts w:asciiTheme="majorBidi" w:hAnsiTheme="majorBidi" w:cstheme="majorBidi"/>
          <w:sz w:val="24"/>
          <w:szCs w:val="24"/>
        </w:rPr>
        <w:t xml:space="preserve">the broad spectrum of </w:t>
      </w:r>
      <w:r w:rsidR="00833B40" w:rsidRPr="0066204A">
        <w:rPr>
          <w:rFonts w:asciiTheme="majorBidi" w:hAnsiTheme="majorBidi" w:cstheme="majorBidi"/>
          <w:sz w:val="24"/>
          <w:szCs w:val="24"/>
        </w:rPr>
        <w:t>challenges</w:t>
      </w:r>
      <w:r w:rsidR="00A41B6F" w:rsidRPr="0066204A">
        <w:rPr>
          <w:rFonts w:asciiTheme="majorBidi" w:hAnsiTheme="majorBidi" w:cstheme="majorBidi"/>
          <w:sz w:val="24"/>
          <w:szCs w:val="24"/>
        </w:rPr>
        <w:t xml:space="preserve"> </w:t>
      </w:r>
      <w:r w:rsidR="00FE7722">
        <w:rPr>
          <w:rFonts w:asciiTheme="majorBidi" w:hAnsiTheme="majorBidi" w:cstheme="majorBidi"/>
          <w:sz w:val="24"/>
          <w:szCs w:val="24"/>
        </w:rPr>
        <w:t>women and girls</w:t>
      </w:r>
      <w:r w:rsidR="00A41B6F" w:rsidRPr="0066204A">
        <w:rPr>
          <w:rFonts w:asciiTheme="majorBidi" w:hAnsiTheme="majorBidi" w:cstheme="majorBidi"/>
          <w:sz w:val="24"/>
          <w:szCs w:val="24"/>
        </w:rPr>
        <w:t xml:space="preserve"> </w:t>
      </w:r>
      <w:r w:rsidR="00355E4E" w:rsidRPr="0066204A">
        <w:rPr>
          <w:rFonts w:asciiTheme="majorBidi" w:hAnsiTheme="majorBidi" w:cstheme="majorBidi"/>
          <w:sz w:val="24"/>
          <w:szCs w:val="24"/>
        </w:rPr>
        <w:t>face in today’s world</w:t>
      </w:r>
      <w:r w:rsidR="00FE7722">
        <w:rPr>
          <w:rFonts w:asciiTheme="majorBidi" w:hAnsiTheme="majorBidi" w:cstheme="majorBidi"/>
          <w:sz w:val="24"/>
          <w:szCs w:val="24"/>
        </w:rPr>
        <w:t>. C</w:t>
      </w:r>
      <w:r w:rsidR="00833B40" w:rsidRPr="0066204A">
        <w:rPr>
          <w:rFonts w:asciiTheme="majorBidi" w:hAnsiTheme="majorBidi" w:cstheme="majorBidi"/>
          <w:sz w:val="24"/>
          <w:szCs w:val="24"/>
        </w:rPr>
        <w:t xml:space="preserve">hallenges that are caused </w:t>
      </w:r>
      <w:r w:rsidR="0066204A" w:rsidRPr="0066204A">
        <w:rPr>
          <w:rFonts w:asciiTheme="majorBidi" w:hAnsiTheme="majorBidi" w:cstheme="majorBidi"/>
          <w:sz w:val="24"/>
          <w:szCs w:val="24"/>
        </w:rPr>
        <w:t>not</w:t>
      </w:r>
      <w:r w:rsidR="00A41B6F" w:rsidRPr="0066204A">
        <w:rPr>
          <w:rFonts w:asciiTheme="majorBidi" w:hAnsiTheme="majorBidi" w:cstheme="majorBidi"/>
          <w:sz w:val="24"/>
          <w:szCs w:val="24"/>
        </w:rPr>
        <w:t xml:space="preserve"> only </w:t>
      </w:r>
      <w:r w:rsidR="0066204A">
        <w:rPr>
          <w:rFonts w:asciiTheme="majorBidi" w:hAnsiTheme="majorBidi" w:cstheme="majorBidi"/>
          <w:sz w:val="24"/>
          <w:szCs w:val="24"/>
        </w:rPr>
        <w:t>as a result of</w:t>
      </w:r>
      <w:r w:rsidR="00A41B6F" w:rsidRPr="0066204A">
        <w:rPr>
          <w:rFonts w:asciiTheme="majorBidi" w:hAnsiTheme="majorBidi" w:cstheme="majorBidi"/>
          <w:sz w:val="24"/>
          <w:szCs w:val="24"/>
        </w:rPr>
        <w:t xml:space="preserve"> conflict</w:t>
      </w:r>
      <w:r w:rsidR="00FE7722">
        <w:rPr>
          <w:rFonts w:asciiTheme="majorBidi" w:hAnsiTheme="majorBidi" w:cstheme="majorBidi"/>
          <w:sz w:val="24"/>
          <w:szCs w:val="24"/>
        </w:rPr>
        <w:t xml:space="preserve"> and violence,</w:t>
      </w:r>
      <w:r w:rsidR="00A41B6F" w:rsidRPr="0066204A">
        <w:rPr>
          <w:rFonts w:asciiTheme="majorBidi" w:hAnsiTheme="majorBidi" w:cstheme="majorBidi"/>
          <w:sz w:val="24"/>
          <w:szCs w:val="24"/>
        </w:rPr>
        <w:t xml:space="preserve"> </w:t>
      </w:r>
      <w:r w:rsidR="0066204A" w:rsidRPr="0066204A">
        <w:rPr>
          <w:rFonts w:asciiTheme="majorBidi" w:hAnsiTheme="majorBidi" w:cstheme="majorBidi"/>
          <w:sz w:val="24"/>
          <w:szCs w:val="24"/>
        </w:rPr>
        <w:t>but</w:t>
      </w:r>
      <w:r w:rsidR="0066204A">
        <w:rPr>
          <w:rFonts w:asciiTheme="majorBidi" w:hAnsiTheme="majorBidi" w:cstheme="majorBidi"/>
          <w:sz w:val="24"/>
          <w:szCs w:val="24"/>
        </w:rPr>
        <w:t xml:space="preserve"> also</w:t>
      </w:r>
      <w:r w:rsidR="00FE7722">
        <w:rPr>
          <w:rFonts w:asciiTheme="majorBidi" w:hAnsiTheme="majorBidi" w:cstheme="majorBidi"/>
          <w:sz w:val="24"/>
          <w:szCs w:val="24"/>
        </w:rPr>
        <w:t xml:space="preserve"> due to</w:t>
      </w:r>
      <w:r w:rsidR="0066204A" w:rsidRPr="0066204A">
        <w:rPr>
          <w:rFonts w:asciiTheme="majorBidi" w:hAnsiTheme="majorBidi" w:cstheme="majorBidi"/>
          <w:sz w:val="24"/>
          <w:szCs w:val="24"/>
        </w:rPr>
        <w:t xml:space="preserve"> the growing and destructive effects of climate change, pandemics, </w:t>
      </w:r>
      <w:r w:rsidR="0066204A">
        <w:rPr>
          <w:rFonts w:asciiTheme="majorBidi" w:hAnsiTheme="majorBidi" w:cstheme="majorBidi"/>
          <w:sz w:val="24"/>
          <w:szCs w:val="24"/>
        </w:rPr>
        <w:t>persistent</w:t>
      </w:r>
      <w:r w:rsidR="0066204A" w:rsidRPr="0066204A">
        <w:rPr>
          <w:rFonts w:asciiTheme="majorBidi" w:hAnsiTheme="majorBidi" w:cstheme="majorBidi"/>
          <w:sz w:val="24"/>
          <w:szCs w:val="24"/>
        </w:rPr>
        <w:t xml:space="preserve"> poverty</w:t>
      </w:r>
      <w:r w:rsidR="00FE7722">
        <w:rPr>
          <w:rFonts w:asciiTheme="majorBidi" w:hAnsiTheme="majorBidi" w:cstheme="majorBidi"/>
          <w:sz w:val="24"/>
          <w:szCs w:val="24"/>
        </w:rPr>
        <w:t>, displacement and exclusion, to name a few. These challenges, interconnected and reinforcing, can only be addressed through the</w:t>
      </w:r>
      <w:r w:rsidR="0066204A">
        <w:rPr>
          <w:rFonts w:asciiTheme="majorBidi" w:hAnsiTheme="majorBidi" w:cstheme="majorBidi"/>
          <w:sz w:val="24"/>
          <w:szCs w:val="24"/>
        </w:rPr>
        <w:t xml:space="preserve"> human security</w:t>
      </w:r>
      <w:r w:rsidR="0066204A" w:rsidRPr="0066204A">
        <w:rPr>
          <w:rFonts w:asciiTheme="majorBidi" w:hAnsiTheme="majorBidi" w:cstheme="majorBidi"/>
          <w:sz w:val="24"/>
          <w:szCs w:val="24"/>
        </w:rPr>
        <w:t xml:space="preserve"> framework</w:t>
      </w:r>
      <w:r w:rsidR="00B142B8">
        <w:rPr>
          <w:rFonts w:asciiTheme="majorBidi" w:hAnsiTheme="majorBidi" w:cstheme="majorBidi"/>
          <w:sz w:val="24"/>
          <w:szCs w:val="24"/>
        </w:rPr>
        <w:t>.</w:t>
      </w:r>
    </w:p>
    <w:p w14:paraId="4DD572FA" w14:textId="77777777" w:rsidR="00B142B8" w:rsidRPr="00967A59" w:rsidRDefault="00B142B8" w:rsidP="00F65E16">
      <w:pPr>
        <w:spacing w:after="0" w:line="240" w:lineRule="auto"/>
        <w:jc w:val="both"/>
        <w:rPr>
          <w:rFonts w:asciiTheme="majorBidi" w:hAnsiTheme="majorBidi" w:cstheme="majorBidi"/>
          <w:sz w:val="24"/>
          <w:szCs w:val="24"/>
        </w:rPr>
      </w:pPr>
    </w:p>
    <w:p w14:paraId="7697E5B9" w14:textId="3806624F" w:rsidR="002D7D60" w:rsidRPr="00894CC7" w:rsidRDefault="00A41B6F"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A</w:t>
      </w:r>
      <w:r w:rsidR="00D0443C" w:rsidRPr="00894CC7">
        <w:rPr>
          <w:rFonts w:asciiTheme="majorBidi" w:hAnsiTheme="majorBidi" w:cstheme="majorBidi"/>
          <w:sz w:val="24"/>
          <w:szCs w:val="24"/>
        </w:rPr>
        <w:t xml:space="preserve"> people-</w:t>
      </w:r>
      <w:proofErr w:type="spellStart"/>
      <w:r w:rsidR="00D0443C" w:rsidRPr="00894CC7">
        <w:rPr>
          <w:rFonts w:asciiTheme="majorBidi" w:hAnsiTheme="majorBidi" w:cstheme="majorBidi"/>
          <w:sz w:val="24"/>
          <w:szCs w:val="24"/>
        </w:rPr>
        <w:t>centred</w:t>
      </w:r>
      <w:proofErr w:type="spellEnd"/>
      <w:r w:rsidR="00D0443C" w:rsidRPr="00894CC7">
        <w:rPr>
          <w:rFonts w:asciiTheme="majorBidi" w:hAnsiTheme="majorBidi" w:cstheme="majorBidi"/>
          <w:sz w:val="24"/>
          <w:szCs w:val="24"/>
        </w:rPr>
        <w:t xml:space="preserve"> approach</w:t>
      </w:r>
      <w:r w:rsidR="00BD43BB" w:rsidRPr="00894CC7">
        <w:rPr>
          <w:rFonts w:asciiTheme="majorBidi" w:hAnsiTheme="majorBidi" w:cstheme="majorBidi"/>
          <w:sz w:val="24"/>
          <w:szCs w:val="24"/>
        </w:rPr>
        <w:t xml:space="preserve">, </w:t>
      </w:r>
      <w:r w:rsidR="00D0443C" w:rsidRPr="00894CC7">
        <w:rPr>
          <w:rFonts w:asciiTheme="majorBidi" w:hAnsiTheme="majorBidi" w:cstheme="majorBidi"/>
          <w:sz w:val="24"/>
          <w:szCs w:val="24"/>
        </w:rPr>
        <w:t xml:space="preserve">human security </w:t>
      </w:r>
      <w:r w:rsidR="00006D73" w:rsidRPr="00894CC7">
        <w:rPr>
          <w:rFonts w:asciiTheme="majorBidi" w:hAnsiTheme="majorBidi" w:cstheme="majorBidi"/>
          <w:sz w:val="24"/>
          <w:szCs w:val="24"/>
        </w:rPr>
        <w:t>places the survival, livelihood and dignity of people as the fundamental basis for prosperous</w:t>
      </w:r>
      <w:r w:rsidR="000936E6">
        <w:rPr>
          <w:rFonts w:asciiTheme="majorBidi" w:hAnsiTheme="majorBidi" w:cstheme="majorBidi"/>
          <w:sz w:val="24"/>
          <w:szCs w:val="24"/>
        </w:rPr>
        <w:t xml:space="preserve">, </w:t>
      </w:r>
      <w:r w:rsidR="00006D73" w:rsidRPr="00894CC7">
        <w:rPr>
          <w:rFonts w:asciiTheme="majorBidi" w:hAnsiTheme="majorBidi" w:cstheme="majorBidi"/>
          <w:sz w:val="24"/>
          <w:szCs w:val="24"/>
        </w:rPr>
        <w:t xml:space="preserve">stable </w:t>
      </w:r>
      <w:r w:rsidR="000936E6">
        <w:rPr>
          <w:rFonts w:asciiTheme="majorBidi" w:hAnsiTheme="majorBidi" w:cstheme="majorBidi"/>
          <w:sz w:val="24"/>
          <w:szCs w:val="24"/>
        </w:rPr>
        <w:t xml:space="preserve">and just </w:t>
      </w:r>
      <w:r w:rsidR="00006D73" w:rsidRPr="00894CC7">
        <w:rPr>
          <w:rFonts w:asciiTheme="majorBidi" w:hAnsiTheme="majorBidi" w:cstheme="majorBidi"/>
          <w:sz w:val="24"/>
          <w:szCs w:val="24"/>
        </w:rPr>
        <w:t>societies</w:t>
      </w:r>
      <w:r w:rsidR="00AF2570">
        <w:rPr>
          <w:rFonts w:asciiTheme="majorBidi" w:hAnsiTheme="majorBidi" w:cstheme="majorBidi"/>
          <w:sz w:val="24"/>
          <w:szCs w:val="24"/>
        </w:rPr>
        <w:t>.</w:t>
      </w:r>
    </w:p>
    <w:p w14:paraId="2690D9E5" w14:textId="77777777" w:rsidR="00967A59" w:rsidRPr="00967A59" w:rsidRDefault="00967A59" w:rsidP="00F65E16">
      <w:pPr>
        <w:spacing w:after="0" w:line="240" w:lineRule="auto"/>
        <w:jc w:val="both"/>
        <w:rPr>
          <w:rFonts w:asciiTheme="majorBidi" w:hAnsiTheme="majorBidi" w:cstheme="majorBidi"/>
          <w:b/>
          <w:bCs/>
          <w:sz w:val="24"/>
          <w:szCs w:val="24"/>
        </w:rPr>
      </w:pPr>
    </w:p>
    <w:p w14:paraId="6F7C20A1" w14:textId="70FA337D" w:rsidR="00334846" w:rsidRPr="00894CC7" w:rsidRDefault="00334846" w:rsidP="00F65E16">
      <w:pPr>
        <w:spacing w:after="0" w:line="240" w:lineRule="auto"/>
        <w:jc w:val="both"/>
        <w:rPr>
          <w:rFonts w:asciiTheme="majorBidi" w:hAnsiTheme="majorBidi" w:cstheme="majorBidi"/>
          <w:sz w:val="24"/>
          <w:szCs w:val="24"/>
        </w:rPr>
      </w:pPr>
      <w:r w:rsidRPr="00894CC7">
        <w:rPr>
          <w:rFonts w:asciiTheme="majorBidi" w:hAnsiTheme="majorBidi" w:cstheme="majorBidi"/>
          <w:sz w:val="24"/>
          <w:szCs w:val="24"/>
        </w:rPr>
        <w:t>It acknowledges that people are faced with a broad range of interconnected and often compounding insecurities</w:t>
      </w:r>
      <w:r w:rsidR="00894CC7" w:rsidRPr="00894CC7">
        <w:rPr>
          <w:rFonts w:asciiTheme="majorBidi" w:hAnsiTheme="majorBidi" w:cstheme="majorBidi"/>
          <w:sz w:val="24"/>
          <w:szCs w:val="24"/>
        </w:rPr>
        <w:t>, particularly in fragile contexts, which</w:t>
      </w:r>
      <w:r w:rsidRPr="00894CC7">
        <w:rPr>
          <w:rFonts w:asciiTheme="majorBidi" w:hAnsiTheme="majorBidi" w:cstheme="majorBidi"/>
          <w:sz w:val="24"/>
          <w:szCs w:val="24"/>
        </w:rPr>
        <w:t xml:space="preserve"> require integrated, cross-sectoral responses</w:t>
      </w:r>
      <w:r w:rsidR="00AF2570">
        <w:rPr>
          <w:rFonts w:asciiTheme="majorBidi" w:hAnsiTheme="majorBidi" w:cstheme="majorBidi"/>
          <w:sz w:val="24"/>
          <w:szCs w:val="24"/>
        </w:rPr>
        <w:t>.</w:t>
      </w:r>
    </w:p>
    <w:p w14:paraId="1A094A03" w14:textId="77777777" w:rsidR="00967A59" w:rsidRPr="00334846" w:rsidRDefault="00967A59" w:rsidP="00F65E16">
      <w:pPr>
        <w:spacing w:after="0" w:line="240" w:lineRule="auto"/>
        <w:jc w:val="both"/>
        <w:rPr>
          <w:rFonts w:asciiTheme="majorBidi" w:hAnsiTheme="majorBidi" w:cstheme="majorBidi"/>
          <w:sz w:val="24"/>
          <w:szCs w:val="24"/>
        </w:rPr>
      </w:pPr>
    </w:p>
    <w:p w14:paraId="346FDBC0" w14:textId="71691BBF" w:rsidR="00334846" w:rsidRDefault="00334846" w:rsidP="00F65E16">
      <w:pPr>
        <w:spacing w:after="0" w:line="240" w:lineRule="auto"/>
        <w:jc w:val="both"/>
        <w:rPr>
          <w:rFonts w:asciiTheme="majorBidi" w:hAnsiTheme="majorBidi" w:cstheme="majorBidi"/>
          <w:sz w:val="24"/>
          <w:szCs w:val="24"/>
        </w:rPr>
      </w:pPr>
      <w:r w:rsidRPr="00334846">
        <w:rPr>
          <w:rFonts w:asciiTheme="majorBidi" w:hAnsiTheme="majorBidi" w:cstheme="majorBidi"/>
          <w:sz w:val="24"/>
          <w:szCs w:val="24"/>
        </w:rPr>
        <w:t xml:space="preserve">It focuses on the </w:t>
      </w:r>
      <w:r w:rsidRPr="00894CC7">
        <w:rPr>
          <w:rFonts w:asciiTheme="majorBidi" w:hAnsiTheme="majorBidi" w:cstheme="majorBidi"/>
          <w:sz w:val="24"/>
          <w:szCs w:val="24"/>
        </w:rPr>
        <w:t xml:space="preserve">root causes </w:t>
      </w:r>
      <w:r w:rsidRPr="00334846">
        <w:rPr>
          <w:rFonts w:asciiTheme="majorBidi" w:hAnsiTheme="majorBidi" w:cstheme="majorBidi"/>
          <w:sz w:val="24"/>
          <w:szCs w:val="24"/>
        </w:rPr>
        <w:t>of these insecurities and emphasizes</w:t>
      </w:r>
      <w:r w:rsidRPr="00894CC7">
        <w:rPr>
          <w:rFonts w:asciiTheme="majorBidi" w:hAnsiTheme="majorBidi" w:cstheme="majorBidi"/>
          <w:sz w:val="24"/>
          <w:szCs w:val="24"/>
        </w:rPr>
        <w:t xml:space="preserve"> prevention and preparedness, </w:t>
      </w:r>
      <w:r w:rsidRPr="00334846">
        <w:rPr>
          <w:rFonts w:asciiTheme="majorBidi" w:hAnsiTheme="majorBidi" w:cstheme="majorBidi"/>
          <w:sz w:val="24"/>
          <w:szCs w:val="24"/>
        </w:rPr>
        <w:t>so that shocks and crises do not undo years of peace and development and/or generate conditions of severe deprivation</w:t>
      </w:r>
    </w:p>
    <w:p w14:paraId="685A533D" w14:textId="77777777" w:rsidR="00967A59" w:rsidRPr="00334846" w:rsidRDefault="00967A59" w:rsidP="00F65E16">
      <w:pPr>
        <w:spacing w:after="0" w:line="240" w:lineRule="auto"/>
        <w:jc w:val="both"/>
        <w:rPr>
          <w:rFonts w:asciiTheme="majorBidi" w:hAnsiTheme="majorBidi" w:cstheme="majorBidi"/>
          <w:sz w:val="24"/>
          <w:szCs w:val="24"/>
        </w:rPr>
      </w:pPr>
    </w:p>
    <w:p w14:paraId="792AB290" w14:textId="749307F7" w:rsidR="00670F38" w:rsidRPr="0035348C" w:rsidRDefault="000B3C49" w:rsidP="00F65E16">
      <w:pPr>
        <w:spacing w:after="0" w:line="240" w:lineRule="auto"/>
        <w:jc w:val="both"/>
        <w:rPr>
          <w:rFonts w:asciiTheme="majorBidi" w:hAnsiTheme="majorBidi" w:cstheme="majorBidi"/>
          <w:b/>
          <w:bCs/>
          <w:sz w:val="24"/>
          <w:szCs w:val="24"/>
        </w:rPr>
      </w:pPr>
      <w:r>
        <w:rPr>
          <w:rFonts w:asciiTheme="majorBidi" w:hAnsiTheme="majorBidi" w:cstheme="majorBidi"/>
          <w:sz w:val="24"/>
          <w:szCs w:val="24"/>
        </w:rPr>
        <w:t>And ultimately, it</w:t>
      </w:r>
      <w:r w:rsidR="00670F38" w:rsidRPr="00670F38">
        <w:rPr>
          <w:rFonts w:asciiTheme="majorBidi" w:hAnsiTheme="majorBidi" w:cstheme="majorBidi"/>
          <w:sz w:val="24"/>
          <w:szCs w:val="24"/>
        </w:rPr>
        <w:t xml:space="preserve"> provides a practical framework to develop policies, </w:t>
      </w:r>
      <w:proofErr w:type="spellStart"/>
      <w:r w:rsidR="00670F38" w:rsidRPr="00670F38">
        <w:rPr>
          <w:rFonts w:asciiTheme="majorBidi" w:hAnsiTheme="majorBidi" w:cstheme="majorBidi"/>
          <w:sz w:val="24"/>
          <w:szCs w:val="24"/>
        </w:rPr>
        <w:t>programmes</w:t>
      </w:r>
      <w:proofErr w:type="spellEnd"/>
      <w:r w:rsidR="00670F38" w:rsidRPr="00670F38">
        <w:rPr>
          <w:rFonts w:asciiTheme="majorBidi" w:hAnsiTheme="majorBidi" w:cstheme="majorBidi"/>
          <w:sz w:val="24"/>
          <w:szCs w:val="24"/>
        </w:rPr>
        <w:t xml:space="preserve"> and tools to analyze and respond to complex challenges through </w:t>
      </w:r>
      <w:r w:rsidR="00670F38" w:rsidRPr="00670F38">
        <w:rPr>
          <w:rFonts w:asciiTheme="majorBidi" w:hAnsiTheme="majorBidi" w:cstheme="majorBidi"/>
          <w:b/>
          <w:bCs/>
          <w:sz w:val="24"/>
          <w:szCs w:val="24"/>
        </w:rPr>
        <w:t>people-</w:t>
      </w:r>
      <w:proofErr w:type="spellStart"/>
      <w:r w:rsidR="00670F38" w:rsidRPr="00670F38">
        <w:rPr>
          <w:rFonts w:asciiTheme="majorBidi" w:hAnsiTheme="majorBidi" w:cstheme="majorBidi"/>
          <w:b/>
          <w:bCs/>
          <w:sz w:val="24"/>
          <w:szCs w:val="24"/>
        </w:rPr>
        <w:t>centred</w:t>
      </w:r>
      <w:proofErr w:type="spellEnd"/>
      <w:r w:rsidR="00670F38" w:rsidRPr="00670F38">
        <w:rPr>
          <w:rFonts w:asciiTheme="majorBidi" w:hAnsiTheme="majorBidi" w:cstheme="majorBidi"/>
          <w:b/>
          <w:bCs/>
          <w:sz w:val="24"/>
          <w:szCs w:val="24"/>
        </w:rPr>
        <w:t>, comprehensive, context-specific &amp; preventive action</w:t>
      </w:r>
      <w:r w:rsidR="0035348C">
        <w:rPr>
          <w:rFonts w:asciiTheme="majorBidi" w:hAnsiTheme="majorBidi" w:cstheme="majorBidi"/>
          <w:b/>
          <w:bCs/>
          <w:sz w:val="24"/>
          <w:szCs w:val="24"/>
        </w:rPr>
        <w:t xml:space="preserve"> </w:t>
      </w:r>
      <w:r w:rsidR="0035348C">
        <w:rPr>
          <w:rFonts w:asciiTheme="majorBidi" w:hAnsiTheme="majorBidi" w:cstheme="majorBidi"/>
          <w:sz w:val="24"/>
          <w:szCs w:val="24"/>
        </w:rPr>
        <w:t xml:space="preserve">as well as </w:t>
      </w:r>
      <w:r w:rsidR="0035348C">
        <w:rPr>
          <w:rFonts w:asciiTheme="majorBidi" w:hAnsiTheme="majorBidi" w:cstheme="majorBidi"/>
          <w:b/>
          <w:bCs/>
          <w:sz w:val="24"/>
          <w:szCs w:val="24"/>
        </w:rPr>
        <w:t>protection and empowerment strategies</w:t>
      </w:r>
    </w:p>
    <w:p w14:paraId="1151BB63" w14:textId="77777777" w:rsidR="008B689C" w:rsidRPr="00967A59" w:rsidRDefault="008B689C" w:rsidP="00F65E16">
      <w:pPr>
        <w:spacing w:after="0" w:line="240" w:lineRule="auto"/>
        <w:jc w:val="both"/>
        <w:rPr>
          <w:rFonts w:asciiTheme="majorBidi" w:hAnsiTheme="majorBidi" w:cstheme="majorBidi"/>
          <w:sz w:val="24"/>
          <w:szCs w:val="24"/>
        </w:rPr>
      </w:pPr>
    </w:p>
    <w:p w14:paraId="4EAA214F" w14:textId="2E87F07A" w:rsidR="00FC1527" w:rsidRPr="00F65E16" w:rsidRDefault="00085B18"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It is </w:t>
      </w:r>
      <w:r w:rsidR="00B142B8">
        <w:rPr>
          <w:rFonts w:asciiTheme="majorBidi" w:hAnsiTheme="majorBidi" w:cstheme="majorBidi"/>
          <w:sz w:val="24"/>
          <w:szCs w:val="24"/>
        </w:rPr>
        <w:t xml:space="preserve">therefore </w:t>
      </w:r>
      <w:r>
        <w:rPr>
          <w:rFonts w:asciiTheme="majorBidi" w:hAnsiTheme="majorBidi" w:cstheme="majorBidi"/>
          <w:sz w:val="24"/>
          <w:szCs w:val="24"/>
        </w:rPr>
        <w:t xml:space="preserve">useful to think </w:t>
      </w:r>
      <w:r w:rsidR="00B142B8">
        <w:rPr>
          <w:rFonts w:asciiTheme="majorBidi" w:hAnsiTheme="majorBidi" w:cstheme="majorBidi"/>
          <w:sz w:val="24"/>
          <w:szCs w:val="24"/>
        </w:rPr>
        <w:t>of</w:t>
      </w:r>
      <w:r>
        <w:rPr>
          <w:rFonts w:asciiTheme="majorBidi" w:hAnsiTheme="majorBidi" w:cstheme="majorBidi"/>
          <w:sz w:val="24"/>
          <w:szCs w:val="24"/>
        </w:rPr>
        <w:t xml:space="preserve"> </w:t>
      </w:r>
      <w:r w:rsidR="00B142B8">
        <w:rPr>
          <w:rFonts w:asciiTheme="majorBidi" w:hAnsiTheme="majorBidi" w:cstheme="majorBidi"/>
          <w:sz w:val="24"/>
          <w:szCs w:val="24"/>
        </w:rPr>
        <w:t xml:space="preserve">the </w:t>
      </w:r>
      <w:r>
        <w:rPr>
          <w:rFonts w:asciiTheme="majorBidi" w:hAnsiTheme="majorBidi" w:cstheme="majorBidi"/>
          <w:sz w:val="24"/>
          <w:szCs w:val="24"/>
        </w:rPr>
        <w:t>human security approach as an ‘umbrella’ framework, a methodology for analysis, planning, implementation</w:t>
      </w:r>
      <w:r w:rsidR="00B142B8">
        <w:rPr>
          <w:rFonts w:asciiTheme="majorBidi" w:hAnsiTheme="majorBidi" w:cstheme="majorBidi"/>
          <w:sz w:val="24"/>
          <w:szCs w:val="24"/>
        </w:rPr>
        <w:t>,</w:t>
      </w:r>
      <w:r>
        <w:rPr>
          <w:rFonts w:asciiTheme="majorBidi" w:hAnsiTheme="majorBidi" w:cstheme="majorBidi"/>
          <w:sz w:val="24"/>
          <w:szCs w:val="24"/>
        </w:rPr>
        <w:t xml:space="preserve"> monitoring and evaluation</w:t>
      </w:r>
      <w:r w:rsidR="007B0DD3">
        <w:rPr>
          <w:rFonts w:asciiTheme="majorBidi" w:hAnsiTheme="majorBidi" w:cstheme="majorBidi"/>
          <w:sz w:val="24"/>
          <w:szCs w:val="24"/>
        </w:rPr>
        <w:t xml:space="preserve"> guided by the principles outlined </w:t>
      </w:r>
      <w:r w:rsidR="00B142B8">
        <w:rPr>
          <w:rFonts w:asciiTheme="majorBidi" w:hAnsiTheme="majorBidi" w:cstheme="majorBidi"/>
          <w:sz w:val="24"/>
          <w:szCs w:val="24"/>
        </w:rPr>
        <w:t xml:space="preserve">above </w:t>
      </w:r>
      <w:r w:rsidR="007B0DD3">
        <w:rPr>
          <w:rFonts w:asciiTheme="majorBidi" w:hAnsiTheme="majorBidi" w:cstheme="majorBidi"/>
          <w:sz w:val="24"/>
          <w:szCs w:val="24"/>
        </w:rPr>
        <w:t>and under which a host of different tools and approaches can be encapsulated</w:t>
      </w:r>
      <w:r w:rsidR="00F7747D">
        <w:rPr>
          <w:rFonts w:asciiTheme="majorBidi" w:hAnsiTheme="majorBidi" w:cstheme="majorBidi"/>
          <w:sz w:val="24"/>
          <w:szCs w:val="24"/>
        </w:rPr>
        <w:t xml:space="preserve">, including those to advance gender </w:t>
      </w:r>
      <w:r w:rsidR="00B02DBC">
        <w:rPr>
          <w:rFonts w:asciiTheme="majorBidi" w:hAnsiTheme="majorBidi" w:cstheme="majorBidi"/>
          <w:sz w:val="24"/>
          <w:szCs w:val="24"/>
        </w:rPr>
        <w:t>equality</w:t>
      </w:r>
      <w:r w:rsidR="007B0DD3">
        <w:rPr>
          <w:rFonts w:asciiTheme="majorBidi" w:hAnsiTheme="majorBidi" w:cstheme="majorBidi"/>
          <w:sz w:val="24"/>
          <w:szCs w:val="24"/>
        </w:rPr>
        <w:t>.</w:t>
      </w:r>
      <w:r w:rsidR="00F850F7">
        <w:rPr>
          <w:rStyle w:val="FootnoteReference"/>
          <w:rFonts w:asciiTheme="majorBidi" w:hAnsiTheme="majorBidi" w:cstheme="majorBidi"/>
          <w:sz w:val="24"/>
          <w:szCs w:val="24"/>
        </w:rPr>
        <w:footnoteReference w:id="2"/>
      </w:r>
    </w:p>
    <w:p w14:paraId="13543C5E" w14:textId="02C477E6" w:rsidR="00FC1527" w:rsidRDefault="00FC1527" w:rsidP="00F65E16">
      <w:pPr>
        <w:spacing w:after="0" w:line="240" w:lineRule="auto"/>
        <w:jc w:val="both"/>
        <w:rPr>
          <w:rFonts w:asciiTheme="majorBidi" w:hAnsiTheme="majorBidi" w:cstheme="majorBidi"/>
          <w:b/>
          <w:bCs/>
          <w:sz w:val="24"/>
          <w:szCs w:val="24"/>
        </w:rPr>
      </w:pPr>
      <w:r w:rsidRPr="00FC1527">
        <w:rPr>
          <w:rFonts w:asciiTheme="majorBidi" w:hAnsiTheme="majorBidi" w:cstheme="majorBidi"/>
          <w:b/>
          <w:bCs/>
          <w:sz w:val="24"/>
          <w:szCs w:val="24"/>
        </w:rPr>
        <w:lastRenderedPageBreak/>
        <w:t>The application of the human security approach</w:t>
      </w:r>
    </w:p>
    <w:p w14:paraId="7C2424D8" w14:textId="77777777" w:rsidR="00FC1527" w:rsidRPr="00FC1527" w:rsidRDefault="00FC1527" w:rsidP="00F65E16">
      <w:pPr>
        <w:spacing w:after="0" w:line="240" w:lineRule="auto"/>
        <w:jc w:val="both"/>
        <w:rPr>
          <w:rFonts w:asciiTheme="majorBidi" w:hAnsiTheme="majorBidi" w:cstheme="majorBidi"/>
          <w:b/>
          <w:bCs/>
          <w:sz w:val="24"/>
          <w:szCs w:val="24"/>
        </w:rPr>
      </w:pPr>
    </w:p>
    <w:p w14:paraId="715EC4BD" w14:textId="1A00095C" w:rsidR="008D7639" w:rsidRPr="00967A59" w:rsidRDefault="00FC1527"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I</w:t>
      </w:r>
      <w:r w:rsidR="002144FC">
        <w:rPr>
          <w:rFonts w:asciiTheme="majorBidi" w:hAnsiTheme="majorBidi" w:cstheme="majorBidi"/>
          <w:sz w:val="24"/>
          <w:szCs w:val="24"/>
        </w:rPr>
        <w:t xml:space="preserve">n what ways does the </w:t>
      </w:r>
      <w:r>
        <w:rPr>
          <w:rFonts w:asciiTheme="majorBidi" w:hAnsiTheme="majorBidi" w:cstheme="majorBidi"/>
          <w:sz w:val="24"/>
          <w:szCs w:val="24"/>
        </w:rPr>
        <w:t>human security approach</w:t>
      </w:r>
      <w:r w:rsidR="008D7639">
        <w:rPr>
          <w:rFonts w:asciiTheme="majorBidi" w:hAnsiTheme="majorBidi" w:cstheme="majorBidi"/>
          <w:sz w:val="24"/>
          <w:szCs w:val="24"/>
        </w:rPr>
        <w:t xml:space="preserve"> directly </w:t>
      </w:r>
      <w:r w:rsidR="0078532F">
        <w:rPr>
          <w:rFonts w:asciiTheme="majorBidi" w:hAnsiTheme="majorBidi" w:cstheme="majorBidi"/>
          <w:sz w:val="24"/>
          <w:szCs w:val="24"/>
        </w:rPr>
        <w:t xml:space="preserve">and systematically </w:t>
      </w:r>
      <w:r w:rsidR="008D7639">
        <w:rPr>
          <w:rFonts w:asciiTheme="majorBidi" w:hAnsiTheme="majorBidi" w:cstheme="majorBidi"/>
          <w:sz w:val="24"/>
          <w:szCs w:val="24"/>
        </w:rPr>
        <w:t xml:space="preserve">contribute to efforts to </w:t>
      </w:r>
      <w:r w:rsidR="008350A8">
        <w:rPr>
          <w:rFonts w:asciiTheme="majorBidi" w:hAnsiTheme="majorBidi" w:cstheme="majorBidi"/>
          <w:sz w:val="24"/>
          <w:szCs w:val="24"/>
        </w:rPr>
        <w:t>advance</w:t>
      </w:r>
      <w:r w:rsidR="0078532F">
        <w:rPr>
          <w:rFonts w:asciiTheme="majorBidi" w:hAnsiTheme="majorBidi" w:cstheme="majorBidi"/>
          <w:sz w:val="24"/>
          <w:szCs w:val="24"/>
        </w:rPr>
        <w:t xml:space="preserve"> gender</w:t>
      </w:r>
      <w:r w:rsidR="008D7639">
        <w:rPr>
          <w:rFonts w:asciiTheme="majorBidi" w:hAnsiTheme="majorBidi" w:cstheme="majorBidi"/>
          <w:sz w:val="24"/>
          <w:szCs w:val="24"/>
        </w:rPr>
        <w:t xml:space="preserve"> equalit</w:t>
      </w:r>
      <w:r w:rsidR="008350A8">
        <w:rPr>
          <w:rFonts w:asciiTheme="majorBidi" w:hAnsiTheme="majorBidi" w:cstheme="majorBidi"/>
          <w:sz w:val="24"/>
          <w:szCs w:val="24"/>
        </w:rPr>
        <w:t xml:space="preserve">y and </w:t>
      </w:r>
      <w:r w:rsidR="0078532F">
        <w:rPr>
          <w:rFonts w:asciiTheme="majorBidi" w:hAnsiTheme="majorBidi" w:cstheme="majorBidi"/>
          <w:sz w:val="24"/>
          <w:szCs w:val="24"/>
        </w:rPr>
        <w:t xml:space="preserve">women’s </w:t>
      </w:r>
      <w:r w:rsidR="008350A8">
        <w:rPr>
          <w:rFonts w:asciiTheme="majorBidi" w:hAnsiTheme="majorBidi" w:cstheme="majorBidi"/>
          <w:sz w:val="24"/>
          <w:szCs w:val="24"/>
        </w:rPr>
        <w:t>empowerment</w:t>
      </w:r>
      <w:r w:rsidR="00121844">
        <w:rPr>
          <w:rFonts w:asciiTheme="majorBidi" w:hAnsiTheme="majorBidi" w:cstheme="majorBidi"/>
          <w:sz w:val="24"/>
          <w:szCs w:val="24"/>
        </w:rPr>
        <w:t>?</w:t>
      </w:r>
    </w:p>
    <w:p w14:paraId="43C4A215" w14:textId="77777777" w:rsidR="00967A59" w:rsidRDefault="00967A59" w:rsidP="00F65E16">
      <w:pPr>
        <w:spacing w:after="0" w:line="240" w:lineRule="auto"/>
        <w:jc w:val="both"/>
        <w:rPr>
          <w:rFonts w:asciiTheme="majorBidi" w:hAnsiTheme="majorBidi" w:cstheme="majorBidi"/>
          <w:b/>
          <w:bCs/>
          <w:sz w:val="24"/>
          <w:szCs w:val="24"/>
        </w:rPr>
      </w:pPr>
    </w:p>
    <w:p w14:paraId="7A7F058F" w14:textId="3B6285C0" w:rsidR="00EE24C3" w:rsidRPr="002F7245" w:rsidRDefault="002F7245" w:rsidP="00F65E16">
      <w:pPr>
        <w:pStyle w:val="ListParagraph"/>
        <w:numPr>
          <w:ilvl w:val="0"/>
          <w:numId w:val="12"/>
        </w:numPr>
        <w:ind w:left="450" w:hanging="450"/>
        <w:jc w:val="both"/>
        <w:rPr>
          <w:rFonts w:asciiTheme="majorBidi" w:hAnsiTheme="majorBidi" w:cstheme="majorBidi"/>
          <w:b/>
          <w:bCs/>
        </w:rPr>
      </w:pPr>
      <w:r>
        <w:rPr>
          <w:rFonts w:asciiTheme="majorBidi" w:hAnsiTheme="majorBidi" w:cstheme="majorBidi"/>
          <w:b/>
          <w:bCs/>
        </w:rPr>
        <w:t>Analysis</w:t>
      </w:r>
    </w:p>
    <w:p w14:paraId="4DB1ED4B" w14:textId="2B79FC4A" w:rsidR="002F7245" w:rsidRDefault="002F7245" w:rsidP="00F65E16">
      <w:pPr>
        <w:spacing w:after="0" w:line="240" w:lineRule="auto"/>
        <w:jc w:val="both"/>
        <w:rPr>
          <w:rFonts w:asciiTheme="majorBidi" w:hAnsiTheme="majorBidi" w:cstheme="majorBidi"/>
          <w:b/>
          <w:bCs/>
        </w:rPr>
      </w:pPr>
    </w:p>
    <w:p w14:paraId="78463A49" w14:textId="3ADF0B7E" w:rsidR="00AC34CE" w:rsidRDefault="002D384A"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Inequality is not limited to disparities in income and wealth</w:t>
      </w:r>
      <w:r w:rsidR="003A20BC">
        <w:rPr>
          <w:rFonts w:asciiTheme="majorBidi" w:hAnsiTheme="majorBidi" w:cstheme="majorBidi"/>
          <w:sz w:val="24"/>
          <w:szCs w:val="24"/>
        </w:rPr>
        <w:t xml:space="preserve">. </w:t>
      </w:r>
      <w:r>
        <w:rPr>
          <w:rFonts w:asciiTheme="majorBidi" w:hAnsiTheme="majorBidi" w:cstheme="majorBidi"/>
          <w:sz w:val="24"/>
          <w:szCs w:val="24"/>
        </w:rPr>
        <w:t xml:space="preserve">It is the result of the interaction of identity markers – race or ethnicity, gender, physical ability, age, religion, etc. – with economic, social, </w:t>
      </w:r>
      <w:r w:rsidR="00F044B2">
        <w:rPr>
          <w:rFonts w:asciiTheme="majorBidi" w:hAnsiTheme="majorBidi" w:cstheme="majorBidi"/>
          <w:sz w:val="24"/>
          <w:szCs w:val="24"/>
        </w:rPr>
        <w:t>geographic,</w:t>
      </w:r>
      <w:r>
        <w:rPr>
          <w:rFonts w:asciiTheme="majorBidi" w:hAnsiTheme="majorBidi" w:cstheme="majorBidi"/>
          <w:sz w:val="24"/>
          <w:szCs w:val="24"/>
        </w:rPr>
        <w:t xml:space="preserve"> and political context</w:t>
      </w:r>
      <w:r w:rsidR="00120300">
        <w:rPr>
          <w:rFonts w:asciiTheme="majorBidi" w:hAnsiTheme="majorBidi" w:cstheme="majorBidi"/>
          <w:sz w:val="24"/>
          <w:szCs w:val="24"/>
        </w:rPr>
        <w:t>s</w:t>
      </w:r>
      <w:r>
        <w:rPr>
          <w:rFonts w:asciiTheme="majorBidi" w:hAnsiTheme="majorBidi" w:cstheme="majorBidi"/>
          <w:sz w:val="24"/>
          <w:szCs w:val="24"/>
        </w:rPr>
        <w:t xml:space="preserve"> in which </w:t>
      </w:r>
      <w:r w:rsidR="003A20BC">
        <w:rPr>
          <w:rFonts w:asciiTheme="majorBidi" w:hAnsiTheme="majorBidi" w:cstheme="majorBidi"/>
          <w:sz w:val="24"/>
          <w:szCs w:val="24"/>
        </w:rPr>
        <w:t>a person</w:t>
      </w:r>
      <w:r>
        <w:rPr>
          <w:rFonts w:asciiTheme="majorBidi" w:hAnsiTheme="majorBidi" w:cstheme="majorBidi"/>
          <w:sz w:val="24"/>
          <w:szCs w:val="24"/>
        </w:rPr>
        <w:t xml:space="preserve"> live</w:t>
      </w:r>
      <w:r w:rsidR="003A20BC">
        <w:rPr>
          <w:rFonts w:asciiTheme="majorBidi" w:hAnsiTheme="majorBidi" w:cstheme="majorBidi"/>
          <w:sz w:val="24"/>
          <w:szCs w:val="24"/>
        </w:rPr>
        <w:t>s</w:t>
      </w:r>
      <w:r>
        <w:rPr>
          <w:rFonts w:asciiTheme="majorBidi" w:hAnsiTheme="majorBidi" w:cstheme="majorBidi"/>
          <w:sz w:val="24"/>
          <w:szCs w:val="24"/>
        </w:rPr>
        <w:t xml:space="preserve">. </w:t>
      </w:r>
    </w:p>
    <w:p w14:paraId="0CAA1964" w14:textId="77777777" w:rsidR="00AC34CE" w:rsidRDefault="00AC34CE" w:rsidP="00F65E16">
      <w:pPr>
        <w:spacing w:after="0" w:line="240" w:lineRule="auto"/>
        <w:jc w:val="both"/>
        <w:rPr>
          <w:rFonts w:asciiTheme="majorBidi" w:hAnsiTheme="majorBidi" w:cstheme="majorBidi"/>
          <w:sz w:val="24"/>
          <w:szCs w:val="24"/>
        </w:rPr>
      </w:pPr>
    </w:p>
    <w:p w14:paraId="3E08BB11" w14:textId="46F91189" w:rsidR="00AC34CE" w:rsidRDefault="002D384A"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It manifests in the extent to which people have access to resources, how they are supported by</w:t>
      </w:r>
      <w:r w:rsidRPr="00C53D23">
        <w:rPr>
          <w:rFonts w:asciiTheme="majorBidi" w:hAnsiTheme="majorBidi" w:cstheme="majorBidi"/>
          <w:sz w:val="24"/>
          <w:szCs w:val="24"/>
        </w:rPr>
        <w:t xml:space="preserve"> </w:t>
      </w:r>
      <w:r>
        <w:rPr>
          <w:rFonts w:asciiTheme="majorBidi" w:hAnsiTheme="majorBidi" w:cstheme="majorBidi"/>
          <w:sz w:val="24"/>
          <w:szCs w:val="24"/>
        </w:rPr>
        <w:t xml:space="preserve">public institutions, </w:t>
      </w:r>
      <w:r w:rsidR="00165698">
        <w:rPr>
          <w:rFonts w:asciiTheme="majorBidi" w:hAnsiTheme="majorBidi" w:cstheme="majorBidi"/>
          <w:sz w:val="24"/>
          <w:szCs w:val="24"/>
        </w:rPr>
        <w:t xml:space="preserve">as well as </w:t>
      </w:r>
      <w:r>
        <w:rPr>
          <w:rFonts w:asciiTheme="majorBidi" w:hAnsiTheme="majorBidi" w:cstheme="majorBidi"/>
          <w:sz w:val="24"/>
          <w:szCs w:val="24"/>
        </w:rPr>
        <w:t xml:space="preserve">economic and social protection systems. </w:t>
      </w:r>
    </w:p>
    <w:p w14:paraId="658DC24B" w14:textId="77777777" w:rsidR="00AC34CE" w:rsidRDefault="00AC34CE" w:rsidP="00F65E16">
      <w:pPr>
        <w:spacing w:after="0" w:line="240" w:lineRule="auto"/>
        <w:jc w:val="both"/>
        <w:rPr>
          <w:rFonts w:asciiTheme="majorBidi" w:hAnsiTheme="majorBidi" w:cstheme="majorBidi"/>
          <w:sz w:val="24"/>
          <w:szCs w:val="24"/>
        </w:rPr>
      </w:pPr>
    </w:p>
    <w:p w14:paraId="2B2CF3E4" w14:textId="6FFD5AB5" w:rsidR="002D384A" w:rsidRDefault="002D384A"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It is often revealed in the degree of people’s inclusion and participation in political processes, and whether they are accounted for in official data. It is often perpetuated by policies, institutions, and formal and informal practices, which can accumulate over time to create structural or institutionalized barriers for certain groups.</w:t>
      </w:r>
    </w:p>
    <w:p w14:paraId="76952E24" w14:textId="5AD756FF" w:rsidR="002D384A" w:rsidRDefault="002D384A" w:rsidP="00F65E16">
      <w:pPr>
        <w:spacing w:after="0" w:line="240" w:lineRule="auto"/>
        <w:jc w:val="both"/>
        <w:rPr>
          <w:rFonts w:asciiTheme="majorBidi" w:hAnsiTheme="majorBidi" w:cstheme="majorBidi"/>
          <w:sz w:val="24"/>
          <w:szCs w:val="24"/>
        </w:rPr>
      </w:pPr>
    </w:p>
    <w:p w14:paraId="0CC6E004" w14:textId="77777777" w:rsidR="00F87FF2" w:rsidRDefault="00F87FF2"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Since people often experience multiple and intersecting forms of discrimination or disadvantage, it is important to consider ‘intersectionality,’ that is, how personal attributes and lived experience can be compounding thereby creating unique modes of discrimination that are difficult to unpack. </w:t>
      </w:r>
    </w:p>
    <w:p w14:paraId="12316A47" w14:textId="77777777" w:rsidR="00F87FF2" w:rsidRDefault="00F87FF2" w:rsidP="00F65E16">
      <w:pPr>
        <w:spacing w:after="0" w:line="240" w:lineRule="auto"/>
        <w:jc w:val="both"/>
        <w:rPr>
          <w:rFonts w:asciiTheme="majorBidi" w:hAnsiTheme="majorBidi" w:cstheme="majorBidi"/>
          <w:sz w:val="24"/>
          <w:szCs w:val="24"/>
        </w:rPr>
      </w:pPr>
    </w:p>
    <w:p w14:paraId="110CF7F4" w14:textId="674A0BDE" w:rsidR="00D3354B" w:rsidRDefault="00120300"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T</w:t>
      </w:r>
      <w:r w:rsidR="00700A76">
        <w:rPr>
          <w:rFonts w:asciiTheme="majorBidi" w:hAnsiTheme="majorBidi" w:cstheme="majorBidi"/>
          <w:sz w:val="24"/>
          <w:szCs w:val="24"/>
        </w:rPr>
        <w:t>hinking about how to advance gender equality and women’s empowermen</w:t>
      </w:r>
      <w:r w:rsidR="0080309A">
        <w:rPr>
          <w:rFonts w:asciiTheme="majorBidi" w:hAnsiTheme="majorBidi" w:cstheme="majorBidi"/>
          <w:sz w:val="24"/>
          <w:szCs w:val="24"/>
        </w:rPr>
        <w:t>t</w:t>
      </w:r>
      <w:r w:rsidR="002D384A">
        <w:rPr>
          <w:rFonts w:asciiTheme="majorBidi" w:hAnsiTheme="majorBidi" w:cstheme="majorBidi"/>
          <w:sz w:val="24"/>
          <w:szCs w:val="24"/>
        </w:rPr>
        <w:t xml:space="preserve"> therefore requires a nuanced understanding of </w:t>
      </w:r>
      <w:r w:rsidR="00D3354B">
        <w:rPr>
          <w:rFonts w:asciiTheme="majorBidi" w:hAnsiTheme="majorBidi" w:cstheme="majorBidi"/>
          <w:sz w:val="24"/>
          <w:szCs w:val="24"/>
        </w:rPr>
        <w:t xml:space="preserve">the physical, social and institutional environment as well as </w:t>
      </w:r>
      <w:r w:rsidR="002D384A">
        <w:rPr>
          <w:rFonts w:asciiTheme="majorBidi" w:hAnsiTheme="majorBidi" w:cstheme="majorBidi"/>
          <w:sz w:val="24"/>
          <w:szCs w:val="24"/>
        </w:rPr>
        <w:t>what different identity markers mean in a given context</w:t>
      </w:r>
      <w:r w:rsidR="00D3354B">
        <w:rPr>
          <w:rFonts w:asciiTheme="majorBidi" w:hAnsiTheme="majorBidi" w:cstheme="majorBidi"/>
          <w:sz w:val="24"/>
          <w:szCs w:val="24"/>
        </w:rPr>
        <w:t xml:space="preserve">. </w:t>
      </w:r>
    </w:p>
    <w:p w14:paraId="43872F2A" w14:textId="322E7A88" w:rsidR="00277949" w:rsidRDefault="00277949" w:rsidP="00F65E16">
      <w:pPr>
        <w:spacing w:after="0" w:line="240" w:lineRule="auto"/>
        <w:jc w:val="both"/>
        <w:rPr>
          <w:rFonts w:asciiTheme="majorBidi" w:hAnsiTheme="majorBidi" w:cstheme="majorBidi"/>
          <w:sz w:val="24"/>
          <w:szCs w:val="24"/>
        </w:rPr>
      </w:pPr>
    </w:p>
    <w:p w14:paraId="3C1F8202" w14:textId="45C39474" w:rsidR="00F77410" w:rsidRDefault="00F77410" w:rsidP="00F65E16">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Multidimensional</w:t>
      </w:r>
      <w:r w:rsidR="00C146BB">
        <w:rPr>
          <w:rFonts w:asciiTheme="majorBidi" w:hAnsiTheme="majorBidi" w:cstheme="majorBidi"/>
          <w:b/>
          <w:bCs/>
          <w:sz w:val="24"/>
          <w:szCs w:val="24"/>
        </w:rPr>
        <w:t xml:space="preserve"> analysis</w:t>
      </w:r>
    </w:p>
    <w:p w14:paraId="7B2304FF" w14:textId="6619978A" w:rsidR="00232A7C" w:rsidRDefault="00232A7C" w:rsidP="00F65E16">
      <w:pPr>
        <w:spacing w:after="0" w:line="240" w:lineRule="auto"/>
        <w:jc w:val="both"/>
        <w:rPr>
          <w:rFonts w:asciiTheme="majorBidi" w:hAnsiTheme="majorBidi" w:cstheme="majorBidi"/>
        </w:rPr>
      </w:pPr>
    </w:p>
    <w:p w14:paraId="0E8F7B20" w14:textId="2FB45A6B" w:rsidR="00C11A3D" w:rsidRDefault="00C11A3D"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FC1527">
        <w:rPr>
          <w:rFonts w:asciiTheme="majorBidi" w:hAnsiTheme="majorBidi" w:cstheme="majorBidi"/>
          <w:sz w:val="24"/>
          <w:szCs w:val="24"/>
        </w:rPr>
        <w:t>human security approach</w:t>
      </w:r>
      <w:r w:rsidR="009F1684" w:rsidRPr="009F1684">
        <w:rPr>
          <w:rFonts w:asciiTheme="majorBidi" w:hAnsiTheme="majorBidi" w:cstheme="majorBidi"/>
          <w:sz w:val="24"/>
          <w:szCs w:val="24"/>
        </w:rPr>
        <w:t xml:space="preserve"> is particularly well-suited</w:t>
      </w:r>
      <w:r>
        <w:rPr>
          <w:rFonts w:asciiTheme="majorBidi" w:hAnsiTheme="majorBidi" w:cstheme="majorBidi"/>
          <w:sz w:val="24"/>
          <w:szCs w:val="24"/>
        </w:rPr>
        <w:t xml:space="preserve"> to unpacking </w:t>
      </w:r>
      <w:r w:rsidR="00FC1527">
        <w:rPr>
          <w:rFonts w:asciiTheme="majorBidi" w:hAnsiTheme="majorBidi" w:cstheme="majorBidi"/>
          <w:sz w:val="24"/>
          <w:szCs w:val="24"/>
        </w:rPr>
        <w:t xml:space="preserve">the context within with which women and girls </w:t>
      </w:r>
      <w:r w:rsidR="003A4AB5">
        <w:rPr>
          <w:rFonts w:asciiTheme="majorBidi" w:hAnsiTheme="majorBidi" w:cstheme="majorBidi"/>
          <w:sz w:val="24"/>
          <w:szCs w:val="24"/>
        </w:rPr>
        <w:t>find themselves within societies</w:t>
      </w:r>
      <w:r>
        <w:rPr>
          <w:rFonts w:asciiTheme="majorBidi" w:hAnsiTheme="majorBidi" w:cstheme="majorBidi"/>
          <w:sz w:val="24"/>
          <w:szCs w:val="24"/>
        </w:rPr>
        <w:t xml:space="preserve"> as it combines a multidimensional situational analysis with an in-depth and localized analysis of the specific needs, vulnerabilities and capacities of various subgroups within in a population.</w:t>
      </w:r>
    </w:p>
    <w:p w14:paraId="2AAB2DE5" w14:textId="62677DBC" w:rsidR="00C11A3D" w:rsidRDefault="00C11A3D" w:rsidP="00F65E16">
      <w:pPr>
        <w:spacing w:after="0" w:line="240" w:lineRule="auto"/>
        <w:jc w:val="both"/>
        <w:rPr>
          <w:rFonts w:asciiTheme="majorBidi" w:hAnsiTheme="majorBidi" w:cstheme="majorBidi"/>
          <w:sz w:val="24"/>
          <w:szCs w:val="24"/>
        </w:rPr>
      </w:pPr>
    </w:p>
    <w:p w14:paraId="7ED7837D" w14:textId="776F6118" w:rsidR="009F1684" w:rsidRDefault="00005E14"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This situational analysis provides </w:t>
      </w:r>
      <w:r w:rsidR="009F1684" w:rsidRPr="009F1684">
        <w:rPr>
          <w:rFonts w:asciiTheme="majorBidi" w:hAnsiTheme="majorBidi" w:cstheme="majorBidi"/>
          <w:sz w:val="24"/>
          <w:szCs w:val="24"/>
        </w:rPr>
        <w:t>a comprehensive assessment of risks</w:t>
      </w:r>
      <w:r w:rsidR="00824246">
        <w:rPr>
          <w:rFonts w:asciiTheme="majorBidi" w:hAnsiTheme="majorBidi" w:cstheme="majorBidi"/>
          <w:sz w:val="24"/>
          <w:szCs w:val="24"/>
        </w:rPr>
        <w:t xml:space="preserve"> and their impacts across the 7 dimensions of human </w:t>
      </w:r>
      <w:r w:rsidR="003A4AB5">
        <w:rPr>
          <w:rFonts w:asciiTheme="majorBidi" w:hAnsiTheme="majorBidi" w:cstheme="majorBidi"/>
          <w:sz w:val="24"/>
          <w:szCs w:val="24"/>
        </w:rPr>
        <w:t>(in)</w:t>
      </w:r>
      <w:r w:rsidR="00824246">
        <w:rPr>
          <w:rFonts w:asciiTheme="majorBidi" w:hAnsiTheme="majorBidi" w:cstheme="majorBidi"/>
          <w:sz w:val="24"/>
          <w:szCs w:val="24"/>
        </w:rPr>
        <w:t>security</w:t>
      </w:r>
      <w:r w:rsidR="00F044B2">
        <w:rPr>
          <w:rFonts w:asciiTheme="majorBidi" w:hAnsiTheme="majorBidi" w:cstheme="majorBidi"/>
          <w:sz w:val="24"/>
          <w:szCs w:val="24"/>
        </w:rPr>
        <w:t>, enabling</w:t>
      </w:r>
      <w:r w:rsidR="004C1CDC">
        <w:rPr>
          <w:rFonts w:asciiTheme="majorBidi" w:hAnsiTheme="majorBidi" w:cstheme="majorBidi"/>
          <w:sz w:val="24"/>
          <w:szCs w:val="24"/>
        </w:rPr>
        <w:t xml:space="preserve"> the identification of how risks and </w:t>
      </w:r>
      <w:r w:rsidR="003A4AB5">
        <w:rPr>
          <w:rFonts w:asciiTheme="majorBidi" w:hAnsiTheme="majorBidi" w:cstheme="majorBidi"/>
          <w:sz w:val="24"/>
          <w:szCs w:val="24"/>
        </w:rPr>
        <w:t xml:space="preserve">their </w:t>
      </w:r>
      <w:r w:rsidR="004C1CDC">
        <w:rPr>
          <w:rFonts w:asciiTheme="majorBidi" w:hAnsiTheme="majorBidi" w:cstheme="majorBidi"/>
          <w:sz w:val="24"/>
          <w:szCs w:val="24"/>
        </w:rPr>
        <w:t>impacts are interconnected across sectors but also from the global</w:t>
      </w:r>
      <w:r w:rsidR="003A4AB5">
        <w:rPr>
          <w:rFonts w:asciiTheme="majorBidi" w:hAnsiTheme="majorBidi" w:cstheme="majorBidi"/>
          <w:sz w:val="24"/>
          <w:szCs w:val="24"/>
        </w:rPr>
        <w:t>, regional and/or national</w:t>
      </w:r>
      <w:r w:rsidR="004C1CDC">
        <w:rPr>
          <w:rFonts w:asciiTheme="majorBidi" w:hAnsiTheme="majorBidi" w:cstheme="majorBidi"/>
          <w:sz w:val="24"/>
          <w:szCs w:val="24"/>
        </w:rPr>
        <w:t xml:space="preserve"> to the</w:t>
      </w:r>
      <w:r w:rsidR="003A4AB5">
        <w:rPr>
          <w:rFonts w:asciiTheme="majorBidi" w:hAnsiTheme="majorBidi" w:cstheme="majorBidi"/>
          <w:sz w:val="24"/>
          <w:szCs w:val="24"/>
        </w:rPr>
        <w:t xml:space="preserve"> </w:t>
      </w:r>
      <w:r w:rsidR="004C1CDC">
        <w:rPr>
          <w:rFonts w:asciiTheme="majorBidi" w:hAnsiTheme="majorBidi" w:cstheme="majorBidi"/>
          <w:sz w:val="24"/>
          <w:szCs w:val="24"/>
        </w:rPr>
        <w:t xml:space="preserve"> local</w:t>
      </w:r>
      <w:r w:rsidR="003A4AB5">
        <w:rPr>
          <w:rFonts w:asciiTheme="majorBidi" w:hAnsiTheme="majorBidi" w:cstheme="majorBidi"/>
          <w:sz w:val="24"/>
          <w:szCs w:val="24"/>
        </w:rPr>
        <w:t xml:space="preserve"> and the individual. </w:t>
      </w:r>
    </w:p>
    <w:p w14:paraId="42DC2E61" w14:textId="77777777" w:rsidR="00F11B1A" w:rsidRDefault="00F11B1A" w:rsidP="00F65E16">
      <w:pPr>
        <w:spacing w:after="0" w:line="240" w:lineRule="auto"/>
        <w:jc w:val="both"/>
        <w:rPr>
          <w:rFonts w:asciiTheme="majorBidi" w:hAnsiTheme="majorBidi" w:cstheme="majorBidi"/>
          <w:sz w:val="24"/>
          <w:szCs w:val="24"/>
        </w:rPr>
      </w:pPr>
    </w:p>
    <w:p w14:paraId="0E1DEF3A" w14:textId="0FE6F5D3" w:rsidR="00277949" w:rsidRDefault="00120300"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For</w:t>
      </w:r>
      <w:r w:rsidR="0049174F">
        <w:rPr>
          <w:rFonts w:asciiTheme="majorBidi" w:hAnsiTheme="majorBidi" w:cstheme="majorBidi"/>
          <w:sz w:val="24"/>
          <w:szCs w:val="24"/>
        </w:rPr>
        <w:t xml:space="preserve"> example, </w:t>
      </w:r>
      <w:r w:rsidR="00F87637">
        <w:rPr>
          <w:rFonts w:asciiTheme="majorBidi" w:hAnsiTheme="majorBidi" w:cstheme="majorBidi"/>
          <w:sz w:val="24"/>
          <w:szCs w:val="24"/>
        </w:rPr>
        <w:t xml:space="preserve">in the case of COVID-19, </w:t>
      </w:r>
      <w:r w:rsidR="003A4AB5">
        <w:rPr>
          <w:rFonts w:asciiTheme="majorBidi" w:hAnsiTheme="majorBidi" w:cstheme="majorBidi"/>
          <w:sz w:val="24"/>
          <w:szCs w:val="24"/>
        </w:rPr>
        <w:t xml:space="preserve">a stark lesson learned from the crisis </w:t>
      </w:r>
      <w:r w:rsidR="00932B7F">
        <w:rPr>
          <w:rFonts w:asciiTheme="majorBidi" w:hAnsiTheme="majorBidi" w:cstheme="majorBidi"/>
          <w:sz w:val="24"/>
          <w:szCs w:val="24"/>
        </w:rPr>
        <w:t>i</w:t>
      </w:r>
      <w:r w:rsidR="003A4AB5">
        <w:rPr>
          <w:rFonts w:asciiTheme="majorBidi" w:hAnsiTheme="majorBidi" w:cstheme="majorBidi"/>
          <w:sz w:val="24"/>
          <w:szCs w:val="24"/>
        </w:rPr>
        <w:t xml:space="preserve">s </w:t>
      </w:r>
      <w:r w:rsidR="00F87637">
        <w:rPr>
          <w:rFonts w:asciiTheme="majorBidi" w:hAnsiTheme="majorBidi" w:cstheme="majorBidi"/>
          <w:sz w:val="24"/>
          <w:szCs w:val="24"/>
        </w:rPr>
        <w:t xml:space="preserve">the cascading impact </w:t>
      </w:r>
      <w:r>
        <w:rPr>
          <w:rFonts w:asciiTheme="majorBidi" w:hAnsiTheme="majorBidi" w:cstheme="majorBidi"/>
          <w:sz w:val="24"/>
          <w:szCs w:val="24"/>
        </w:rPr>
        <w:t xml:space="preserve">of the pandemic </w:t>
      </w:r>
      <w:r w:rsidR="00F87637">
        <w:rPr>
          <w:rFonts w:asciiTheme="majorBidi" w:hAnsiTheme="majorBidi" w:cstheme="majorBidi"/>
          <w:sz w:val="24"/>
          <w:szCs w:val="24"/>
        </w:rPr>
        <w:t>across sectors from health</w:t>
      </w:r>
      <w:r w:rsidR="00E251F8">
        <w:rPr>
          <w:rFonts w:asciiTheme="majorBidi" w:hAnsiTheme="majorBidi" w:cstheme="majorBidi"/>
          <w:sz w:val="24"/>
          <w:szCs w:val="24"/>
        </w:rPr>
        <w:t xml:space="preserve"> to the economy, education, </w:t>
      </w:r>
      <w:r>
        <w:rPr>
          <w:rFonts w:asciiTheme="majorBidi" w:hAnsiTheme="majorBidi" w:cstheme="majorBidi"/>
          <w:sz w:val="24"/>
          <w:szCs w:val="24"/>
        </w:rPr>
        <w:t xml:space="preserve">personal, community, </w:t>
      </w:r>
      <w:r w:rsidR="00E251F8">
        <w:rPr>
          <w:rFonts w:asciiTheme="majorBidi" w:hAnsiTheme="majorBidi" w:cstheme="majorBidi"/>
          <w:sz w:val="24"/>
          <w:szCs w:val="24"/>
        </w:rPr>
        <w:t xml:space="preserve">etc. </w:t>
      </w:r>
      <w:r w:rsidR="003A4AB5">
        <w:rPr>
          <w:rFonts w:asciiTheme="majorBidi" w:hAnsiTheme="majorBidi" w:cstheme="majorBidi"/>
          <w:sz w:val="24"/>
          <w:szCs w:val="24"/>
        </w:rPr>
        <w:t>Additionally, the interaction of these risks</w:t>
      </w:r>
      <w:r w:rsidR="00E251F8">
        <w:rPr>
          <w:rFonts w:asciiTheme="majorBidi" w:hAnsiTheme="majorBidi" w:cstheme="majorBidi"/>
          <w:sz w:val="24"/>
          <w:szCs w:val="24"/>
        </w:rPr>
        <w:t xml:space="preserve"> </w:t>
      </w:r>
      <w:r w:rsidR="0041202C">
        <w:rPr>
          <w:rFonts w:asciiTheme="majorBidi" w:hAnsiTheme="majorBidi" w:cstheme="majorBidi"/>
          <w:sz w:val="24"/>
          <w:szCs w:val="24"/>
        </w:rPr>
        <w:t>with interpersonal factors such a</w:t>
      </w:r>
      <w:r w:rsidR="00932B7F">
        <w:rPr>
          <w:rFonts w:asciiTheme="majorBidi" w:hAnsiTheme="majorBidi" w:cstheme="majorBidi"/>
          <w:sz w:val="24"/>
          <w:szCs w:val="24"/>
        </w:rPr>
        <w:t>s</w:t>
      </w:r>
      <w:r w:rsidR="0041202C">
        <w:rPr>
          <w:rFonts w:asciiTheme="majorBidi" w:hAnsiTheme="majorBidi" w:cstheme="majorBidi"/>
          <w:sz w:val="24"/>
          <w:szCs w:val="24"/>
        </w:rPr>
        <w:t xml:space="preserve"> SGBV </w:t>
      </w:r>
      <w:r w:rsidR="00932B7F">
        <w:rPr>
          <w:rFonts w:asciiTheme="majorBidi" w:hAnsiTheme="majorBidi" w:cstheme="majorBidi"/>
          <w:sz w:val="24"/>
          <w:szCs w:val="24"/>
        </w:rPr>
        <w:t>is</w:t>
      </w:r>
      <w:r w:rsidR="003A4AB5">
        <w:rPr>
          <w:rFonts w:asciiTheme="majorBidi" w:hAnsiTheme="majorBidi" w:cstheme="majorBidi"/>
          <w:sz w:val="24"/>
          <w:szCs w:val="24"/>
        </w:rPr>
        <w:t xml:space="preserve"> another element of how a threat, in this case, a pandemic may interact with other vulnerabilities due to exclusion, prejudice and lack of access to basic rights to further </w:t>
      </w:r>
      <w:r w:rsidR="005E5F1A">
        <w:rPr>
          <w:rFonts w:asciiTheme="majorBidi" w:hAnsiTheme="majorBidi" w:cstheme="majorBidi"/>
          <w:sz w:val="24"/>
          <w:szCs w:val="24"/>
        </w:rPr>
        <w:t xml:space="preserve">exacerbate </w:t>
      </w:r>
      <w:r w:rsidR="003A4AB5">
        <w:rPr>
          <w:rFonts w:asciiTheme="majorBidi" w:hAnsiTheme="majorBidi" w:cstheme="majorBidi"/>
          <w:sz w:val="24"/>
          <w:szCs w:val="24"/>
        </w:rPr>
        <w:t>the impact of the initial threat and result in a domino of</w:t>
      </w:r>
      <w:r w:rsidR="00932B7F">
        <w:rPr>
          <w:rFonts w:asciiTheme="majorBidi" w:hAnsiTheme="majorBidi" w:cstheme="majorBidi"/>
          <w:sz w:val="24"/>
          <w:szCs w:val="24"/>
        </w:rPr>
        <w:t xml:space="preserve"> human</w:t>
      </w:r>
      <w:r w:rsidR="003A4AB5">
        <w:rPr>
          <w:rFonts w:asciiTheme="majorBidi" w:hAnsiTheme="majorBidi" w:cstheme="majorBidi"/>
          <w:sz w:val="24"/>
          <w:szCs w:val="24"/>
        </w:rPr>
        <w:t xml:space="preserve"> </w:t>
      </w:r>
      <w:r w:rsidR="005E5F1A">
        <w:rPr>
          <w:rFonts w:asciiTheme="majorBidi" w:hAnsiTheme="majorBidi" w:cstheme="majorBidi"/>
          <w:sz w:val="24"/>
          <w:szCs w:val="24"/>
        </w:rPr>
        <w:t>insecurit</w:t>
      </w:r>
      <w:r w:rsidR="003A4AB5">
        <w:rPr>
          <w:rFonts w:asciiTheme="majorBidi" w:hAnsiTheme="majorBidi" w:cstheme="majorBidi"/>
          <w:sz w:val="24"/>
          <w:szCs w:val="24"/>
        </w:rPr>
        <w:t>ies faced by</w:t>
      </w:r>
      <w:r w:rsidR="00932B7F">
        <w:rPr>
          <w:rFonts w:asciiTheme="majorBidi" w:hAnsiTheme="majorBidi" w:cstheme="majorBidi"/>
          <w:sz w:val="24"/>
          <w:szCs w:val="24"/>
        </w:rPr>
        <w:t xml:space="preserve"> those least protected and resilient, including</w:t>
      </w:r>
      <w:r w:rsidR="005E5F1A">
        <w:rPr>
          <w:rFonts w:asciiTheme="majorBidi" w:hAnsiTheme="majorBidi" w:cstheme="majorBidi"/>
          <w:sz w:val="24"/>
          <w:szCs w:val="24"/>
        </w:rPr>
        <w:t xml:space="preserve"> </w:t>
      </w:r>
      <w:r w:rsidR="00932B7F">
        <w:rPr>
          <w:rFonts w:asciiTheme="majorBidi" w:hAnsiTheme="majorBidi" w:cstheme="majorBidi"/>
          <w:sz w:val="24"/>
          <w:szCs w:val="24"/>
        </w:rPr>
        <w:t xml:space="preserve">women and girls </w:t>
      </w:r>
    </w:p>
    <w:p w14:paraId="57EB1208" w14:textId="77777777" w:rsidR="00932B7F" w:rsidRDefault="00932B7F" w:rsidP="00F65E16">
      <w:pPr>
        <w:spacing w:after="0" w:line="240" w:lineRule="auto"/>
        <w:jc w:val="both"/>
        <w:rPr>
          <w:rFonts w:asciiTheme="majorBidi" w:hAnsiTheme="majorBidi" w:cstheme="majorBidi"/>
          <w:b/>
          <w:bCs/>
          <w:sz w:val="24"/>
          <w:szCs w:val="24"/>
        </w:rPr>
      </w:pPr>
    </w:p>
    <w:p w14:paraId="41B3AD55" w14:textId="2A714EDC" w:rsidR="003863A6" w:rsidRPr="005B266D" w:rsidRDefault="005B266D" w:rsidP="00F65E16">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lastRenderedPageBreak/>
        <w:t>Risk-informed lens</w:t>
      </w:r>
    </w:p>
    <w:p w14:paraId="64814C7F" w14:textId="77777777" w:rsidR="00C958E8" w:rsidRPr="00967A59" w:rsidRDefault="00C958E8" w:rsidP="00F65E16">
      <w:pPr>
        <w:spacing w:after="0" w:line="240" w:lineRule="auto"/>
        <w:jc w:val="both"/>
        <w:rPr>
          <w:rFonts w:asciiTheme="majorBidi" w:hAnsiTheme="majorBidi" w:cstheme="majorBidi"/>
          <w:sz w:val="24"/>
          <w:szCs w:val="24"/>
        </w:rPr>
      </w:pPr>
    </w:p>
    <w:p w14:paraId="61B630FA" w14:textId="02A59678" w:rsidR="00E6740C" w:rsidRDefault="007846A3"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Another aspect of th</w:t>
      </w:r>
      <w:r w:rsidR="00932B7F">
        <w:rPr>
          <w:rFonts w:asciiTheme="majorBidi" w:hAnsiTheme="majorBidi" w:cstheme="majorBidi"/>
          <w:sz w:val="24"/>
          <w:szCs w:val="24"/>
        </w:rPr>
        <w:t xml:space="preserve">e human security </w:t>
      </w:r>
      <w:r w:rsidR="005B266D">
        <w:rPr>
          <w:rFonts w:asciiTheme="majorBidi" w:hAnsiTheme="majorBidi" w:cstheme="majorBidi"/>
          <w:sz w:val="24"/>
          <w:szCs w:val="24"/>
        </w:rPr>
        <w:t xml:space="preserve">multidimensional analysis is </w:t>
      </w:r>
      <w:r w:rsidR="00932B7F">
        <w:rPr>
          <w:rFonts w:asciiTheme="majorBidi" w:hAnsiTheme="majorBidi" w:cstheme="majorBidi"/>
          <w:sz w:val="24"/>
          <w:szCs w:val="24"/>
        </w:rPr>
        <w:t>its</w:t>
      </w:r>
      <w:r w:rsidR="005B266D">
        <w:rPr>
          <w:rFonts w:asciiTheme="majorBidi" w:hAnsiTheme="majorBidi" w:cstheme="majorBidi"/>
          <w:sz w:val="24"/>
          <w:szCs w:val="24"/>
        </w:rPr>
        <w:t xml:space="preserve"> </w:t>
      </w:r>
      <w:r>
        <w:rPr>
          <w:rFonts w:asciiTheme="majorBidi" w:hAnsiTheme="majorBidi" w:cstheme="majorBidi"/>
          <w:sz w:val="24"/>
          <w:szCs w:val="24"/>
        </w:rPr>
        <w:t>focus on risks.</w:t>
      </w:r>
    </w:p>
    <w:p w14:paraId="32BD5E20" w14:textId="77777777" w:rsidR="005B266D" w:rsidRDefault="005B266D" w:rsidP="00F65E16">
      <w:pPr>
        <w:spacing w:after="0" w:line="240" w:lineRule="auto"/>
        <w:jc w:val="both"/>
        <w:rPr>
          <w:rFonts w:asciiTheme="majorBidi" w:hAnsiTheme="majorBidi" w:cstheme="majorBidi"/>
          <w:sz w:val="24"/>
          <w:szCs w:val="24"/>
        </w:rPr>
      </w:pPr>
    </w:p>
    <w:p w14:paraId="62D87255" w14:textId="1734F1F2" w:rsidR="00F673EA" w:rsidRDefault="005B266D"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One</w:t>
      </w:r>
      <w:r w:rsidR="00E6740C">
        <w:rPr>
          <w:rFonts w:asciiTheme="majorBidi" w:hAnsiTheme="majorBidi" w:cstheme="majorBidi"/>
          <w:sz w:val="24"/>
          <w:szCs w:val="24"/>
        </w:rPr>
        <w:t xml:space="preserve"> of the greatest obstacles to advancing</w:t>
      </w:r>
      <w:r w:rsidR="00BA05C0">
        <w:rPr>
          <w:rFonts w:asciiTheme="majorBidi" w:hAnsiTheme="majorBidi" w:cstheme="majorBidi"/>
          <w:sz w:val="24"/>
          <w:szCs w:val="24"/>
        </w:rPr>
        <w:t xml:space="preserve"> equality within the context of</w:t>
      </w:r>
      <w:r w:rsidR="00E6740C">
        <w:rPr>
          <w:rFonts w:asciiTheme="majorBidi" w:hAnsiTheme="majorBidi" w:cstheme="majorBidi"/>
          <w:sz w:val="24"/>
          <w:szCs w:val="24"/>
        </w:rPr>
        <w:t xml:space="preserve"> sustainable development</w:t>
      </w:r>
      <w:r w:rsidR="00731EBF">
        <w:rPr>
          <w:rFonts w:asciiTheme="majorBidi" w:hAnsiTheme="majorBidi" w:cstheme="majorBidi"/>
          <w:sz w:val="24"/>
          <w:szCs w:val="24"/>
        </w:rPr>
        <w:t xml:space="preserve"> </w:t>
      </w:r>
      <w:r w:rsidR="00E6740C">
        <w:rPr>
          <w:rFonts w:asciiTheme="majorBidi" w:hAnsiTheme="majorBidi" w:cstheme="majorBidi"/>
          <w:sz w:val="24"/>
          <w:szCs w:val="24"/>
        </w:rPr>
        <w:t>is the continuous onslaught of shocks and crises, large and small, that undo progress, exacerbate poverty, limit decision-making to short-term survival measures</w:t>
      </w:r>
      <w:r w:rsidR="005B1854">
        <w:rPr>
          <w:rFonts w:asciiTheme="majorBidi" w:hAnsiTheme="majorBidi" w:cstheme="majorBidi"/>
          <w:sz w:val="24"/>
          <w:szCs w:val="24"/>
        </w:rPr>
        <w:t xml:space="preserve"> and compound insecurity</w:t>
      </w:r>
      <w:r w:rsidR="00E6740C">
        <w:rPr>
          <w:rFonts w:asciiTheme="majorBidi" w:hAnsiTheme="majorBidi" w:cstheme="majorBidi"/>
          <w:sz w:val="24"/>
          <w:szCs w:val="24"/>
        </w:rPr>
        <w:t xml:space="preserve">. </w:t>
      </w:r>
    </w:p>
    <w:p w14:paraId="39F2550E" w14:textId="77777777" w:rsidR="00F673EA" w:rsidRDefault="00F673EA" w:rsidP="00F65E16">
      <w:pPr>
        <w:spacing w:after="0" w:line="240" w:lineRule="auto"/>
        <w:jc w:val="both"/>
        <w:rPr>
          <w:rFonts w:asciiTheme="majorBidi" w:hAnsiTheme="majorBidi" w:cstheme="majorBidi"/>
          <w:sz w:val="24"/>
          <w:szCs w:val="24"/>
        </w:rPr>
      </w:pPr>
    </w:p>
    <w:p w14:paraId="170058D8" w14:textId="4F368DA4" w:rsidR="00742FFB" w:rsidRDefault="00B775D5"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Therefore, u</w:t>
      </w:r>
      <w:r w:rsidR="00E6740C">
        <w:rPr>
          <w:rFonts w:asciiTheme="majorBidi" w:hAnsiTheme="majorBidi" w:cstheme="majorBidi"/>
          <w:sz w:val="24"/>
          <w:szCs w:val="24"/>
        </w:rPr>
        <w:t xml:space="preserve">nderstanding these risks, and their interactions, supports efforts to identify and address inequality in two </w:t>
      </w:r>
      <w:r w:rsidR="007A0060">
        <w:rPr>
          <w:rFonts w:asciiTheme="majorBidi" w:hAnsiTheme="majorBidi" w:cstheme="majorBidi"/>
          <w:sz w:val="24"/>
          <w:szCs w:val="24"/>
        </w:rPr>
        <w:t xml:space="preserve">fundamental </w:t>
      </w:r>
      <w:r w:rsidR="00E6740C">
        <w:rPr>
          <w:rFonts w:asciiTheme="majorBidi" w:hAnsiTheme="majorBidi" w:cstheme="majorBidi"/>
          <w:sz w:val="24"/>
          <w:szCs w:val="24"/>
        </w:rPr>
        <w:t>ways: first, it creates a forward-looking lens with a long-term trajectory</w:t>
      </w:r>
      <w:r w:rsidR="007A0060">
        <w:rPr>
          <w:rFonts w:asciiTheme="majorBidi" w:hAnsiTheme="majorBidi" w:cstheme="majorBidi"/>
          <w:sz w:val="24"/>
          <w:szCs w:val="24"/>
        </w:rPr>
        <w:t xml:space="preserve"> focused on root causes</w:t>
      </w:r>
      <w:r w:rsidR="00E6740C">
        <w:rPr>
          <w:rFonts w:asciiTheme="majorBidi" w:hAnsiTheme="majorBidi" w:cstheme="majorBidi"/>
          <w:sz w:val="24"/>
          <w:szCs w:val="24"/>
        </w:rPr>
        <w:t xml:space="preserve">, which is </w:t>
      </w:r>
      <w:r w:rsidR="00484EEE">
        <w:rPr>
          <w:rFonts w:asciiTheme="majorBidi" w:hAnsiTheme="majorBidi" w:cstheme="majorBidi"/>
          <w:sz w:val="24"/>
          <w:szCs w:val="24"/>
        </w:rPr>
        <w:t>essential</w:t>
      </w:r>
      <w:r w:rsidR="00E6740C">
        <w:rPr>
          <w:rFonts w:asciiTheme="majorBidi" w:hAnsiTheme="majorBidi" w:cstheme="majorBidi"/>
          <w:sz w:val="24"/>
          <w:szCs w:val="24"/>
        </w:rPr>
        <w:t xml:space="preserve"> when attempting to reverse trends in inequalities that have often developed over time</w:t>
      </w:r>
      <w:r w:rsidR="002E7988">
        <w:rPr>
          <w:rFonts w:asciiTheme="majorBidi" w:hAnsiTheme="majorBidi" w:cstheme="majorBidi"/>
          <w:sz w:val="24"/>
          <w:szCs w:val="24"/>
        </w:rPr>
        <w:t xml:space="preserve"> and potentially become institutionalized</w:t>
      </w:r>
      <w:r w:rsidR="00E6740C">
        <w:rPr>
          <w:rFonts w:asciiTheme="majorBidi" w:hAnsiTheme="majorBidi" w:cstheme="majorBidi"/>
          <w:sz w:val="24"/>
          <w:szCs w:val="24"/>
        </w:rPr>
        <w:t>; and, second, because those who are already experiencing discrimination</w:t>
      </w:r>
      <w:r w:rsidR="00684006">
        <w:rPr>
          <w:rFonts w:asciiTheme="majorBidi" w:hAnsiTheme="majorBidi" w:cstheme="majorBidi"/>
          <w:sz w:val="24"/>
          <w:szCs w:val="24"/>
        </w:rPr>
        <w:t xml:space="preserve"> or </w:t>
      </w:r>
      <w:r w:rsidR="00E6740C">
        <w:rPr>
          <w:rFonts w:asciiTheme="majorBidi" w:hAnsiTheme="majorBidi" w:cstheme="majorBidi"/>
          <w:sz w:val="24"/>
          <w:szCs w:val="24"/>
        </w:rPr>
        <w:t xml:space="preserve">disadvantage are more likely to be exposed to risks and least protected from them, </w:t>
      </w:r>
      <w:r w:rsidR="00932B7F">
        <w:rPr>
          <w:rFonts w:asciiTheme="majorBidi" w:hAnsiTheme="majorBidi" w:cstheme="majorBidi"/>
          <w:sz w:val="24"/>
          <w:szCs w:val="24"/>
        </w:rPr>
        <w:t>thus making it</w:t>
      </w:r>
      <w:r w:rsidR="00E6740C">
        <w:rPr>
          <w:rFonts w:asciiTheme="majorBidi" w:hAnsiTheme="majorBidi" w:cstheme="majorBidi"/>
          <w:sz w:val="24"/>
          <w:szCs w:val="24"/>
        </w:rPr>
        <w:t xml:space="preserve"> essential to detect areas where risk</w:t>
      </w:r>
      <w:r w:rsidR="002E7988">
        <w:rPr>
          <w:rFonts w:asciiTheme="majorBidi" w:hAnsiTheme="majorBidi" w:cstheme="majorBidi"/>
          <w:sz w:val="24"/>
          <w:szCs w:val="24"/>
        </w:rPr>
        <w:t xml:space="preserve">s </w:t>
      </w:r>
      <w:r w:rsidR="00E6740C">
        <w:rPr>
          <w:rFonts w:asciiTheme="majorBidi" w:hAnsiTheme="majorBidi" w:cstheme="majorBidi"/>
          <w:sz w:val="24"/>
          <w:szCs w:val="24"/>
        </w:rPr>
        <w:t>are greatest so as not to overlook highly vulnerable</w:t>
      </w:r>
      <w:r w:rsidR="00932B7F">
        <w:rPr>
          <w:rFonts w:asciiTheme="majorBidi" w:hAnsiTheme="majorBidi" w:cstheme="majorBidi"/>
          <w:sz w:val="24"/>
          <w:szCs w:val="24"/>
        </w:rPr>
        <w:t xml:space="preserve"> situations and</w:t>
      </w:r>
      <w:r w:rsidR="00E6740C">
        <w:rPr>
          <w:rFonts w:asciiTheme="majorBidi" w:hAnsiTheme="majorBidi" w:cstheme="majorBidi"/>
          <w:sz w:val="24"/>
          <w:szCs w:val="24"/>
        </w:rPr>
        <w:t xml:space="preserve"> groups. </w:t>
      </w:r>
    </w:p>
    <w:p w14:paraId="23089DF3" w14:textId="77777777" w:rsidR="00742FFB" w:rsidRDefault="00742FFB" w:rsidP="00F65E16">
      <w:pPr>
        <w:spacing w:after="0" w:line="240" w:lineRule="auto"/>
        <w:jc w:val="both"/>
        <w:rPr>
          <w:rFonts w:asciiTheme="majorBidi" w:hAnsiTheme="majorBidi" w:cstheme="majorBidi"/>
          <w:sz w:val="24"/>
          <w:szCs w:val="24"/>
        </w:rPr>
      </w:pPr>
    </w:p>
    <w:p w14:paraId="043C6646" w14:textId="5AB92DD8" w:rsidR="00F013CE" w:rsidRDefault="00F013CE" w:rsidP="00F65E16">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Ground-up, localized approach</w:t>
      </w:r>
    </w:p>
    <w:p w14:paraId="6950921F" w14:textId="0CA6BE1A" w:rsidR="00F013CE" w:rsidRDefault="00F013CE" w:rsidP="00F65E16">
      <w:pPr>
        <w:spacing w:after="0" w:line="240" w:lineRule="auto"/>
        <w:jc w:val="both"/>
        <w:rPr>
          <w:rFonts w:asciiTheme="majorBidi" w:hAnsiTheme="majorBidi" w:cstheme="majorBidi"/>
          <w:b/>
          <w:bCs/>
          <w:sz w:val="24"/>
          <w:szCs w:val="24"/>
        </w:rPr>
      </w:pPr>
    </w:p>
    <w:p w14:paraId="15250533" w14:textId="3B62237A" w:rsidR="006C5F12" w:rsidRDefault="00C40B05"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A third attribute of </w:t>
      </w:r>
      <w:r w:rsidR="00EA6FA5">
        <w:rPr>
          <w:rFonts w:asciiTheme="majorBidi" w:hAnsiTheme="majorBidi" w:cstheme="majorBidi"/>
          <w:sz w:val="24"/>
          <w:szCs w:val="24"/>
        </w:rPr>
        <w:t>human security</w:t>
      </w:r>
      <w:r w:rsidR="00167336">
        <w:rPr>
          <w:rFonts w:asciiTheme="majorBidi" w:hAnsiTheme="majorBidi" w:cstheme="majorBidi"/>
          <w:sz w:val="24"/>
          <w:szCs w:val="24"/>
        </w:rPr>
        <w:t xml:space="preserve"> is its </w:t>
      </w:r>
      <w:r w:rsidR="00EF1B25">
        <w:rPr>
          <w:rFonts w:asciiTheme="majorBidi" w:hAnsiTheme="majorBidi" w:cstheme="majorBidi"/>
          <w:sz w:val="24"/>
          <w:szCs w:val="24"/>
        </w:rPr>
        <w:t>highly contextualized approach</w:t>
      </w:r>
      <w:r w:rsidR="00167336">
        <w:rPr>
          <w:rFonts w:asciiTheme="majorBidi" w:hAnsiTheme="majorBidi" w:cstheme="majorBidi"/>
          <w:sz w:val="24"/>
          <w:szCs w:val="24"/>
        </w:rPr>
        <w:t xml:space="preserve"> that</w:t>
      </w:r>
      <w:r w:rsidR="00D63489">
        <w:rPr>
          <w:rFonts w:asciiTheme="majorBidi" w:hAnsiTheme="majorBidi" w:cstheme="majorBidi"/>
          <w:sz w:val="24"/>
          <w:szCs w:val="24"/>
        </w:rPr>
        <w:t xml:space="preserve"> seek</w:t>
      </w:r>
      <w:r w:rsidR="00167336">
        <w:rPr>
          <w:rFonts w:asciiTheme="majorBidi" w:hAnsiTheme="majorBidi" w:cstheme="majorBidi"/>
          <w:sz w:val="24"/>
          <w:szCs w:val="24"/>
        </w:rPr>
        <w:t>s</w:t>
      </w:r>
      <w:r w:rsidR="00D63489">
        <w:rPr>
          <w:rFonts w:asciiTheme="majorBidi" w:hAnsiTheme="majorBidi" w:cstheme="majorBidi"/>
          <w:sz w:val="24"/>
          <w:szCs w:val="24"/>
        </w:rPr>
        <w:t xml:space="preserve"> to </w:t>
      </w:r>
      <w:r w:rsidR="00EA6FA5">
        <w:rPr>
          <w:rFonts w:asciiTheme="majorBidi" w:hAnsiTheme="majorBidi" w:cstheme="majorBidi"/>
          <w:sz w:val="24"/>
          <w:szCs w:val="24"/>
        </w:rPr>
        <w:t>understand</w:t>
      </w:r>
      <w:r w:rsidR="00D63489">
        <w:rPr>
          <w:rFonts w:asciiTheme="majorBidi" w:hAnsiTheme="majorBidi" w:cstheme="majorBidi"/>
          <w:sz w:val="24"/>
          <w:szCs w:val="24"/>
        </w:rPr>
        <w:t xml:space="preserve"> the realiti</w:t>
      </w:r>
      <w:r w:rsidR="002F0A64">
        <w:rPr>
          <w:rFonts w:asciiTheme="majorBidi" w:hAnsiTheme="majorBidi" w:cstheme="majorBidi"/>
          <w:sz w:val="24"/>
          <w:szCs w:val="24"/>
        </w:rPr>
        <w:t>es of challenges and opportunities as they manifest at the local level.</w:t>
      </w:r>
    </w:p>
    <w:p w14:paraId="617C71CC" w14:textId="7E268F59" w:rsidR="00D77794" w:rsidRDefault="00D77794" w:rsidP="00F65E16">
      <w:pPr>
        <w:spacing w:after="0" w:line="240" w:lineRule="auto"/>
        <w:jc w:val="both"/>
        <w:rPr>
          <w:rFonts w:asciiTheme="majorBidi" w:hAnsiTheme="majorBidi" w:cstheme="majorBidi"/>
          <w:sz w:val="24"/>
          <w:szCs w:val="24"/>
        </w:rPr>
      </w:pPr>
    </w:p>
    <w:p w14:paraId="28564D48" w14:textId="238CD545" w:rsidR="00D77794" w:rsidRDefault="00DA2FD4"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This</w:t>
      </w:r>
      <w:r w:rsidR="00D77794">
        <w:rPr>
          <w:rFonts w:asciiTheme="majorBidi" w:hAnsiTheme="majorBidi" w:cstheme="majorBidi"/>
          <w:sz w:val="24"/>
          <w:szCs w:val="24"/>
        </w:rPr>
        <w:t xml:space="preserve"> approach helps </w:t>
      </w:r>
      <w:r w:rsidR="009163F7">
        <w:rPr>
          <w:rFonts w:asciiTheme="majorBidi" w:hAnsiTheme="majorBidi" w:cstheme="majorBidi"/>
          <w:sz w:val="24"/>
          <w:szCs w:val="24"/>
        </w:rPr>
        <w:t>elaborate the cultural context, uncovering values, traditions and customs that have a real</w:t>
      </w:r>
      <w:r w:rsidR="00932B7F">
        <w:rPr>
          <w:rFonts w:asciiTheme="majorBidi" w:hAnsiTheme="majorBidi" w:cstheme="majorBidi"/>
          <w:sz w:val="24"/>
          <w:szCs w:val="24"/>
        </w:rPr>
        <w:t>,</w:t>
      </w:r>
      <w:r w:rsidR="009163F7">
        <w:rPr>
          <w:rFonts w:asciiTheme="majorBidi" w:hAnsiTheme="majorBidi" w:cstheme="majorBidi"/>
          <w:sz w:val="24"/>
          <w:szCs w:val="24"/>
        </w:rPr>
        <w:t xml:space="preserve"> albeit </w:t>
      </w:r>
      <w:r w:rsidR="00BC7802">
        <w:rPr>
          <w:rFonts w:asciiTheme="majorBidi" w:hAnsiTheme="majorBidi" w:cstheme="majorBidi"/>
          <w:sz w:val="24"/>
          <w:szCs w:val="24"/>
        </w:rPr>
        <w:t>sometimes</w:t>
      </w:r>
      <w:r w:rsidR="009163F7">
        <w:rPr>
          <w:rFonts w:asciiTheme="majorBidi" w:hAnsiTheme="majorBidi" w:cstheme="majorBidi"/>
          <w:sz w:val="24"/>
          <w:szCs w:val="24"/>
        </w:rPr>
        <w:t xml:space="preserve"> subconscious</w:t>
      </w:r>
      <w:r w:rsidR="00F3672A">
        <w:rPr>
          <w:rFonts w:asciiTheme="majorBidi" w:hAnsiTheme="majorBidi" w:cstheme="majorBidi"/>
          <w:sz w:val="24"/>
          <w:szCs w:val="24"/>
        </w:rPr>
        <w:t xml:space="preserve"> impact on </w:t>
      </w:r>
      <w:r w:rsidR="00BC7802">
        <w:rPr>
          <w:rFonts w:asciiTheme="majorBidi" w:hAnsiTheme="majorBidi" w:cstheme="majorBidi"/>
          <w:sz w:val="24"/>
          <w:szCs w:val="24"/>
        </w:rPr>
        <w:t>determining the</w:t>
      </w:r>
      <w:r w:rsidR="00F3672A">
        <w:rPr>
          <w:rFonts w:asciiTheme="majorBidi" w:hAnsiTheme="majorBidi" w:cstheme="majorBidi"/>
          <w:sz w:val="24"/>
          <w:szCs w:val="24"/>
        </w:rPr>
        <w:t xml:space="preserve"> roles, responsibilities</w:t>
      </w:r>
      <w:r w:rsidR="00B13B83">
        <w:rPr>
          <w:rFonts w:asciiTheme="majorBidi" w:hAnsiTheme="majorBidi" w:cstheme="majorBidi"/>
          <w:sz w:val="24"/>
          <w:szCs w:val="24"/>
        </w:rPr>
        <w:t xml:space="preserve"> and </w:t>
      </w:r>
      <w:r w:rsidR="00F3672A">
        <w:rPr>
          <w:rFonts w:asciiTheme="majorBidi" w:hAnsiTheme="majorBidi" w:cstheme="majorBidi"/>
          <w:sz w:val="24"/>
          <w:szCs w:val="24"/>
        </w:rPr>
        <w:t>expectations of men and women in societ</w:t>
      </w:r>
      <w:r w:rsidR="00932B7F">
        <w:rPr>
          <w:rFonts w:asciiTheme="majorBidi" w:hAnsiTheme="majorBidi" w:cstheme="majorBidi"/>
          <w:sz w:val="24"/>
          <w:szCs w:val="24"/>
        </w:rPr>
        <w:t>ies</w:t>
      </w:r>
      <w:r w:rsidR="00F3672A">
        <w:rPr>
          <w:rFonts w:asciiTheme="majorBidi" w:hAnsiTheme="majorBidi" w:cstheme="majorBidi"/>
          <w:sz w:val="24"/>
          <w:szCs w:val="24"/>
        </w:rPr>
        <w:t>.</w:t>
      </w:r>
    </w:p>
    <w:p w14:paraId="72CD3956" w14:textId="106F3452" w:rsidR="00220EAB" w:rsidRDefault="00220EAB" w:rsidP="00F65E16">
      <w:pPr>
        <w:spacing w:after="0" w:line="240" w:lineRule="auto"/>
        <w:jc w:val="both"/>
        <w:rPr>
          <w:rFonts w:asciiTheme="majorBidi" w:hAnsiTheme="majorBidi" w:cstheme="majorBidi"/>
          <w:sz w:val="24"/>
          <w:szCs w:val="24"/>
        </w:rPr>
      </w:pPr>
    </w:p>
    <w:p w14:paraId="0E912D83" w14:textId="1BBFB5D7" w:rsidR="00B42E6D" w:rsidRDefault="00341406"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Digging deeper into </w:t>
      </w:r>
      <w:r w:rsidR="00B13B83">
        <w:rPr>
          <w:rFonts w:asciiTheme="majorBidi" w:hAnsiTheme="majorBidi" w:cstheme="majorBidi"/>
          <w:sz w:val="24"/>
          <w:szCs w:val="24"/>
        </w:rPr>
        <w:t>perceptions and beliefs is a hallmark of the human security approach, and</w:t>
      </w:r>
      <w:r w:rsidR="006C7228">
        <w:rPr>
          <w:rFonts w:asciiTheme="majorBidi" w:hAnsiTheme="majorBidi" w:cstheme="majorBidi"/>
          <w:sz w:val="24"/>
          <w:szCs w:val="24"/>
        </w:rPr>
        <w:t xml:space="preserve"> given the impact of traditions and beliefs on the creation of social systems, </w:t>
      </w:r>
      <w:r w:rsidR="00EC2F41">
        <w:rPr>
          <w:rFonts w:asciiTheme="majorBidi" w:hAnsiTheme="majorBidi" w:cstheme="majorBidi"/>
          <w:sz w:val="24"/>
          <w:szCs w:val="24"/>
        </w:rPr>
        <w:t>this contextual knowledge is</w:t>
      </w:r>
      <w:r w:rsidR="00B13B83">
        <w:rPr>
          <w:rFonts w:asciiTheme="majorBidi" w:hAnsiTheme="majorBidi" w:cstheme="majorBidi"/>
          <w:sz w:val="24"/>
          <w:szCs w:val="24"/>
        </w:rPr>
        <w:t xml:space="preserve"> </w:t>
      </w:r>
      <w:r w:rsidR="00156668">
        <w:rPr>
          <w:rFonts w:asciiTheme="majorBidi" w:hAnsiTheme="majorBidi" w:cstheme="majorBidi"/>
          <w:sz w:val="24"/>
          <w:szCs w:val="24"/>
        </w:rPr>
        <w:t>important for</w:t>
      </w:r>
      <w:r w:rsidR="00B13B83">
        <w:rPr>
          <w:rFonts w:asciiTheme="majorBidi" w:hAnsiTheme="majorBidi" w:cstheme="majorBidi"/>
          <w:sz w:val="24"/>
          <w:szCs w:val="24"/>
        </w:rPr>
        <w:t xml:space="preserve"> </w:t>
      </w:r>
      <w:r w:rsidR="006C7228">
        <w:rPr>
          <w:rFonts w:asciiTheme="majorBidi" w:hAnsiTheme="majorBidi" w:cstheme="majorBidi"/>
          <w:sz w:val="24"/>
          <w:szCs w:val="24"/>
        </w:rPr>
        <w:t xml:space="preserve">solutions that can transform </w:t>
      </w:r>
      <w:r w:rsidR="00B42E6D">
        <w:rPr>
          <w:rFonts w:asciiTheme="majorBidi" w:hAnsiTheme="majorBidi" w:cstheme="majorBidi"/>
          <w:sz w:val="24"/>
          <w:szCs w:val="24"/>
        </w:rPr>
        <w:t>opportunities and expectations pertaining to gender</w:t>
      </w:r>
      <w:r w:rsidR="00932B7F">
        <w:rPr>
          <w:rFonts w:asciiTheme="majorBidi" w:hAnsiTheme="majorBidi" w:cstheme="majorBidi"/>
          <w:sz w:val="24"/>
          <w:szCs w:val="24"/>
        </w:rPr>
        <w:t xml:space="preserve"> and the invaluable role that women and girls can and must play within societies. </w:t>
      </w:r>
      <w:r w:rsidR="00B42E6D">
        <w:rPr>
          <w:rFonts w:asciiTheme="majorBidi" w:hAnsiTheme="majorBidi" w:cstheme="majorBidi"/>
          <w:sz w:val="24"/>
          <w:szCs w:val="24"/>
        </w:rPr>
        <w:t xml:space="preserve"> </w:t>
      </w:r>
    </w:p>
    <w:p w14:paraId="73D7B2B3" w14:textId="77777777" w:rsidR="006C5F12" w:rsidRDefault="006C5F12" w:rsidP="00F65E16">
      <w:pPr>
        <w:spacing w:after="0" w:line="240" w:lineRule="auto"/>
        <w:jc w:val="both"/>
        <w:rPr>
          <w:rFonts w:asciiTheme="majorBidi" w:hAnsiTheme="majorBidi" w:cstheme="majorBidi"/>
          <w:b/>
          <w:bCs/>
          <w:sz w:val="24"/>
          <w:szCs w:val="24"/>
        </w:rPr>
      </w:pPr>
    </w:p>
    <w:p w14:paraId="48B53B4D" w14:textId="1C2C449A" w:rsidR="00E96587" w:rsidRPr="00E20944" w:rsidRDefault="0023071D" w:rsidP="00F65E16">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Assessing </w:t>
      </w:r>
      <w:r w:rsidR="00E20944">
        <w:rPr>
          <w:rFonts w:asciiTheme="majorBidi" w:hAnsiTheme="majorBidi" w:cstheme="majorBidi"/>
          <w:b/>
          <w:bCs/>
          <w:sz w:val="24"/>
          <w:szCs w:val="24"/>
        </w:rPr>
        <w:t xml:space="preserve">needs, </w:t>
      </w:r>
      <w:r w:rsidR="00C24B7E">
        <w:rPr>
          <w:rFonts w:asciiTheme="majorBidi" w:hAnsiTheme="majorBidi" w:cstheme="majorBidi"/>
          <w:b/>
          <w:bCs/>
          <w:sz w:val="24"/>
          <w:szCs w:val="24"/>
        </w:rPr>
        <w:t>vulnerabilities,</w:t>
      </w:r>
      <w:r w:rsidR="00E20944">
        <w:rPr>
          <w:rFonts w:asciiTheme="majorBidi" w:hAnsiTheme="majorBidi" w:cstheme="majorBidi"/>
          <w:b/>
          <w:bCs/>
          <w:sz w:val="24"/>
          <w:szCs w:val="24"/>
        </w:rPr>
        <w:t xml:space="preserve"> and capacities</w:t>
      </w:r>
    </w:p>
    <w:p w14:paraId="5C778813" w14:textId="74038BA8" w:rsidR="00492BE4" w:rsidRDefault="00492BE4" w:rsidP="00F65E16">
      <w:pPr>
        <w:spacing w:after="0" w:line="240" w:lineRule="auto"/>
        <w:jc w:val="both"/>
        <w:rPr>
          <w:rFonts w:asciiTheme="majorBidi" w:hAnsiTheme="majorBidi" w:cstheme="majorBidi"/>
          <w:sz w:val="24"/>
          <w:szCs w:val="24"/>
        </w:rPr>
      </w:pPr>
    </w:p>
    <w:p w14:paraId="68780AFD" w14:textId="1A9BD203" w:rsidR="00E37666" w:rsidRDefault="00120300"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As</w:t>
      </w:r>
      <w:r w:rsidR="00685716">
        <w:rPr>
          <w:rFonts w:asciiTheme="majorBidi" w:hAnsiTheme="majorBidi" w:cstheme="majorBidi"/>
          <w:sz w:val="24"/>
          <w:szCs w:val="24"/>
        </w:rPr>
        <w:t xml:space="preserve"> </w:t>
      </w:r>
      <w:r w:rsidR="00932B7F">
        <w:rPr>
          <w:rFonts w:asciiTheme="majorBidi" w:hAnsiTheme="majorBidi" w:cstheme="majorBidi"/>
          <w:sz w:val="24"/>
          <w:szCs w:val="24"/>
        </w:rPr>
        <w:t>noted</w:t>
      </w:r>
      <w:r w:rsidR="005615D6">
        <w:rPr>
          <w:rFonts w:asciiTheme="majorBidi" w:hAnsiTheme="majorBidi" w:cstheme="majorBidi"/>
          <w:sz w:val="24"/>
          <w:szCs w:val="24"/>
        </w:rPr>
        <w:t xml:space="preserve"> earlier, </w:t>
      </w:r>
      <w:r w:rsidR="003F1277">
        <w:rPr>
          <w:rFonts w:asciiTheme="majorBidi" w:hAnsiTheme="majorBidi" w:cstheme="majorBidi"/>
          <w:sz w:val="24"/>
          <w:szCs w:val="24"/>
        </w:rPr>
        <w:t xml:space="preserve">human security seeks a granular understanding of </w:t>
      </w:r>
      <w:r w:rsidR="00932B7F">
        <w:rPr>
          <w:rFonts w:asciiTheme="majorBidi" w:hAnsiTheme="majorBidi" w:cstheme="majorBidi"/>
          <w:sz w:val="24"/>
          <w:szCs w:val="24"/>
        </w:rPr>
        <w:t>the</w:t>
      </w:r>
      <w:r w:rsidR="003F1277">
        <w:rPr>
          <w:rFonts w:asciiTheme="majorBidi" w:hAnsiTheme="majorBidi" w:cstheme="majorBidi"/>
          <w:sz w:val="24"/>
          <w:szCs w:val="24"/>
        </w:rPr>
        <w:t xml:space="preserve"> context and experience of different subgroup</w:t>
      </w:r>
      <w:r w:rsidR="00797F47">
        <w:rPr>
          <w:rFonts w:asciiTheme="majorBidi" w:hAnsiTheme="majorBidi" w:cstheme="majorBidi"/>
          <w:sz w:val="24"/>
          <w:szCs w:val="24"/>
        </w:rPr>
        <w:t>s, and how intersectionality</w:t>
      </w:r>
      <w:r w:rsidR="00E37666">
        <w:rPr>
          <w:rFonts w:asciiTheme="majorBidi" w:hAnsiTheme="majorBidi" w:cstheme="majorBidi"/>
          <w:sz w:val="24"/>
          <w:szCs w:val="24"/>
        </w:rPr>
        <w:t xml:space="preserve"> plays out to create unique and complex </w:t>
      </w:r>
      <w:r w:rsidR="00932B7F">
        <w:rPr>
          <w:rFonts w:asciiTheme="majorBidi" w:hAnsiTheme="majorBidi" w:cstheme="majorBidi"/>
          <w:sz w:val="24"/>
          <w:szCs w:val="24"/>
        </w:rPr>
        <w:t xml:space="preserve">human insecurities </w:t>
      </w:r>
      <w:r w:rsidR="00E37666">
        <w:rPr>
          <w:rFonts w:asciiTheme="majorBidi" w:hAnsiTheme="majorBidi" w:cstheme="majorBidi"/>
          <w:sz w:val="24"/>
          <w:szCs w:val="24"/>
        </w:rPr>
        <w:t xml:space="preserve">for these groups. </w:t>
      </w:r>
    </w:p>
    <w:p w14:paraId="5A55EE2C" w14:textId="2D9EE98C" w:rsidR="00A551C8" w:rsidRDefault="00A551C8" w:rsidP="00F65E16">
      <w:pPr>
        <w:spacing w:after="0" w:line="240" w:lineRule="auto"/>
        <w:jc w:val="both"/>
        <w:rPr>
          <w:rFonts w:asciiTheme="majorBidi" w:hAnsiTheme="majorBidi" w:cstheme="majorBidi"/>
          <w:sz w:val="24"/>
          <w:szCs w:val="24"/>
        </w:rPr>
      </w:pPr>
    </w:p>
    <w:p w14:paraId="12A430DD" w14:textId="21247D64" w:rsidR="00C45393" w:rsidRDefault="00312DFE"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It</w:t>
      </w:r>
      <w:r w:rsidR="00840EDD">
        <w:rPr>
          <w:rFonts w:asciiTheme="majorBidi" w:hAnsiTheme="majorBidi" w:cstheme="majorBidi"/>
          <w:sz w:val="24"/>
          <w:szCs w:val="24"/>
        </w:rPr>
        <w:t xml:space="preserve"> focus</w:t>
      </w:r>
      <w:r>
        <w:rPr>
          <w:rFonts w:asciiTheme="majorBidi" w:hAnsiTheme="majorBidi" w:cstheme="majorBidi"/>
          <w:sz w:val="24"/>
          <w:szCs w:val="24"/>
        </w:rPr>
        <w:t xml:space="preserve">es </w:t>
      </w:r>
      <w:r w:rsidR="00840EDD">
        <w:rPr>
          <w:rFonts w:asciiTheme="majorBidi" w:hAnsiTheme="majorBidi" w:cstheme="majorBidi"/>
          <w:sz w:val="24"/>
          <w:szCs w:val="24"/>
        </w:rPr>
        <w:t xml:space="preserve">both on needs, which indicate </w:t>
      </w:r>
      <w:r w:rsidR="004E400F">
        <w:rPr>
          <w:rFonts w:asciiTheme="majorBidi" w:hAnsiTheme="majorBidi" w:cstheme="majorBidi"/>
          <w:sz w:val="24"/>
          <w:szCs w:val="24"/>
        </w:rPr>
        <w:t xml:space="preserve">a person’s </w:t>
      </w:r>
      <w:r w:rsidR="00840EDD">
        <w:rPr>
          <w:rFonts w:asciiTheme="majorBidi" w:hAnsiTheme="majorBidi" w:cstheme="majorBidi"/>
          <w:sz w:val="24"/>
          <w:szCs w:val="24"/>
        </w:rPr>
        <w:t>status</w:t>
      </w:r>
      <w:r w:rsidR="004E400F">
        <w:rPr>
          <w:rFonts w:asciiTheme="majorBidi" w:hAnsiTheme="majorBidi" w:cstheme="majorBidi"/>
          <w:sz w:val="24"/>
          <w:szCs w:val="24"/>
        </w:rPr>
        <w:t xml:space="preserve"> at a given moment in time</w:t>
      </w:r>
      <w:r w:rsidR="00840EDD">
        <w:rPr>
          <w:rFonts w:asciiTheme="majorBidi" w:hAnsiTheme="majorBidi" w:cstheme="majorBidi"/>
          <w:sz w:val="24"/>
          <w:szCs w:val="24"/>
        </w:rPr>
        <w:t>, and vulnerabilities, which indicate potential future status,</w:t>
      </w:r>
      <w:r>
        <w:rPr>
          <w:rFonts w:asciiTheme="majorBidi" w:hAnsiTheme="majorBidi" w:cstheme="majorBidi"/>
          <w:sz w:val="24"/>
          <w:szCs w:val="24"/>
        </w:rPr>
        <w:t xml:space="preserve"> thus</w:t>
      </w:r>
      <w:r w:rsidR="00664C33">
        <w:rPr>
          <w:rFonts w:asciiTheme="majorBidi" w:hAnsiTheme="majorBidi" w:cstheme="majorBidi"/>
          <w:sz w:val="24"/>
          <w:szCs w:val="24"/>
        </w:rPr>
        <w:t xml:space="preserve"> helping anticipate </w:t>
      </w:r>
      <w:r w:rsidR="00885121">
        <w:rPr>
          <w:rFonts w:asciiTheme="majorBidi" w:hAnsiTheme="majorBidi" w:cstheme="majorBidi"/>
          <w:sz w:val="24"/>
          <w:szCs w:val="24"/>
        </w:rPr>
        <w:t xml:space="preserve">how risks may exacerbate </w:t>
      </w:r>
      <w:r w:rsidR="00932B7F">
        <w:rPr>
          <w:rFonts w:asciiTheme="majorBidi" w:hAnsiTheme="majorBidi" w:cstheme="majorBidi"/>
          <w:sz w:val="24"/>
          <w:szCs w:val="24"/>
        </w:rPr>
        <w:t>human insecurities,</w:t>
      </w:r>
      <w:r w:rsidR="00885121">
        <w:rPr>
          <w:rFonts w:asciiTheme="majorBidi" w:hAnsiTheme="majorBidi" w:cstheme="majorBidi"/>
          <w:sz w:val="24"/>
          <w:szCs w:val="24"/>
        </w:rPr>
        <w:t xml:space="preserve"> and</w:t>
      </w:r>
      <w:r w:rsidR="00932B7F">
        <w:rPr>
          <w:rFonts w:asciiTheme="majorBidi" w:hAnsiTheme="majorBidi" w:cstheme="majorBidi"/>
          <w:sz w:val="24"/>
          <w:szCs w:val="24"/>
        </w:rPr>
        <w:t xml:space="preserve"> as a result</w:t>
      </w:r>
      <w:r w:rsidR="00885121">
        <w:rPr>
          <w:rFonts w:asciiTheme="majorBidi" w:hAnsiTheme="majorBidi" w:cstheme="majorBidi"/>
          <w:sz w:val="24"/>
          <w:szCs w:val="24"/>
        </w:rPr>
        <w:t xml:space="preserve"> enable </w:t>
      </w:r>
      <w:r w:rsidR="00C45393">
        <w:rPr>
          <w:rFonts w:asciiTheme="majorBidi" w:hAnsiTheme="majorBidi" w:cstheme="majorBidi"/>
          <w:sz w:val="24"/>
          <w:szCs w:val="24"/>
        </w:rPr>
        <w:t xml:space="preserve">effective targeting of actions for </w:t>
      </w:r>
      <w:r w:rsidR="002A0EDD">
        <w:rPr>
          <w:rFonts w:asciiTheme="majorBidi" w:hAnsiTheme="majorBidi" w:cstheme="majorBidi"/>
          <w:sz w:val="24"/>
          <w:szCs w:val="24"/>
        </w:rPr>
        <w:t xml:space="preserve">certain </w:t>
      </w:r>
      <w:r w:rsidR="00C45393">
        <w:rPr>
          <w:rFonts w:asciiTheme="majorBidi" w:hAnsiTheme="majorBidi" w:cstheme="majorBidi"/>
          <w:sz w:val="24"/>
          <w:szCs w:val="24"/>
        </w:rPr>
        <w:t>subgroups.</w:t>
      </w:r>
    </w:p>
    <w:p w14:paraId="1308DFFE" w14:textId="5685CC85" w:rsidR="00B877C3" w:rsidRDefault="00B877C3" w:rsidP="00F65E16">
      <w:pPr>
        <w:spacing w:after="0" w:line="240" w:lineRule="auto"/>
        <w:jc w:val="both"/>
        <w:rPr>
          <w:rFonts w:asciiTheme="majorBidi" w:hAnsiTheme="majorBidi" w:cstheme="majorBidi"/>
          <w:sz w:val="24"/>
          <w:szCs w:val="24"/>
        </w:rPr>
      </w:pPr>
    </w:p>
    <w:p w14:paraId="4CDD610D" w14:textId="2F62E21E" w:rsidR="00F97A9A" w:rsidRDefault="00DE2A82"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In addition</w:t>
      </w:r>
      <w:r w:rsidR="00B877C3">
        <w:rPr>
          <w:rFonts w:asciiTheme="majorBidi" w:hAnsiTheme="majorBidi" w:cstheme="majorBidi"/>
          <w:sz w:val="24"/>
          <w:szCs w:val="24"/>
        </w:rPr>
        <w:t>, the approach requires a detailed assessment of the capacities, resources and assets that exist at the local level</w:t>
      </w:r>
      <w:r w:rsidR="00F97A9A">
        <w:rPr>
          <w:rFonts w:asciiTheme="majorBidi" w:hAnsiTheme="majorBidi" w:cstheme="majorBidi"/>
          <w:sz w:val="24"/>
          <w:szCs w:val="24"/>
        </w:rPr>
        <w:t xml:space="preserve"> – from people to physical structures</w:t>
      </w:r>
      <w:r w:rsidR="00932B7F">
        <w:rPr>
          <w:rFonts w:asciiTheme="majorBidi" w:hAnsiTheme="majorBidi" w:cstheme="majorBidi"/>
          <w:sz w:val="24"/>
          <w:szCs w:val="24"/>
        </w:rPr>
        <w:t>,</w:t>
      </w:r>
      <w:r w:rsidR="00F97A9A">
        <w:rPr>
          <w:rFonts w:asciiTheme="majorBidi" w:hAnsiTheme="majorBidi" w:cstheme="majorBidi"/>
          <w:sz w:val="24"/>
          <w:szCs w:val="24"/>
        </w:rPr>
        <w:t xml:space="preserve"> spaces </w:t>
      </w:r>
      <w:r w:rsidR="00932B7F">
        <w:rPr>
          <w:rFonts w:asciiTheme="majorBidi" w:hAnsiTheme="majorBidi" w:cstheme="majorBidi"/>
          <w:sz w:val="24"/>
          <w:szCs w:val="24"/>
        </w:rPr>
        <w:t>and</w:t>
      </w:r>
      <w:r w:rsidR="00F97A9A">
        <w:rPr>
          <w:rFonts w:asciiTheme="majorBidi" w:hAnsiTheme="majorBidi" w:cstheme="majorBidi"/>
          <w:sz w:val="24"/>
          <w:szCs w:val="24"/>
        </w:rPr>
        <w:t xml:space="preserve"> organizations, services and initiatives.</w:t>
      </w:r>
    </w:p>
    <w:p w14:paraId="1A3BC94F" w14:textId="411009CA" w:rsidR="00583FE4" w:rsidRDefault="00583FE4" w:rsidP="00F65E16">
      <w:pPr>
        <w:spacing w:after="0" w:line="240" w:lineRule="auto"/>
        <w:jc w:val="both"/>
        <w:rPr>
          <w:rFonts w:asciiTheme="majorBidi" w:hAnsiTheme="majorBidi" w:cstheme="majorBidi"/>
          <w:sz w:val="24"/>
          <w:szCs w:val="24"/>
        </w:rPr>
      </w:pPr>
    </w:p>
    <w:p w14:paraId="1F546619" w14:textId="7EE01224" w:rsidR="00583FE4" w:rsidRDefault="00E81292"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Building on what exists at the local level</w:t>
      </w:r>
      <w:r w:rsidR="00F97A9A">
        <w:rPr>
          <w:rFonts w:asciiTheme="majorBidi" w:hAnsiTheme="majorBidi" w:cstheme="majorBidi"/>
          <w:sz w:val="24"/>
          <w:szCs w:val="24"/>
        </w:rPr>
        <w:t xml:space="preserve">, such as </w:t>
      </w:r>
      <w:r w:rsidR="003A55F6">
        <w:rPr>
          <w:rFonts w:asciiTheme="majorBidi" w:hAnsiTheme="majorBidi" w:cstheme="majorBidi"/>
          <w:sz w:val="24"/>
          <w:szCs w:val="24"/>
        </w:rPr>
        <w:t>engaging and supporting women’s collectives or cooperatives</w:t>
      </w:r>
      <w:r w:rsidR="0064287F">
        <w:rPr>
          <w:rFonts w:asciiTheme="majorBidi" w:hAnsiTheme="majorBidi" w:cstheme="majorBidi"/>
          <w:sz w:val="24"/>
          <w:szCs w:val="24"/>
        </w:rPr>
        <w:t>,</w:t>
      </w:r>
      <w:r w:rsidR="00932B7F">
        <w:rPr>
          <w:rFonts w:asciiTheme="majorBidi" w:hAnsiTheme="majorBidi" w:cstheme="majorBidi"/>
          <w:sz w:val="24"/>
          <w:szCs w:val="24"/>
        </w:rPr>
        <w:t xml:space="preserve"> or establishing local level governance models</w:t>
      </w:r>
      <w:r w:rsidR="0064287F">
        <w:rPr>
          <w:rFonts w:asciiTheme="majorBidi" w:hAnsiTheme="majorBidi" w:cstheme="majorBidi"/>
          <w:sz w:val="24"/>
          <w:szCs w:val="24"/>
        </w:rPr>
        <w:t>,</w:t>
      </w:r>
      <w:r w:rsidR="00932B7F">
        <w:rPr>
          <w:rFonts w:asciiTheme="majorBidi" w:hAnsiTheme="majorBidi" w:cstheme="majorBidi"/>
          <w:sz w:val="24"/>
          <w:szCs w:val="24"/>
        </w:rPr>
        <w:t xml:space="preserve"> </w:t>
      </w:r>
      <w:r w:rsidR="0064287F">
        <w:rPr>
          <w:rFonts w:asciiTheme="majorBidi" w:hAnsiTheme="majorBidi" w:cstheme="majorBidi"/>
          <w:sz w:val="24"/>
          <w:szCs w:val="24"/>
        </w:rPr>
        <w:t>where all members of society including men, women, elders, businesses, youth, faith based organizations come together with national and local authorities to assess, prioritize, and plan for their communities,</w:t>
      </w:r>
      <w:r>
        <w:rPr>
          <w:rFonts w:asciiTheme="majorBidi" w:hAnsiTheme="majorBidi" w:cstheme="majorBidi"/>
          <w:sz w:val="24"/>
          <w:szCs w:val="24"/>
        </w:rPr>
        <w:t xml:space="preserve"> provides the foundation for </w:t>
      </w:r>
      <w:r w:rsidR="0064287F">
        <w:rPr>
          <w:rFonts w:asciiTheme="majorBidi" w:hAnsiTheme="majorBidi" w:cstheme="majorBidi"/>
          <w:sz w:val="24"/>
          <w:szCs w:val="24"/>
        </w:rPr>
        <w:t xml:space="preserve">inclusive </w:t>
      </w:r>
      <w:r>
        <w:rPr>
          <w:rFonts w:asciiTheme="majorBidi" w:hAnsiTheme="majorBidi" w:cstheme="majorBidi"/>
          <w:sz w:val="24"/>
          <w:szCs w:val="24"/>
        </w:rPr>
        <w:t>approaches</w:t>
      </w:r>
      <w:r w:rsidR="0064287F">
        <w:rPr>
          <w:rFonts w:asciiTheme="majorBidi" w:hAnsiTheme="majorBidi" w:cstheme="majorBidi"/>
          <w:sz w:val="24"/>
          <w:szCs w:val="24"/>
        </w:rPr>
        <w:t xml:space="preserve"> where </w:t>
      </w:r>
      <w:r w:rsidR="009A663C">
        <w:rPr>
          <w:rFonts w:asciiTheme="majorBidi" w:hAnsiTheme="majorBidi" w:cstheme="majorBidi"/>
          <w:sz w:val="24"/>
          <w:szCs w:val="24"/>
        </w:rPr>
        <w:t>women and girls</w:t>
      </w:r>
      <w:r w:rsidR="006A611E">
        <w:rPr>
          <w:rFonts w:asciiTheme="majorBidi" w:hAnsiTheme="majorBidi" w:cstheme="majorBidi"/>
          <w:sz w:val="24"/>
          <w:szCs w:val="24"/>
        </w:rPr>
        <w:t xml:space="preserve"> </w:t>
      </w:r>
      <w:r w:rsidR="0064287F">
        <w:rPr>
          <w:rFonts w:asciiTheme="majorBidi" w:hAnsiTheme="majorBidi" w:cstheme="majorBidi"/>
          <w:sz w:val="24"/>
          <w:szCs w:val="24"/>
        </w:rPr>
        <w:t xml:space="preserve">can actively participate and </w:t>
      </w:r>
      <w:r w:rsidR="001264AD">
        <w:rPr>
          <w:rFonts w:asciiTheme="majorBidi" w:hAnsiTheme="majorBidi" w:cstheme="majorBidi"/>
          <w:sz w:val="24"/>
          <w:szCs w:val="24"/>
        </w:rPr>
        <w:t xml:space="preserve">create opportunities for </w:t>
      </w:r>
      <w:r w:rsidR="0064287F">
        <w:rPr>
          <w:rFonts w:asciiTheme="majorBidi" w:hAnsiTheme="majorBidi" w:cstheme="majorBidi"/>
          <w:sz w:val="24"/>
          <w:szCs w:val="24"/>
        </w:rPr>
        <w:t xml:space="preserve">greater community development, social cohesion, and prosperity. </w:t>
      </w:r>
    </w:p>
    <w:p w14:paraId="1E31B52A" w14:textId="77777777" w:rsidR="00232A7C" w:rsidRPr="00232A7C" w:rsidRDefault="00232A7C" w:rsidP="00F65E16">
      <w:pPr>
        <w:spacing w:after="0" w:line="240" w:lineRule="auto"/>
        <w:jc w:val="both"/>
        <w:rPr>
          <w:rFonts w:ascii="Times New Roman" w:hAnsi="Times New Roman" w:cs="Times New Roman"/>
          <w:b/>
          <w:bCs/>
          <w:sz w:val="24"/>
          <w:szCs w:val="24"/>
          <w:lang w:val="en-GB"/>
        </w:rPr>
      </w:pPr>
    </w:p>
    <w:p w14:paraId="11273C55" w14:textId="4AC9BC80" w:rsidR="004077C3" w:rsidRPr="00B877C3" w:rsidRDefault="00055FA5" w:rsidP="00F65E16">
      <w:pPr>
        <w:pStyle w:val="ListParagraph"/>
        <w:numPr>
          <w:ilvl w:val="0"/>
          <w:numId w:val="12"/>
        </w:numPr>
        <w:ind w:left="450" w:hanging="450"/>
        <w:jc w:val="both"/>
        <w:rPr>
          <w:rFonts w:asciiTheme="majorBidi" w:hAnsiTheme="majorBidi" w:cstheme="majorBidi"/>
          <w:b/>
          <w:bCs/>
        </w:rPr>
      </w:pPr>
      <w:r w:rsidRPr="00B877C3">
        <w:rPr>
          <w:rFonts w:asciiTheme="majorBidi" w:hAnsiTheme="majorBidi" w:cstheme="majorBidi"/>
          <w:b/>
          <w:bCs/>
        </w:rPr>
        <w:t>Planning &amp; implementation</w:t>
      </w:r>
    </w:p>
    <w:p w14:paraId="16204650" w14:textId="0A8E4985" w:rsidR="00971773" w:rsidRDefault="00971773" w:rsidP="00F65E16">
      <w:pPr>
        <w:spacing w:after="0" w:line="240" w:lineRule="auto"/>
        <w:jc w:val="both"/>
        <w:rPr>
          <w:rFonts w:asciiTheme="majorBidi" w:hAnsiTheme="majorBidi" w:cstheme="majorBidi"/>
          <w:sz w:val="24"/>
          <w:szCs w:val="24"/>
        </w:rPr>
      </w:pPr>
    </w:p>
    <w:p w14:paraId="0FA71EA1" w14:textId="17EA9987" w:rsidR="003C3254" w:rsidRDefault="00FA4267"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Moving from analysis to </w:t>
      </w:r>
      <w:r w:rsidR="003C3254">
        <w:rPr>
          <w:rFonts w:asciiTheme="majorBidi" w:hAnsiTheme="majorBidi" w:cstheme="majorBidi"/>
          <w:sz w:val="24"/>
          <w:szCs w:val="24"/>
        </w:rPr>
        <w:t xml:space="preserve">planning, implementation and evaluation, </w:t>
      </w:r>
      <w:r w:rsidR="00FB53DA">
        <w:rPr>
          <w:rFonts w:asciiTheme="majorBidi" w:hAnsiTheme="majorBidi" w:cstheme="majorBidi"/>
          <w:sz w:val="24"/>
          <w:szCs w:val="24"/>
        </w:rPr>
        <w:t xml:space="preserve">key attributes of the </w:t>
      </w:r>
      <w:r w:rsidR="0064287F">
        <w:rPr>
          <w:rFonts w:asciiTheme="majorBidi" w:hAnsiTheme="majorBidi" w:cstheme="majorBidi"/>
          <w:sz w:val="24"/>
          <w:szCs w:val="24"/>
        </w:rPr>
        <w:t xml:space="preserve">human security approach </w:t>
      </w:r>
      <w:r w:rsidR="00FB53DA">
        <w:rPr>
          <w:rFonts w:asciiTheme="majorBidi" w:hAnsiTheme="majorBidi" w:cstheme="majorBidi"/>
          <w:sz w:val="24"/>
          <w:szCs w:val="24"/>
        </w:rPr>
        <w:t>include:</w:t>
      </w:r>
    </w:p>
    <w:p w14:paraId="6925F5AE" w14:textId="77777777" w:rsidR="00971773" w:rsidRDefault="00971773" w:rsidP="00F65E16">
      <w:pPr>
        <w:spacing w:after="0" w:line="240" w:lineRule="auto"/>
        <w:jc w:val="both"/>
        <w:rPr>
          <w:rFonts w:asciiTheme="majorBidi" w:hAnsiTheme="majorBidi" w:cstheme="majorBidi"/>
          <w:sz w:val="24"/>
          <w:szCs w:val="24"/>
        </w:rPr>
      </w:pPr>
    </w:p>
    <w:p w14:paraId="22CB7826" w14:textId="2A1207BF" w:rsidR="006C79E0" w:rsidRPr="00D63804" w:rsidRDefault="006C79E0" w:rsidP="00F65E16">
      <w:pPr>
        <w:spacing w:after="0" w:line="240" w:lineRule="auto"/>
        <w:jc w:val="both"/>
        <w:rPr>
          <w:rFonts w:asciiTheme="majorBidi" w:hAnsiTheme="majorBidi" w:cstheme="majorBidi"/>
          <w:b/>
          <w:bCs/>
          <w:sz w:val="24"/>
          <w:szCs w:val="24"/>
        </w:rPr>
      </w:pPr>
      <w:r w:rsidRPr="00D63804">
        <w:rPr>
          <w:rFonts w:asciiTheme="majorBidi" w:hAnsiTheme="majorBidi" w:cstheme="majorBidi"/>
          <w:b/>
          <w:bCs/>
          <w:sz w:val="24"/>
          <w:szCs w:val="24"/>
        </w:rPr>
        <w:t xml:space="preserve">Identifying entry points </w:t>
      </w:r>
      <w:r w:rsidR="00817CEA">
        <w:rPr>
          <w:rFonts w:asciiTheme="majorBidi" w:hAnsiTheme="majorBidi" w:cstheme="majorBidi"/>
          <w:b/>
          <w:bCs/>
          <w:sz w:val="24"/>
          <w:szCs w:val="24"/>
        </w:rPr>
        <w:t>for collective action</w:t>
      </w:r>
    </w:p>
    <w:p w14:paraId="72CD0CDD" w14:textId="11473F14" w:rsidR="006C79E0" w:rsidRDefault="006C79E0" w:rsidP="00F65E16">
      <w:pPr>
        <w:spacing w:after="0" w:line="240" w:lineRule="auto"/>
        <w:jc w:val="both"/>
        <w:rPr>
          <w:rFonts w:asciiTheme="majorBidi" w:hAnsiTheme="majorBidi" w:cstheme="majorBidi"/>
          <w:sz w:val="24"/>
          <w:szCs w:val="24"/>
        </w:rPr>
      </w:pPr>
    </w:p>
    <w:p w14:paraId="754B8B53" w14:textId="211C466E" w:rsidR="00B95E18" w:rsidRDefault="00C835FE"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Another benefit of the</w:t>
      </w:r>
      <w:r w:rsidR="00B95E18">
        <w:rPr>
          <w:rFonts w:asciiTheme="majorBidi" w:hAnsiTheme="majorBidi" w:cstheme="majorBidi"/>
          <w:sz w:val="24"/>
          <w:szCs w:val="24"/>
        </w:rPr>
        <w:t xml:space="preserve"> multidimensional analysis</w:t>
      </w:r>
      <w:r>
        <w:rPr>
          <w:rFonts w:asciiTheme="majorBidi" w:hAnsiTheme="majorBidi" w:cstheme="majorBidi"/>
          <w:sz w:val="24"/>
          <w:szCs w:val="24"/>
        </w:rPr>
        <w:t xml:space="preserve"> discussed earlier is the ability to identify entry points for collaborative action</w:t>
      </w:r>
      <w:r w:rsidR="00991BE2">
        <w:rPr>
          <w:rFonts w:asciiTheme="majorBidi" w:hAnsiTheme="majorBidi" w:cstheme="majorBidi"/>
          <w:sz w:val="24"/>
          <w:szCs w:val="24"/>
        </w:rPr>
        <w:t xml:space="preserve"> (sectors and levels of governance)</w:t>
      </w:r>
      <w:r>
        <w:rPr>
          <w:rFonts w:asciiTheme="majorBidi" w:hAnsiTheme="majorBidi" w:cstheme="majorBidi"/>
          <w:sz w:val="24"/>
          <w:szCs w:val="24"/>
        </w:rPr>
        <w:t xml:space="preserve"> </w:t>
      </w:r>
      <w:r w:rsidR="00AB3D2C">
        <w:rPr>
          <w:rFonts w:asciiTheme="majorBidi" w:hAnsiTheme="majorBidi" w:cstheme="majorBidi"/>
          <w:sz w:val="24"/>
          <w:szCs w:val="24"/>
        </w:rPr>
        <w:t xml:space="preserve">that </w:t>
      </w:r>
      <w:r>
        <w:rPr>
          <w:rFonts w:asciiTheme="majorBidi" w:hAnsiTheme="majorBidi" w:cstheme="majorBidi"/>
          <w:sz w:val="24"/>
          <w:szCs w:val="24"/>
        </w:rPr>
        <w:t>are likely to result in</w:t>
      </w:r>
      <w:r w:rsidR="00AB3D2C">
        <w:rPr>
          <w:rFonts w:asciiTheme="majorBidi" w:hAnsiTheme="majorBidi" w:cstheme="majorBidi"/>
          <w:sz w:val="24"/>
          <w:szCs w:val="24"/>
        </w:rPr>
        <w:t xml:space="preserve"> positive impacts </w:t>
      </w:r>
      <w:r>
        <w:rPr>
          <w:rFonts w:asciiTheme="majorBidi" w:hAnsiTheme="majorBidi" w:cstheme="majorBidi"/>
          <w:sz w:val="24"/>
          <w:szCs w:val="24"/>
        </w:rPr>
        <w:t>across</w:t>
      </w:r>
      <w:r w:rsidR="00AB3D2C">
        <w:rPr>
          <w:rFonts w:asciiTheme="majorBidi" w:hAnsiTheme="majorBidi" w:cstheme="majorBidi"/>
          <w:sz w:val="24"/>
          <w:szCs w:val="24"/>
        </w:rPr>
        <w:t xml:space="preserve"> multiple dimensions of </w:t>
      </w:r>
      <w:r w:rsidR="00991BE2">
        <w:rPr>
          <w:rFonts w:asciiTheme="majorBidi" w:hAnsiTheme="majorBidi" w:cstheme="majorBidi"/>
          <w:sz w:val="24"/>
          <w:szCs w:val="24"/>
        </w:rPr>
        <w:t>a person’s life</w:t>
      </w:r>
      <w:r w:rsidR="00AB3D2C">
        <w:rPr>
          <w:rFonts w:asciiTheme="majorBidi" w:hAnsiTheme="majorBidi" w:cstheme="majorBidi"/>
          <w:sz w:val="24"/>
          <w:szCs w:val="24"/>
        </w:rPr>
        <w:t>.</w:t>
      </w:r>
    </w:p>
    <w:p w14:paraId="340A0B8D" w14:textId="0069EEE7" w:rsidR="00AB3D2C" w:rsidRDefault="00AB3D2C" w:rsidP="00F65E16">
      <w:pPr>
        <w:spacing w:after="0" w:line="240" w:lineRule="auto"/>
        <w:jc w:val="both"/>
        <w:rPr>
          <w:rFonts w:asciiTheme="majorBidi" w:hAnsiTheme="majorBidi" w:cstheme="majorBidi"/>
          <w:sz w:val="24"/>
          <w:szCs w:val="24"/>
        </w:rPr>
      </w:pPr>
    </w:p>
    <w:p w14:paraId="7AFEBCC0" w14:textId="2B63A0CB" w:rsidR="00AB3D2C" w:rsidRDefault="00AB3D2C"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While these entry points will be specific to the context and the reasons for women’s and girl’s disadvantage</w:t>
      </w:r>
      <w:r w:rsidR="00960CA3">
        <w:rPr>
          <w:rFonts w:asciiTheme="majorBidi" w:hAnsiTheme="majorBidi" w:cstheme="majorBidi"/>
          <w:sz w:val="24"/>
          <w:szCs w:val="24"/>
        </w:rPr>
        <w:t xml:space="preserve">, common entry points across UNTFHS </w:t>
      </w:r>
      <w:proofErr w:type="spellStart"/>
      <w:r w:rsidR="00960CA3">
        <w:rPr>
          <w:rFonts w:asciiTheme="majorBidi" w:hAnsiTheme="majorBidi" w:cstheme="majorBidi"/>
          <w:sz w:val="24"/>
          <w:szCs w:val="24"/>
        </w:rPr>
        <w:t>programmes</w:t>
      </w:r>
      <w:proofErr w:type="spellEnd"/>
      <w:r w:rsidR="00960CA3">
        <w:rPr>
          <w:rFonts w:asciiTheme="majorBidi" w:hAnsiTheme="majorBidi" w:cstheme="majorBidi"/>
          <w:sz w:val="24"/>
          <w:szCs w:val="24"/>
        </w:rPr>
        <w:t xml:space="preserve"> </w:t>
      </w:r>
      <w:r w:rsidR="00D53180">
        <w:rPr>
          <w:rFonts w:asciiTheme="majorBidi" w:hAnsiTheme="majorBidi" w:cstheme="majorBidi"/>
          <w:sz w:val="24"/>
          <w:szCs w:val="24"/>
        </w:rPr>
        <w:t>include</w:t>
      </w:r>
      <w:r w:rsidR="00AB495A">
        <w:rPr>
          <w:rFonts w:asciiTheme="majorBidi" w:hAnsiTheme="majorBidi" w:cstheme="majorBidi"/>
          <w:sz w:val="24"/>
          <w:szCs w:val="24"/>
        </w:rPr>
        <w:t>:</w:t>
      </w:r>
      <w:r w:rsidR="00D53180">
        <w:rPr>
          <w:rFonts w:asciiTheme="majorBidi" w:hAnsiTheme="majorBidi" w:cstheme="majorBidi"/>
          <w:sz w:val="24"/>
          <w:szCs w:val="24"/>
        </w:rPr>
        <w:t xml:space="preserve"> economic empowerment</w:t>
      </w:r>
      <w:r w:rsidR="00AB495A">
        <w:rPr>
          <w:rFonts w:asciiTheme="majorBidi" w:hAnsiTheme="majorBidi" w:cstheme="majorBidi"/>
          <w:sz w:val="24"/>
          <w:szCs w:val="24"/>
        </w:rPr>
        <w:t>;</w:t>
      </w:r>
      <w:r w:rsidR="00D53180">
        <w:rPr>
          <w:rFonts w:asciiTheme="majorBidi" w:hAnsiTheme="majorBidi" w:cstheme="majorBidi"/>
          <w:sz w:val="24"/>
          <w:szCs w:val="24"/>
        </w:rPr>
        <w:t xml:space="preserve"> equity in education</w:t>
      </w:r>
      <w:r w:rsidR="00AB495A">
        <w:rPr>
          <w:rFonts w:asciiTheme="majorBidi" w:hAnsiTheme="majorBidi" w:cstheme="majorBidi"/>
          <w:sz w:val="24"/>
          <w:szCs w:val="24"/>
        </w:rPr>
        <w:t>;</w:t>
      </w:r>
      <w:r w:rsidR="00D53180">
        <w:rPr>
          <w:rFonts w:asciiTheme="majorBidi" w:hAnsiTheme="majorBidi" w:cstheme="majorBidi"/>
          <w:sz w:val="24"/>
          <w:szCs w:val="24"/>
        </w:rPr>
        <w:t xml:space="preserve"> </w:t>
      </w:r>
      <w:r w:rsidR="00AB495A">
        <w:rPr>
          <w:rFonts w:asciiTheme="majorBidi" w:hAnsiTheme="majorBidi" w:cstheme="majorBidi"/>
          <w:sz w:val="24"/>
          <w:szCs w:val="24"/>
        </w:rPr>
        <w:t xml:space="preserve">access to healthcare, proper nutrition and sanitation; as well as the </w:t>
      </w:r>
      <w:r w:rsidR="00D53180">
        <w:rPr>
          <w:rFonts w:asciiTheme="majorBidi" w:hAnsiTheme="majorBidi" w:cstheme="majorBidi"/>
          <w:sz w:val="24"/>
          <w:szCs w:val="24"/>
        </w:rPr>
        <w:t>engagement of women and girls in decision-making processes.</w:t>
      </w:r>
    </w:p>
    <w:p w14:paraId="7F258773" w14:textId="5DCA3239" w:rsidR="00B95E18" w:rsidRDefault="00B95E18" w:rsidP="00F65E16">
      <w:pPr>
        <w:spacing w:after="0" w:line="240" w:lineRule="auto"/>
        <w:jc w:val="both"/>
        <w:rPr>
          <w:rFonts w:asciiTheme="majorBidi" w:hAnsiTheme="majorBidi" w:cstheme="majorBidi"/>
          <w:sz w:val="24"/>
          <w:szCs w:val="24"/>
        </w:rPr>
      </w:pPr>
    </w:p>
    <w:p w14:paraId="30F5A0D4" w14:textId="6A4A3ADE" w:rsidR="00B95E18" w:rsidRDefault="001C2E36" w:rsidP="00F65E16">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Participatory approaches as essential to</w:t>
      </w:r>
      <w:r w:rsidR="00AB495A">
        <w:rPr>
          <w:rFonts w:asciiTheme="majorBidi" w:hAnsiTheme="majorBidi" w:cstheme="majorBidi"/>
          <w:b/>
          <w:bCs/>
          <w:sz w:val="24"/>
          <w:szCs w:val="24"/>
        </w:rPr>
        <w:t xml:space="preserve"> whole of society solutions </w:t>
      </w:r>
    </w:p>
    <w:p w14:paraId="7A15EE1A" w14:textId="67AC2715" w:rsidR="001C2E36" w:rsidRDefault="001C2E36" w:rsidP="00F65E16">
      <w:pPr>
        <w:spacing w:after="0" w:line="240" w:lineRule="auto"/>
        <w:jc w:val="both"/>
        <w:rPr>
          <w:rFonts w:asciiTheme="majorBidi" w:hAnsiTheme="majorBidi" w:cstheme="majorBidi"/>
          <w:sz w:val="24"/>
          <w:szCs w:val="24"/>
        </w:rPr>
      </w:pPr>
    </w:p>
    <w:p w14:paraId="151281CA" w14:textId="749D0EAF" w:rsidR="00B63B8C" w:rsidRDefault="00F17501"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A second area is the systematic promotion of </w:t>
      </w:r>
      <w:r w:rsidR="00E07743">
        <w:rPr>
          <w:rFonts w:asciiTheme="majorBidi" w:hAnsiTheme="majorBidi" w:cstheme="majorBidi"/>
          <w:sz w:val="24"/>
          <w:szCs w:val="24"/>
        </w:rPr>
        <w:t xml:space="preserve">inclusive and </w:t>
      </w:r>
      <w:r>
        <w:rPr>
          <w:rFonts w:asciiTheme="majorBidi" w:hAnsiTheme="majorBidi" w:cstheme="majorBidi"/>
          <w:sz w:val="24"/>
          <w:szCs w:val="24"/>
        </w:rPr>
        <w:t xml:space="preserve">participatory approaches. </w:t>
      </w:r>
      <w:r w:rsidR="00AB495A">
        <w:rPr>
          <w:rFonts w:asciiTheme="majorBidi" w:hAnsiTheme="majorBidi" w:cstheme="majorBidi"/>
          <w:sz w:val="24"/>
          <w:szCs w:val="24"/>
        </w:rPr>
        <w:t>A</w:t>
      </w:r>
      <w:r w:rsidR="0071010C">
        <w:rPr>
          <w:rFonts w:asciiTheme="majorBidi" w:hAnsiTheme="majorBidi" w:cstheme="majorBidi"/>
          <w:sz w:val="24"/>
          <w:szCs w:val="24"/>
        </w:rPr>
        <w:t xml:space="preserve"> requisite strategy for most, if not all, </w:t>
      </w:r>
      <w:r w:rsidR="00AB495A">
        <w:rPr>
          <w:rFonts w:asciiTheme="majorBidi" w:hAnsiTheme="majorBidi" w:cstheme="majorBidi"/>
          <w:sz w:val="24"/>
          <w:szCs w:val="24"/>
        </w:rPr>
        <w:t xml:space="preserve">societal </w:t>
      </w:r>
      <w:r w:rsidR="0071010C">
        <w:rPr>
          <w:rFonts w:asciiTheme="majorBidi" w:hAnsiTheme="majorBidi" w:cstheme="majorBidi"/>
          <w:sz w:val="24"/>
          <w:szCs w:val="24"/>
        </w:rPr>
        <w:t>interventions</w:t>
      </w:r>
      <w:r w:rsidR="00AB495A">
        <w:rPr>
          <w:rFonts w:asciiTheme="majorBidi" w:hAnsiTheme="majorBidi" w:cstheme="majorBidi"/>
          <w:sz w:val="24"/>
          <w:szCs w:val="24"/>
        </w:rPr>
        <w:t xml:space="preserve">, as well as </w:t>
      </w:r>
      <w:r w:rsidR="007767C9">
        <w:rPr>
          <w:rFonts w:asciiTheme="majorBidi" w:hAnsiTheme="majorBidi" w:cstheme="majorBidi"/>
          <w:sz w:val="24"/>
          <w:szCs w:val="24"/>
        </w:rPr>
        <w:t xml:space="preserve">a foundational element of the </w:t>
      </w:r>
      <w:r w:rsidR="00AB495A">
        <w:rPr>
          <w:rFonts w:asciiTheme="majorBidi" w:hAnsiTheme="majorBidi" w:cstheme="majorBidi"/>
          <w:sz w:val="24"/>
          <w:szCs w:val="24"/>
        </w:rPr>
        <w:t xml:space="preserve">human security approach, is inclusive participation by all relevant stakeholders, </w:t>
      </w:r>
      <w:r w:rsidR="007767C9">
        <w:rPr>
          <w:rFonts w:asciiTheme="majorBidi" w:hAnsiTheme="majorBidi" w:cstheme="majorBidi"/>
          <w:sz w:val="24"/>
          <w:szCs w:val="24"/>
        </w:rPr>
        <w:t xml:space="preserve">beginning </w:t>
      </w:r>
      <w:r w:rsidR="00B63B8C">
        <w:rPr>
          <w:rFonts w:asciiTheme="majorBidi" w:hAnsiTheme="majorBidi" w:cstheme="majorBidi"/>
          <w:sz w:val="24"/>
          <w:szCs w:val="24"/>
        </w:rPr>
        <w:t xml:space="preserve">from the earliest stages of </w:t>
      </w:r>
      <w:r w:rsidR="00EF0BFE">
        <w:rPr>
          <w:rFonts w:asciiTheme="majorBidi" w:hAnsiTheme="majorBidi" w:cstheme="majorBidi"/>
          <w:sz w:val="24"/>
          <w:szCs w:val="24"/>
        </w:rPr>
        <w:t>assessment and planning and cognizant of formats that enable the unique knowledge and perspectives of women to be shared</w:t>
      </w:r>
      <w:r w:rsidR="00EC6D71">
        <w:rPr>
          <w:rFonts w:asciiTheme="majorBidi" w:hAnsiTheme="majorBidi" w:cstheme="majorBidi"/>
          <w:sz w:val="24"/>
          <w:szCs w:val="24"/>
        </w:rPr>
        <w:t xml:space="preserve"> across stakeholders</w:t>
      </w:r>
      <w:r w:rsidR="00EF0BFE">
        <w:rPr>
          <w:rFonts w:asciiTheme="majorBidi" w:hAnsiTheme="majorBidi" w:cstheme="majorBidi"/>
          <w:sz w:val="24"/>
          <w:szCs w:val="24"/>
        </w:rPr>
        <w:t xml:space="preserve"> and incorporated without </w:t>
      </w:r>
      <w:r w:rsidR="00A91934">
        <w:rPr>
          <w:rFonts w:asciiTheme="majorBidi" w:hAnsiTheme="majorBidi" w:cstheme="majorBidi"/>
          <w:sz w:val="24"/>
          <w:szCs w:val="24"/>
        </w:rPr>
        <w:t>incurring risk</w:t>
      </w:r>
      <w:r w:rsidR="00AB495A">
        <w:rPr>
          <w:rFonts w:asciiTheme="majorBidi" w:hAnsiTheme="majorBidi" w:cstheme="majorBidi"/>
          <w:sz w:val="24"/>
          <w:szCs w:val="24"/>
        </w:rPr>
        <w:t>s</w:t>
      </w:r>
      <w:r w:rsidR="00A91934">
        <w:rPr>
          <w:rFonts w:asciiTheme="majorBidi" w:hAnsiTheme="majorBidi" w:cstheme="majorBidi"/>
          <w:sz w:val="24"/>
          <w:szCs w:val="24"/>
        </w:rPr>
        <w:t xml:space="preserve"> for their participation. It should include both </w:t>
      </w:r>
      <w:r w:rsidR="00795FB1">
        <w:rPr>
          <w:rFonts w:asciiTheme="majorBidi" w:hAnsiTheme="majorBidi" w:cstheme="majorBidi"/>
          <w:sz w:val="24"/>
          <w:szCs w:val="24"/>
        </w:rPr>
        <w:t>informal</w:t>
      </w:r>
      <w:r w:rsidR="00A91934">
        <w:rPr>
          <w:rFonts w:asciiTheme="majorBidi" w:hAnsiTheme="majorBidi" w:cstheme="majorBidi"/>
          <w:sz w:val="24"/>
          <w:szCs w:val="24"/>
        </w:rPr>
        <w:t xml:space="preserve"> and formal processes</w:t>
      </w:r>
      <w:r w:rsidR="00102887">
        <w:rPr>
          <w:rFonts w:asciiTheme="majorBidi" w:hAnsiTheme="majorBidi" w:cstheme="majorBidi"/>
          <w:sz w:val="24"/>
          <w:szCs w:val="24"/>
        </w:rPr>
        <w:t xml:space="preserve"> and </w:t>
      </w:r>
      <w:r w:rsidR="00AB495A">
        <w:rPr>
          <w:rFonts w:asciiTheme="majorBidi" w:hAnsiTheme="majorBidi" w:cstheme="majorBidi"/>
          <w:sz w:val="24"/>
          <w:szCs w:val="24"/>
        </w:rPr>
        <w:t xml:space="preserve">support </w:t>
      </w:r>
      <w:r w:rsidR="00102887">
        <w:rPr>
          <w:rFonts w:asciiTheme="majorBidi" w:hAnsiTheme="majorBidi" w:cstheme="majorBidi"/>
          <w:sz w:val="24"/>
          <w:szCs w:val="24"/>
        </w:rPr>
        <w:t>the promotion of</w:t>
      </w:r>
      <w:r w:rsidR="00795FB1">
        <w:rPr>
          <w:rFonts w:asciiTheme="majorBidi" w:hAnsiTheme="majorBidi" w:cstheme="majorBidi"/>
          <w:sz w:val="24"/>
          <w:szCs w:val="24"/>
        </w:rPr>
        <w:t xml:space="preserve"> women’s leadership in these processes or institutions.</w:t>
      </w:r>
    </w:p>
    <w:p w14:paraId="3D2D11A1" w14:textId="050A192C" w:rsidR="005A79B5" w:rsidRDefault="005A79B5" w:rsidP="00F65E16">
      <w:pPr>
        <w:spacing w:after="0" w:line="240" w:lineRule="auto"/>
        <w:jc w:val="both"/>
        <w:rPr>
          <w:rFonts w:asciiTheme="majorBidi" w:hAnsiTheme="majorBidi" w:cstheme="majorBidi"/>
          <w:sz w:val="24"/>
          <w:szCs w:val="24"/>
        </w:rPr>
      </w:pPr>
    </w:p>
    <w:p w14:paraId="6F7462A1" w14:textId="33CA836E" w:rsidR="005A79B5" w:rsidRDefault="005A79B5" w:rsidP="00F65E16">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Protection and empowerment</w:t>
      </w:r>
      <w:r w:rsidR="00EA74D1">
        <w:rPr>
          <w:rFonts w:asciiTheme="majorBidi" w:hAnsiTheme="majorBidi" w:cstheme="majorBidi"/>
          <w:b/>
          <w:bCs/>
          <w:sz w:val="24"/>
          <w:szCs w:val="24"/>
        </w:rPr>
        <w:t xml:space="preserve"> strategies</w:t>
      </w:r>
    </w:p>
    <w:p w14:paraId="571F2F1E" w14:textId="2512E7EC" w:rsidR="005A79B5" w:rsidRDefault="005A79B5" w:rsidP="00F65E16">
      <w:pPr>
        <w:spacing w:after="0" w:line="240" w:lineRule="auto"/>
        <w:jc w:val="both"/>
        <w:rPr>
          <w:rFonts w:asciiTheme="majorBidi" w:hAnsiTheme="majorBidi" w:cstheme="majorBidi"/>
          <w:b/>
          <w:bCs/>
          <w:sz w:val="24"/>
          <w:szCs w:val="24"/>
        </w:rPr>
      </w:pPr>
    </w:p>
    <w:p w14:paraId="470358D0" w14:textId="67617F4F" w:rsidR="002F6687" w:rsidRDefault="004106E3"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Thirdly, a</w:t>
      </w:r>
      <w:r w:rsidR="003B6067">
        <w:rPr>
          <w:rFonts w:asciiTheme="majorBidi" w:hAnsiTheme="majorBidi" w:cstheme="majorBidi"/>
          <w:sz w:val="24"/>
          <w:szCs w:val="24"/>
        </w:rPr>
        <w:t xml:space="preserve">n important aspect of the </w:t>
      </w:r>
      <w:r w:rsidR="00AB495A">
        <w:rPr>
          <w:rFonts w:asciiTheme="majorBidi" w:hAnsiTheme="majorBidi" w:cstheme="majorBidi"/>
          <w:sz w:val="24"/>
          <w:szCs w:val="24"/>
        </w:rPr>
        <w:t>human security approach</w:t>
      </w:r>
      <w:r w:rsidR="003B6067">
        <w:rPr>
          <w:rFonts w:asciiTheme="majorBidi" w:hAnsiTheme="majorBidi" w:cstheme="majorBidi"/>
          <w:sz w:val="24"/>
          <w:szCs w:val="24"/>
        </w:rPr>
        <w:t xml:space="preserve"> is its focus on </w:t>
      </w:r>
      <w:r w:rsidR="00912E2F">
        <w:rPr>
          <w:rFonts w:asciiTheme="majorBidi" w:hAnsiTheme="majorBidi" w:cstheme="majorBidi"/>
          <w:sz w:val="24"/>
          <w:szCs w:val="24"/>
        </w:rPr>
        <w:t>protection and empowerment strategies, which enable</w:t>
      </w:r>
      <w:r w:rsidR="007A63AE">
        <w:rPr>
          <w:rFonts w:asciiTheme="majorBidi" w:hAnsiTheme="majorBidi" w:cstheme="majorBidi"/>
          <w:sz w:val="24"/>
          <w:szCs w:val="24"/>
        </w:rPr>
        <w:t xml:space="preserve"> the development of responses that combine legal, policy and institutional </w:t>
      </w:r>
      <w:r w:rsidR="007E1A21">
        <w:rPr>
          <w:rFonts w:asciiTheme="majorBidi" w:hAnsiTheme="majorBidi" w:cstheme="majorBidi"/>
          <w:sz w:val="24"/>
          <w:szCs w:val="24"/>
        </w:rPr>
        <w:t>measures</w:t>
      </w:r>
      <w:r w:rsidR="00AB495A">
        <w:rPr>
          <w:rFonts w:asciiTheme="majorBidi" w:hAnsiTheme="majorBidi" w:cstheme="majorBidi"/>
          <w:sz w:val="24"/>
          <w:szCs w:val="24"/>
        </w:rPr>
        <w:t>,</w:t>
      </w:r>
      <w:r w:rsidR="007A63AE">
        <w:rPr>
          <w:rFonts w:asciiTheme="majorBidi" w:hAnsiTheme="majorBidi" w:cstheme="majorBidi"/>
          <w:sz w:val="24"/>
          <w:szCs w:val="24"/>
        </w:rPr>
        <w:t xml:space="preserve"> with capacity-building</w:t>
      </w:r>
      <w:r w:rsidR="008A7BA5">
        <w:rPr>
          <w:rFonts w:asciiTheme="majorBidi" w:hAnsiTheme="majorBidi" w:cstheme="majorBidi"/>
          <w:sz w:val="24"/>
          <w:szCs w:val="24"/>
        </w:rPr>
        <w:t xml:space="preserve"> and community-based</w:t>
      </w:r>
      <w:r w:rsidR="007A63AE">
        <w:rPr>
          <w:rFonts w:asciiTheme="majorBidi" w:hAnsiTheme="majorBidi" w:cstheme="majorBidi"/>
          <w:sz w:val="24"/>
          <w:szCs w:val="24"/>
        </w:rPr>
        <w:t xml:space="preserve"> </w:t>
      </w:r>
      <w:r w:rsidR="002D3EAA">
        <w:rPr>
          <w:rFonts w:asciiTheme="majorBidi" w:hAnsiTheme="majorBidi" w:cstheme="majorBidi"/>
          <w:sz w:val="24"/>
          <w:szCs w:val="24"/>
        </w:rPr>
        <w:t>initiatives</w:t>
      </w:r>
      <w:r w:rsidR="007A63AE">
        <w:rPr>
          <w:rFonts w:asciiTheme="majorBidi" w:hAnsiTheme="majorBidi" w:cstheme="majorBidi"/>
          <w:sz w:val="24"/>
          <w:szCs w:val="24"/>
        </w:rPr>
        <w:t xml:space="preserve"> to promote equality in access, opportunities and outcomes.</w:t>
      </w:r>
    </w:p>
    <w:p w14:paraId="61ADDB29" w14:textId="77777777" w:rsidR="002F498B" w:rsidRDefault="002F498B" w:rsidP="00F65E16">
      <w:pPr>
        <w:spacing w:after="0" w:line="240" w:lineRule="auto"/>
        <w:jc w:val="both"/>
        <w:rPr>
          <w:rFonts w:asciiTheme="majorBidi" w:hAnsiTheme="majorBidi" w:cstheme="majorBidi"/>
          <w:b/>
          <w:bCs/>
          <w:sz w:val="24"/>
          <w:szCs w:val="24"/>
        </w:rPr>
      </w:pPr>
    </w:p>
    <w:p w14:paraId="708486C8" w14:textId="35D3D443" w:rsidR="004F2C2B" w:rsidRDefault="00E41492"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Bringing together the elements of protection and empowerment in mutually reinforcing </w:t>
      </w:r>
      <w:r w:rsidR="00AB495A">
        <w:rPr>
          <w:rFonts w:asciiTheme="majorBidi" w:hAnsiTheme="majorBidi" w:cstheme="majorBidi"/>
          <w:sz w:val="24"/>
          <w:szCs w:val="24"/>
        </w:rPr>
        <w:t>arrangements</w:t>
      </w:r>
      <w:r>
        <w:rPr>
          <w:rFonts w:asciiTheme="majorBidi" w:hAnsiTheme="majorBidi" w:cstheme="majorBidi"/>
          <w:sz w:val="24"/>
          <w:szCs w:val="24"/>
        </w:rPr>
        <w:t xml:space="preserve"> is essential. Having laws that promote gender equality without strategies to address social norms, attitudes or practices that inhibit women from</w:t>
      </w:r>
      <w:r w:rsidR="00FE5380">
        <w:rPr>
          <w:rFonts w:asciiTheme="majorBidi" w:hAnsiTheme="majorBidi" w:cstheme="majorBidi"/>
          <w:sz w:val="24"/>
          <w:szCs w:val="24"/>
        </w:rPr>
        <w:t xml:space="preserve"> accessing opportunities </w:t>
      </w:r>
      <w:r w:rsidR="00A053F6">
        <w:rPr>
          <w:rFonts w:asciiTheme="majorBidi" w:hAnsiTheme="majorBidi" w:cstheme="majorBidi"/>
          <w:sz w:val="24"/>
          <w:szCs w:val="24"/>
        </w:rPr>
        <w:t>will not successfully advance gender equality and women’s empowerment. Similarly,</w:t>
      </w:r>
      <w:r w:rsidR="00AB495A">
        <w:rPr>
          <w:rFonts w:asciiTheme="majorBidi" w:hAnsiTheme="majorBidi" w:cstheme="majorBidi"/>
          <w:sz w:val="24"/>
          <w:szCs w:val="24"/>
        </w:rPr>
        <w:t xml:space="preserve"> </w:t>
      </w:r>
      <w:r w:rsidR="00A053F6">
        <w:rPr>
          <w:rFonts w:asciiTheme="majorBidi" w:hAnsiTheme="majorBidi" w:cstheme="majorBidi"/>
          <w:sz w:val="24"/>
          <w:szCs w:val="24"/>
        </w:rPr>
        <w:t xml:space="preserve">promoting opportunities for women within communities </w:t>
      </w:r>
      <w:r w:rsidR="00397842">
        <w:rPr>
          <w:rFonts w:asciiTheme="majorBidi" w:hAnsiTheme="majorBidi" w:cstheme="majorBidi"/>
          <w:sz w:val="24"/>
          <w:szCs w:val="24"/>
        </w:rPr>
        <w:t xml:space="preserve">without ensuring a policy environment conducive to their advancement will </w:t>
      </w:r>
      <w:r w:rsidR="002234A8">
        <w:rPr>
          <w:rFonts w:asciiTheme="majorBidi" w:hAnsiTheme="majorBidi" w:cstheme="majorBidi"/>
          <w:sz w:val="24"/>
          <w:szCs w:val="24"/>
        </w:rPr>
        <w:t>limit the extent</w:t>
      </w:r>
      <w:r w:rsidR="00AB495A">
        <w:rPr>
          <w:rFonts w:asciiTheme="majorBidi" w:hAnsiTheme="majorBidi" w:cstheme="majorBidi"/>
          <w:sz w:val="24"/>
          <w:szCs w:val="24"/>
        </w:rPr>
        <w:t xml:space="preserve"> and impact</w:t>
      </w:r>
      <w:r w:rsidR="002234A8">
        <w:rPr>
          <w:rFonts w:asciiTheme="majorBidi" w:hAnsiTheme="majorBidi" w:cstheme="majorBidi"/>
          <w:sz w:val="24"/>
          <w:szCs w:val="24"/>
        </w:rPr>
        <w:t xml:space="preserve"> of </w:t>
      </w:r>
      <w:r w:rsidR="006521C4">
        <w:rPr>
          <w:rFonts w:asciiTheme="majorBidi" w:hAnsiTheme="majorBidi" w:cstheme="majorBidi"/>
          <w:sz w:val="24"/>
          <w:szCs w:val="24"/>
        </w:rPr>
        <w:t xml:space="preserve">their </w:t>
      </w:r>
      <w:r w:rsidR="00AB495A">
        <w:rPr>
          <w:rFonts w:asciiTheme="majorBidi" w:hAnsiTheme="majorBidi" w:cstheme="majorBidi"/>
          <w:sz w:val="24"/>
          <w:szCs w:val="24"/>
        </w:rPr>
        <w:t>participation</w:t>
      </w:r>
      <w:r w:rsidR="00397842">
        <w:rPr>
          <w:rFonts w:asciiTheme="majorBidi" w:hAnsiTheme="majorBidi" w:cstheme="majorBidi"/>
          <w:sz w:val="24"/>
          <w:szCs w:val="24"/>
        </w:rPr>
        <w:t>.</w:t>
      </w:r>
    </w:p>
    <w:p w14:paraId="498AFDEA" w14:textId="0C957AB9" w:rsidR="002258B7" w:rsidRDefault="004F2C2B"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Considering these elements in tandem also helps identify a broad range of actions</w:t>
      </w:r>
      <w:r w:rsidR="006521C4">
        <w:rPr>
          <w:rFonts w:asciiTheme="majorBidi" w:hAnsiTheme="majorBidi" w:cstheme="majorBidi"/>
          <w:sz w:val="24"/>
          <w:szCs w:val="24"/>
        </w:rPr>
        <w:t>,</w:t>
      </w:r>
      <w:r>
        <w:rPr>
          <w:rFonts w:asciiTheme="majorBidi" w:hAnsiTheme="majorBidi" w:cstheme="majorBidi"/>
          <w:sz w:val="24"/>
          <w:szCs w:val="24"/>
        </w:rPr>
        <w:t xml:space="preserve"> from targeted initiatives for women</w:t>
      </w:r>
      <w:r w:rsidR="006521C4">
        <w:rPr>
          <w:rFonts w:asciiTheme="majorBidi" w:hAnsiTheme="majorBidi" w:cstheme="majorBidi"/>
          <w:sz w:val="24"/>
          <w:szCs w:val="24"/>
        </w:rPr>
        <w:t>,</w:t>
      </w:r>
      <w:r>
        <w:rPr>
          <w:rFonts w:asciiTheme="majorBidi" w:hAnsiTheme="majorBidi" w:cstheme="majorBidi"/>
          <w:sz w:val="24"/>
          <w:szCs w:val="24"/>
        </w:rPr>
        <w:t xml:space="preserve"> to engagement of </w:t>
      </w:r>
      <w:r w:rsidR="00816E1D">
        <w:rPr>
          <w:rFonts w:asciiTheme="majorBidi" w:hAnsiTheme="majorBidi" w:cstheme="majorBidi"/>
          <w:sz w:val="24"/>
          <w:szCs w:val="24"/>
        </w:rPr>
        <w:t xml:space="preserve">the broader </w:t>
      </w:r>
      <w:r>
        <w:rPr>
          <w:rFonts w:asciiTheme="majorBidi" w:hAnsiTheme="majorBidi" w:cstheme="majorBidi"/>
          <w:sz w:val="24"/>
          <w:szCs w:val="24"/>
        </w:rPr>
        <w:t>communit</w:t>
      </w:r>
      <w:r w:rsidR="00816E1D">
        <w:rPr>
          <w:rFonts w:asciiTheme="majorBidi" w:hAnsiTheme="majorBidi" w:cstheme="majorBidi"/>
          <w:sz w:val="24"/>
          <w:szCs w:val="24"/>
        </w:rPr>
        <w:t>y</w:t>
      </w:r>
      <w:r>
        <w:rPr>
          <w:rFonts w:asciiTheme="majorBidi" w:hAnsiTheme="majorBidi" w:cstheme="majorBidi"/>
          <w:sz w:val="24"/>
          <w:szCs w:val="24"/>
        </w:rPr>
        <w:t xml:space="preserve"> in understanding and redressing existing inequalities</w:t>
      </w:r>
      <w:r w:rsidR="006521C4">
        <w:rPr>
          <w:rFonts w:asciiTheme="majorBidi" w:hAnsiTheme="majorBidi" w:cstheme="majorBidi"/>
          <w:sz w:val="24"/>
          <w:szCs w:val="24"/>
        </w:rPr>
        <w:t xml:space="preserve"> that could result in</w:t>
      </w:r>
      <w:r>
        <w:rPr>
          <w:rFonts w:asciiTheme="majorBidi" w:hAnsiTheme="majorBidi" w:cstheme="majorBidi"/>
          <w:sz w:val="24"/>
          <w:szCs w:val="24"/>
        </w:rPr>
        <w:t xml:space="preserve"> policy </w:t>
      </w:r>
      <w:r w:rsidR="006521C4">
        <w:rPr>
          <w:rFonts w:asciiTheme="majorBidi" w:hAnsiTheme="majorBidi" w:cstheme="majorBidi"/>
          <w:sz w:val="24"/>
          <w:szCs w:val="24"/>
        </w:rPr>
        <w:t>amendments,</w:t>
      </w:r>
      <w:r>
        <w:rPr>
          <w:rFonts w:asciiTheme="majorBidi" w:hAnsiTheme="majorBidi" w:cstheme="majorBidi"/>
          <w:sz w:val="24"/>
          <w:szCs w:val="24"/>
        </w:rPr>
        <w:t xml:space="preserve"> or </w:t>
      </w:r>
      <w:r w:rsidR="006521C4">
        <w:rPr>
          <w:rFonts w:asciiTheme="majorBidi" w:hAnsiTheme="majorBidi" w:cstheme="majorBidi"/>
          <w:sz w:val="24"/>
          <w:szCs w:val="24"/>
        </w:rPr>
        <w:t>changes</w:t>
      </w:r>
      <w:r>
        <w:rPr>
          <w:rFonts w:asciiTheme="majorBidi" w:hAnsiTheme="majorBidi" w:cstheme="majorBidi"/>
          <w:sz w:val="24"/>
          <w:szCs w:val="24"/>
        </w:rPr>
        <w:t xml:space="preserve"> </w:t>
      </w:r>
      <w:r w:rsidR="006521C4">
        <w:rPr>
          <w:rFonts w:asciiTheme="majorBidi" w:hAnsiTheme="majorBidi" w:cstheme="majorBidi"/>
          <w:sz w:val="24"/>
          <w:szCs w:val="24"/>
        </w:rPr>
        <w:t xml:space="preserve">to </w:t>
      </w:r>
      <w:r>
        <w:rPr>
          <w:rFonts w:asciiTheme="majorBidi" w:hAnsiTheme="majorBidi" w:cstheme="majorBidi"/>
          <w:sz w:val="24"/>
          <w:szCs w:val="24"/>
        </w:rPr>
        <w:t>political</w:t>
      </w:r>
      <w:r w:rsidR="006521C4">
        <w:rPr>
          <w:rFonts w:asciiTheme="majorBidi" w:hAnsiTheme="majorBidi" w:cstheme="majorBidi"/>
          <w:sz w:val="24"/>
          <w:szCs w:val="24"/>
        </w:rPr>
        <w:t xml:space="preserve"> and societal </w:t>
      </w:r>
      <w:r>
        <w:rPr>
          <w:rFonts w:asciiTheme="majorBidi" w:hAnsiTheme="majorBidi" w:cstheme="majorBidi"/>
          <w:sz w:val="24"/>
          <w:szCs w:val="24"/>
        </w:rPr>
        <w:t xml:space="preserve">representation which </w:t>
      </w:r>
      <w:r w:rsidR="006521C4">
        <w:rPr>
          <w:rFonts w:asciiTheme="majorBidi" w:hAnsiTheme="majorBidi" w:cstheme="majorBidi"/>
          <w:sz w:val="24"/>
          <w:szCs w:val="24"/>
        </w:rPr>
        <w:t xml:space="preserve">would </w:t>
      </w:r>
      <w:r>
        <w:rPr>
          <w:rFonts w:asciiTheme="majorBidi" w:hAnsiTheme="majorBidi" w:cstheme="majorBidi"/>
          <w:sz w:val="24"/>
          <w:szCs w:val="24"/>
        </w:rPr>
        <w:t xml:space="preserve">require a longer-term </w:t>
      </w:r>
      <w:r w:rsidR="006521C4">
        <w:rPr>
          <w:rFonts w:asciiTheme="majorBidi" w:hAnsiTheme="majorBidi" w:cstheme="majorBidi"/>
          <w:sz w:val="24"/>
          <w:szCs w:val="24"/>
        </w:rPr>
        <w:t xml:space="preserve">commitment. </w:t>
      </w:r>
    </w:p>
    <w:p w14:paraId="3D56FBF5" w14:textId="77777777" w:rsidR="00C45393" w:rsidRPr="0029702F" w:rsidRDefault="00C45393" w:rsidP="00F65E16">
      <w:pPr>
        <w:spacing w:after="0" w:line="240" w:lineRule="auto"/>
        <w:jc w:val="both"/>
        <w:rPr>
          <w:rFonts w:asciiTheme="majorBidi" w:hAnsiTheme="majorBidi" w:cstheme="majorBidi"/>
          <w:sz w:val="24"/>
          <w:szCs w:val="24"/>
        </w:rPr>
      </w:pPr>
    </w:p>
    <w:p w14:paraId="279AEBF3" w14:textId="39A27BED" w:rsidR="00055FA5" w:rsidRPr="0029702F" w:rsidRDefault="0029702F" w:rsidP="00F65E16">
      <w:pPr>
        <w:pStyle w:val="ListParagraph"/>
        <w:numPr>
          <w:ilvl w:val="0"/>
          <w:numId w:val="12"/>
        </w:numPr>
        <w:ind w:left="450" w:hanging="450"/>
        <w:jc w:val="both"/>
        <w:rPr>
          <w:rFonts w:asciiTheme="majorBidi" w:hAnsiTheme="majorBidi" w:cstheme="majorBidi"/>
          <w:b/>
          <w:bCs/>
        </w:rPr>
      </w:pPr>
      <w:r>
        <w:rPr>
          <w:rFonts w:asciiTheme="majorBidi" w:hAnsiTheme="majorBidi" w:cstheme="majorBidi"/>
          <w:b/>
          <w:bCs/>
        </w:rPr>
        <w:t>Monitoring and evaluation</w:t>
      </w:r>
    </w:p>
    <w:p w14:paraId="74EFCD0F" w14:textId="77777777" w:rsidR="00055FA5" w:rsidRPr="00967A59" w:rsidRDefault="00055FA5" w:rsidP="00F65E16">
      <w:pPr>
        <w:spacing w:after="0" w:line="240" w:lineRule="auto"/>
        <w:jc w:val="both"/>
        <w:rPr>
          <w:rFonts w:asciiTheme="majorBidi" w:hAnsiTheme="majorBidi" w:cstheme="majorBidi"/>
          <w:sz w:val="24"/>
          <w:szCs w:val="24"/>
        </w:rPr>
      </w:pPr>
    </w:p>
    <w:p w14:paraId="199234F6" w14:textId="35104D7C" w:rsidR="004F2C2B" w:rsidRDefault="00AD7006" w:rsidP="00F65E1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Lastly, </w:t>
      </w:r>
      <w:r w:rsidR="00EB388E">
        <w:rPr>
          <w:rFonts w:asciiTheme="majorBidi" w:hAnsiTheme="majorBidi" w:cstheme="majorBidi"/>
          <w:sz w:val="24"/>
          <w:szCs w:val="24"/>
        </w:rPr>
        <w:t xml:space="preserve">with a focus on impact, human security policies and </w:t>
      </w:r>
      <w:proofErr w:type="spellStart"/>
      <w:r w:rsidR="00EB388E">
        <w:rPr>
          <w:rFonts w:asciiTheme="majorBidi" w:hAnsiTheme="majorBidi" w:cstheme="majorBidi"/>
          <w:sz w:val="24"/>
          <w:szCs w:val="24"/>
        </w:rPr>
        <w:t>programmes</w:t>
      </w:r>
      <w:proofErr w:type="spellEnd"/>
      <w:r w:rsidR="00EB388E">
        <w:rPr>
          <w:rFonts w:asciiTheme="majorBidi" w:hAnsiTheme="majorBidi" w:cstheme="majorBidi"/>
          <w:sz w:val="24"/>
          <w:szCs w:val="24"/>
        </w:rPr>
        <w:t xml:space="preserve"> </w:t>
      </w:r>
      <w:r w:rsidR="00FB048B">
        <w:rPr>
          <w:rFonts w:asciiTheme="majorBidi" w:hAnsiTheme="majorBidi" w:cstheme="majorBidi"/>
          <w:sz w:val="24"/>
          <w:szCs w:val="24"/>
        </w:rPr>
        <w:t xml:space="preserve">must include indicators to measure concrete changes in the lives of women and girls, and help track progress over the medium to long-term towards gender equality and women’s empowerment targets. </w:t>
      </w:r>
    </w:p>
    <w:p w14:paraId="4D795467" w14:textId="42A7E2C3" w:rsidR="00120300" w:rsidRDefault="00120300" w:rsidP="00F65E16">
      <w:pPr>
        <w:spacing w:after="0" w:line="240" w:lineRule="auto"/>
        <w:jc w:val="both"/>
        <w:rPr>
          <w:rFonts w:asciiTheme="majorBidi" w:hAnsiTheme="majorBidi" w:cstheme="majorBidi"/>
          <w:sz w:val="24"/>
          <w:szCs w:val="24"/>
        </w:rPr>
      </w:pPr>
    </w:p>
    <w:p w14:paraId="07AA1B6F" w14:textId="13FBB425" w:rsidR="0086097F" w:rsidRDefault="0086097F" w:rsidP="00F65E16">
      <w:pPr>
        <w:spacing w:after="0" w:line="240" w:lineRule="auto"/>
        <w:jc w:val="both"/>
        <w:rPr>
          <w:rFonts w:asciiTheme="majorBidi" w:hAnsiTheme="majorBidi" w:cstheme="majorBidi"/>
          <w:sz w:val="24"/>
          <w:szCs w:val="24"/>
        </w:rPr>
      </w:pPr>
    </w:p>
    <w:p w14:paraId="3A3ABAE5" w14:textId="77777777" w:rsidR="00102E7A" w:rsidRDefault="00102E7A" w:rsidP="00F65E16">
      <w:pPr>
        <w:spacing w:after="0" w:line="240" w:lineRule="auto"/>
        <w:jc w:val="both"/>
        <w:rPr>
          <w:rFonts w:asciiTheme="majorBidi" w:hAnsiTheme="majorBidi" w:cstheme="majorBidi"/>
          <w:sz w:val="24"/>
          <w:szCs w:val="24"/>
        </w:rPr>
      </w:pPr>
    </w:p>
    <w:p w14:paraId="355E6180" w14:textId="00CF2D11" w:rsidR="00803C43" w:rsidRDefault="00803C43" w:rsidP="00F65E16">
      <w:pPr>
        <w:spacing w:after="0" w:line="240" w:lineRule="auto"/>
        <w:jc w:val="both"/>
        <w:rPr>
          <w:rFonts w:asciiTheme="majorBidi" w:hAnsiTheme="majorBidi" w:cstheme="majorBidi"/>
          <w:sz w:val="24"/>
          <w:szCs w:val="24"/>
        </w:rPr>
      </w:pPr>
    </w:p>
    <w:p w14:paraId="2700962E" w14:textId="4926AAD7" w:rsidR="00803C43" w:rsidRPr="00B50E7D" w:rsidRDefault="00803C43" w:rsidP="00F65E16">
      <w:pPr>
        <w:spacing w:after="0" w:line="240" w:lineRule="auto"/>
        <w:jc w:val="both"/>
        <w:rPr>
          <w:rFonts w:asciiTheme="majorBidi" w:hAnsiTheme="majorBidi" w:cstheme="majorBidi"/>
          <w:sz w:val="24"/>
          <w:szCs w:val="24"/>
        </w:rPr>
      </w:pPr>
    </w:p>
    <w:sectPr w:rsidR="00803C43" w:rsidRPr="00B50E7D" w:rsidSect="00120300">
      <w:footerReference w:type="even" r:id="rId11"/>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F3841" w14:textId="77777777" w:rsidR="006A1D5E" w:rsidRDefault="006A1D5E" w:rsidP="00A545E4">
      <w:pPr>
        <w:spacing w:after="0" w:line="240" w:lineRule="auto"/>
      </w:pPr>
      <w:r>
        <w:separator/>
      </w:r>
    </w:p>
  </w:endnote>
  <w:endnote w:type="continuationSeparator" w:id="0">
    <w:p w14:paraId="35B61FB3" w14:textId="77777777" w:rsidR="006A1D5E" w:rsidRDefault="006A1D5E" w:rsidP="00A5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467353"/>
      <w:docPartObj>
        <w:docPartGallery w:val="Page Numbers (Bottom of Page)"/>
        <w:docPartUnique/>
      </w:docPartObj>
    </w:sdtPr>
    <w:sdtEndPr>
      <w:rPr>
        <w:rStyle w:val="PageNumber"/>
      </w:rPr>
    </w:sdtEndPr>
    <w:sdtContent>
      <w:p w14:paraId="285983AF" w14:textId="7A92C7C3" w:rsidR="00120300" w:rsidRDefault="00120300" w:rsidP="000B1D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C1527">
          <w:rPr>
            <w:rStyle w:val="PageNumber"/>
            <w:noProof/>
          </w:rPr>
          <w:t>2</w:t>
        </w:r>
        <w:r>
          <w:rPr>
            <w:rStyle w:val="PageNumber"/>
          </w:rPr>
          <w:fldChar w:fldCharType="end"/>
        </w:r>
      </w:p>
    </w:sdtContent>
  </w:sdt>
  <w:p w14:paraId="511E1EE4" w14:textId="77777777" w:rsidR="00120300" w:rsidRDefault="00120300" w:rsidP="001203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7041184"/>
      <w:docPartObj>
        <w:docPartGallery w:val="Page Numbers (Bottom of Page)"/>
        <w:docPartUnique/>
      </w:docPartObj>
    </w:sdtPr>
    <w:sdtEndPr>
      <w:rPr>
        <w:rStyle w:val="PageNumber"/>
      </w:rPr>
    </w:sdtEndPr>
    <w:sdtContent>
      <w:p w14:paraId="143A39FB" w14:textId="5F3873B7" w:rsidR="00120300" w:rsidRDefault="00120300" w:rsidP="000B1D9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9EDF43" w14:textId="238CBED0" w:rsidR="00E20944" w:rsidRPr="00E20944" w:rsidRDefault="00E20944" w:rsidP="00120300">
    <w:pPr>
      <w:pStyle w:val="Footer"/>
      <w:ind w:right="360"/>
      <w:jc w:val="right"/>
      <w:rPr>
        <w:rFonts w:asciiTheme="majorBidi" w:hAnsiTheme="majorBidi" w:cstheme="majorBidi"/>
      </w:rPr>
    </w:pPr>
  </w:p>
  <w:p w14:paraId="79024136" w14:textId="77777777" w:rsidR="00E20944" w:rsidRDefault="00E20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0303D" w14:textId="77777777" w:rsidR="006A1D5E" w:rsidRDefault="006A1D5E" w:rsidP="00A545E4">
      <w:pPr>
        <w:spacing w:after="0" w:line="240" w:lineRule="auto"/>
      </w:pPr>
      <w:r>
        <w:separator/>
      </w:r>
    </w:p>
  </w:footnote>
  <w:footnote w:type="continuationSeparator" w:id="0">
    <w:p w14:paraId="474C77D6" w14:textId="77777777" w:rsidR="006A1D5E" w:rsidRDefault="006A1D5E" w:rsidP="00A545E4">
      <w:pPr>
        <w:spacing w:after="0" w:line="240" w:lineRule="auto"/>
      </w:pPr>
      <w:r>
        <w:continuationSeparator/>
      </w:r>
    </w:p>
  </w:footnote>
  <w:footnote w:id="1">
    <w:p w14:paraId="7B9F06D3" w14:textId="3D2FAD7D" w:rsidR="00C67818" w:rsidRPr="002A5E9B" w:rsidRDefault="00C67818" w:rsidP="00C67818">
      <w:pPr>
        <w:pStyle w:val="FootnoteText"/>
        <w:tabs>
          <w:tab w:val="clear" w:pos="284"/>
          <w:tab w:val="left" w:pos="0"/>
        </w:tabs>
        <w:ind w:left="90" w:hanging="90"/>
        <w:jc w:val="both"/>
        <w:rPr>
          <w:rFonts w:asciiTheme="majorBidi" w:hAnsiTheme="majorBidi" w:cstheme="majorBidi"/>
        </w:rPr>
      </w:pPr>
      <w:r w:rsidRPr="00A22B3F">
        <w:rPr>
          <w:rStyle w:val="FootnoteReference"/>
          <w:rFonts w:asciiTheme="minorHAnsi" w:hAnsiTheme="minorHAnsi" w:cstheme="minorHAnsi"/>
        </w:rPr>
        <w:footnoteRef/>
      </w:r>
      <w:r w:rsidRPr="00A22B3F">
        <w:rPr>
          <w:rFonts w:asciiTheme="minorHAnsi" w:hAnsiTheme="minorHAnsi" w:cstheme="minorHAnsi"/>
        </w:rPr>
        <w:t xml:space="preserve"> </w:t>
      </w:r>
      <w:r>
        <w:rPr>
          <w:rFonts w:asciiTheme="majorBidi" w:hAnsiTheme="majorBidi" w:cstheme="majorBidi"/>
        </w:rPr>
        <w:t>The</w:t>
      </w:r>
      <w:r w:rsidRPr="002A5E9B">
        <w:rPr>
          <w:rFonts w:asciiTheme="majorBidi" w:hAnsiTheme="majorBidi" w:cstheme="majorBidi"/>
        </w:rPr>
        <w:t xml:space="preserve"> </w:t>
      </w:r>
      <w:hyperlink r:id="rId1" w:history="1">
        <w:r w:rsidRPr="00F65E16">
          <w:rPr>
            <w:rStyle w:val="Hyperlink"/>
            <w:rFonts w:asciiTheme="majorBidi" w:hAnsiTheme="majorBidi" w:cstheme="majorBidi"/>
          </w:rPr>
          <w:t>UN Trust Fund for Human Security</w:t>
        </w:r>
      </w:hyperlink>
      <w:r>
        <w:rPr>
          <w:rFonts w:asciiTheme="majorBidi" w:hAnsiTheme="majorBidi" w:cstheme="majorBidi"/>
        </w:rPr>
        <w:t xml:space="preserve"> has been the focal </w:t>
      </w:r>
      <w:r w:rsidR="00F65E16">
        <w:rPr>
          <w:rFonts w:asciiTheme="majorBidi" w:hAnsiTheme="majorBidi" w:cstheme="majorBidi"/>
        </w:rPr>
        <w:t>T</w:t>
      </w:r>
      <w:r>
        <w:rPr>
          <w:rFonts w:asciiTheme="majorBidi" w:hAnsiTheme="majorBidi" w:cstheme="majorBidi"/>
        </w:rPr>
        <w:t xml:space="preserve">rust </w:t>
      </w:r>
      <w:r w:rsidR="00F65E16">
        <w:rPr>
          <w:rFonts w:asciiTheme="majorBidi" w:hAnsiTheme="majorBidi" w:cstheme="majorBidi"/>
        </w:rPr>
        <w:t>F</w:t>
      </w:r>
      <w:r>
        <w:rPr>
          <w:rFonts w:asciiTheme="majorBidi" w:hAnsiTheme="majorBidi" w:cstheme="majorBidi"/>
        </w:rPr>
        <w:t xml:space="preserve">und for advancing human security at the United Nations. </w:t>
      </w:r>
    </w:p>
  </w:footnote>
  <w:footnote w:id="2">
    <w:p w14:paraId="028D1A99" w14:textId="6D494278" w:rsidR="00F850F7" w:rsidRDefault="00F850F7" w:rsidP="00F850F7">
      <w:pPr>
        <w:pStyle w:val="FootnoteText"/>
        <w:tabs>
          <w:tab w:val="clear" w:pos="284"/>
          <w:tab w:val="left" w:pos="0"/>
        </w:tabs>
        <w:ind w:left="0" w:firstLine="0"/>
        <w:jc w:val="both"/>
      </w:pPr>
      <w:r>
        <w:rPr>
          <w:rStyle w:val="FootnoteReference"/>
        </w:rPr>
        <w:footnoteRef/>
      </w:r>
      <w:r>
        <w:t xml:space="preserve"> </w:t>
      </w:r>
      <w:r w:rsidRPr="00F850F7">
        <w:rPr>
          <w:rFonts w:ascii="Times New Roman" w:hAnsi="Times New Roman"/>
        </w:rPr>
        <w:t xml:space="preserve">For a more detailed </w:t>
      </w:r>
      <w:r w:rsidR="00B142B8">
        <w:rPr>
          <w:rFonts w:ascii="Times New Roman" w:hAnsi="Times New Roman"/>
        </w:rPr>
        <w:t>presentation</w:t>
      </w:r>
      <w:r w:rsidRPr="00F850F7">
        <w:rPr>
          <w:rFonts w:ascii="Times New Roman" w:hAnsi="Times New Roman"/>
        </w:rPr>
        <w:t xml:space="preserve">, please refer to the </w:t>
      </w:r>
      <w:hyperlink r:id="rId2" w:history="1">
        <w:r w:rsidRPr="00F65E16">
          <w:rPr>
            <w:rStyle w:val="Hyperlink"/>
            <w:rFonts w:ascii="Times New Roman" w:hAnsi="Times New Roman"/>
          </w:rPr>
          <w:t>LNOB Guidance Note</w:t>
        </w:r>
      </w:hyperlink>
      <w:r w:rsidRPr="00F850F7">
        <w:rPr>
          <w:rFonts w:ascii="Times New Roman" w:hAnsi="Times New Roman"/>
        </w:rPr>
        <w:t xml:space="preserve"> </w:t>
      </w:r>
      <w:r w:rsidR="00F65E16">
        <w:rPr>
          <w:rFonts w:ascii="Times New Roman" w:hAnsi="Times New Roman"/>
        </w:rPr>
        <w:t xml:space="preserve">and </w:t>
      </w:r>
      <w:hyperlink r:id="rId3" w:history="1">
        <w:r w:rsidR="00F65E16" w:rsidRPr="00F65E16">
          <w:rPr>
            <w:rStyle w:val="Hyperlink"/>
            <w:rFonts w:ascii="Times New Roman" w:hAnsi="Times New Roman"/>
          </w:rPr>
          <w:t>Realizing the Triple Nexus</w:t>
        </w:r>
      </w:hyperlink>
      <w:r w:rsidR="00F65E16">
        <w:rPr>
          <w:rFonts w:ascii="Times New Roman" w:hAnsi="Times New Roman"/>
        </w:rPr>
        <w:t xml:space="preserve"> </w:t>
      </w:r>
      <w:r w:rsidR="00B142B8">
        <w:rPr>
          <w:rFonts w:ascii="Times New Roman" w:hAnsi="Times New Roman"/>
        </w:rPr>
        <w:t xml:space="preserve">prepared by the Human Security Unit. </w:t>
      </w:r>
      <w:r w:rsidR="00F65E16">
        <w:rPr>
          <w:rFonts w:ascii="Times New Roman" w:hAnsi="Times New Roman"/>
        </w:rPr>
        <w:t>Both notes</w:t>
      </w:r>
      <w:r w:rsidRPr="00F850F7">
        <w:rPr>
          <w:rFonts w:ascii="Times New Roman" w:hAnsi="Times New Roman"/>
        </w:rPr>
        <w:t xml:space="preserve"> provide </w:t>
      </w:r>
      <w:r w:rsidR="00F65E16">
        <w:rPr>
          <w:rFonts w:ascii="Times New Roman" w:hAnsi="Times New Roman"/>
        </w:rPr>
        <w:t xml:space="preserve">good examples on </w:t>
      </w:r>
      <w:r w:rsidRPr="00F850F7">
        <w:rPr>
          <w:rFonts w:ascii="Times New Roman" w:hAnsi="Times New Roman"/>
        </w:rPr>
        <w:t xml:space="preserve">the methodology </w:t>
      </w:r>
      <w:r w:rsidR="00F65E16">
        <w:rPr>
          <w:rFonts w:ascii="Times New Roman" w:hAnsi="Times New Roman"/>
        </w:rPr>
        <w:t>and application of human security and how women and girls are increasingly engaged through this lens, including the entry points, strategies, challenges and opportunities learned from these experiences.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6F8B" w14:textId="3148F2C3" w:rsidR="00FC1527" w:rsidRPr="00FC1527" w:rsidRDefault="00FC1527" w:rsidP="00FC1527">
    <w:pPr>
      <w:pStyle w:val="Header"/>
      <w:jc w:val="right"/>
      <w:rPr>
        <w:rFonts w:ascii="Times New Roman" w:hAnsi="Times New Roman" w:cs="Times New Roman"/>
      </w:rPr>
    </w:pPr>
    <w:r w:rsidRPr="00FC1527">
      <w:rPr>
        <w:rFonts w:ascii="Times New Roman" w:hAnsi="Times New Roman" w:cs="Times New Roman"/>
      </w:rPr>
      <w:t>Prepared by the HSU</w:t>
    </w:r>
    <w:r>
      <w:rPr>
        <w:rFonts w:ascii="Times New Roman" w:hAnsi="Times New Roman" w:cs="Times New Roman"/>
      </w:rPr>
      <w:t xml:space="preserve"> f</w:t>
    </w:r>
    <w:r w:rsidRPr="00FC1527">
      <w:rPr>
        <w:rFonts w:ascii="Times New Roman" w:hAnsi="Times New Roman" w:cs="Times New Roman"/>
      </w:rPr>
      <w:t>or internal discussion and to be further refined if requested_15 Jan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0000019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651696"/>
    <w:multiLevelType w:val="hybridMultilevel"/>
    <w:tmpl w:val="4CA26A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A550AB9"/>
    <w:multiLevelType w:val="hybridMultilevel"/>
    <w:tmpl w:val="96EAF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F3E87"/>
    <w:multiLevelType w:val="hybridMultilevel"/>
    <w:tmpl w:val="02D062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00D2684"/>
    <w:multiLevelType w:val="hybridMultilevel"/>
    <w:tmpl w:val="618E16E0"/>
    <w:lvl w:ilvl="0" w:tplc="CE82CB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37717"/>
    <w:multiLevelType w:val="hybridMultilevel"/>
    <w:tmpl w:val="E050E6D8"/>
    <w:lvl w:ilvl="0" w:tplc="C9D0BA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F19A2"/>
    <w:multiLevelType w:val="hybridMultilevel"/>
    <w:tmpl w:val="027C9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066E02"/>
    <w:multiLevelType w:val="hybridMultilevel"/>
    <w:tmpl w:val="12ACD57A"/>
    <w:lvl w:ilvl="0" w:tplc="0706E8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547B1B"/>
    <w:multiLevelType w:val="hybridMultilevel"/>
    <w:tmpl w:val="AA54C5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66926DC"/>
    <w:multiLevelType w:val="hybridMultilevel"/>
    <w:tmpl w:val="1C8EE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188456B"/>
    <w:multiLevelType w:val="hybridMultilevel"/>
    <w:tmpl w:val="4678B9E4"/>
    <w:lvl w:ilvl="0" w:tplc="F372FBC0">
      <w:start w:val="1"/>
      <w:numFmt w:val="bullet"/>
      <w:lvlText w:val=""/>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B25443"/>
    <w:multiLevelType w:val="hybridMultilevel"/>
    <w:tmpl w:val="BF8E5A94"/>
    <w:lvl w:ilvl="0" w:tplc="5628B0FA">
      <w:start w:val="1"/>
      <w:numFmt w:val="bullet"/>
      <w:lvlText w:val=""/>
      <w:lvlJc w:val="left"/>
      <w:pPr>
        <w:tabs>
          <w:tab w:val="num" w:pos="720"/>
        </w:tabs>
        <w:ind w:left="720" w:hanging="360"/>
      </w:pPr>
      <w:rPr>
        <w:rFonts w:ascii="Wingdings" w:hAnsi="Wingdings" w:hint="default"/>
      </w:rPr>
    </w:lvl>
    <w:lvl w:ilvl="1" w:tplc="D610BA8E">
      <w:start w:val="1"/>
      <w:numFmt w:val="bullet"/>
      <w:lvlText w:val=""/>
      <w:lvlJc w:val="left"/>
      <w:pPr>
        <w:tabs>
          <w:tab w:val="num" w:pos="1440"/>
        </w:tabs>
        <w:ind w:left="1440" w:hanging="360"/>
      </w:pPr>
      <w:rPr>
        <w:rFonts w:ascii="Wingdings" w:hAnsi="Wingdings" w:hint="default"/>
      </w:rPr>
    </w:lvl>
    <w:lvl w:ilvl="2" w:tplc="5D1A05E8" w:tentative="1">
      <w:start w:val="1"/>
      <w:numFmt w:val="bullet"/>
      <w:lvlText w:val=""/>
      <w:lvlJc w:val="left"/>
      <w:pPr>
        <w:tabs>
          <w:tab w:val="num" w:pos="2160"/>
        </w:tabs>
        <w:ind w:left="2160" w:hanging="360"/>
      </w:pPr>
      <w:rPr>
        <w:rFonts w:ascii="Wingdings" w:hAnsi="Wingdings" w:hint="default"/>
      </w:rPr>
    </w:lvl>
    <w:lvl w:ilvl="3" w:tplc="162AA9FA" w:tentative="1">
      <w:start w:val="1"/>
      <w:numFmt w:val="bullet"/>
      <w:lvlText w:val=""/>
      <w:lvlJc w:val="left"/>
      <w:pPr>
        <w:tabs>
          <w:tab w:val="num" w:pos="2880"/>
        </w:tabs>
        <w:ind w:left="2880" w:hanging="360"/>
      </w:pPr>
      <w:rPr>
        <w:rFonts w:ascii="Wingdings" w:hAnsi="Wingdings" w:hint="default"/>
      </w:rPr>
    </w:lvl>
    <w:lvl w:ilvl="4" w:tplc="6C36C2A6" w:tentative="1">
      <w:start w:val="1"/>
      <w:numFmt w:val="bullet"/>
      <w:lvlText w:val=""/>
      <w:lvlJc w:val="left"/>
      <w:pPr>
        <w:tabs>
          <w:tab w:val="num" w:pos="3600"/>
        </w:tabs>
        <w:ind w:left="3600" w:hanging="360"/>
      </w:pPr>
      <w:rPr>
        <w:rFonts w:ascii="Wingdings" w:hAnsi="Wingdings" w:hint="default"/>
      </w:rPr>
    </w:lvl>
    <w:lvl w:ilvl="5" w:tplc="CB74DA2A" w:tentative="1">
      <w:start w:val="1"/>
      <w:numFmt w:val="bullet"/>
      <w:lvlText w:val=""/>
      <w:lvlJc w:val="left"/>
      <w:pPr>
        <w:tabs>
          <w:tab w:val="num" w:pos="4320"/>
        </w:tabs>
        <w:ind w:left="4320" w:hanging="360"/>
      </w:pPr>
      <w:rPr>
        <w:rFonts w:ascii="Wingdings" w:hAnsi="Wingdings" w:hint="default"/>
      </w:rPr>
    </w:lvl>
    <w:lvl w:ilvl="6" w:tplc="FDC627CE" w:tentative="1">
      <w:start w:val="1"/>
      <w:numFmt w:val="bullet"/>
      <w:lvlText w:val=""/>
      <w:lvlJc w:val="left"/>
      <w:pPr>
        <w:tabs>
          <w:tab w:val="num" w:pos="5040"/>
        </w:tabs>
        <w:ind w:left="5040" w:hanging="360"/>
      </w:pPr>
      <w:rPr>
        <w:rFonts w:ascii="Wingdings" w:hAnsi="Wingdings" w:hint="default"/>
      </w:rPr>
    </w:lvl>
    <w:lvl w:ilvl="7" w:tplc="69D444AA" w:tentative="1">
      <w:start w:val="1"/>
      <w:numFmt w:val="bullet"/>
      <w:lvlText w:val=""/>
      <w:lvlJc w:val="left"/>
      <w:pPr>
        <w:tabs>
          <w:tab w:val="num" w:pos="5760"/>
        </w:tabs>
        <w:ind w:left="5760" w:hanging="360"/>
      </w:pPr>
      <w:rPr>
        <w:rFonts w:ascii="Wingdings" w:hAnsi="Wingdings" w:hint="default"/>
      </w:rPr>
    </w:lvl>
    <w:lvl w:ilvl="8" w:tplc="8A820624" w:tentative="1">
      <w:start w:val="1"/>
      <w:numFmt w:val="bullet"/>
      <w:lvlText w:val=""/>
      <w:lvlJc w:val="left"/>
      <w:pPr>
        <w:tabs>
          <w:tab w:val="num" w:pos="6480"/>
        </w:tabs>
        <w:ind w:left="6480" w:hanging="360"/>
      </w:pPr>
      <w:rPr>
        <w:rFonts w:ascii="Wingdings" w:hAnsi="Wingdings" w:hint="default"/>
      </w:rPr>
    </w:lvl>
  </w:abstractNum>
  <w:num w:numId="1" w16cid:durableId="602690689">
    <w:abstractNumId w:val="3"/>
  </w:num>
  <w:num w:numId="2" w16cid:durableId="1538809328">
    <w:abstractNumId w:val="1"/>
  </w:num>
  <w:num w:numId="3" w16cid:durableId="1081876931">
    <w:abstractNumId w:val="8"/>
  </w:num>
  <w:num w:numId="4" w16cid:durableId="619186664">
    <w:abstractNumId w:val="0"/>
    <w:lvlOverride w:ilvl="0">
      <w:startOverride w:val="1"/>
    </w:lvlOverride>
    <w:lvlOverride w:ilvl="1"/>
    <w:lvlOverride w:ilvl="2"/>
    <w:lvlOverride w:ilvl="3"/>
    <w:lvlOverride w:ilvl="4"/>
    <w:lvlOverride w:ilvl="5"/>
    <w:lvlOverride w:ilvl="6"/>
    <w:lvlOverride w:ilvl="7"/>
    <w:lvlOverride w:ilvl="8"/>
  </w:num>
  <w:num w:numId="5" w16cid:durableId="17331919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1332276">
    <w:abstractNumId w:val="5"/>
  </w:num>
  <w:num w:numId="7" w16cid:durableId="2139300236">
    <w:abstractNumId w:val="11"/>
  </w:num>
  <w:num w:numId="8" w16cid:durableId="702630316">
    <w:abstractNumId w:val="2"/>
  </w:num>
  <w:num w:numId="9" w16cid:durableId="399989176">
    <w:abstractNumId w:val="12"/>
  </w:num>
  <w:num w:numId="10" w16cid:durableId="1648239889">
    <w:abstractNumId w:val="9"/>
  </w:num>
  <w:num w:numId="11" w16cid:durableId="1425952091">
    <w:abstractNumId w:val="7"/>
  </w:num>
  <w:num w:numId="12" w16cid:durableId="842818310">
    <w:abstractNumId w:val="6"/>
  </w:num>
  <w:num w:numId="13" w16cid:durableId="46417764">
    <w:abstractNumId w:val="4"/>
  </w:num>
  <w:num w:numId="14" w16cid:durableId="5422104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46"/>
    <w:rsid w:val="00005E14"/>
    <w:rsid w:val="00006D73"/>
    <w:rsid w:val="00020F84"/>
    <w:rsid w:val="00055FA5"/>
    <w:rsid w:val="00062C35"/>
    <w:rsid w:val="00066024"/>
    <w:rsid w:val="00076BB6"/>
    <w:rsid w:val="00080D33"/>
    <w:rsid w:val="00085B18"/>
    <w:rsid w:val="000936E6"/>
    <w:rsid w:val="00094C2B"/>
    <w:rsid w:val="00096B34"/>
    <w:rsid w:val="000976C1"/>
    <w:rsid w:val="000B3C49"/>
    <w:rsid w:val="000B75C7"/>
    <w:rsid w:val="000D5826"/>
    <w:rsid w:val="000E7E44"/>
    <w:rsid w:val="00102887"/>
    <w:rsid w:val="00102E7A"/>
    <w:rsid w:val="00120300"/>
    <w:rsid w:val="00121844"/>
    <w:rsid w:val="001264AD"/>
    <w:rsid w:val="0013579B"/>
    <w:rsid w:val="00155341"/>
    <w:rsid w:val="00156668"/>
    <w:rsid w:val="00165698"/>
    <w:rsid w:val="00167336"/>
    <w:rsid w:val="00194841"/>
    <w:rsid w:val="00194924"/>
    <w:rsid w:val="001966F2"/>
    <w:rsid w:val="001B7577"/>
    <w:rsid w:val="001C2E36"/>
    <w:rsid w:val="001D1EA7"/>
    <w:rsid w:val="001D670E"/>
    <w:rsid w:val="001D696C"/>
    <w:rsid w:val="001E5794"/>
    <w:rsid w:val="001F4346"/>
    <w:rsid w:val="002144FC"/>
    <w:rsid w:val="00220EAB"/>
    <w:rsid w:val="002234A8"/>
    <w:rsid w:val="002258B7"/>
    <w:rsid w:val="0023071D"/>
    <w:rsid w:val="00232A7C"/>
    <w:rsid w:val="002424CB"/>
    <w:rsid w:val="0024698F"/>
    <w:rsid w:val="002506CC"/>
    <w:rsid w:val="00252494"/>
    <w:rsid w:val="00254522"/>
    <w:rsid w:val="00262438"/>
    <w:rsid w:val="00277949"/>
    <w:rsid w:val="0028269C"/>
    <w:rsid w:val="002864DA"/>
    <w:rsid w:val="0029702F"/>
    <w:rsid w:val="002A0EDD"/>
    <w:rsid w:val="002D14FC"/>
    <w:rsid w:val="002D3368"/>
    <w:rsid w:val="002D384A"/>
    <w:rsid w:val="002D3EAA"/>
    <w:rsid w:val="002D40C3"/>
    <w:rsid w:val="002D7D60"/>
    <w:rsid w:val="002E4771"/>
    <w:rsid w:val="002E7988"/>
    <w:rsid w:val="002F0A64"/>
    <w:rsid w:val="002F479C"/>
    <w:rsid w:val="002F498B"/>
    <w:rsid w:val="002F6687"/>
    <w:rsid w:val="002F7245"/>
    <w:rsid w:val="00312DFE"/>
    <w:rsid w:val="003208AC"/>
    <w:rsid w:val="00334846"/>
    <w:rsid w:val="00341406"/>
    <w:rsid w:val="00342051"/>
    <w:rsid w:val="0035348C"/>
    <w:rsid w:val="00355E4E"/>
    <w:rsid w:val="003564F5"/>
    <w:rsid w:val="00363DD4"/>
    <w:rsid w:val="003863A6"/>
    <w:rsid w:val="00387DF7"/>
    <w:rsid w:val="00392C80"/>
    <w:rsid w:val="00397842"/>
    <w:rsid w:val="003A20BC"/>
    <w:rsid w:val="003A4AB5"/>
    <w:rsid w:val="003A55F6"/>
    <w:rsid w:val="003B6067"/>
    <w:rsid w:val="003C3254"/>
    <w:rsid w:val="003D3324"/>
    <w:rsid w:val="003F1277"/>
    <w:rsid w:val="003F5705"/>
    <w:rsid w:val="00401EA5"/>
    <w:rsid w:val="004077C3"/>
    <w:rsid w:val="004106E3"/>
    <w:rsid w:val="0041202C"/>
    <w:rsid w:val="00437F04"/>
    <w:rsid w:val="00453F29"/>
    <w:rsid w:val="00457FF4"/>
    <w:rsid w:val="00464120"/>
    <w:rsid w:val="00484EEE"/>
    <w:rsid w:val="0049174F"/>
    <w:rsid w:val="00492BE4"/>
    <w:rsid w:val="00497C30"/>
    <w:rsid w:val="004B2C09"/>
    <w:rsid w:val="004C1CDC"/>
    <w:rsid w:val="004D19A5"/>
    <w:rsid w:val="004D2654"/>
    <w:rsid w:val="004D2EB0"/>
    <w:rsid w:val="004E400F"/>
    <w:rsid w:val="004F2C2B"/>
    <w:rsid w:val="00507FCC"/>
    <w:rsid w:val="00523267"/>
    <w:rsid w:val="00544CF3"/>
    <w:rsid w:val="00555E09"/>
    <w:rsid w:val="005615D6"/>
    <w:rsid w:val="00562F5C"/>
    <w:rsid w:val="00583FE4"/>
    <w:rsid w:val="0059495B"/>
    <w:rsid w:val="005A79B5"/>
    <w:rsid w:val="005B1854"/>
    <w:rsid w:val="005B1ABD"/>
    <w:rsid w:val="005B266D"/>
    <w:rsid w:val="005C1146"/>
    <w:rsid w:val="005E00E7"/>
    <w:rsid w:val="005E2325"/>
    <w:rsid w:val="005E5F1A"/>
    <w:rsid w:val="00606F0F"/>
    <w:rsid w:val="00607DE3"/>
    <w:rsid w:val="00612BC8"/>
    <w:rsid w:val="00616635"/>
    <w:rsid w:val="00623D7F"/>
    <w:rsid w:val="0064287F"/>
    <w:rsid w:val="00646244"/>
    <w:rsid w:val="006521C4"/>
    <w:rsid w:val="00654868"/>
    <w:rsid w:val="0066204A"/>
    <w:rsid w:val="00664C33"/>
    <w:rsid w:val="00667DF7"/>
    <w:rsid w:val="00670F38"/>
    <w:rsid w:val="00673004"/>
    <w:rsid w:val="00681992"/>
    <w:rsid w:val="00684006"/>
    <w:rsid w:val="00685716"/>
    <w:rsid w:val="00697E8C"/>
    <w:rsid w:val="006A1D5E"/>
    <w:rsid w:val="006A2199"/>
    <w:rsid w:val="006A611E"/>
    <w:rsid w:val="006C5F12"/>
    <w:rsid w:val="006C7228"/>
    <w:rsid w:val="006C79E0"/>
    <w:rsid w:val="006D12F8"/>
    <w:rsid w:val="006D15EF"/>
    <w:rsid w:val="006F7EFD"/>
    <w:rsid w:val="00700A76"/>
    <w:rsid w:val="0070557A"/>
    <w:rsid w:val="0071010C"/>
    <w:rsid w:val="007173E2"/>
    <w:rsid w:val="00731EBF"/>
    <w:rsid w:val="00742FFB"/>
    <w:rsid w:val="00761BF9"/>
    <w:rsid w:val="007767C9"/>
    <w:rsid w:val="007846A3"/>
    <w:rsid w:val="007847F5"/>
    <w:rsid w:val="0078532F"/>
    <w:rsid w:val="007878EF"/>
    <w:rsid w:val="00793B33"/>
    <w:rsid w:val="00795FB1"/>
    <w:rsid w:val="00797F47"/>
    <w:rsid w:val="007A0060"/>
    <w:rsid w:val="007A63AE"/>
    <w:rsid w:val="007B0DD3"/>
    <w:rsid w:val="007C5481"/>
    <w:rsid w:val="007C644A"/>
    <w:rsid w:val="007D4F4B"/>
    <w:rsid w:val="007E1A21"/>
    <w:rsid w:val="007E341C"/>
    <w:rsid w:val="0080309A"/>
    <w:rsid w:val="00803C43"/>
    <w:rsid w:val="00806137"/>
    <w:rsid w:val="008117B7"/>
    <w:rsid w:val="00816E1D"/>
    <w:rsid w:val="00817CEA"/>
    <w:rsid w:val="00824246"/>
    <w:rsid w:val="008307A6"/>
    <w:rsid w:val="0083250C"/>
    <w:rsid w:val="00833B40"/>
    <w:rsid w:val="008350A8"/>
    <w:rsid w:val="00840EDD"/>
    <w:rsid w:val="00842664"/>
    <w:rsid w:val="008430A9"/>
    <w:rsid w:val="00845F3F"/>
    <w:rsid w:val="008568E8"/>
    <w:rsid w:val="0086097F"/>
    <w:rsid w:val="00873A6E"/>
    <w:rsid w:val="00885121"/>
    <w:rsid w:val="0088527B"/>
    <w:rsid w:val="008866E6"/>
    <w:rsid w:val="00894CC7"/>
    <w:rsid w:val="008A549B"/>
    <w:rsid w:val="008A63DA"/>
    <w:rsid w:val="008A6F51"/>
    <w:rsid w:val="008A7BA5"/>
    <w:rsid w:val="008B689C"/>
    <w:rsid w:val="008D7639"/>
    <w:rsid w:val="008F32E6"/>
    <w:rsid w:val="00912528"/>
    <w:rsid w:val="00912E2F"/>
    <w:rsid w:val="009163F7"/>
    <w:rsid w:val="00916552"/>
    <w:rsid w:val="00916A12"/>
    <w:rsid w:val="00917BE5"/>
    <w:rsid w:val="00932B7F"/>
    <w:rsid w:val="0094641B"/>
    <w:rsid w:val="009557E3"/>
    <w:rsid w:val="00960CA3"/>
    <w:rsid w:val="00967A59"/>
    <w:rsid w:val="00971773"/>
    <w:rsid w:val="00991BE2"/>
    <w:rsid w:val="009A1EEE"/>
    <w:rsid w:val="009A663C"/>
    <w:rsid w:val="009B6A9C"/>
    <w:rsid w:val="009B7C72"/>
    <w:rsid w:val="009C5E73"/>
    <w:rsid w:val="009D2C56"/>
    <w:rsid w:val="009D34A6"/>
    <w:rsid w:val="009F1684"/>
    <w:rsid w:val="00A053F6"/>
    <w:rsid w:val="00A17976"/>
    <w:rsid w:val="00A41B6F"/>
    <w:rsid w:val="00A545E4"/>
    <w:rsid w:val="00A551C8"/>
    <w:rsid w:val="00A71777"/>
    <w:rsid w:val="00A837EA"/>
    <w:rsid w:val="00A90D5A"/>
    <w:rsid w:val="00A91934"/>
    <w:rsid w:val="00A95E6A"/>
    <w:rsid w:val="00AB3D2C"/>
    <w:rsid w:val="00AB495A"/>
    <w:rsid w:val="00AC34CE"/>
    <w:rsid w:val="00AC6F4D"/>
    <w:rsid w:val="00AD441D"/>
    <w:rsid w:val="00AD7006"/>
    <w:rsid w:val="00AF2570"/>
    <w:rsid w:val="00B02DBC"/>
    <w:rsid w:val="00B07748"/>
    <w:rsid w:val="00B13B83"/>
    <w:rsid w:val="00B142B8"/>
    <w:rsid w:val="00B3142A"/>
    <w:rsid w:val="00B4232B"/>
    <w:rsid w:val="00B42E6D"/>
    <w:rsid w:val="00B47037"/>
    <w:rsid w:val="00B50E7D"/>
    <w:rsid w:val="00B63B8C"/>
    <w:rsid w:val="00B775D5"/>
    <w:rsid w:val="00B877C3"/>
    <w:rsid w:val="00B95E18"/>
    <w:rsid w:val="00BA05C0"/>
    <w:rsid w:val="00BC007A"/>
    <w:rsid w:val="00BC61DE"/>
    <w:rsid w:val="00BC7802"/>
    <w:rsid w:val="00BD43BB"/>
    <w:rsid w:val="00BE2169"/>
    <w:rsid w:val="00BF42CB"/>
    <w:rsid w:val="00C11A3D"/>
    <w:rsid w:val="00C13AE6"/>
    <w:rsid w:val="00C146BB"/>
    <w:rsid w:val="00C148C5"/>
    <w:rsid w:val="00C24B7E"/>
    <w:rsid w:val="00C36E99"/>
    <w:rsid w:val="00C40B05"/>
    <w:rsid w:val="00C45393"/>
    <w:rsid w:val="00C45A25"/>
    <w:rsid w:val="00C67818"/>
    <w:rsid w:val="00C835FE"/>
    <w:rsid w:val="00C92A7F"/>
    <w:rsid w:val="00C958E8"/>
    <w:rsid w:val="00CB74CD"/>
    <w:rsid w:val="00CD2DB1"/>
    <w:rsid w:val="00CD3AF2"/>
    <w:rsid w:val="00CD4874"/>
    <w:rsid w:val="00CE6961"/>
    <w:rsid w:val="00D0443C"/>
    <w:rsid w:val="00D103D1"/>
    <w:rsid w:val="00D3354B"/>
    <w:rsid w:val="00D53180"/>
    <w:rsid w:val="00D63489"/>
    <w:rsid w:val="00D63804"/>
    <w:rsid w:val="00D77794"/>
    <w:rsid w:val="00D93020"/>
    <w:rsid w:val="00D9666C"/>
    <w:rsid w:val="00DA2FD4"/>
    <w:rsid w:val="00DB644D"/>
    <w:rsid w:val="00DE2A82"/>
    <w:rsid w:val="00DE33E1"/>
    <w:rsid w:val="00E07743"/>
    <w:rsid w:val="00E20944"/>
    <w:rsid w:val="00E23EE2"/>
    <w:rsid w:val="00E251F8"/>
    <w:rsid w:val="00E37666"/>
    <w:rsid w:val="00E41492"/>
    <w:rsid w:val="00E458E0"/>
    <w:rsid w:val="00E6740C"/>
    <w:rsid w:val="00E70B85"/>
    <w:rsid w:val="00E81292"/>
    <w:rsid w:val="00E83D0B"/>
    <w:rsid w:val="00E96587"/>
    <w:rsid w:val="00EA0032"/>
    <w:rsid w:val="00EA6B6D"/>
    <w:rsid w:val="00EA6FA5"/>
    <w:rsid w:val="00EA71D9"/>
    <w:rsid w:val="00EA74D1"/>
    <w:rsid w:val="00EB0813"/>
    <w:rsid w:val="00EB09A8"/>
    <w:rsid w:val="00EB388E"/>
    <w:rsid w:val="00EB4E55"/>
    <w:rsid w:val="00EC0FF1"/>
    <w:rsid w:val="00EC2F41"/>
    <w:rsid w:val="00EC47BC"/>
    <w:rsid w:val="00EC6D71"/>
    <w:rsid w:val="00EE24C3"/>
    <w:rsid w:val="00EE39C4"/>
    <w:rsid w:val="00EF0BFE"/>
    <w:rsid w:val="00EF1B25"/>
    <w:rsid w:val="00EF6AD4"/>
    <w:rsid w:val="00F013CE"/>
    <w:rsid w:val="00F044B2"/>
    <w:rsid w:val="00F11B1A"/>
    <w:rsid w:val="00F17501"/>
    <w:rsid w:val="00F21794"/>
    <w:rsid w:val="00F33DAE"/>
    <w:rsid w:val="00F34BA3"/>
    <w:rsid w:val="00F3672A"/>
    <w:rsid w:val="00F65E16"/>
    <w:rsid w:val="00F673EA"/>
    <w:rsid w:val="00F772DB"/>
    <w:rsid w:val="00F77410"/>
    <w:rsid w:val="00F7747D"/>
    <w:rsid w:val="00F807B9"/>
    <w:rsid w:val="00F850F7"/>
    <w:rsid w:val="00F87637"/>
    <w:rsid w:val="00F87FF2"/>
    <w:rsid w:val="00F97A9A"/>
    <w:rsid w:val="00FA4267"/>
    <w:rsid w:val="00FB048B"/>
    <w:rsid w:val="00FB2DDA"/>
    <w:rsid w:val="00FB53DA"/>
    <w:rsid w:val="00FC1527"/>
    <w:rsid w:val="00FD0E99"/>
    <w:rsid w:val="00FD1103"/>
    <w:rsid w:val="00FE49E9"/>
    <w:rsid w:val="00FE5380"/>
    <w:rsid w:val="00FE7722"/>
    <w:rsid w:val="00FF34CA"/>
    <w:rsid w:val="00FF34DC"/>
    <w:rsid w:val="00FF72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7FE8B"/>
  <w15:chartTrackingRefBased/>
  <w15:docId w15:val="{C23084E9-8916-4A5F-AF07-E179C9BC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92BE4"/>
    <w:pPr>
      <w:spacing w:after="0" w:line="240" w:lineRule="auto"/>
      <w:ind w:left="720"/>
      <w:contextualSpacing/>
    </w:pPr>
    <w:rPr>
      <w:rFonts w:eastAsiaTheme="minorHAnsi"/>
      <w:sz w:val="24"/>
      <w:szCs w:val="24"/>
      <w:lang w:eastAsia="en-US"/>
    </w:rPr>
  </w:style>
  <w:style w:type="character" w:customStyle="1" w:styleId="ListParagraphChar">
    <w:name w:val="List Paragraph Char"/>
    <w:basedOn w:val="DefaultParagraphFont"/>
    <w:link w:val="ListParagraph"/>
    <w:uiPriority w:val="34"/>
    <w:locked/>
    <w:rsid w:val="00654868"/>
    <w:rPr>
      <w:rFonts w:eastAsiaTheme="minorHAnsi"/>
      <w:sz w:val="24"/>
      <w:szCs w:val="24"/>
      <w:lang w:eastAsia="en-US"/>
    </w:rPr>
  </w:style>
  <w:style w:type="paragraph" w:styleId="Header">
    <w:name w:val="header"/>
    <w:basedOn w:val="Normal"/>
    <w:link w:val="HeaderChar"/>
    <w:uiPriority w:val="99"/>
    <w:unhideWhenUsed/>
    <w:rsid w:val="00A54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5E4"/>
  </w:style>
  <w:style w:type="paragraph" w:styleId="Footer">
    <w:name w:val="footer"/>
    <w:basedOn w:val="Normal"/>
    <w:link w:val="FooterChar"/>
    <w:uiPriority w:val="99"/>
    <w:unhideWhenUsed/>
    <w:rsid w:val="00A54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5E4"/>
  </w:style>
  <w:style w:type="paragraph" w:styleId="BalloonText">
    <w:name w:val="Balloon Text"/>
    <w:basedOn w:val="Normal"/>
    <w:link w:val="BalloonTextChar"/>
    <w:uiPriority w:val="99"/>
    <w:semiHidden/>
    <w:unhideWhenUsed/>
    <w:rsid w:val="00A54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5E4"/>
    <w:rPr>
      <w:rFonts w:ascii="Segoe UI" w:hAnsi="Segoe UI" w:cs="Segoe UI"/>
      <w:sz w:val="18"/>
      <w:szCs w:val="18"/>
    </w:rPr>
  </w:style>
  <w:style w:type="paragraph" w:styleId="FootnoteText">
    <w:name w:val="footnote text"/>
    <w:aliases w:val="Footnote Quote,Footnote Quote1,Footnote Quote2,Footnote Quote3,Footnote Quote4,Footnote Quote5,Footnote Quote6,Footnote Quote7,Footnote Quote8,Footnote Quote9,Footnote Quote10,Footnote Quote11,Footnote Quote12,Footnote Quote13"/>
    <w:basedOn w:val="Normal"/>
    <w:next w:val="Normal"/>
    <w:link w:val="FootnoteTextChar"/>
    <w:uiPriority w:val="99"/>
    <w:unhideWhenUsed/>
    <w:qFormat/>
    <w:rsid w:val="00C67818"/>
    <w:pPr>
      <w:tabs>
        <w:tab w:val="left" w:pos="284"/>
      </w:tabs>
      <w:adjustRightInd w:val="0"/>
      <w:spacing w:after="0" w:line="276" w:lineRule="auto"/>
      <w:ind w:left="284" w:hanging="284"/>
    </w:pPr>
    <w:rPr>
      <w:rFonts w:ascii="Arial" w:hAnsi="Arial" w:cs="Times New Roman"/>
      <w:sz w:val="20"/>
      <w:lang w:eastAsia="en-US"/>
    </w:rPr>
  </w:style>
  <w:style w:type="character" w:customStyle="1" w:styleId="FootnoteTextChar">
    <w:name w:val="Footnote Text Char"/>
    <w:aliases w:val="Footnote Quote Char,Footnote Quote1 Char,Footnote Quote2 Char,Footnote Quote3 Char,Footnote Quote4 Char,Footnote Quote5 Char,Footnote Quote6 Char,Footnote Quote7 Char,Footnote Quote8 Char,Footnote Quote9 Char,Footnote Quote10 Char"/>
    <w:basedOn w:val="DefaultParagraphFont"/>
    <w:link w:val="FootnoteText"/>
    <w:uiPriority w:val="99"/>
    <w:rsid w:val="00C67818"/>
    <w:rPr>
      <w:rFonts w:ascii="Arial" w:hAnsi="Arial" w:cs="Times New Roman"/>
      <w:sz w:val="20"/>
      <w:lang w:eastAsia="en-US"/>
    </w:rPr>
  </w:style>
  <w:style w:type="character" w:styleId="Hyperlink">
    <w:name w:val="Hyperlink"/>
    <w:basedOn w:val="DefaultParagraphFont"/>
    <w:uiPriority w:val="99"/>
    <w:unhideWhenUsed/>
    <w:rsid w:val="00C67818"/>
    <w:rPr>
      <w:color w:val="0563C1" w:themeColor="hyperlink"/>
      <w:u w:val="single"/>
    </w:rPr>
  </w:style>
  <w:style w:type="character" w:styleId="FootnoteReference">
    <w:name w:val="footnote reference"/>
    <w:basedOn w:val="DefaultParagraphFont"/>
    <w:uiPriority w:val="99"/>
    <w:semiHidden/>
    <w:unhideWhenUsed/>
    <w:rsid w:val="00C67818"/>
    <w:rPr>
      <w:vertAlign w:val="superscript"/>
    </w:rPr>
  </w:style>
  <w:style w:type="character" w:styleId="PageNumber">
    <w:name w:val="page number"/>
    <w:basedOn w:val="DefaultParagraphFont"/>
    <w:uiPriority w:val="99"/>
    <w:semiHidden/>
    <w:unhideWhenUsed/>
    <w:rsid w:val="00120300"/>
  </w:style>
  <w:style w:type="character" w:styleId="UnresolvedMention">
    <w:name w:val="Unresolved Mention"/>
    <w:basedOn w:val="DefaultParagraphFont"/>
    <w:uiPriority w:val="99"/>
    <w:semiHidden/>
    <w:unhideWhenUsed/>
    <w:rsid w:val="00F65E16"/>
    <w:rPr>
      <w:color w:val="605E5C"/>
      <w:shd w:val="clear" w:color="auto" w:fill="E1DFDD"/>
    </w:rPr>
  </w:style>
  <w:style w:type="character" w:styleId="FollowedHyperlink">
    <w:name w:val="FollowedHyperlink"/>
    <w:basedOn w:val="DefaultParagraphFont"/>
    <w:uiPriority w:val="99"/>
    <w:semiHidden/>
    <w:unhideWhenUsed/>
    <w:rsid w:val="00F65E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94640">
      <w:bodyDiv w:val="1"/>
      <w:marLeft w:val="0"/>
      <w:marRight w:val="0"/>
      <w:marTop w:val="0"/>
      <w:marBottom w:val="0"/>
      <w:divBdr>
        <w:top w:val="none" w:sz="0" w:space="0" w:color="auto"/>
        <w:left w:val="none" w:sz="0" w:space="0" w:color="auto"/>
        <w:bottom w:val="none" w:sz="0" w:space="0" w:color="auto"/>
        <w:right w:val="none" w:sz="0" w:space="0" w:color="auto"/>
      </w:divBdr>
    </w:div>
    <w:div w:id="294413010">
      <w:bodyDiv w:val="1"/>
      <w:marLeft w:val="0"/>
      <w:marRight w:val="0"/>
      <w:marTop w:val="0"/>
      <w:marBottom w:val="0"/>
      <w:divBdr>
        <w:top w:val="none" w:sz="0" w:space="0" w:color="auto"/>
        <w:left w:val="none" w:sz="0" w:space="0" w:color="auto"/>
        <w:bottom w:val="none" w:sz="0" w:space="0" w:color="auto"/>
        <w:right w:val="none" w:sz="0" w:space="0" w:color="auto"/>
      </w:divBdr>
    </w:div>
    <w:div w:id="516772139">
      <w:bodyDiv w:val="1"/>
      <w:marLeft w:val="0"/>
      <w:marRight w:val="0"/>
      <w:marTop w:val="0"/>
      <w:marBottom w:val="0"/>
      <w:divBdr>
        <w:top w:val="none" w:sz="0" w:space="0" w:color="auto"/>
        <w:left w:val="none" w:sz="0" w:space="0" w:color="auto"/>
        <w:bottom w:val="none" w:sz="0" w:space="0" w:color="auto"/>
        <w:right w:val="none" w:sz="0" w:space="0" w:color="auto"/>
      </w:divBdr>
    </w:div>
    <w:div w:id="1065446012">
      <w:bodyDiv w:val="1"/>
      <w:marLeft w:val="0"/>
      <w:marRight w:val="0"/>
      <w:marTop w:val="0"/>
      <w:marBottom w:val="0"/>
      <w:divBdr>
        <w:top w:val="none" w:sz="0" w:space="0" w:color="auto"/>
        <w:left w:val="none" w:sz="0" w:space="0" w:color="auto"/>
        <w:bottom w:val="none" w:sz="0" w:space="0" w:color="auto"/>
        <w:right w:val="none" w:sz="0" w:space="0" w:color="auto"/>
      </w:divBdr>
    </w:div>
    <w:div w:id="1272081966">
      <w:bodyDiv w:val="1"/>
      <w:marLeft w:val="0"/>
      <w:marRight w:val="0"/>
      <w:marTop w:val="0"/>
      <w:marBottom w:val="0"/>
      <w:divBdr>
        <w:top w:val="none" w:sz="0" w:space="0" w:color="auto"/>
        <w:left w:val="none" w:sz="0" w:space="0" w:color="auto"/>
        <w:bottom w:val="none" w:sz="0" w:space="0" w:color="auto"/>
        <w:right w:val="none" w:sz="0" w:space="0" w:color="auto"/>
      </w:divBdr>
    </w:div>
    <w:div w:id="1520241581">
      <w:bodyDiv w:val="1"/>
      <w:marLeft w:val="0"/>
      <w:marRight w:val="0"/>
      <w:marTop w:val="0"/>
      <w:marBottom w:val="0"/>
      <w:divBdr>
        <w:top w:val="none" w:sz="0" w:space="0" w:color="auto"/>
        <w:left w:val="none" w:sz="0" w:space="0" w:color="auto"/>
        <w:bottom w:val="none" w:sz="0" w:space="0" w:color="auto"/>
        <w:right w:val="none" w:sz="0" w:space="0" w:color="auto"/>
      </w:divBdr>
      <w:divsChild>
        <w:div w:id="1867788542">
          <w:marLeft w:val="965"/>
          <w:marRight w:val="0"/>
          <w:marTop w:val="96"/>
          <w:marBottom w:val="120"/>
          <w:divBdr>
            <w:top w:val="none" w:sz="0" w:space="0" w:color="auto"/>
            <w:left w:val="none" w:sz="0" w:space="0" w:color="auto"/>
            <w:bottom w:val="none" w:sz="0" w:space="0" w:color="auto"/>
            <w:right w:val="none" w:sz="0" w:space="0" w:color="auto"/>
          </w:divBdr>
        </w:div>
        <w:div w:id="446311589">
          <w:marLeft w:val="965"/>
          <w:marRight w:val="0"/>
          <w:marTop w:val="96"/>
          <w:marBottom w:val="120"/>
          <w:divBdr>
            <w:top w:val="none" w:sz="0" w:space="0" w:color="auto"/>
            <w:left w:val="none" w:sz="0" w:space="0" w:color="auto"/>
            <w:bottom w:val="none" w:sz="0" w:space="0" w:color="auto"/>
            <w:right w:val="none" w:sz="0" w:space="0" w:color="auto"/>
          </w:divBdr>
        </w:div>
        <w:div w:id="74792526">
          <w:marLeft w:val="965"/>
          <w:marRight w:val="0"/>
          <w:marTop w:val="96"/>
          <w:marBottom w:val="120"/>
          <w:divBdr>
            <w:top w:val="none" w:sz="0" w:space="0" w:color="auto"/>
            <w:left w:val="none" w:sz="0" w:space="0" w:color="auto"/>
            <w:bottom w:val="none" w:sz="0" w:space="0" w:color="auto"/>
            <w:right w:val="none" w:sz="0" w:space="0" w:color="auto"/>
          </w:divBdr>
        </w:div>
      </w:divsChild>
    </w:div>
    <w:div w:id="1904829243">
      <w:bodyDiv w:val="1"/>
      <w:marLeft w:val="0"/>
      <w:marRight w:val="0"/>
      <w:marTop w:val="0"/>
      <w:marBottom w:val="0"/>
      <w:divBdr>
        <w:top w:val="none" w:sz="0" w:space="0" w:color="auto"/>
        <w:left w:val="none" w:sz="0" w:space="0" w:color="auto"/>
        <w:bottom w:val="none" w:sz="0" w:space="0" w:color="auto"/>
        <w:right w:val="none" w:sz="0" w:space="0" w:color="auto"/>
      </w:divBdr>
    </w:div>
    <w:div w:id="197598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humansecurity/wp-content/uploads/2022/03/FINAL-Triple-Nexus-Guidance-Note-for-web_compressed.pdf" TargetMode="External"/><Relationship Id="rId2" Type="http://schemas.openxmlformats.org/officeDocument/2006/relationships/hyperlink" Target="https://www.un.org/humansecurity/wp-content/uploads/2022/03/FINAL-LNOB-Guidance-Note-for-web_compressed.pdf" TargetMode="External"/><Relationship Id="rId1" Type="http://schemas.openxmlformats.org/officeDocument/2006/relationships/hyperlink" Target="https://www.un.org/humansecurity/trust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1DAEE4C5C57B743924BBD23C0FC2D2E" ma:contentTypeVersion="1" ma:contentTypeDescription="Create a new document." ma:contentTypeScope="" ma:versionID="bc9627b4d7c171dcc7298621c751488e">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4C39D-B543-48F4-9498-1F59641A7851}">
  <ds:schemaRefs>
    <ds:schemaRef ds:uri="http://www.w3.org/XML/1998/namespace"/>
    <ds:schemaRef ds:uri="http://purl.org/dc/terms/"/>
    <ds:schemaRef ds:uri="http://schemas.microsoft.com/office/infopath/2007/PartnerControls"/>
    <ds:schemaRef ds:uri="http://schemas.openxmlformats.org/package/2006/metadata/core-properties"/>
    <ds:schemaRef ds:uri="http://schemas.microsoft.com/sharepoint/v3"/>
    <ds:schemaRef ds:uri="http://purl.org/dc/elements/1.1/"/>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F365BA4-8479-4BD7-BE02-7190D16C7A05}">
  <ds:schemaRefs>
    <ds:schemaRef ds:uri="http://schemas.microsoft.com/sharepoint/v3/contenttype/forms"/>
  </ds:schemaRefs>
</ds:datastoreItem>
</file>

<file path=customXml/itemProps3.xml><?xml version="1.0" encoding="utf-8"?>
<ds:datastoreItem xmlns:ds="http://schemas.openxmlformats.org/officeDocument/2006/customXml" ds:itemID="{3E8A7AF6-32CA-6441-97E5-54A9ACAA4443}">
  <ds:schemaRefs>
    <ds:schemaRef ds:uri="http://schemas.openxmlformats.org/officeDocument/2006/bibliography"/>
  </ds:schemaRefs>
</ds:datastoreItem>
</file>

<file path=customXml/itemProps4.xml><?xml version="1.0" encoding="utf-8"?>
<ds:datastoreItem xmlns:ds="http://schemas.openxmlformats.org/officeDocument/2006/customXml" ds:itemID="{91245088-4618-46D8-A175-DD1196511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Hitomi Kubo</dc:creator>
  <cp:keywords/>
  <dc:description/>
  <cp:lastModifiedBy>Samhitha Reddy</cp:lastModifiedBy>
  <cp:revision>2</cp:revision>
  <dcterms:created xsi:type="dcterms:W3CDTF">2023-04-05T12:35:00Z</dcterms:created>
  <dcterms:modified xsi:type="dcterms:W3CDTF">2023-04-05T12:35:00Z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79656b5fcef4ec2a46a2e39264c52996507118b3c245dbc1af0edade6a5b74e3</vt:lpwstr>
  </property>
  <property fmtid="{D5CDD505-2E9C-101B-9397-08002B2CF9AE}" pid="3" name="ContentTypeId">
    <vt:lpwstr>0x010100A1DAEE4C5C57B743924BBD23C0FC2D2E</vt:lpwstr>
  </property>
</Properties>
</file>