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FC7B" w14:textId="357439AD" w:rsidR="0020546F" w:rsidRDefault="0020546F" w:rsidP="0020546F">
      <w:pPr>
        <w:rPr>
          <w:rFonts w:eastAsia="Times New Roman"/>
        </w:rPr>
      </w:pPr>
      <w:r>
        <w:rPr>
          <w:rFonts w:ascii="Aptos" w:eastAsia="Times New Roman" w:hAnsi="Aptos"/>
          <w:noProof/>
          <w:color w:val="000000"/>
          <w:sz w:val="24"/>
          <w:szCs w:val="24"/>
        </w:rPr>
        <w:drawing>
          <wp:inline distT="0" distB="0" distL="0" distR="0" wp14:anchorId="2052B2CC" wp14:editId="5F074879">
            <wp:extent cx="5731510" cy="1043940"/>
            <wp:effectExtent l="0" t="0" r="2540" b="3810"/>
            <wp:docPr id="726700278" name="Picture 1" descr="A blue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700278" name="Picture 1" descr="A blue and white background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C47EE" w14:textId="77777777" w:rsidR="0020546F" w:rsidRDefault="0020546F" w:rsidP="0020546F">
      <w:pPr>
        <w:pStyle w:val="NormalWeb"/>
        <w:shd w:val="clear" w:color="auto" w:fill="FFFFFF"/>
      </w:pPr>
    </w:p>
    <w:p w14:paraId="00202D23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b/>
          <w:bCs/>
          <w:color w:val="000000"/>
          <w:sz w:val="40"/>
          <w:szCs w:val="40"/>
        </w:rPr>
        <w:t>Rekod</w:t>
      </w:r>
      <w:proofErr w:type="spellEnd"/>
      <w:r>
        <w:rPr>
          <w:b/>
          <w:bCs/>
          <w:color w:val="000000"/>
          <w:sz w:val="40"/>
          <w:szCs w:val="40"/>
        </w:rPr>
        <w:t> </w:t>
      </w:r>
      <w:proofErr w:type="spellStart"/>
      <w:r>
        <w:rPr>
          <w:b/>
          <w:bCs/>
          <w:color w:val="000000"/>
          <w:sz w:val="40"/>
          <w:szCs w:val="40"/>
        </w:rPr>
        <w:t>hak</w:t>
      </w:r>
      <w:proofErr w:type="spellEnd"/>
      <w:r>
        <w:rPr>
          <w:b/>
          <w:bCs/>
          <w:color w:val="000000"/>
          <w:sz w:val="40"/>
          <w:szCs w:val="40"/>
        </w:rPr>
        <w:t> </w:t>
      </w:r>
      <w:proofErr w:type="spellStart"/>
      <w:r>
        <w:rPr>
          <w:b/>
          <w:bCs/>
          <w:color w:val="000000"/>
          <w:sz w:val="40"/>
          <w:szCs w:val="40"/>
        </w:rPr>
        <w:t>asasi</w:t>
      </w:r>
      <w:proofErr w:type="spellEnd"/>
      <w:r>
        <w:rPr>
          <w:b/>
          <w:bCs/>
          <w:color w:val="000000"/>
          <w:sz w:val="40"/>
          <w:szCs w:val="40"/>
        </w:rPr>
        <w:t> </w:t>
      </w:r>
      <w:proofErr w:type="spellStart"/>
      <w:r>
        <w:rPr>
          <w:b/>
          <w:bCs/>
          <w:color w:val="000000"/>
          <w:sz w:val="40"/>
          <w:szCs w:val="40"/>
        </w:rPr>
        <w:t>manusia</w:t>
      </w:r>
      <w:proofErr w:type="spellEnd"/>
      <w:r>
        <w:rPr>
          <w:b/>
          <w:bCs/>
          <w:color w:val="000000"/>
          <w:sz w:val="40"/>
          <w:szCs w:val="40"/>
        </w:rPr>
        <w:t xml:space="preserve"> Malaysia </w:t>
      </w:r>
      <w:proofErr w:type="spellStart"/>
      <w:r>
        <w:rPr>
          <w:b/>
          <w:bCs/>
          <w:color w:val="000000"/>
          <w:sz w:val="40"/>
          <w:szCs w:val="40"/>
        </w:rPr>
        <w:t>akan</w:t>
      </w:r>
      <w:proofErr w:type="spellEnd"/>
      <w:r>
        <w:rPr>
          <w:b/>
          <w:bCs/>
          <w:color w:val="000000"/>
          <w:sz w:val="40"/>
          <w:szCs w:val="40"/>
        </w:rPr>
        <w:t> </w:t>
      </w:r>
      <w:proofErr w:type="spellStart"/>
      <w:r>
        <w:rPr>
          <w:b/>
          <w:bCs/>
          <w:color w:val="000000"/>
          <w:sz w:val="40"/>
          <w:szCs w:val="40"/>
        </w:rPr>
        <w:t>diteliti</w:t>
      </w:r>
      <w:proofErr w:type="spellEnd"/>
      <w:r>
        <w:rPr>
          <w:b/>
          <w:bCs/>
          <w:color w:val="000000"/>
          <w:sz w:val="40"/>
          <w:szCs w:val="40"/>
        </w:rPr>
        <w:t xml:space="preserve"> oleh </w:t>
      </w:r>
      <w:proofErr w:type="spellStart"/>
      <w:r>
        <w:rPr>
          <w:b/>
          <w:bCs/>
          <w:color w:val="000000"/>
          <w:sz w:val="40"/>
          <w:szCs w:val="40"/>
        </w:rPr>
        <w:t>Penilaian</w:t>
      </w:r>
      <w:proofErr w:type="spellEnd"/>
      <w:r>
        <w:rPr>
          <w:b/>
          <w:bCs/>
          <w:color w:val="000000"/>
          <w:sz w:val="40"/>
          <w:szCs w:val="40"/>
        </w:rPr>
        <w:t> </w:t>
      </w:r>
      <w:proofErr w:type="spellStart"/>
      <w:r>
        <w:rPr>
          <w:b/>
          <w:bCs/>
          <w:color w:val="000000"/>
          <w:sz w:val="40"/>
          <w:szCs w:val="40"/>
        </w:rPr>
        <w:t>Berkala</w:t>
      </w:r>
      <w:proofErr w:type="spellEnd"/>
      <w:r>
        <w:rPr>
          <w:b/>
          <w:bCs/>
          <w:color w:val="000000"/>
          <w:sz w:val="40"/>
          <w:szCs w:val="40"/>
        </w:rPr>
        <w:t> Sejagat</w:t>
      </w:r>
      <w:r>
        <w:rPr>
          <w:color w:val="000000"/>
          <w:sz w:val="40"/>
          <w:szCs w:val="40"/>
        </w:rPr>
        <w:t>  </w:t>
      </w:r>
    </w:p>
    <w:p w14:paraId="6D70499D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</w:rPr>
        <w:t>  </w:t>
      </w:r>
    </w:p>
    <w:p w14:paraId="07C50B32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</w:rPr>
        <w:t>  </w:t>
      </w:r>
    </w:p>
    <w:p w14:paraId="2D4B221B" w14:textId="77777777" w:rsidR="0020546F" w:rsidRDefault="0020546F" w:rsidP="0020546F">
      <w:pPr>
        <w:pStyle w:val="NormalWeb"/>
        <w:shd w:val="clear" w:color="auto" w:fill="FFFFFF"/>
      </w:pPr>
      <w:r>
        <w:rPr>
          <w:b/>
          <w:bCs/>
          <w:color w:val="000000"/>
          <w:sz w:val="28"/>
          <w:szCs w:val="28"/>
        </w:rPr>
        <w:t xml:space="preserve">GENEVA (22 Januari 2024) – </w:t>
      </w:r>
      <w:proofErr w:type="spellStart"/>
      <w:r>
        <w:rPr>
          <w:color w:val="000000"/>
          <w:sz w:val="28"/>
          <w:szCs w:val="28"/>
        </w:rPr>
        <w:t>Rekod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 xml:space="preserve"> Malaysia 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diteliti</w:t>
      </w:r>
      <w:proofErr w:type="spellEnd"/>
      <w:r>
        <w:rPr>
          <w:color w:val="000000"/>
          <w:sz w:val="28"/>
          <w:szCs w:val="28"/>
        </w:rPr>
        <w:t xml:space="preserve"> oleh Kumpulan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Berkala</w:t>
      </w:r>
      <w:proofErr w:type="spellEnd"/>
      <w:r>
        <w:rPr>
          <w:color w:val="000000"/>
          <w:sz w:val="28"/>
          <w:szCs w:val="28"/>
        </w:rPr>
        <w:t> Sejagat (</w:t>
      </w:r>
      <w:r>
        <w:rPr>
          <w:rFonts w:ascii="Roboto" w:hAnsi="Roboto"/>
          <w:color w:val="000000"/>
          <w:sz w:val="24"/>
          <w:szCs w:val="24"/>
        </w:rPr>
        <w:t>Universal Periodic Review – UPR</w:t>
      </w:r>
      <w:r>
        <w:rPr>
          <w:color w:val="000000"/>
          <w:sz w:val="28"/>
          <w:szCs w:val="28"/>
        </w:rPr>
        <w:t xml:space="preserve">) Majlis Hak 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Pertubuhan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Bangsa-Bangsa</w:t>
      </w:r>
      <w:proofErr w:type="spellEnd"/>
      <w:r>
        <w:rPr>
          <w:color w:val="000000"/>
          <w:sz w:val="28"/>
          <w:szCs w:val="28"/>
        </w:rPr>
        <w:t xml:space="preserve"> Bersatu 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 xml:space="preserve"> kali </w:t>
      </w:r>
      <w:proofErr w:type="spellStart"/>
      <w:r>
        <w:rPr>
          <w:color w:val="000000"/>
          <w:sz w:val="28"/>
          <w:szCs w:val="28"/>
        </w:rPr>
        <w:t>keempat</w:t>
      </w:r>
      <w:proofErr w:type="spellEnd"/>
      <w:r>
        <w:rPr>
          <w:color w:val="000000"/>
          <w:sz w:val="28"/>
          <w:szCs w:val="28"/>
        </w:rPr>
        <w:t xml:space="preserve"> pada Khamis, 25 Januari 2024, </w:t>
      </w:r>
      <w:proofErr w:type="spellStart"/>
      <w:r>
        <w:rPr>
          <w:color w:val="000000"/>
          <w:sz w:val="28"/>
          <w:szCs w:val="28"/>
        </w:rPr>
        <w:t>dalam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satu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mesyuarat</w:t>
      </w:r>
      <w:proofErr w:type="spellEnd"/>
      <w:r>
        <w:rPr>
          <w:color w:val="000000"/>
          <w:sz w:val="28"/>
          <w:szCs w:val="28"/>
        </w:rPr>
        <w:t xml:space="preserve"> di Geneva yang 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disiarkan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secara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langsung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melalui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siaran</w:t>
      </w:r>
      <w:proofErr w:type="spellEnd"/>
      <w:r>
        <w:rPr>
          <w:color w:val="000000"/>
          <w:sz w:val="28"/>
          <w:szCs w:val="28"/>
        </w:rPr>
        <w:t xml:space="preserve"> </w:t>
      </w:r>
      <w:hyperlink r:id="rId6" w:history="1">
        <w:r>
          <w:rPr>
            <w:rStyle w:val="Hyperlink"/>
            <w:color w:val="0563C1"/>
            <w:sz w:val="28"/>
            <w:szCs w:val="28"/>
          </w:rPr>
          <w:t>web</w:t>
        </w:r>
      </w:hyperlink>
      <w:r>
        <w:rPr>
          <w:color w:val="000000"/>
          <w:sz w:val="28"/>
          <w:szCs w:val="28"/>
        </w:rPr>
        <w:t>.  </w:t>
      </w:r>
    </w:p>
    <w:p w14:paraId="36682E57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 </w:t>
      </w:r>
    </w:p>
    <w:p w14:paraId="55C692DA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 xml:space="preserve">Malaysia </w:t>
      </w:r>
      <w:proofErr w:type="spellStart"/>
      <w:r>
        <w:rPr>
          <w:color w:val="000000"/>
          <w:sz w:val="28"/>
          <w:szCs w:val="28"/>
        </w:rPr>
        <w:t>adalah</w:t>
      </w:r>
      <w:proofErr w:type="spellEnd"/>
      <w:r>
        <w:rPr>
          <w:color w:val="000000"/>
          <w:sz w:val="28"/>
          <w:szCs w:val="28"/>
        </w:rPr>
        <w:t xml:space="preserve"> salah </w:t>
      </w:r>
      <w:proofErr w:type="spellStart"/>
      <w:r>
        <w:rPr>
          <w:color w:val="000000"/>
          <w:sz w:val="28"/>
          <w:szCs w:val="28"/>
        </w:rPr>
        <w:t>satu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daripada</w:t>
      </w:r>
      <w:proofErr w:type="spellEnd"/>
      <w:r>
        <w:rPr>
          <w:color w:val="000000"/>
          <w:sz w:val="28"/>
          <w:szCs w:val="28"/>
        </w:rPr>
        <w:t xml:space="preserve"> 14 negara yang 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dinilai</w:t>
      </w:r>
      <w:proofErr w:type="spellEnd"/>
      <w:r>
        <w:rPr>
          <w:color w:val="000000"/>
          <w:sz w:val="28"/>
          <w:szCs w:val="28"/>
        </w:rPr>
        <w:t xml:space="preserve"> oleh Kumpulan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 UPR pada </w:t>
      </w:r>
      <w:proofErr w:type="spellStart"/>
      <w:r>
        <w:rPr>
          <w:color w:val="000000"/>
          <w:sz w:val="28"/>
          <w:szCs w:val="28"/>
        </w:rPr>
        <w:t>sesi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datang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dari</w:t>
      </w:r>
      <w:proofErr w:type="spellEnd"/>
      <w:r>
        <w:rPr>
          <w:color w:val="000000"/>
          <w:sz w:val="28"/>
          <w:szCs w:val="28"/>
        </w:rPr>
        <w:t xml:space="preserve"> 22 Januari </w:t>
      </w:r>
      <w:proofErr w:type="spellStart"/>
      <w:r>
        <w:rPr>
          <w:color w:val="000000"/>
          <w:sz w:val="28"/>
          <w:szCs w:val="28"/>
        </w:rPr>
        <w:t>hingga</w:t>
      </w:r>
      <w:proofErr w:type="spellEnd"/>
      <w:r>
        <w:rPr>
          <w:color w:val="000000"/>
          <w:sz w:val="28"/>
          <w:szCs w:val="28"/>
        </w:rPr>
        <w:t xml:space="preserve"> 2 </w:t>
      </w:r>
      <w:proofErr w:type="spellStart"/>
      <w:r>
        <w:rPr>
          <w:color w:val="000000"/>
          <w:sz w:val="28"/>
          <w:szCs w:val="28"/>
        </w:rPr>
        <w:t>Februari</w:t>
      </w:r>
      <w:proofErr w:type="spellEnd"/>
      <w:r>
        <w:rPr>
          <w:color w:val="000000"/>
          <w:sz w:val="28"/>
          <w:szCs w:val="28"/>
        </w:rPr>
        <w:t xml:space="preserve"> 2024. 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semula</w:t>
      </w:r>
      <w:proofErr w:type="spellEnd"/>
      <w:r>
        <w:rPr>
          <w:color w:val="000000"/>
          <w:sz w:val="28"/>
          <w:szCs w:val="28"/>
        </w:rPr>
        <w:t xml:space="preserve"> UPR </w:t>
      </w:r>
      <w:proofErr w:type="spellStart"/>
      <w:r>
        <w:rPr>
          <w:color w:val="000000"/>
          <w:sz w:val="28"/>
          <w:szCs w:val="28"/>
        </w:rPr>
        <w:t>pertama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kedua</w:t>
      </w:r>
      <w:proofErr w:type="spellEnd"/>
      <w:r>
        <w:rPr>
          <w:color w:val="000000"/>
          <w:sz w:val="28"/>
          <w:szCs w:val="28"/>
        </w:rPr>
        <w:t xml:space="preserve"> dan </w:t>
      </w:r>
      <w:proofErr w:type="spellStart"/>
      <w:r>
        <w:rPr>
          <w:color w:val="000000"/>
          <w:sz w:val="28"/>
          <w:szCs w:val="28"/>
        </w:rPr>
        <w:t>ketiga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terhadap</w:t>
      </w:r>
      <w:proofErr w:type="spellEnd"/>
      <w:r>
        <w:rPr>
          <w:color w:val="000000"/>
          <w:sz w:val="28"/>
          <w:szCs w:val="28"/>
        </w:rPr>
        <w:t xml:space="preserve"> Malaysia </w:t>
      </w:r>
      <w:proofErr w:type="spellStart"/>
      <w:r>
        <w:rPr>
          <w:color w:val="000000"/>
          <w:sz w:val="28"/>
          <w:szCs w:val="28"/>
        </w:rPr>
        <w:t>telah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berlangsung</w:t>
      </w:r>
      <w:proofErr w:type="spellEnd"/>
      <w:r>
        <w:rPr>
          <w:color w:val="000000"/>
          <w:sz w:val="28"/>
          <w:szCs w:val="28"/>
        </w:rPr>
        <w:t xml:space="preserve"> pada </w:t>
      </w:r>
      <w:hyperlink r:id="rId7" w:history="1">
        <w:proofErr w:type="spellStart"/>
        <w:r>
          <w:rPr>
            <w:rStyle w:val="Hyperlink"/>
            <w:color w:val="0563C1"/>
            <w:sz w:val="28"/>
            <w:szCs w:val="28"/>
          </w:rPr>
          <w:t>Februari</w:t>
        </w:r>
        <w:proofErr w:type="spellEnd"/>
        <w:r>
          <w:rPr>
            <w:rStyle w:val="Hyperlink"/>
            <w:color w:val="0563C1"/>
            <w:sz w:val="28"/>
            <w:szCs w:val="28"/>
          </w:rPr>
          <w:t xml:space="preserve"> 2009, Oktober 2013 dan November 2018.</w:t>
        </w:r>
      </w:hyperlink>
      <w:r>
        <w:rPr>
          <w:color w:val="000000"/>
          <w:sz w:val="28"/>
          <w:szCs w:val="28"/>
        </w:rPr>
        <w:t>   </w:t>
      </w:r>
    </w:p>
    <w:p w14:paraId="3DFC8778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 xml:space="preserve"> 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BE5CB01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 xml:space="preserve">Kumpulan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 UPR </w:t>
      </w:r>
      <w:proofErr w:type="spellStart"/>
      <w:r>
        <w:rPr>
          <w:color w:val="000000"/>
          <w:sz w:val="28"/>
          <w:szCs w:val="28"/>
        </w:rPr>
        <w:t>terdiri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daripada</w:t>
      </w:r>
      <w:proofErr w:type="spellEnd"/>
      <w:r>
        <w:rPr>
          <w:color w:val="000000"/>
          <w:sz w:val="28"/>
          <w:szCs w:val="28"/>
        </w:rPr>
        <w:t xml:space="preserve"> 47 Negara </w:t>
      </w:r>
      <w:proofErr w:type="spellStart"/>
      <w:r>
        <w:rPr>
          <w:color w:val="000000"/>
          <w:sz w:val="28"/>
          <w:szCs w:val="28"/>
        </w:rPr>
        <w:t>Anggota</w:t>
      </w:r>
      <w:proofErr w:type="spellEnd"/>
      <w:r>
        <w:rPr>
          <w:color w:val="000000"/>
          <w:sz w:val="28"/>
          <w:szCs w:val="28"/>
        </w:rPr>
        <w:t xml:space="preserve"> Majlis Hak 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>. Walau </w:t>
      </w:r>
      <w:proofErr w:type="spellStart"/>
      <w:r>
        <w:rPr>
          <w:color w:val="000000"/>
          <w:sz w:val="28"/>
          <w:szCs w:val="28"/>
        </w:rPr>
        <w:t>bagaimanapun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setiap</w:t>
      </w:r>
      <w:proofErr w:type="spellEnd"/>
      <w:r>
        <w:rPr>
          <w:color w:val="000000"/>
          <w:sz w:val="28"/>
          <w:szCs w:val="28"/>
        </w:rPr>
        <w:t xml:space="preserve"> 193 Negara </w:t>
      </w:r>
      <w:proofErr w:type="spellStart"/>
      <w:r>
        <w:rPr>
          <w:color w:val="000000"/>
          <w:sz w:val="28"/>
          <w:szCs w:val="28"/>
        </w:rPr>
        <w:t>Anggota</w:t>
      </w:r>
      <w:proofErr w:type="spellEnd"/>
      <w:r>
        <w:rPr>
          <w:color w:val="000000"/>
          <w:sz w:val="28"/>
          <w:szCs w:val="28"/>
        </w:rPr>
        <w:t xml:space="preserve"> PBB </w:t>
      </w:r>
      <w:proofErr w:type="spellStart"/>
      <w:r>
        <w:rPr>
          <w:color w:val="000000"/>
          <w:sz w:val="28"/>
          <w:szCs w:val="28"/>
        </w:rPr>
        <w:t>boleh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mengambil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bahagian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dalam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> negara.  </w:t>
      </w:r>
    </w:p>
    <w:p w14:paraId="59A9B8FB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  </w:t>
      </w:r>
    </w:p>
    <w:p w14:paraId="5F2A6A4C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color w:val="000000"/>
          <w:sz w:val="28"/>
          <w:szCs w:val="28"/>
        </w:rPr>
        <w:t>Dokumen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menjadi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kepada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ini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adalah</w:t>
      </w:r>
      <w:proofErr w:type="spellEnd"/>
      <w:r>
        <w:rPr>
          <w:color w:val="000000"/>
          <w:sz w:val="28"/>
          <w:szCs w:val="28"/>
        </w:rPr>
        <w:t xml:space="preserve">: 1) </w:t>
      </w:r>
      <w:proofErr w:type="spellStart"/>
      <w:r>
        <w:rPr>
          <w:color w:val="000000"/>
          <w:sz w:val="28"/>
          <w:szCs w:val="28"/>
        </w:rPr>
        <w:t>laporan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kebangsaan</w:t>
      </w:r>
      <w:proofErr w:type="spellEnd"/>
      <w:r>
        <w:rPr>
          <w:color w:val="000000"/>
          <w:sz w:val="28"/>
          <w:szCs w:val="28"/>
        </w:rPr>
        <w:t xml:space="preserve"> - </w:t>
      </w:r>
      <w:proofErr w:type="spellStart"/>
      <w:r>
        <w:rPr>
          <w:color w:val="000000"/>
          <w:sz w:val="28"/>
          <w:szCs w:val="28"/>
        </w:rPr>
        <w:t>maklumat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disediakan</w:t>
      </w:r>
      <w:proofErr w:type="spellEnd"/>
      <w:r>
        <w:rPr>
          <w:color w:val="000000"/>
          <w:sz w:val="28"/>
          <w:szCs w:val="28"/>
        </w:rPr>
        <w:t xml:space="preserve"> oleh Negara yang </w:t>
      </w:r>
      <w:proofErr w:type="spellStart"/>
      <w:r>
        <w:rPr>
          <w:color w:val="000000"/>
          <w:sz w:val="28"/>
          <w:szCs w:val="28"/>
        </w:rPr>
        <w:t>sedang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dinilai</w:t>
      </w:r>
      <w:proofErr w:type="spellEnd"/>
      <w:r>
        <w:rPr>
          <w:color w:val="000000"/>
          <w:sz w:val="28"/>
          <w:szCs w:val="28"/>
        </w:rPr>
        <w:t xml:space="preserve">; 2) </w:t>
      </w:r>
      <w:proofErr w:type="spellStart"/>
      <w:r>
        <w:rPr>
          <w:color w:val="000000"/>
          <w:sz w:val="28"/>
          <w:szCs w:val="28"/>
        </w:rPr>
        <w:t>maklumat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terkandung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dalam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laporan</w:t>
      </w:r>
      <w:proofErr w:type="spellEnd"/>
      <w:r>
        <w:rPr>
          <w:color w:val="000000"/>
          <w:sz w:val="28"/>
          <w:szCs w:val="28"/>
        </w:rPr>
        <w:t xml:space="preserve"> oleh </w:t>
      </w:r>
      <w:proofErr w:type="spellStart"/>
      <w:r>
        <w:rPr>
          <w:color w:val="000000"/>
          <w:sz w:val="28"/>
          <w:szCs w:val="28"/>
        </w:rPr>
        <w:t>pakar</w:t>
      </w:r>
      <w:proofErr w:type="spellEnd"/>
      <w:r>
        <w:rPr>
          <w:color w:val="000000"/>
          <w:sz w:val="28"/>
          <w:szCs w:val="28"/>
        </w:rPr>
        <w:t xml:space="preserve"> dan </w:t>
      </w:r>
      <w:proofErr w:type="spellStart"/>
      <w:r>
        <w:rPr>
          <w:color w:val="000000"/>
          <w:sz w:val="28"/>
          <w:szCs w:val="28"/>
        </w:rPr>
        <w:t>kumpulan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berstatus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bebas</w:t>
      </w:r>
      <w:proofErr w:type="spellEnd"/>
      <w:r>
        <w:rPr>
          <w:color w:val="000000"/>
          <w:sz w:val="28"/>
          <w:szCs w:val="28"/>
        </w:rPr>
        <w:t xml:space="preserve">, juga </w:t>
      </w:r>
      <w:proofErr w:type="spellStart"/>
      <w:r>
        <w:rPr>
          <w:color w:val="000000"/>
          <w:sz w:val="28"/>
          <w:szCs w:val="28"/>
        </w:rPr>
        <w:t>dikenali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sebagai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Prosedur</w:t>
      </w:r>
      <w:proofErr w:type="spellEnd"/>
      <w:r>
        <w:rPr>
          <w:color w:val="000000"/>
          <w:sz w:val="28"/>
          <w:szCs w:val="28"/>
        </w:rPr>
        <w:t xml:space="preserve"> Khas, badan </w:t>
      </w:r>
      <w:proofErr w:type="spellStart"/>
      <w:r>
        <w:rPr>
          <w:color w:val="000000"/>
          <w:sz w:val="28"/>
          <w:szCs w:val="28"/>
        </w:rPr>
        <w:t>triti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 xml:space="preserve">, dan </w:t>
      </w:r>
      <w:proofErr w:type="spellStart"/>
      <w:r>
        <w:rPr>
          <w:color w:val="000000"/>
          <w:sz w:val="28"/>
          <w:szCs w:val="28"/>
        </w:rPr>
        <w:t>entiti</w:t>
      </w:r>
      <w:proofErr w:type="spellEnd"/>
      <w:r>
        <w:rPr>
          <w:color w:val="000000"/>
          <w:sz w:val="28"/>
          <w:szCs w:val="28"/>
        </w:rPr>
        <w:t xml:space="preserve"> PBB yang lain; 3) </w:t>
      </w:r>
      <w:proofErr w:type="spellStart"/>
      <w:r>
        <w:rPr>
          <w:color w:val="000000"/>
          <w:sz w:val="28"/>
          <w:szCs w:val="28"/>
        </w:rPr>
        <w:t>maklumat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diberi</w:t>
      </w:r>
      <w:proofErr w:type="spellEnd"/>
      <w:r>
        <w:rPr>
          <w:color w:val="000000"/>
          <w:sz w:val="28"/>
          <w:szCs w:val="28"/>
        </w:rPr>
        <w:t xml:space="preserve"> oleh </w:t>
      </w:r>
      <w:proofErr w:type="spellStart"/>
      <w:r>
        <w:rPr>
          <w:color w:val="000000"/>
          <w:sz w:val="28"/>
          <w:szCs w:val="28"/>
        </w:rPr>
        <w:t>pihak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berkepentingan</w:t>
      </w:r>
      <w:proofErr w:type="spellEnd"/>
      <w:r>
        <w:rPr>
          <w:color w:val="000000"/>
          <w:sz w:val="28"/>
          <w:szCs w:val="28"/>
        </w:rPr>
        <w:t xml:space="preserve"> lain </w:t>
      </w:r>
      <w:proofErr w:type="spellStart"/>
      <w:r>
        <w:rPr>
          <w:color w:val="000000"/>
          <w:sz w:val="28"/>
          <w:szCs w:val="28"/>
        </w:rPr>
        <w:t>termasuk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institusi-institusi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kebangsaan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organisasi-organisasi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serantau</w:t>
      </w:r>
      <w:proofErr w:type="spellEnd"/>
      <w:r>
        <w:rPr>
          <w:color w:val="000000"/>
          <w:sz w:val="28"/>
          <w:szCs w:val="28"/>
        </w:rPr>
        <w:t xml:space="preserve">, dan </w:t>
      </w:r>
      <w:proofErr w:type="spellStart"/>
      <w:r>
        <w:rPr>
          <w:color w:val="000000"/>
          <w:sz w:val="28"/>
          <w:szCs w:val="28"/>
        </w:rPr>
        <w:t>kumpulan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masyarakat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sivil</w:t>
      </w:r>
      <w:proofErr w:type="spellEnd"/>
      <w:r>
        <w:rPr>
          <w:color w:val="000000"/>
          <w:sz w:val="28"/>
          <w:szCs w:val="28"/>
        </w:rPr>
        <w:t>.  </w:t>
      </w:r>
    </w:p>
    <w:p w14:paraId="793CBBC6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  </w:t>
      </w:r>
    </w:p>
    <w:p w14:paraId="29FC96CA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color w:val="000000"/>
          <w:sz w:val="28"/>
          <w:szCs w:val="28"/>
        </w:rPr>
        <w:t>Ketiga-tiga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laporan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berfungsi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sebagai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 xml:space="preserve"> Malaysia pada 25 Januari </w:t>
      </w:r>
      <w:proofErr w:type="spellStart"/>
      <w:r>
        <w:rPr>
          <w:color w:val="000000"/>
          <w:sz w:val="28"/>
          <w:szCs w:val="28"/>
        </w:rPr>
        <w:t>boleh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didapati</w:t>
      </w:r>
      <w:proofErr w:type="spellEnd"/>
      <w:r>
        <w:rPr>
          <w:color w:val="000000"/>
          <w:sz w:val="28"/>
          <w:szCs w:val="28"/>
        </w:rPr>
        <w:t xml:space="preserve"> di </w:t>
      </w:r>
      <w:proofErr w:type="spellStart"/>
      <w:r>
        <w:rPr>
          <w:color w:val="000000"/>
          <w:sz w:val="28"/>
          <w:szCs w:val="28"/>
        </w:rPr>
        <w:t>sini</w:t>
      </w:r>
      <w:proofErr w:type="spellEnd"/>
      <w:r>
        <w:rPr>
          <w:color w:val="000000"/>
          <w:sz w:val="28"/>
          <w:szCs w:val="28"/>
        </w:rPr>
        <w:t>.  </w:t>
      </w:r>
    </w:p>
    <w:p w14:paraId="5A318099" w14:textId="77777777" w:rsidR="0020546F" w:rsidRPr="0020546F" w:rsidRDefault="0020546F" w:rsidP="0020546F">
      <w:pPr>
        <w:pStyle w:val="NormalWeb"/>
        <w:shd w:val="clear" w:color="auto" w:fill="FFFFFF"/>
        <w:rPr>
          <w:lang w:val="fr-FR"/>
        </w:rPr>
      </w:pPr>
      <w:r w:rsidRPr="0020546F">
        <w:rPr>
          <w:color w:val="000000"/>
          <w:sz w:val="28"/>
          <w:szCs w:val="28"/>
          <w:lang w:val="fr-FR"/>
        </w:rPr>
        <w:t>   </w:t>
      </w:r>
    </w:p>
    <w:p w14:paraId="381F56C8" w14:textId="77777777" w:rsidR="0020546F" w:rsidRPr="0020546F" w:rsidRDefault="0020546F" w:rsidP="0020546F">
      <w:pPr>
        <w:pStyle w:val="NormalWeb"/>
        <w:shd w:val="clear" w:color="auto" w:fill="FFFFFF"/>
        <w:rPr>
          <w:lang w:val="fr-FR"/>
        </w:rPr>
      </w:pPr>
      <w:proofErr w:type="spellStart"/>
      <w:proofErr w:type="gramStart"/>
      <w:r w:rsidRPr="0020546F">
        <w:rPr>
          <w:b/>
          <w:bCs/>
          <w:color w:val="000000"/>
          <w:sz w:val="28"/>
          <w:szCs w:val="28"/>
          <w:lang w:val="fr-FR"/>
        </w:rPr>
        <w:t>Lokasi</w:t>
      </w:r>
      <w:proofErr w:type="spellEnd"/>
      <w:r w:rsidRPr="0020546F">
        <w:rPr>
          <w:b/>
          <w:bCs/>
          <w:color w:val="000000"/>
          <w:sz w:val="28"/>
          <w:szCs w:val="28"/>
          <w:lang w:val="fr-FR"/>
        </w:rPr>
        <w:t>:</w:t>
      </w:r>
      <w:proofErr w:type="gramEnd"/>
      <w:r w:rsidRPr="0020546F">
        <w:rPr>
          <w:color w:val="000000"/>
          <w:sz w:val="28"/>
          <w:szCs w:val="28"/>
          <w:lang w:val="fr-FR"/>
        </w:rPr>
        <w:t> </w:t>
      </w:r>
      <w:proofErr w:type="spellStart"/>
      <w:r w:rsidRPr="0020546F">
        <w:rPr>
          <w:color w:val="000000"/>
          <w:sz w:val="28"/>
          <w:szCs w:val="28"/>
          <w:lang w:val="fr-FR"/>
        </w:rPr>
        <w:t>Bilik</w:t>
      </w:r>
      <w:proofErr w:type="spellEnd"/>
      <w:r w:rsidRPr="0020546F">
        <w:rPr>
          <w:color w:val="000000"/>
          <w:sz w:val="28"/>
          <w:szCs w:val="28"/>
          <w:lang w:val="fr-FR"/>
        </w:rPr>
        <w:t xml:space="preserve"> 20, Palais des Nations, Geneva  </w:t>
      </w:r>
    </w:p>
    <w:p w14:paraId="25511165" w14:textId="77777777" w:rsidR="0020546F" w:rsidRDefault="0020546F" w:rsidP="0020546F">
      <w:pPr>
        <w:pStyle w:val="NormalWeb"/>
        <w:shd w:val="clear" w:color="auto" w:fill="FFFFFF"/>
      </w:pPr>
      <w:r>
        <w:rPr>
          <w:b/>
          <w:bCs/>
          <w:color w:val="000000"/>
          <w:sz w:val="28"/>
          <w:szCs w:val="28"/>
        </w:rPr>
        <w:lastRenderedPageBreak/>
        <w:t xml:space="preserve">Masa dan </w:t>
      </w:r>
      <w:proofErr w:type="spellStart"/>
      <w:r>
        <w:rPr>
          <w:b/>
          <w:bCs/>
          <w:color w:val="000000"/>
          <w:sz w:val="28"/>
          <w:szCs w:val="28"/>
        </w:rPr>
        <w:t>tarikh</w:t>
      </w:r>
      <w:proofErr w:type="spellEnd"/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14:30 – 18:00, Khamis, 25 Januari 2024 (</w:t>
      </w:r>
      <w:proofErr w:type="spellStart"/>
      <w:r>
        <w:rPr>
          <w:color w:val="000000"/>
          <w:sz w:val="28"/>
          <w:szCs w:val="28"/>
        </w:rPr>
        <w:t>waktu</w:t>
      </w:r>
      <w:proofErr w:type="spellEnd"/>
      <w:r>
        <w:rPr>
          <w:color w:val="000000"/>
          <w:sz w:val="28"/>
          <w:szCs w:val="28"/>
        </w:rPr>
        <w:t> Geneva, GMT +1 jam)  </w:t>
      </w:r>
    </w:p>
    <w:p w14:paraId="32152842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  </w:t>
      </w:r>
    </w:p>
    <w:p w14:paraId="70B63A46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 xml:space="preserve">UPR adalah penilaian setara terhadap rekod hak asasi manusia kesemua 193 Negara </w:t>
      </w:r>
      <w:proofErr w:type="spellStart"/>
      <w:r>
        <w:rPr>
          <w:color w:val="000000"/>
          <w:sz w:val="28"/>
          <w:szCs w:val="28"/>
        </w:rPr>
        <w:t>Anggota</w:t>
      </w:r>
      <w:proofErr w:type="spellEnd"/>
      <w:r>
        <w:rPr>
          <w:color w:val="000000"/>
          <w:sz w:val="28"/>
          <w:szCs w:val="28"/>
        </w:rPr>
        <w:t xml:space="preserve"> PBB. </w:t>
      </w:r>
      <w:proofErr w:type="spellStart"/>
      <w:r>
        <w:rPr>
          <w:color w:val="000000"/>
          <w:sz w:val="28"/>
          <w:szCs w:val="28"/>
        </w:rPr>
        <w:t>Semenjak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mesyuarat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pertamanya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diadakan</w:t>
      </w:r>
      <w:proofErr w:type="spellEnd"/>
      <w:r>
        <w:rPr>
          <w:color w:val="000000"/>
          <w:sz w:val="28"/>
          <w:szCs w:val="28"/>
        </w:rPr>
        <w:t xml:space="preserve"> pada April 2008, </w:t>
      </w:r>
      <w:proofErr w:type="spellStart"/>
      <w:r>
        <w:rPr>
          <w:color w:val="000000"/>
          <w:sz w:val="28"/>
          <w:szCs w:val="28"/>
        </w:rPr>
        <w:t>kesemua</w:t>
      </w:r>
      <w:proofErr w:type="spellEnd"/>
      <w:r>
        <w:rPr>
          <w:color w:val="000000"/>
          <w:sz w:val="28"/>
          <w:szCs w:val="28"/>
        </w:rPr>
        <w:t xml:space="preserve"> 193 Negara </w:t>
      </w:r>
      <w:proofErr w:type="spellStart"/>
      <w:r>
        <w:rPr>
          <w:color w:val="000000"/>
          <w:sz w:val="28"/>
          <w:szCs w:val="28"/>
        </w:rPr>
        <w:t>Anggota</w:t>
      </w:r>
      <w:proofErr w:type="spellEnd"/>
      <w:r>
        <w:rPr>
          <w:color w:val="000000"/>
          <w:sz w:val="28"/>
          <w:szCs w:val="28"/>
        </w:rPr>
        <w:t xml:space="preserve"> PBB </w:t>
      </w:r>
      <w:proofErr w:type="spellStart"/>
      <w:r>
        <w:rPr>
          <w:color w:val="000000"/>
          <w:sz w:val="28"/>
          <w:szCs w:val="28"/>
        </w:rPr>
        <w:t>telah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disemak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sebanyak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tiga</w:t>
      </w:r>
      <w:proofErr w:type="spellEnd"/>
      <w:r>
        <w:rPr>
          <w:color w:val="000000"/>
          <w:sz w:val="28"/>
          <w:szCs w:val="28"/>
        </w:rPr>
        <w:t xml:space="preserve"> kali. 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kitaran</w:t>
      </w:r>
      <w:proofErr w:type="spellEnd"/>
      <w:r>
        <w:rPr>
          <w:color w:val="000000"/>
          <w:sz w:val="28"/>
          <w:szCs w:val="28"/>
        </w:rPr>
        <w:t xml:space="preserve"> UPR </w:t>
      </w:r>
      <w:proofErr w:type="spellStart"/>
      <w:r>
        <w:rPr>
          <w:color w:val="000000"/>
          <w:sz w:val="28"/>
          <w:szCs w:val="28"/>
        </w:rPr>
        <w:t>keempat</w:t>
      </w:r>
      <w:proofErr w:type="spellEnd"/>
      <w:r>
        <w:rPr>
          <w:color w:val="000000"/>
          <w:sz w:val="28"/>
          <w:szCs w:val="28"/>
        </w:rPr>
        <w:t xml:space="preserve">, negara-negara 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menyatakan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langkah-langkah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telah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diambil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melaksanakan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cadangan-cadangan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dikemukakan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semasa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terdahulu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telah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mereka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komited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membuat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susulan</w:t>
      </w:r>
      <w:proofErr w:type="spellEnd"/>
      <w:r>
        <w:rPr>
          <w:color w:val="000000"/>
          <w:sz w:val="28"/>
          <w:szCs w:val="28"/>
        </w:rPr>
        <w:t xml:space="preserve"> dan </w:t>
      </w:r>
      <w:proofErr w:type="spellStart"/>
      <w:r>
        <w:rPr>
          <w:color w:val="000000"/>
          <w:sz w:val="28"/>
          <w:szCs w:val="28"/>
        </w:rPr>
        <w:t>menekankan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perkembangan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hak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E5E5"/>
        </w:rPr>
        <w:t>terkini</w:t>
      </w:r>
      <w:proofErr w:type="spellEnd"/>
      <w:r>
        <w:rPr>
          <w:color w:val="000000"/>
          <w:sz w:val="28"/>
          <w:szCs w:val="28"/>
        </w:rPr>
        <w:t xml:space="preserve"> di negara </w:t>
      </w:r>
      <w:proofErr w:type="spellStart"/>
      <w:r>
        <w:rPr>
          <w:color w:val="000000"/>
          <w:sz w:val="28"/>
          <w:szCs w:val="28"/>
        </w:rPr>
        <w:t>tersendiri</w:t>
      </w:r>
      <w:proofErr w:type="spellEnd"/>
      <w:r>
        <w:rPr>
          <w:color w:val="000000"/>
          <w:sz w:val="28"/>
          <w:szCs w:val="28"/>
        </w:rPr>
        <w:t>.  </w:t>
      </w:r>
    </w:p>
    <w:p w14:paraId="19E68884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  </w:t>
      </w:r>
    </w:p>
    <w:p w14:paraId="3C0FF7CF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color w:val="000000"/>
          <w:sz w:val="28"/>
          <w:szCs w:val="28"/>
        </w:rPr>
        <w:t>Delegasi</w:t>
      </w:r>
      <w:proofErr w:type="spellEnd"/>
      <w:r>
        <w:rPr>
          <w:color w:val="000000"/>
          <w:sz w:val="28"/>
          <w:szCs w:val="28"/>
        </w:rPr>
        <w:t xml:space="preserve"> Malaysia 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diketuai</w:t>
      </w:r>
      <w:proofErr w:type="spellEnd"/>
      <w:r>
        <w:rPr>
          <w:color w:val="000000"/>
          <w:sz w:val="28"/>
          <w:szCs w:val="28"/>
        </w:rPr>
        <w:t xml:space="preserve"> oleh Dato' Bala Chandran Tharman, </w:t>
      </w:r>
      <w:proofErr w:type="spellStart"/>
      <w:r>
        <w:rPr>
          <w:color w:val="000000"/>
          <w:sz w:val="28"/>
          <w:szCs w:val="28"/>
        </w:rPr>
        <w:t>Timbalan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Ketua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Setiausaha</w:t>
      </w:r>
      <w:proofErr w:type="spellEnd"/>
      <w:r>
        <w:rPr>
          <w:color w:val="000000"/>
          <w:sz w:val="28"/>
          <w:szCs w:val="28"/>
        </w:rPr>
        <w:t xml:space="preserve"> (Hal </w:t>
      </w:r>
      <w:proofErr w:type="spellStart"/>
      <w:r>
        <w:rPr>
          <w:color w:val="000000"/>
          <w:sz w:val="28"/>
          <w:szCs w:val="28"/>
        </w:rPr>
        <w:t>Ehwal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Pelbagai</w:t>
      </w:r>
      <w:proofErr w:type="spellEnd"/>
      <w:r>
        <w:rPr>
          <w:color w:val="000000"/>
          <w:sz w:val="28"/>
          <w:szCs w:val="28"/>
        </w:rPr>
        <w:t xml:space="preserve"> Hala), </w:t>
      </w:r>
      <w:proofErr w:type="spellStart"/>
      <w:r>
        <w:rPr>
          <w:color w:val="000000"/>
          <w:sz w:val="28"/>
          <w:szCs w:val="28"/>
        </w:rPr>
        <w:t>Jabatan</w:t>
      </w:r>
      <w:proofErr w:type="spellEnd"/>
      <w:r>
        <w:rPr>
          <w:color w:val="000000"/>
          <w:sz w:val="28"/>
          <w:szCs w:val="28"/>
        </w:rPr>
        <w:t xml:space="preserve"> Hal </w:t>
      </w:r>
      <w:proofErr w:type="spellStart"/>
      <w:r>
        <w:rPr>
          <w:color w:val="000000"/>
          <w:sz w:val="28"/>
          <w:szCs w:val="28"/>
        </w:rPr>
        <w:t>Ehwal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Pelbagai</w:t>
      </w:r>
      <w:proofErr w:type="spellEnd"/>
      <w:r>
        <w:rPr>
          <w:color w:val="000000"/>
          <w:sz w:val="28"/>
          <w:szCs w:val="28"/>
        </w:rPr>
        <w:t> Hala, Kementerian Luar Negeri Malaysia.  </w:t>
      </w:r>
    </w:p>
    <w:p w14:paraId="4BA2A175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  </w:t>
      </w:r>
    </w:p>
    <w:p w14:paraId="3918D681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color w:val="000000"/>
          <w:sz w:val="28"/>
          <w:szCs w:val="28"/>
        </w:rPr>
        <w:t>Tiga</w:t>
      </w:r>
      <w:proofErr w:type="spellEnd"/>
      <w:r>
        <w:rPr>
          <w:color w:val="000000"/>
          <w:sz w:val="28"/>
          <w:szCs w:val="28"/>
        </w:rPr>
        <w:t xml:space="preserve"> wakil negara yang </w:t>
      </w:r>
      <w:proofErr w:type="spellStart"/>
      <w:r>
        <w:rPr>
          <w:color w:val="000000"/>
          <w:sz w:val="28"/>
          <w:szCs w:val="28"/>
        </w:rPr>
        <w:t>berkhidmat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sebagai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pelapor</w:t>
      </w:r>
      <w:proofErr w:type="spellEnd"/>
      <w:r>
        <w:rPr>
          <w:color w:val="000000"/>
          <w:sz w:val="28"/>
          <w:szCs w:val="28"/>
        </w:rPr>
        <w:t xml:space="preserve"> (“troika”) 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 xml:space="preserve"> Malaysia </w:t>
      </w:r>
      <w:proofErr w:type="spellStart"/>
      <w:r>
        <w:rPr>
          <w:color w:val="000000"/>
          <w:sz w:val="28"/>
          <w:szCs w:val="28"/>
        </w:rPr>
        <w:t>adalah</w:t>
      </w:r>
      <w:proofErr w:type="spellEnd"/>
      <w:r>
        <w:rPr>
          <w:color w:val="000000"/>
          <w:sz w:val="28"/>
          <w:szCs w:val="28"/>
        </w:rPr>
        <w:t> Argentina, Eritrea dan Viet Nam.  </w:t>
      </w:r>
    </w:p>
    <w:p w14:paraId="08E9D3E8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 </w:t>
      </w:r>
    </w:p>
    <w:p w14:paraId="0D7311DF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color w:val="000000"/>
          <w:sz w:val="28"/>
          <w:szCs w:val="28"/>
        </w:rPr>
        <w:t>Siaran</w:t>
      </w:r>
      <w:proofErr w:type="spellEnd"/>
      <w:r>
        <w:rPr>
          <w:color w:val="000000"/>
          <w:sz w:val="28"/>
          <w:szCs w:val="28"/>
        </w:rPr>
        <w:t xml:space="preserve"> web </w:t>
      </w:r>
      <w:proofErr w:type="spellStart"/>
      <w:r>
        <w:rPr>
          <w:color w:val="000000"/>
          <w:sz w:val="28"/>
          <w:szCs w:val="28"/>
        </w:rPr>
        <w:t>sesi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ini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adalah</w:t>
      </w:r>
      <w:proofErr w:type="spellEnd"/>
      <w:r>
        <w:rPr>
          <w:color w:val="000000"/>
          <w:sz w:val="28"/>
          <w:szCs w:val="28"/>
        </w:rPr>
        <w:t xml:space="preserve"> di </w:t>
      </w:r>
      <w:hyperlink r:id="rId8" w:history="1">
        <w:r>
          <w:rPr>
            <w:rStyle w:val="Hyperlink"/>
            <w:color w:val="0563C1"/>
            <w:sz w:val="28"/>
            <w:szCs w:val="28"/>
          </w:rPr>
          <w:t>Live Schedule | UN Web TV</w:t>
        </w:r>
      </w:hyperlink>
      <w:r>
        <w:rPr>
          <w:color w:val="000000"/>
          <w:sz w:val="28"/>
          <w:szCs w:val="28"/>
        </w:rPr>
        <w:t>  </w:t>
      </w:r>
    </w:p>
    <w:p w14:paraId="12816065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 </w:t>
      </w:r>
    </w:p>
    <w:p w14:paraId="085BC801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color w:val="000000"/>
          <w:sz w:val="28"/>
          <w:szCs w:val="28"/>
        </w:rPr>
        <w:t>Senarai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pembicara</w:t>
      </w:r>
      <w:proofErr w:type="spellEnd"/>
      <w:r>
        <w:rPr>
          <w:color w:val="000000"/>
          <w:sz w:val="28"/>
          <w:szCs w:val="28"/>
        </w:rPr>
        <w:t xml:space="preserve"> dan </w:t>
      </w:r>
      <w:proofErr w:type="spellStart"/>
      <w:r>
        <w:rPr>
          <w:color w:val="000000"/>
          <w:sz w:val="28"/>
          <w:szCs w:val="28"/>
        </w:rPr>
        <w:t>semua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kenyataan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ada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disampaikan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semasa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 xml:space="preserve"> Malaysia </w:t>
      </w:r>
      <w:proofErr w:type="spellStart"/>
      <w:r>
        <w:rPr>
          <w:color w:val="000000"/>
          <w:sz w:val="28"/>
          <w:szCs w:val="28"/>
        </w:rPr>
        <w:t>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disiarkan</w:t>
      </w:r>
      <w:proofErr w:type="spellEnd"/>
      <w:r>
        <w:rPr>
          <w:color w:val="000000"/>
          <w:sz w:val="28"/>
          <w:szCs w:val="28"/>
        </w:rPr>
        <w:t xml:space="preserve"> di </w:t>
      </w:r>
      <w:hyperlink r:id="rId9" w:history="1">
        <w:r>
          <w:rPr>
            <w:rStyle w:val="Hyperlink"/>
            <w:color w:val="0563C1"/>
            <w:sz w:val="28"/>
            <w:szCs w:val="28"/>
          </w:rPr>
          <w:t>UPR Extranet</w:t>
        </w:r>
      </w:hyperlink>
      <w:r>
        <w:rPr>
          <w:color w:val="000000"/>
          <w:sz w:val="28"/>
          <w:szCs w:val="28"/>
        </w:rPr>
        <w:t>.  </w:t>
      </w:r>
    </w:p>
    <w:p w14:paraId="44148283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 </w:t>
      </w:r>
    </w:p>
    <w:p w14:paraId="61DFC59D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 xml:space="preserve">Kumpulan </w:t>
      </w:r>
      <w:proofErr w:type="spellStart"/>
      <w:r>
        <w:rPr>
          <w:color w:val="000000"/>
          <w:sz w:val="28"/>
          <w:szCs w:val="28"/>
        </w:rPr>
        <w:t>Kerja</w:t>
      </w:r>
      <w:proofErr w:type="spellEnd"/>
      <w:r>
        <w:rPr>
          <w:color w:val="000000"/>
          <w:sz w:val="28"/>
          <w:szCs w:val="28"/>
        </w:rPr>
        <w:t xml:space="preserve"> UPR </w:t>
      </w:r>
      <w:proofErr w:type="spellStart"/>
      <w:r>
        <w:rPr>
          <w:color w:val="000000"/>
          <w:sz w:val="28"/>
          <w:szCs w:val="28"/>
        </w:rPr>
        <w:t>dijadual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untuk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menerima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pakai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cadangan-cadangan</w:t>
      </w:r>
      <w:proofErr w:type="spellEnd"/>
      <w:r>
        <w:rPr>
          <w:color w:val="000000"/>
          <w:sz w:val="28"/>
          <w:szCs w:val="28"/>
        </w:rPr>
        <w:t xml:space="preserve"> yang </w:t>
      </w:r>
      <w:proofErr w:type="spellStart"/>
      <w:r>
        <w:rPr>
          <w:color w:val="000000"/>
          <w:sz w:val="28"/>
          <w:szCs w:val="28"/>
        </w:rPr>
        <w:t>dikemukakan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kepada</w:t>
      </w:r>
      <w:proofErr w:type="spellEnd"/>
      <w:r>
        <w:rPr>
          <w:color w:val="000000"/>
          <w:sz w:val="28"/>
          <w:szCs w:val="28"/>
        </w:rPr>
        <w:t xml:space="preserve"> Malaysia pada </w:t>
      </w:r>
      <w:proofErr w:type="spellStart"/>
      <w:r>
        <w:rPr>
          <w:color w:val="000000"/>
          <w:sz w:val="28"/>
          <w:szCs w:val="28"/>
        </w:rPr>
        <w:t>hari</w:t>
      </w:r>
      <w:proofErr w:type="spellEnd"/>
      <w:r>
        <w:rPr>
          <w:color w:val="000000"/>
          <w:sz w:val="28"/>
          <w:szCs w:val="28"/>
        </w:rPr>
        <w:t xml:space="preserve"> Rabu, 31 Januari 2024 </w:t>
      </w:r>
      <w:proofErr w:type="spellStart"/>
      <w:r>
        <w:rPr>
          <w:color w:val="000000"/>
          <w:sz w:val="28"/>
          <w:szCs w:val="28"/>
        </w:rPr>
        <w:t>antara</w:t>
      </w:r>
      <w:proofErr w:type="spellEnd"/>
      <w:r>
        <w:rPr>
          <w:color w:val="000000"/>
          <w:sz w:val="28"/>
          <w:szCs w:val="28"/>
        </w:rPr>
        <w:t xml:space="preserve"> jam 15:30 dan 18:00. Negara yang sedang dinilai boleh menyatakan pendirian atas cadangan-cadangan yang </w:t>
      </w:r>
      <w:proofErr w:type="spellStart"/>
      <w:r>
        <w:rPr>
          <w:color w:val="000000"/>
          <w:sz w:val="28"/>
          <w:szCs w:val="28"/>
        </w:rPr>
        <w:t>dikemukakan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semasa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penilaian</w:t>
      </w:r>
      <w:proofErr w:type="spellEnd"/>
      <w:r>
        <w:rPr>
          <w:color w:val="000000"/>
          <w:sz w:val="28"/>
          <w:szCs w:val="28"/>
        </w:rPr>
        <w:t>.  </w:t>
      </w:r>
    </w:p>
    <w:p w14:paraId="60ACF2B2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 </w:t>
      </w:r>
    </w:p>
    <w:p w14:paraId="65E78E9F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// TAMAT //  </w:t>
      </w:r>
    </w:p>
    <w:p w14:paraId="7F57628B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>  </w:t>
      </w:r>
    </w:p>
    <w:p w14:paraId="566C6734" w14:textId="77777777" w:rsidR="0020546F" w:rsidRDefault="0020546F" w:rsidP="0020546F">
      <w:pPr>
        <w:pStyle w:val="NormalWeb"/>
        <w:shd w:val="clear" w:color="auto" w:fill="FFFFFF"/>
      </w:pPr>
      <w:proofErr w:type="spellStart"/>
      <w:r>
        <w:rPr>
          <w:i/>
          <w:iCs/>
          <w:color w:val="000000"/>
          <w:sz w:val="28"/>
          <w:szCs w:val="28"/>
        </w:rPr>
        <w:t>Untuk</w:t>
      </w:r>
      <w:proofErr w:type="spellEnd"/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maklumat</w:t>
      </w:r>
      <w:proofErr w:type="spellEnd"/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lanjut</w:t>
      </w:r>
      <w:proofErr w:type="spellEnd"/>
      <w:r>
        <w:rPr>
          <w:i/>
          <w:iCs/>
          <w:color w:val="000000"/>
          <w:sz w:val="28"/>
          <w:szCs w:val="28"/>
        </w:rPr>
        <w:t xml:space="preserve"> dan </w:t>
      </w:r>
      <w:proofErr w:type="spellStart"/>
      <w:r>
        <w:rPr>
          <w:i/>
          <w:iCs/>
          <w:color w:val="000000"/>
          <w:sz w:val="28"/>
          <w:szCs w:val="28"/>
        </w:rPr>
        <w:t>permintaan</w:t>
      </w:r>
      <w:proofErr w:type="spellEnd"/>
      <w:r>
        <w:rPr>
          <w:i/>
          <w:iCs/>
          <w:color w:val="000000"/>
          <w:sz w:val="28"/>
          <w:szCs w:val="28"/>
        </w:rPr>
        <w:t xml:space="preserve"> media, </w:t>
      </w:r>
      <w:proofErr w:type="spellStart"/>
      <w:r>
        <w:rPr>
          <w:i/>
          <w:iCs/>
          <w:color w:val="000000"/>
          <w:sz w:val="28"/>
          <w:szCs w:val="28"/>
        </w:rPr>
        <w:t>sila</w:t>
      </w:r>
      <w:proofErr w:type="spellEnd"/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hubungi</w:t>
      </w:r>
      <w:proofErr w:type="spellEnd"/>
      <w:r>
        <w:rPr>
          <w:i/>
          <w:iCs/>
          <w:color w:val="000000"/>
          <w:sz w:val="28"/>
          <w:szCs w:val="28"/>
        </w:rPr>
        <w:t xml:space="preserve"> Pascal Sim, </w:t>
      </w:r>
      <w:proofErr w:type="spellStart"/>
      <w:r>
        <w:rPr>
          <w:i/>
          <w:iCs/>
          <w:color w:val="000000"/>
          <w:sz w:val="28"/>
          <w:szCs w:val="28"/>
        </w:rPr>
        <w:t>Pegawai</w:t>
      </w:r>
      <w:proofErr w:type="spellEnd"/>
      <w:r>
        <w:rPr>
          <w:i/>
          <w:iCs/>
          <w:color w:val="000000"/>
          <w:sz w:val="28"/>
          <w:szCs w:val="28"/>
        </w:rPr>
        <w:t xml:space="preserve"> Media HRC, di </w:t>
      </w:r>
      <w:hyperlink r:id="rId10" w:history="1">
        <w:r>
          <w:rPr>
            <w:rStyle w:val="Hyperlink"/>
            <w:i/>
            <w:iCs/>
            <w:color w:val="0563C1"/>
            <w:sz w:val="28"/>
            <w:szCs w:val="28"/>
          </w:rPr>
          <w:t>simp@un.org</w:t>
        </w:r>
      </w:hyperlink>
      <w:r>
        <w:rPr>
          <w:i/>
          <w:iCs/>
          <w:color w:val="000000"/>
          <w:sz w:val="28"/>
          <w:szCs w:val="28"/>
        </w:rPr>
        <w:t xml:space="preserve">; Matthew Brown, </w:t>
      </w:r>
      <w:proofErr w:type="spellStart"/>
      <w:r>
        <w:rPr>
          <w:i/>
          <w:iCs/>
          <w:color w:val="000000"/>
          <w:sz w:val="28"/>
          <w:szCs w:val="28"/>
        </w:rPr>
        <w:t>Pegawai</w:t>
      </w:r>
      <w:proofErr w:type="spellEnd"/>
      <w:r>
        <w:rPr>
          <w:i/>
          <w:iCs/>
          <w:color w:val="000000"/>
          <w:sz w:val="28"/>
          <w:szCs w:val="28"/>
        </w:rPr>
        <w:t xml:space="preserve"> Maklumat </w:t>
      </w:r>
      <w:proofErr w:type="spellStart"/>
      <w:r>
        <w:rPr>
          <w:i/>
          <w:iCs/>
          <w:color w:val="000000"/>
          <w:sz w:val="28"/>
          <w:szCs w:val="28"/>
        </w:rPr>
        <w:t>Awam</w:t>
      </w:r>
      <w:proofErr w:type="spellEnd"/>
      <w:r>
        <w:rPr>
          <w:i/>
          <w:iCs/>
          <w:color w:val="000000"/>
          <w:sz w:val="28"/>
          <w:szCs w:val="28"/>
        </w:rPr>
        <w:t xml:space="preserve"> HRC, di </w:t>
      </w:r>
      <w:hyperlink r:id="rId11" w:history="1">
        <w:r>
          <w:rPr>
            <w:rStyle w:val="Hyperlink"/>
            <w:i/>
            <w:iCs/>
            <w:color w:val="0563C1"/>
            <w:sz w:val="28"/>
            <w:szCs w:val="28"/>
          </w:rPr>
          <w:t>matthew.brown@un.org</w:t>
        </w:r>
      </w:hyperlink>
      <w:r>
        <w:rPr>
          <w:i/>
          <w:iCs/>
          <w:color w:val="000000"/>
          <w:sz w:val="28"/>
          <w:szCs w:val="28"/>
        </w:rPr>
        <w:t xml:space="preserve"> dan David Díaz Martín, </w:t>
      </w:r>
      <w:proofErr w:type="spellStart"/>
      <w:r>
        <w:rPr>
          <w:i/>
          <w:iCs/>
          <w:color w:val="000000"/>
          <w:sz w:val="28"/>
          <w:szCs w:val="28"/>
        </w:rPr>
        <w:t>Pegawai</w:t>
      </w:r>
      <w:proofErr w:type="spellEnd"/>
      <w:r>
        <w:rPr>
          <w:i/>
          <w:iCs/>
          <w:color w:val="000000"/>
          <w:sz w:val="28"/>
          <w:szCs w:val="28"/>
        </w:rPr>
        <w:t xml:space="preserve"> Maklumat </w:t>
      </w:r>
      <w:proofErr w:type="spellStart"/>
      <w:r>
        <w:rPr>
          <w:i/>
          <w:iCs/>
          <w:color w:val="000000"/>
          <w:sz w:val="28"/>
          <w:szCs w:val="28"/>
        </w:rPr>
        <w:t>Awam</w:t>
      </w:r>
      <w:proofErr w:type="spellEnd"/>
      <w:r>
        <w:rPr>
          <w:i/>
          <w:iCs/>
          <w:color w:val="000000"/>
          <w:sz w:val="28"/>
          <w:szCs w:val="28"/>
        </w:rPr>
        <w:t xml:space="preserve"> HRC di </w:t>
      </w:r>
      <w:hyperlink r:id="rId12" w:history="1">
        <w:r>
          <w:rPr>
            <w:rStyle w:val="Hyperlink"/>
            <w:i/>
            <w:iCs/>
            <w:color w:val="0563C1"/>
            <w:sz w:val="28"/>
            <w:szCs w:val="28"/>
          </w:rPr>
          <w:t>david.diazmartin@un.org</w:t>
        </w:r>
      </w:hyperlink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  </w:t>
      </w:r>
    </w:p>
    <w:p w14:paraId="17C027B6" w14:textId="77777777" w:rsidR="0020546F" w:rsidRDefault="0020546F" w:rsidP="0020546F">
      <w:pPr>
        <w:pStyle w:val="NormalWeb"/>
        <w:shd w:val="clear" w:color="auto" w:fill="FFFFFF"/>
      </w:pPr>
      <w:r>
        <w:rPr>
          <w:i/>
          <w:iCs/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  </w:t>
      </w:r>
    </w:p>
    <w:p w14:paraId="41C02139" w14:textId="77777777" w:rsidR="0020546F" w:rsidRDefault="0020546F" w:rsidP="0020546F">
      <w:pPr>
        <w:pStyle w:val="NormalWeb"/>
        <w:shd w:val="clear" w:color="auto" w:fill="FFFFFF"/>
      </w:pPr>
      <w:r>
        <w:rPr>
          <w:i/>
          <w:iCs/>
          <w:color w:val="000000"/>
          <w:sz w:val="28"/>
          <w:szCs w:val="28"/>
        </w:rPr>
        <w:t xml:space="preserve">Untuk mengetahui lebih lanjut mengenai Penilaian Berkala Sejagat, </w:t>
      </w:r>
      <w:proofErr w:type="spellStart"/>
      <w:r>
        <w:rPr>
          <w:i/>
          <w:iCs/>
          <w:color w:val="000000"/>
          <w:sz w:val="28"/>
          <w:szCs w:val="28"/>
        </w:rPr>
        <w:t>lawati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hyperlink r:id="rId13" w:history="1">
        <w:r>
          <w:rPr>
            <w:rStyle w:val="Hyperlink"/>
            <w:i/>
            <w:iCs/>
            <w:color w:val="0563C1"/>
            <w:sz w:val="28"/>
            <w:szCs w:val="28"/>
          </w:rPr>
          <w:t>www.ohchr.org/en/hr-bodies/upr/upr-main</w:t>
        </w:r>
      </w:hyperlink>
      <w:r>
        <w:rPr>
          <w:i/>
          <w:iCs/>
          <w:color w:val="000000"/>
          <w:sz w:val="28"/>
          <w:szCs w:val="28"/>
        </w:rPr>
        <w:t> </w:t>
      </w:r>
      <w:r>
        <w:rPr>
          <w:color w:val="000000"/>
          <w:sz w:val="28"/>
          <w:szCs w:val="28"/>
        </w:rPr>
        <w:t>  </w:t>
      </w:r>
    </w:p>
    <w:p w14:paraId="02C752B7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lastRenderedPageBreak/>
        <w:t>  </w:t>
      </w:r>
    </w:p>
    <w:p w14:paraId="33BCE324" w14:textId="77777777" w:rsidR="0020546F" w:rsidRDefault="0020546F" w:rsidP="0020546F">
      <w:pPr>
        <w:pStyle w:val="NormalWeb"/>
        <w:shd w:val="clear" w:color="auto" w:fill="FFFFFF"/>
      </w:pPr>
      <w:r>
        <w:rPr>
          <w:color w:val="000000"/>
          <w:sz w:val="28"/>
          <w:szCs w:val="28"/>
        </w:rPr>
        <w:t xml:space="preserve">Majlis Hak </w:t>
      </w:r>
      <w:proofErr w:type="spellStart"/>
      <w:r>
        <w:rPr>
          <w:color w:val="000000"/>
          <w:sz w:val="28"/>
          <w:szCs w:val="28"/>
        </w:rPr>
        <w:t>Asasi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Manusia</w:t>
      </w:r>
      <w:proofErr w:type="spellEnd"/>
      <w:r>
        <w:rPr>
          <w:color w:val="000000"/>
          <w:sz w:val="28"/>
          <w:szCs w:val="28"/>
        </w:rPr>
        <w:t xml:space="preserve"> PBB, </w:t>
      </w:r>
      <w:proofErr w:type="spellStart"/>
      <w:r>
        <w:rPr>
          <w:color w:val="000000"/>
          <w:sz w:val="28"/>
          <w:szCs w:val="28"/>
        </w:rPr>
        <w:t>ikuti</w:t>
      </w:r>
      <w:proofErr w:type="spellEnd"/>
      <w:r>
        <w:rPr>
          <w:color w:val="000000"/>
          <w:sz w:val="28"/>
          <w:szCs w:val="28"/>
        </w:rPr>
        <w:t xml:space="preserve"> kami di media </w:t>
      </w:r>
      <w:proofErr w:type="spellStart"/>
      <w:r>
        <w:rPr>
          <w:color w:val="000000"/>
          <w:sz w:val="28"/>
          <w:szCs w:val="28"/>
        </w:rPr>
        <w:t>sosial</w:t>
      </w:r>
      <w:proofErr w:type="spellEnd"/>
      <w:r>
        <w:rPr>
          <w:color w:val="000000"/>
          <w:sz w:val="28"/>
          <w:szCs w:val="28"/>
        </w:rPr>
        <w:t>:  </w:t>
      </w:r>
    </w:p>
    <w:p w14:paraId="0FD2F18C" w14:textId="4D7A353C" w:rsidR="0020546F" w:rsidRDefault="0020546F" w:rsidP="0020546F">
      <w:pPr>
        <w:pStyle w:val="NormalWeb"/>
        <w:shd w:val="clear" w:color="auto" w:fill="FFFFFF"/>
      </w:pPr>
      <w:hyperlink r:id="rId14" w:history="1">
        <w:r>
          <w:rPr>
            <w:rStyle w:val="Strong"/>
            <w:rFonts w:ascii="Roboto" w:hAnsi="Roboto"/>
            <w:color w:val="0000FF"/>
            <w:sz w:val="23"/>
            <w:szCs w:val="23"/>
          </w:rPr>
          <w:t>Facebook</w:t>
        </w:r>
      </w:hyperlink>
      <w:r>
        <w:rPr>
          <w:rFonts w:ascii="Roboto" w:hAnsi="Roboto"/>
          <w:color w:val="444444"/>
          <w:sz w:val="23"/>
          <w:szCs w:val="23"/>
        </w:rPr>
        <w:t> | </w:t>
      </w:r>
      <w:hyperlink r:id="rId15" w:history="1">
        <w:r>
          <w:rPr>
            <w:rStyle w:val="Strong"/>
            <w:rFonts w:ascii="Roboto" w:hAnsi="Roboto"/>
            <w:color w:val="0000FF"/>
            <w:sz w:val="23"/>
            <w:szCs w:val="23"/>
          </w:rPr>
          <w:t>Twitter</w:t>
        </w:r>
      </w:hyperlink>
      <w:r>
        <w:rPr>
          <w:rFonts w:ascii="Roboto" w:hAnsi="Roboto"/>
          <w:color w:val="444444"/>
          <w:sz w:val="23"/>
          <w:szCs w:val="23"/>
        </w:rPr>
        <w:t> | </w:t>
      </w:r>
      <w:hyperlink r:id="rId16" w:history="1">
        <w:r>
          <w:rPr>
            <w:rStyle w:val="Strong"/>
            <w:rFonts w:ascii="Roboto" w:hAnsi="Roboto"/>
            <w:color w:val="0000FF"/>
            <w:sz w:val="23"/>
            <w:szCs w:val="23"/>
          </w:rPr>
          <w:t>YouTube</w:t>
        </w:r>
      </w:hyperlink>
      <w:r>
        <w:rPr>
          <w:rFonts w:ascii="Roboto" w:hAnsi="Roboto"/>
          <w:color w:val="444444"/>
          <w:sz w:val="23"/>
          <w:szCs w:val="23"/>
        </w:rPr>
        <w:t> | </w:t>
      </w:r>
      <w:hyperlink r:id="rId17" w:history="1">
        <w:r>
          <w:rPr>
            <w:rStyle w:val="Strong"/>
            <w:rFonts w:ascii="Roboto" w:hAnsi="Roboto"/>
            <w:color w:val="0000FF"/>
            <w:sz w:val="23"/>
            <w:szCs w:val="23"/>
          </w:rPr>
          <w:t>Instagram</w:t>
        </w:r>
      </w:hyperlink>
      <w:r>
        <w:rPr>
          <w:color w:val="0000FF"/>
          <w:sz w:val="28"/>
          <w:szCs w:val="28"/>
        </w:rPr>
        <w:t>  </w:t>
      </w:r>
    </w:p>
    <w:sectPr w:rsidR="00205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6F"/>
    <w:rsid w:val="002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8568"/>
  <w15:chartTrackingRefBased/>
  <w15:docId w15:val="{4E735BB2-F1DB-43FF-93AE-EF24CCFE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46F"/>
    <w:pPr>
      <w:spacing w:after="0" w:line="240" w:lineRule="auto"/>
    </w:pPr>
    <w:rPr>
      <w:rFonts w:ascii="Calibri" w:hAnsi="Calibri" w:cs="Calibri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4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4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4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4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4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4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4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4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4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5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4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5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46F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5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46F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5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4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054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546F"/>
  </w:style>
  <w:style w:type="character" w:styleId="Strong">
    <w:name w:val="Strong"/>
    <w:basedOn w:val="DefaultParagraphFont"/>
    <w:uiPriority w:val="22"/>
    <w:qFormat/>
    <w:rsid w:val="0020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v.un.org/en/schedule/2024-01-25" TargetMode="External"/><Relationship Id="rId13" Type="http://schemas.openxmlformats.org/officeDocument/2006/relationships/hyperlink" Target="http://www.ohchr.org/en/hr-bodies/upr/upr-mai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hchr.org/en/hr-bodies/upr/my-index" TargetMode="External"/><Relationship Id="rId12" Type="http://schemas.openxmlformats.org/officeDocument/2006/relationships/hyperlink" Target="mailto:david.diazmartin@un.org" TargetMode="External"/><Relationship Id="rId17" Type="http://schemas.openxmlformats.org/officeDocument/2006/relationships/hyperlink" Target="https://www.instagram.com/humanrightscounc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/UNHumanRightsCouncil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tv.un.org/en/schedule/2024-01-25" TargetMode="External"/><Relationship Id="rId11" Type="http://schemas.openxmlformats.org/officeDocument/2006/relationships/hyperlink" Target="mailto:matthew.brown@un.org" TargetMode="External"/><Relationship Id="rId5" Type="http://schemas.openxmlformats.org/officeDocument/2006/relationships/image" Target="cid:0d294103-db00-41af-aba8-431697fa6f6d" TargetMode="External"/><Relationship Id="rId15" Type="http://schemas.openxmlformats.org/officeDocument/2006/relationships/hyperlink" Target="https://twitter.com/UN_HRC" TargetMode="External"/><Relationship Id="rId10" Type="http://schemas.openxmlformats.org/officeDocument/2006/relationships/hyperlink" Target="mailto:simp@un.org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prmeetings.ohchr.org/Sessions/45/Malaysia/Pages/default.aspx" TargetMode="External"/><Relationship Id="rId14" Type="http://schemas.openxmlformats.org/officeDocument/2006/relationships/hyperlink" Target="https://www.facebook.com/UNH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Dupont</dc:creator>
  <cp:keywords/>
  <dc:description/>
  <cp:lastModifiedBy>Karine Dupont</cp:lastModifiedBy>
  <cp:revision>1</cp:revision>
  <dcterms:created xsi:type="dcterms:W3CDTF">2024-01-22T13:55:00Z</dcterms:created>
  <dcterms:modified xsi:type="dcterms:W3CDTF">2024-01-22T13:56:00Z</dcterms:modified>
</cp:coreProperties>
</file>