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99" w:rsidRPr="00621E99" w:rsidRDefault="00621E99" w:rsidP="00621E99">
      <w:pPr>
        <w:pStyle w:val="berschrift1"/>
        <w:shd w:val="clear" w:color="auto" w:fill="FFFFFF"/>
        <w:jc w:val="center"/>
        <w:rPr>
          <w:rFonts w:ascii="Segoe UI" w:hAnsi="Segoe UI" w:cs="Segoe UI"/>
          <w:b/>
          <w:color w:val="4F6228" w:themeColor="accent3" w:themeShade="80"/>
          <w:sz w:val="28"/>
          <w:szCs w:val="28"/>
        </w:rPr>
      </w:pPr>
      <w:r w:rsidRPr="00621E99">
        <w:rPr>
          <w:rFonts w:ascii="Segoe UI" w:hAnsi="Segoe UI" w:cs="Segoe UI"/>
          <w:b/>
          <w:color w:val="4F6228" w:themeColor="accent3" w:themeShade="80"/>
          <w:sz w:val="28"/>
          <w:szCs w:val="28"/>
        </w:rPr>
        <w:t>Call for Action - COVID-19 recovery and the RTF</w:t>
      </w:r>
    </w:p>
    <w:p w:rsidR="001126A0" w:rsidRPr="00621E99" w:rsidRDefault="00104CA0" w:rsidP="00BD1654">
      <w:pPr>
        <w:shd w:val="clear" w:color="auto" w:fill="FFFFFF"/>
        <w:spacing w:before="100" w:beforeAutospacing="1" w:after="100" w:afterAutospacing="1" w:line="240" w:lineRule="auto"/>
        <w:jc w:val="both"/>
        <w:rPr>
          <w:rFonts w:asciiTheme="majorHAnsi" w:eastAsia="Times New Roman" w:hAnsiTheme="majorHAnsi" w:cstheme="majorHAnsi"/>
          <w:b/>
          <w:color w:val="4F6228" w:themeColor="accent3" w:themeShade="80"/>
        </w:rPr>
      </w:pPr>
      <w:r w:rsidRPr="00621E99">
        <w:rPr>
          <w:rFonts w:asciiTheme="majorHAnsi" w:eastAsia="Times New Roman" w:hAnsiTheme="majorHAnsi" w:cstheme="majorHAnsi"/>
          <w:b/>
          <w:color w:val="4F6228" w:themeColor="accent3" w:themeShade="80"/>
        </w:rPr>
        <w:t xml:space="preserve">A Joint Submission by </w:t>
      </w:r>
      <w:hyperlink r:id="rId7" w:history="1">
        <w:r w:rsidRPr="001E61D8">
          <w:rPr>
            <w:rStyle w:val="Hyperlink"/>
            <w:rFonts w:asciiTheme="majorHAnsi" w:eastAsia="Times New Roman" w:hAnsiTheme="majorHAnsi" w:cstheme="majorHAnsi"/>
            <w:b/>
            <w:color w:val="000080" w:themeColor="hyperlink" w:themeShade="80"/>
          </w:rPr>
          <w:t>FIAN Indonesia</w:t>
        </w:r>
      </w:hyperlink>
      <w:r w:rsidRPr="00621E99">
        <w:rPr>
          <w:rFonts w:asciiTheme="majorHAnsi" w:eastAsia="Times New Roman" w:hAnsiTheme="majorHAnsi" w:cstheme="majorHAnsi"/>
          <w:b/>
          <w:color w:val="4F6228" w:themeColor="accent3" w:themeShade="80"/>
        </w:rPr>
        <w:t xml:space="preserve"> and </w:t>
      </w:r>
      <w:hyperlink r:id="rId8" w:history="1">
        <w:r w:rsidRPr="001E61D8">
          <w:rPr>
            <w:rStyle w:val="Hyperlink"/>
            <w:rFonts w:asciiTheme="majorHAnsi" w:eastAsia="Times New Roman" w:hAnsiTheme="majorHAnsi" w:cstheme="majorHAnsi"/>
            <w:b/>
            <w:color w:val="000080" w:themeColor="hyperlink" w:themeShade="80"/>
          </w:rPr>
          <w:t>Right to Food Campaign</w:t>
        </w:r>
        <w:r w:rsidR="00B34ECC" w:rsidRPr="001E61D8">
          <w:rPr>
            <w:rStyle w:val="Hyperlink"/>
            <w:rFonts w:asciiTheme="majorHAnsi" w:eastAsia="Times New Roman" w:hAnsiTheme="majorHAnsi" w:cstheme="majorHAnsi"/>
            <w:b/>
            <w:color w:val="000080" w:themeColor="hyperlink" w:themeShade="80"/>
          </w:rPr>
          <w:t xml:space="preserve"> India</w:t>
        </w:r>
      </w:hyperlink>
      <w:r w:rsidRPr="00621E99">
        <w:rPr>
          <w:rFonts w:asciiTheme="majorHAnsi" w:eastAsia="Times New Roman" w:hAnsiTheme="majorHAnsi" w:cstheme="majorHAnsi"/>
          <w:b/>
          <w:color w:val="4F6228" w:themeColor="accent3" w:themeShade="80"/>
        </w:rPr>
        <w:t xml:space="preserve">, members of the </w:t>
      </w:r>
      <w:hyperlink r:id="rId9" w:history="1">
        <w:r w:rsidRPr="00CB1803">
          <w:rPr>
            <w:rStyle w:val="Hyperlink"/>
            <w:rFonts w:asciiTheme="majorHAnsi" w:eastAsia="Times New Roman" w:hAnsiTheme="majorHAnsi" w:cstheme="majorHAnsi"/>
            <w:b/>
            <w:color w:val="000080" w:themeColor="hyperlink" w:themeShade="80"/>
          </w:rPr>
          <w:t>Global Network for the Right to Food and Nutrition</w:t>
        </w:r>
      </w:hyperlink>
      <w:r w:rsidRPr="00621E99">
        <w:rPr>
          <w:rFonts w:asciiTheme="majorHAnsi" w:eastAsia="Times New Roman" w:hAnsiTheme="majorHAnsi" w:cstheme="majorHAnsi"/>
          <w:b/>
          <w:color w:val="4F6228" w:themeColor="accent3" w:themeShade="80"/>
        </w:rPr>
        <w:t xml:space="preserve">/Asia Chapter </w:t>
      </w:r>
      <w:bookmarkStart w:id="0" w:name="_GoBack"/>
      <w:bookmarkEnd w:id="0"/>
    </w:p>
    <w:p w:rsidR="001126A0" w:rsidRPr="00B34ECC" w:rsidRDefault="0043292B" w:rsidP="00BD1654">
      <w:pPr>
        <w:numPr>
          <w:ilvl w:val="0"/>
          <w:numId w:val="17"/>
        </w:numPr>
        <w:shd w:val="clear" w:color="auto" w:fill="FFFFFF"/>
        <w:spacing w:before="100" w:beforeAutospacing="1" w:after="100" w:afterAutospacing="1" w:line="240" w:lineRule="auto"/>
        <w:ind w:left="425"/>
        <w:jc w:val="both"/>
        <w:rPr>
          <w:rFonts w:asciiTheme="majorHAnsi" w:eastAsia="Times New Roman" w:hAnsiTheme="majorHAnsi" w:cstheme="majorHAnsi"/>
          <w:b/>
        </w:rPr>
      </w:pPr>
      <w:r w:rsidRPr="00B34ECC">
        <w:rPr>
          <w:rFonts w:asciiTheme="majorHAnsi" w:eastAsia="Times New Roman" w:hAnsiTheme="majorHAnsi" w:cstheme="majorHAnsi"/>
          <w:b/>
          <w:color w:val="222222"/>
        </w:rPr>
        <w:t xml:space="preserve">Which government programs and measures were </w:t>
      </w:r>
      <w:r w:rsidRPr="00B34ECC">
        <w:rPr>
          <w:rFonts w:asciiTheme="majorHAnsi" w:eastAsia="Times New Roman" w:hAnsiTheme="majorHAnsi" w:cstheme="majorHAnsi"/>
          <w:b/>
          <w:color w:val="222222"/>
        </w:rPr>
        <w:t>effective</w:t>
      </w:r>
      <w:r w:rsidRPr="00B34ECC">
        <w:rPr>
          <w:rFonts w:asciiTheme="majorHAnsi" w:eastAsia="Times New Roman" w:hAnsiTheme="majorHAnsi" w:cstheme="majorHAnsi"/>
          <w:b/>
          <w:color w:val="222222"/>
        </w:rPr>
        <w:t xml:space="preserve"> during the pandemic in ensuring that </w:t>
      </w:r>
      <w:r w:rsidRPr="00B34ECC">
        <w:rPr>
          <w:rFonts w:asciiTheme="majorHAnsi" w:eastAsia="Times New Roman" w:hAnsiTheme="majorHAnsi" w:cstheme="majorHAnsi"/>
          <w:b/>
          <w:color w:val="222222"/>
        </w:rPr>
        <w:t>people had access to good food</w:t>
      </w:r>
      <w:r w:rsidRPr="00B34ECC">
        <w:rPr>
          <w:rFonts w:asciiTheme="majorHAnsi" w:eastAsia="Times New Roman" w:hAnsiTheme="majorHAnsi" w:cstheme="majorHAnsi"/>
          <w:b/>
          <w:color w:val="222222"/>
        </w:rPr>
        <w:t xml:space="preserve">? Please identify those measures you think should be </w:t>
      </w:r>
      <w:r w:rsidRPr="00B34ECC">
        <w:rPr>
          <w:rFonts w:asciiTheme="majorHAnsi" w:eastAsia="Times New Roman" w:hAnsiTheme="majorHAnsi" w:cstheme="majorHAnsi"/>
          <w:b/>
          <w:color w:val="222222"/>
        </w:rPr>
        <w:t>expanded and made permanent.</w:t>
      </w:r>
    </w:p>
    <w:p w:rsidR="00775BA1" w:rsidRPr="00FD203B" w:rsidRDefault="00FD203B" w:rsidP="00BD1654">
      <w:pPr>
        <w:shd w:val="clear" w:color="auto" w:fill="EEECE1" w:themeFill="background2"/>
        <w:spacing w:before="100" w:beforeAutospacing="1" w:after="100" w:afterAutospacing="1" w:line="240" w:lineRule="auto"/>
        <w:ind w:left="425"/>
        <w:jc w:val="both"/>
        <w:rPr>
          <w:rFonts w:asciiTheme="majorHAnsi" w:eastAsia="Times New Roman" w:hAnsiTheme="majorHAnsi" w:cstheme="majorHAnsi"/>
          <w:b/>
        </w:rPr>
      </w:pPr>
      <w:r w:rsidRPr="00FD203B">
        <w:rPr>
          <w:rFonts w:asciiTheme="majorHAnsi" w:eastAsia="Times New Roman" w:hAnsiTheme="majorHAnsi" w:cstheme="majorHAnsi"/>
          <w:b/>
        </w:rPr>
        <w:t>INDONESIA</w:t>
      </w:r>
    </w:p>
    <w:p w:rsidR="001126A0" w:rsidRDefault="00FD203B" w:rsidP="00BD1654">
      <w:pPr>
        <w:numPr>
          <w:ilvl w:val="0"/>
          <w:numId w:val="16"/>
        </w:numPr>
        <w:shd w:val="clear" w:color="auto" w:fill="FFFFFF"/>
        <w:spacing w:before="100" w:beforeAutospacing="1" w:after="100" w:afterAutospacing="1" w:line="240" w:lineRule="auto"/>
        <w:ind w:left="850"/>
        <w:jc w:val="both"/>
        <w:rPr>
          <w:rFonts w:asciiTheme="majorHAnsi" w:eastAsia="Times New Roman" w:hAnsiTheme="majorHAnsi" w:cstheme="majorHAnsi"/>
          <w:color w:val="222222"/>
        </w:rPr>
      </w:pPr>
      <w:r>
        <w:rPr>
          <w:rFonts w:asciiTheme="majorHAnsi" w:eastAsia="Times New Roman" w:hAnsiTheme="majorHAnsi" w:cstheme="majorHAnsi"/>
          <w:color w:val="222222"/>
        </w:rPr>
        <w:t xml:space="preserve">Several programs/measures were provided by the government: </w:t>
      </w:r>
      <w:r w:rsidR="0043292B" w:rsidRPr="00B34ECC">
        <w:rPr>
          <w:rFonts w:asciiTheme="majorHAnsi" w:eastAsia="Times New Roman" w:hAnsiTheme="majorHAnsi" w:cstheme="majorHAnsi"/>
          <w:color w:val="222222"/>
        </w:rPr>
        <w:t>1) The Family Hope Program (PKH), which was given to elderly, people with disabilities, toddlers, elementary school students, junior high scho</w:t>
      </w:r>
      <w:r w:rsidR="0043292B" w:rsidRPr="00B34ECC">
        <w:rPr>
          <w:rFonts w:asciiTheme="majorHAnsi" w:eastAsia="Times New Roman" w:hAnsiTheme="majorHAnsi" w:cstheme="majorHAnsi"/>
          <w:color w:val="222222"/>
        </w:rPr>
        <w:t>ol students, and pregnant women with various denominations, starting from IDR 75,000 up to IDR 750,000 on a quarterly basis. 2) The program for staple food cards (</w:t>
      </w:r>
      <w:proofErr w:type="spellStart"/>
      <w:r w:rsidR="0043292B" w:rsidRPr="00B34ECC">
        <w:rPr>
          <w:rFonts w:asciiTheme="majorHAnsi" w:eastAsia="Times New Roman" w:hAnsiTheme="majorHAnsi" w:cstheme="majorHAnsi"/>
          <w:color w:val="222222"/>
        </w:rPr>
        <w:t>Kartu</w:t>
      </w:r>
      <w:proofErr w:type="spellEnd"/>
      <w:r w:rsidR="0043292B" w:rsidRPr="00B34ECC">
        <w:rPr>
          <w:rFonts w:asciiTheme="majorHAnsi" w:eastAsia="Times New Roman" w:hAnsiTheme="majorHAnsi" w:cstheme="majorHAnsi"/>
          <w:color w:val="222222"/>
        </w:rPr>
        <w:t xml:space="preserve"> </w:t>
      </w:r>
      <w:proofErr w:type="spellStart"/>
      <w:r w:rsidR="0043292B" w:rsidRPr="00B34ECC">
        <w:rPr>
          <w:rFonts w:asciiTheme="majorHAnsi" w:eastAsia="Times New Roman" w:hAnsiTheme="majorHAnsi" w:cstheme="majorHAnsi"/>
          <w:color w:val="222222"/>
        </w:rPr>
        <w:t>Sembako</w:t>
      </w:r>
      <w:proofErr w:type="spellEnd"/>
      <w:r w:rsidR="0043292B" w:rsidRPr="00B34ECC">
        <w:rPr>
          <w:rFonts w:asciiTheme="majorHAnsi" w:eastAsia="Times New Roman" w:hAnsiTheme="majorHAnsi" w:cstheme="majorHAnsi"/>
          <w:color w:val="222222"/>
        </w:rPr>
        <w:t>) that provides IDR 200,000 and 10 kilograms of rice per month from the Logistic</w:t>
      </w:r>
      <w:r w:rsidR="0043292B" w:rsidRPr="00B34ECC">
        <w:rPr>
          <w:rFonts w:asciiTheme="majorHAnsi" w:eastAsia="Times New Roman" w:hAnsiTheme="majorHAnsi" w:cstheme="majorHAnsi"/>
          <w:color w:val="222222"/>
        </w:rPr>
        <w:t xml:space="preserve"> Agency (</w:t>
      </w:r>
      <w:proofErr w:type="spellStart"/>
      <w:r w:rsidR="0043292B" w:rsidRPr="00B34ECC">
        <w:rPr>
          <w:rFonts w:asciiTheme="majorHAnsi" w:eastAsia="Times New Roman" w:hAnsiTheme="majorHAnsi" w:cstheme="majorHAnsi"/>
          <w:color w:val="222222"/>
        </w:rPr>
        <w:t>Bulog</w:t>
      </w:r>
      <w:proofErr w:type="spellEnd"/>
      <w:r w:rsidR="0043292B" w:rsidRPr="00B34ECC">
        <w:rPr>
          <w:rFonts w:asciiTheme="majorHAnsi" w:eastAsia="Times New Roman" w:hAnsiTheme="majorHAnsi" w:cstheme="majorHAnsi"/>
          <w:color w:val="222222"/>
        </w:rPr>
        <w:t xml:space="preserve">) per family. 3) the </w:t>
      </w:r>
      <w:proofErr w:type="spellStart"/>
      <w:r w:rsidR="0043292B" w:rsidRPr="00B34ECC">
        <w:rPr>
          <w:rFonts w:asciiTheme="majorHAnsi" w:eastAsia="Times New Roman" w:hAnsiTheme="majorHAnsi" w:cstheme="majorHAnsi"/>
          <w:color w:val="222222"/>
        </w:rPr>
        <w:t>Bulog</w:t>
      </w:r>
      <w:proofErr w:type="spellEnd"/>
      <w:r w:rsidR="0043292B" w:rsidRPr="00B34ECC">
        <w:rPr>
          <w:rFonts w:asciiTheme="majorHAnsi" w:eastAsia="Times New Roman" w:hAnsiTheme="majorHAnsi" w:cstheme="majorHAnsi"/>
          <w:color w:val="222222"/>
        </w:rPr>
        <w:t xml:space="preserve"> Rice Assistance Program, as an additional supplies for households that have earned </w:t>
      </w:r>
      <w:proofErr w:type="spellStart"/>
      <w:r w:rsidR="0043292B" w:rsidRPr="00B34ECC">
        <w:rPr>
          <w:rFonts w:asciiTheme="majorHAnsi" w:eastAsia="Times New Roman" w:hAnsiTheme="majorHAnsi" w:cstheme="majorHAnsi"/>
          <w:color w:val="222222"/>
        </w:rPr>
        <w:t>Kartu</w:t>
      </w:r>
      <w:proofErr w:type="spellEnd"/>
      <w:r w:rsidR="0043292B" w:rsidRPr="00B34ECC">
        <w:rPr>
          <w:rFonts w:asciiTheme="majorHAnsi" w:eastAsia="Times New Roman" w:hAnsiTheme="majorHAnsi" w:cstheme="majorHAnsi"/>
          <w:color w:val="222222"/>
        </w:rPr>
        <w:t xml:space="preserve"> </w:t>
      </w:r>
      <w:proofErr w:type="spellStart"/>
      <w:r w:rsidR="0043292B" w:rsidRPr="00B34ECC">
        <w:rPr>
          <w:rFonts w:asciiTheme="majorHAnsi" w:eastAsia="Times New Roman" w:hAnsiTheme="majorHAnsi" w:cstheme="majorHAnsi"/>
          <w:color w:val="222222"/>
        </w:rPr>
        <w:t>Sembako</w:t>
      </w:r>
      <w:proofErr w:type="spellEnd"/>
      <w:r w:rsidR="0043292B" w:rsidRPr="00B34ECC">
        <w:rPr>
          <w:rFonts w:asciiTheme="majorHAnsi" w:eastAsia="Times New Roman" w:hAnsiTheme="majorHAnsi" w:cstheme="majorHAnsi"/>
          <w:color w:val="222222"/>
        </w:rPr>
        <w:t xml:space="preserve"> and cash social assistance (BST); 4) National Cash Social Assistance (BST) amount of IDR 300,000 per family. 5) Cash S</w:t>
      </w:r>
      <w:r w:rsidR="0043292B" w:rsidRPr="00B34ECC">
        <w:rPr>
          <w:rFonts w:asciiTheme="majorHAnsi" w:eastAsia="Times New Roman" w:hAnsiTheme="majorHAnsi" w:cstheme="majorHAnsi"/>
          <w:color w:val="222222"/>
        </w:rPr>
        <w:t xml:space="preserve">ocial Assistance (BST) proposed by the Regional Government for people who have not been registered as staple food card and BST recipients in amount of  IDR 200,000 per month and 10 kilograms of rice per month from </w:t>
      </w:r>
      <w:proofErr w:type="spellStart"/>
      <w:r w:rsidR="0043292B" w:rsidRPr="00B34ECC">
        <w:rPr>
          <w:rFonts w:asciiTheme="majorHAnsi" w:eastAsia="Times New Roman" w:hAnsiTheme="majorHAnsi" w:cstheme="majorHAnsi"/>
          <w:color w:val="222222"/>
        </w:rPr>
        <w:t>Bulog</w:t>
      </w:r>
      <w:proofErr w:type="spellEnd"/>
      <w:r w:rsidR="0043292B" w:rsidRPr="00B34ECC">
        <w:rPr>
          <w:rFonts w:asciiTheme="majorHAnsi" w:eastAsia="Times New Roman" w:hAnsiTheme="majorHAnsi" w:cstheme="majorHAnsi"/>
          <w:color w:val="222222"/>
        </w:rPr>
        <w:t>; 6) Subsidies or discounts for 450 V</w:t>
      </w:r>
      <w:r w:rsidR="0043292B" w:rsidRPr="00B34ECC">
        <w:rPr>
          <w:rFonts w:asciiTheme="majorHAnsi" w:eastAsia="Times New Roman" w:hAnsiTheme="majorHAnsi" w:cstheme="majorHAnsi"/>
          <w:color w:val="222222"/>
        </w:rPr>
        <w:t>A and 900 VA consumers on electricity and subscription fees as well as freebies or subscription fees in addition to subsidies: 7) The Pre-Employment Card Program is geared toward job seekers who encounter layoffs of Rp. 600,000 per month and online trainin</w:t>
      </w:r>
      <w:r w:rsidR="0043292B" w:rsidRPr="00B34ECC">
        <w:rPr>
          <w:rFonts w:asciiTheme="majorHAnsi" w:eastAsia="Times New Roman" w:hAnsiTheme="majorHAnsi" w:cstheme="majorHAnsi"/>
          <w:color w:val="222222"/>
        </w:rPr>
        <w:t xml:space="preserve">g costs; 8) Internet quota subsidies for college and  high school students, as well as for teachers that use online instruction; 9) Direct Village Fund Cash Assistance (BLT-DD) for Beneficiary Families (KPM) in the amount of IDR 300,000 per month. </w:t>
      </w:r>
    </w:p>
    <w:p w:rsidR="00D42D9C" w:rsidRDefault="00BD1654" w:rsidP="00171778">
      <w:pPr>
        <w:numPr>
          <w:ilvl w:val="0"/>
          <w:numId w:val="16"/>
        </w:numPr>
        <w:shd w:val="clear" w:color="auto" w:fill="FFFFFF"/>
        <w:spacing w:before="100" w:beforeAutospacing="1" w:after="100" w:afterAutospacing="1" w:line="240" w:lineRule="auto"/>
        <w:ind w:left="850"/>
        <w:jc w:val="both"/>
        <w:rPr>
          <w:rFonts w:asciiTheme="majorHAnsi" w:eastAsia="Times New Roman" w:hAnsiTheme="majorHAnsi" w:cstheme="majorHAnsi"/>
          <w:color w:val="222222"/>
        </w:rPr>
      </w:pPr>
      <w:r w:rsidRPr="00BD1654">
        <w:rPr>
          <w:rFonts w:asciiTheme="majorHAnsi" w:eastAsia="Times New Roman" w:hAnsiTheme="majorHAnsi" w:cstheme="majorHAnsi"/>
          <w:color w:val="222222"/>
        </w:rPr>
        <w:t>However</w:t>
      </w:r>
      <w:r w:rsidR="0043292B" w:rsidRPr="00BD1654">
        <w:rPr>
          <w:rFonts w:asciiTheme="majorHAnsi" w:eastAsia="Times New Roman" w:hAnsiTheme="majorHAnsi" w:cstheme="majorHAnsi"/>
          <w:color w:val="222222"/>
        </w:rPr>
        <w:t xml:space="preserve">, based on </w:t>
      </w:r>
      <w:hyperlink r:id="rId10">
        <w:r w:rsidR="0043292B" w:rsidRPr="00BD1654">
          <w:rPr>
            <w:rFonts w:asciiTheme="majorHAnsi" w:eastAsia="Times New Roman" w:hAnsiTheme="majorHAnsi" w:cstheme="majorHAnsi"/>
            <w:color w:val="1155CC"/>
            <w:u w:val="single"/>
          </w:rPr>
          <w:t>FIAN Indonesia’s monitoring</w:t>
        </w:r>
      </w:hyperlink>
      <w:r w:rsidR="00FD203B" w:rsidRPr="00BD1654">
        <w:rPr>
          <w:rFonts w:asciiTheme="majorHAnsi" w:eastAsia="Times New Roman" w:hAnsiTheme="majorHAnsi" w:cstheme="majorHAnsi"/>
          <w:color w:val="1155CC"/>
          <w:u w:val="single"/>
        </w:rPr>
        <w:t>,</w:t>
      </w:r>
      <w:r w:rsidR="0043292B" w:rsidRPr="00BD1654">
        <w:rPr>
          <w:rFonts w:asciiTheme="majorHAnsi" w:eastAsia="Times New Roman" w:hAnsiTheme="majorHAnsi" w:cstheme="majorHAnsi"/>
          <w:color w:val="222222"/>
        </w:rPr>
        <w:t xml:space="preserve"> </w:t>
      </w:r>
      <w:r w:rsidR="0043292B" w:rsidRPr="00BD1654">
        <w:rPr>
          <w:rFonts w:asciiTheme="majorHAnsi" w:eastAsia="Times New Roman" w:hAnsiTheme="majorHAnsi" w:cstheme="majorHAnsi"/>
          <w:color w:val="222222"/>
        </w:rPr>
        <w:t xml:space="preserve">the implementation of some </w:t>
      </w:r>
      <w:r w:rsidR="00FD203B" w:rsidRPr="00BD1654">
        <w:rPr>
          <w:rFonts w:asciiTheme="majorHAnsi" w:eastAsia="Times New Roman" w:hAnsiTheme="majorHAnsi" w:cstheme="majorHAnsi"/>
          <w:color w:val="222222"/>
        </w:rPr>
        <w:t xml:space="preserve">programs was </w:t>
      </w:r>
      <w:r w:rsidR="0043292B" w:rsidRPr="00BD1654">
        <w:rPr>
          <w:rFonts w:asciiTheme="majorHAnsi" w:eastAsia="Times New Roman" w:hAnsiTheme="majorHAnsi" w:cstheme="majorHAnsi"/>
          <w:color w:val="222222"/>
        </w:rPr>
        <w:t>problematic</w:t>
      </w:r>
      <w:r w:rsidR="00FD203B" w:rsidRPr="00BD1654">
        <w:rPr>
          <w:rFonts w:asciiTheme="majorHAnsi" w:eastAsia="Times New Roman" w:hAnsiTheme="majorHAnsi" w:cstheme="majorHAnsi"/>
          <w:color w:val="222222"/>
        </w:rPr>
        <w:t xml:space="preserve"> in one city</w:t>
      </w:r>
      <w:r w:rsidR="0043292B" w:rsidRPr="00BD1654">
        <w:rPr>
          <w:rFonts w:asciiTheme="majorHAnsi" w:eastAsia="Times New Roman" w:hAnsiTheme="majorHAnsi" w:cstheme="majorHAnsi"/>
          <w:color w:val="222222"/>
        </w:rPr>
        <w:t>. Poor quality of food (some o</w:t>
      </w:r>
      <w:r w:rsidR="0043292B" w:rsidRPr="00BD1654">
        <w:rPr>
          <w:rFonts w:asciiTheme="majorHAnsi" w:eastAsia="Times New Roman" w:hAnsiTheme="majorHAnsi" w:cstheme="majorHAnsi"/>
          <w:color w:val="222222"/>
        </w:rPr>
        <w:t xml:space="preserve">f the foods are ultra processed food: packaged and canned food), lack of quantity, late distribution, and exclusionary errors are </w:t>
      </w:r>
      <w:r w:rsidR="00D42D9C" w:rsidRPr="00BD1654">
        <w:rPr>
          <w:rFonts w:asciiTheme="majorHAnsi" w:eastAsia="Times New Roman" w:hAnsiTheme="majorHAnsi" w:cstheme="majorHAnsi"/>
          <w:color w:val="222222"/>
        </w:rPr>
        <w:t>among the p</w:t>
      </w:r>
      <w:r w:rsidR="0043292B" w:rsidRPr="00BD1654">
        <w:rPr>
          <w:rFonts w:asciiTheme="majorHAnsi" w:eastAsia="Times New Roman" w:hAnsiTheme="majorHAnsi" w:cstheme="majorHAnsi"/>
          <w:color w:val="222222"/>
        </w:rPr>
        <w:t xml:space="preserve">roblems </w:t>
      </w:r>
      <w:r w:rsidR="00D42D9C" w:rsidRPr="00BD1654">
        <w:rPr>
          <w:rFonts w:asciiTheme="majorHAnsi" w:eastAsia="Times New Roman" w:hAnsiTheme="majorHAnsi" w:cstheme="majorHAnsi"/>
          <w:color w:val="222222"/>
        </w:rPr>
        <w:t xml:space="preserve">identified. </w:t>
      </w:r>
    </w:p>
    <w:p w:rsidR="001126A0" w:rsidRDefault="00BD1654" w:rsidP="002C0AA6">
      <w:pPr>
        <w:numPr>
          <w:ilvl w:val="0"/>
          <w:numId w:val="16"/>
        </w:numPr>
        <w:shd w:val="clear" w:color="auto" w:fill="FFFFFF"/>
        <w:spacing w:before="100" w:beforeAutospacing="1" w:after="100" w:afterAutospacing="1" w:line="240" w:lineRule="auto"/>
        <w:ind w:left="850"/>
        <w:jc w:val="both"/>
        <w:rPr>
          <w:rFonts w:asciiTheme="majorHAnsi" w:eastAsia="Times New Roman" w:hAnsiTheme="majorHAnsi" w:cstheme="majorHAnsi"/>
          <w:color w:val="222222"/>
        </w:rPr>
      </w:pPr>
      <w:r w:rsidRPr="00BD1654">
        <w:rPr>
          <w:rFonts w:asciiTheme="majorHAnsi" w:eastAsia="Times New Roman" w:hAnsiTheme="majorHAnsi" w:cstheme="majorHAnsi"/>
          <w:color w:val="222222"/>
        </w:rPr>
        <w:t xml:space="preserve">All the </w:t>
      </w:r>
      <w:r w:rsidR="0043292B" w:rsidRPr="00BD1654">
        <w:rPr>
          <w:rFonts w:asciiTheme="majorHAnsi" w:eastAsia="Times New Roman" w:hAnsiTheme="majorHAnsi" w:cstheme="majorHAnsi"/>
          <w:color w:val="222222"/>
        </w:rPr>
        <w:t xml:space="preserve">assistance programs </w:t>
      </w:r>
      <w:r w:rsidR="00B34ECC" w:rsidRPr="00BD1654">
        <w:rPr>
          <w:rFonts w:asciiTheme="majorHAnsi" w:eastAsia="Times New Roman" w:hAnsiTheme="majorHAnsi" w:cstheme="majorHAnsi"/>
          <w:color w:val="222222"/>
        </w:rPr>
        <w:t xml:space="preserve">were helpful for </w:t>
      </w:r>
      <w:r w:rsidR="0043292B" w:rsidRPr="00BD1654">
        <w:rPr>
          <w:rFonts w:asciiTheme="majorHAnsi" w:eastAsia="Times New Roman" w:hAnsiTheme="majorHAnsi" w:cstheme="majorHAnsi"/>
          <w:color w:val="222222"/>
        </w:rPr>
        <w:t>the community</w:t>
      </w:r>
      <w:r w:rsidR="00D42D9C" w:rsidRPr="00BD1654">
        <w:rPr>
          <w:rFonts w:asciiTheme="majorHAnsi" w:eastAsia="Times New Roman" w:hAnsiTheme="majorHAnsi" w:cstheme="majorHAnsi"/>
          <w:color w:val="222222"/>
        </w:rPr>
        <w:t xml:space="preserve">, </w:t>
      </w:r>
      <w:r w:rsidR="0043292B" w:rsidRPr="00BD1654">
        <w:rPr>
          <w:rFonts w:asciiTheme="majorHAnsi" w:eastAsia="Times New Roman" w:hAnsiTheme="majorHAnsi" w:cstheme="majorHAnsi"/>
          <w:color w:val="222222"/>
        </w:rPr>
        <w:t>espec</w:t>
      </w:r>
      <w:r w:rsidR="0043292B" w:rsidRPr="00BD1654">
        <w:rPr>
          <w:rFonts w:asciiTheme="majorHAnsi" w:eastAsia="Times New Roman" w:hAnsiTheme="majorHAnsi" w:cstheme="majorHAnsi"/>
          <w:color w:val="222222"/>
        </w:rPr>
        <w:t>ially the pre-employment card program</w:t>
      </w:r>
      <w:r w:rsidR="00D42D9C" w:rsidRPr="00BD1654">
        <w:rPr>
          <w:rFonts w:asciiTheme="majorHAnsi" w:eastAsia="Times New Roman" w:hAnsiTheme="majorHAnsi" w:cstheme="majorHAnsi"/>
          <w:color w:val="222222"/>
        </w:rPr>
        <w:t>,</w:t>
      </w:r>
      <w:r w:rsidR="0043292B" w:rsidRPr="00BD1654">
        <w:rPr>
          <w:rFonts w:asciiTheme="majorHAnsi" w:eastAsia="Times New Roman" w:hAnsiTheme="majorHAnsi" w:cstheme="majorHAnsi"/>
          <w:color w:val="222222"/>
        </w:rPr>
        <w:t xml:space="preserve"> which can encourage people, especially workers, to develop competency, productivity, competitiveness and entrepreneurship so that they can independently fulfil their food needs for</w:t>
      </w:r>
      <w:r>
        <w:rPr>
          <w:rFonts w:asciiTheme="majorHAnsi" w:eastAsia="Times New Roman" w:hAnsiTheme="majorHAnsi" w:cstheme="majorHAnsi"/>
          <w:color w:val="222222"/>
        </w:rPr>
        <w:t xml:space="preserve"> themselves and their families.</w:t>
      </w:r>
    </w:p>
    <w:p w:rsidR="009665B1" w:rsidRPr="009665B1" w:rsidRDefault="009665B1" w:rsidP="009665B1">
      <w:pPr>
        <w:numPr>
          <w:ilvl w:val="0"/>
          <w:numId w:val="16"/>
        </w:numPr>
        <w:shd w:val="clear" w:color="auto" w:fill="FFFFFF"/>
        <w:spacing w:before="100" w:beforeAutospacing="1" w:after="100" w:afterAutospacing="1" w:line="240" w:lineRule="auto"/>
        <w:ind w:left="850"/>
        <w:jc w:val="both"/>
        <w:rPr>
          <w:rFonts w:asciiTheme="majorHAnsi" w:eastAsia="Times New Roman" w:hAnsiTheme="majorHAnsi" w:cstheme="majorHAnsi"/>
          <w:color w:val="222222"/>
        </w:rPr>
      </w:pPr>
      <w:r>
        <w:rPr>
          <w:rFonts w:asciiTheme="majorHAnsi" w:eastAsia="Times New Roman" w:hAnsiTheme="majorHAnsi" w:cstheme="majorHAnsi"/>
          <w:color w:val="222222"/>
        </w:rPr>
        <w:t xml:space="preserve">The National Government also released non-fiscal aid, such as </w:t>
      </w:r>
      <w:r w:rsidR="0043292B" w:rsidRPr="009665B1">
        <w:rPr>
          <w:rFonts w:asciiTheme="majorHAnsi" w:eastAsia="Times New Roman" w:hAnsiTheme="majorHAnsi" w:cstheme="majorHAnsi"/>
          <w:color w:val="252525"/>
        </w:rPr>
        <w:t xml:space="preserve">intensifying direct selling between producers and consumers. Previously called </w:t>
      </w:r>
      <w:proofErr w:type="spellStart"/>
      <w:r w:rsidR="0043292B" w:rsidRPr="009665B1">
        <w:rPr>
          <w:rFonts w:asciiTheme="majorHAnsi" w:eastAsia="Times New Roman" w:hAnsiTheme="majorHAnsi" w:cstheme="majorHAnsi"/>
          <w:color w:val="252525"/>
        </w:rPr>
        <w:t>Toko</w:t>
      </w:r>
      <w:proofErr w:type="spellEnd"/>
      <w:r w:rsidR="0043292B" w:rsidRPr="009665B1">
        <w:rPr>
          <w:rFonts w:asciiTheme="majorHAnsi" w:eastAsia="Times New Roman" w:hAnsiTheme="majorHAnsi" w:cstheme="majorHAnsi"/>
          <w:color w:val="252525"/>
        </w:rPr>
        <w:t xml:space="preserve"> </w:t>
      </w:r>
      <w:proofErr w:type="spellStart"/>
      <w:r w:rsidR="0043292B" w:rsidRPr="009665B1">
        <w:rPr>
          <w:rFonts w:asciiTheme="majorHAnsi" w:eastAsia="Times New Roman" w:hAnsiTheme="majorHAnsi" w:cstheme="majorHAnsi"/>
          <w:color w:val="252525"/>
        </w:rPr>
        <w:t>Tani</w:t>
      </w:r>
      <w:proofErr w:type="spellEnd"/>
      <w:r w:rsidR="0043292B" w:rsidRPr="009665B1">
        <w:rPr>
          <w:rFonts w:asciiTheme="majorHAnsi" w:eastAsia="Times New Roman" w:hAnsiTheme="majorHAnsi" w:cstheme="majorHAnsi"/>
          <w:color w:val="252525"/>
        </w:rPr>
        <w:t xml:space="preserve"> Indonesia Center (TTIC) and now changed into "Pasar Mitra Tani", this pr</w:t>
      </w:r>
      <w:r w:rsidR="0043292B" w:rsidRPr="009665B1">
        <w:rPr>
          <w:rFonts w:asciiTheme="majorHAnsi" w:eastAsia="Times New Roman" w:hAnsiTheme="majorHAnsi" w:cstheme="majorHAnsi"/>
          <w:color w:val="252525"/>
        </w:rPr>
        <w:t>ogram was actually initiated in 2017 by the Ministry of Agriculture</w:t>
      </w:r>
      <w:r w:rsidR="00D42D9C" w:rsidRPr="009665B1">
        <w:rPr>
          <w:rFonts w:asciiTheme="majorHAnsi" w:eastAsia="Times New Roman" w:hAnsiTheme="majorHAnsi" w:cstheme="majorHAnsi"/>
          <w:color w:val="252525"/>
        </w:rPr>
        <w:t xml:space="preserve">. However, </w:t>
      </w:r>
      <w:r w:rsidR="0043292B" w:rsidRPr="009665B1">
        <w:rPr>
          <w:rFonts w:asciiTheme="majorHAnsi" w:eastAsia="Times New Roman" w:hAnsiTheme="majorHAnsi" w:cstheme="majorHAnsi"/>
          <w:color w:val="252525"/>
        </w:rPr>
        <w:t>during the COVID-19 pandemic</w:t>
      </w:r>
      <w:r w:rsidR="00D42D9C" w:rsidRPr="009665B1">
        <w:rPr>
          <w:rFonts w:asciiTheme="majorHAnsi" w:eastAsia="Times New Roman" w:hAnsiTheme="majorHAnsi" w:cstheme="majorHAnsi"/>
          <w:color w:val="252525"/>
        </w:rPr>
        <w:t>,</w:t>
      </w:r>
      <w:r w:rsidR="0043292B" w:rsidRPr="009665B1">
        <w:rPr>
          <w:rFonts w:asciiTheme="majorHAnsi" w:eastAsia="Times New Roman" w:hAnsiTheme="majorHAnsi" w:cstheme="majorHAnsi"/>
          <w:color w:val="252525"/>
        </w:rPr>
        <w:t xml:space="preserve"> it was upgraded to be initiated in wider areas and to partner with </w:t>
      </w:r>
      <w:proofErr w:type="spellStart"/>
      <w:r w:rsidR="0043292B" w:rsidRPr="009665B1">
        <w:rPr>
          <w:rFonts w:asciiTheme="majorHAnsi" w:eastAsia="Times New Roman" w:hAnsiTheme="majorHAnsi" w:cstheme="majorHAnsi"/>
          <w:color w:val="252525"/>
        </w:rPr>
        <w:t>GoJek</w:t>
      </w:r>
      <w:proofErr w:type="spellEnd"/>
      <w:r w:rsidR="0043292B" w:rsidRPr="009665B1">
        <w:rPr>
          <w:rFonts w:asciiTheme="majorHAnsi" w:eastAsia="Times New Roman" w:hAnsiTheme="majorHAnsi" w:cstheme="majorHAnsi"/>
          <w:color w:val="252525"/>
        </w:rPr>
        <w:t xml:space="preserve"> (a ride-hailing </w:t>
      </w:r>
      <w:proofErr w:type="gramStart"/>
      <w:r w:rsidR="0043292B" w:rsidRPr="009665B1">
        <w:rPr>
          <w:rFonts w:asciiTheme="majorHAnsi" w:eastAsia="Times New Roman" w:hAnsiTheme="majorHAnsi" w:cstheme="majorHAnsi"/>
          <w:color w:val="252525"/>
        </w:rPr>
        <w:t>application</w:t>
      </w:r>
      <w:proofErr w:type="gramEnd"/>
      <w:r w:rsidR="0043292B" w:rsidRPr="009665B1">
        <w:rPr>
          <w:rFonts w:asciiTheme="majorHAnsi" w:eastAsia="Times New Roman" w:hAnsiTheme="majorHAnsi" w:cstheme="majorHAnsi"/>
          <w:color w:val="252525"/>
        </w:rPr>
        <w:t xml:space="preserve"> that also offers delivery services) and other online </w:t>
      </w:r>
      <w:r w:rsidR="0043292B" w:rsidRPr="009665B1">
        <w:rPr>
          <w:rFonts w:asciiTheme="majorHAnsi" w:eastAsia="Times New Roman" w:hAnsiTheme="majorHAnsi" w:cstheme="majorHAnsi"/>
          <w:color w:val="252525"/>
        </w:rPr>
        <w:t>purchasing services to make ordering easier without face-to-face interaction. Existing in every provincial capital, the prices offered in this market are l</w:t>
      </w:r>
      <w:r w:rsidR="00D42D9C" w:rsidRPr="009665B1">
        <w:rPr>
          <w:rFonts w:asciiTheme="majorHAnsi" w:eastAsia="Times New Roman" w:hAnsiTheme="majorHAnsi" w:cstheme="majorHAnsi"/>
          <w:color w:val="252525"/>
        </w:rPr>
        <w:t xml:space="preserve">ess </w:t>
      </w:r>
      <w:r w:rsidR="0043292B" w:rsidRPr="009665B1">
        <w:rPr>
          <w:rFonts w:asciiTheme="majorHAnsi" w:eastAsia="Times New Roman" w:hAnsiTheme="majorHAnsi" w:cstheme="majorHAnsi"/>
          <w:color w:val="252525"/>
        </w:rPr>
        <w:t>than conventional market prices due to the shorter distribution chain</w:t>
      </w:r>
      <w:r w:rsidR="00D42D9C" w:rsidRPr="009665B1">
        <w:rPr>
          <w:rFonts w:asciiTheme="majorHAnsi" w:eastAsia="Times New Roman" w:hAnsiTheme="majorHAnsi" w:cstheme="majorHAnsi"/>
          <w:color w:val="252525"/>
        </w:rPr>
        <w:t>; t</w:t>
      </w:r>
      <w:r w:rsidR="0043292B" w:rsidRPr="009665B1">
        <w:rPr>
          <w:rFonts w:asciiTheme="majorHAnsi" w:eastAsia="Times New Roman" w:hAnsiTheme="majorHAnsi" w:cstheme="majorHAnsi"/>
          <w:color w:val="252525"/>
        </w:rPr>
        <w:t xml:space="preserve">he agricultural products </w:t>
      </w:r>
      <w:r w:rsidR="0043292B" w:rsidRPr="009665B1">
        <w:rPr>
          <w:rFonts w:asciiTheme="majorHAnsi" w:eastAsia="Times New Roman" w:hAnsiTheme="majorHAnsi" w:cstheme="majorHAnsi"/>
          <w:color w:val="252525"/>
        </w:rPr>
        <w:t xml:space="preserve">are sent directly from farmer groups in agricultural production centres. The regional government, which is tasked with taking responsibility for organising and developing this initiative, </w:t>
      </w:r>
      <w:r w:rsidR="0043292B" w:rsidRPr="009665B1">
        <w:rPr>
          <w:rFonts w:asciiTheme="majorHAnsi" w:eastAsia="Times New Roman" w:hAnsiTheme="majorHAnsi" w:cstheme="majorHAnsi"/>
          <w:color w:val="252525"/>
        </w:rPr>
        <w:t xml:space="preserve">is a promising start </w:t>
      </w:r>
      <w:r w:rsidR="00D42D9C" w:rsidRPr="009665B1">
        <w:rPr>
          <w:rFonts w:asciiTheme="majorHAnsi" w:eastAsia="Times New Roman" w:hAnsiTheme="majorHAnsi" w:cstheme="majorHAnsi"/>
          <w:color w:val="252525"/>
        </w:rPr>
        <w:t>(from the perspective of direct selling) a</w:t>
      </w:r>
      <w:r w:rsidR="0043292B" w:rsidRPr="009665B1">
        <w:rPr>
          <w:rFonts w:asciiTheme="majorHAnsi" w:eastAsia="Times New Roman" w:hAnsiTheme="majorHAnsi" w:cstheme="majorHAnsi"/>
          <w:color w:val="252525"/>
        </w:rPr>
        <w:t>nd should be improved and sustained even after the pandemic.</w:t>
      </w:r>
    </w:p>
    <w:p w:rsidR="00611FBF" w:rsidRPr="00BD1654" w:rsidRDefault="00BD1654" w:rsidP="009665B1">
      <w:pPr>
        <w:shd w:val="clear" w:color="auto" w:fill="EEECE1" w:themeFill="background2"/>
        <w:spacing w:before="100" w:beforeAutospacing="1" w:after="100" w:afterAutospacing="1" w:line="240" w:lineRule="auto"/>
        <w:ind w:left="426"/>
        <w:jc w:val="both"/>
        <w:rPr>
          <w:rFonts w:asciiTheme="majorHAnsi" w:hAnsiTheme="majorHAnsi" w:cstheme="majorHAnsi"/>
          <w:b/>
        </w:rPr>
      </w:pPr>
      <w:r w:rsidRPr="00BD1654">
        <w:rPr>
          <w:rFonts w:asciiTheme="majorHAnsi" w:hAnsiTheme="majorHAnsi" w:cstheme="majorHAnsi"/>
          <w:b/>
        </w:rPr>
        <w:t>INDIA</w:t>
      </w:r>
    </w:p>
    <w:p w:rsidR="00775BA1" w:rsidRPr="00B34ECC" w:rsidRDefault="00775BA1" w:rsidP="00BD1654">
      <w:pPr>
        <w:numPr>
          <w:ilvl w:val="0"/>
          <w:numId w:val="2"/>
        </w:numPr>
        <w:shd w:val="clear" w:color="auto" w:fill="FFFFFF"/>
        <w:spacing w:before="100" w:beforeAutospacing="1" w:after="100" w:afterAutospacing="1" w:line="240" w:lineRule="auto"/>
        <w:ind w:left="850"/>
        <w:jc w:val="both"/>
        <w:rPr>
          <w:rFonts w:asciiTheme="majorHAnsi" w:eastAsia="Times New Roman" w:hAnsiTheme="majorHAnsi" w:cstheme="majorHAnsi"/>
          <w:color w:val="252525"/>
        </w:rPr>
      </w:pPr>
      <w:r w:rsidRPr="00B34ECC">
        <w:rPr>
          <w:rFonts w:asciiTheme="majorHAnsi" w:eastAsia="Times New Roman" w:hAnsiTheme="majorHAnsi" w:cstheme="majorHAnsi"/>
          <w:color w:val="252525"/>
        </w:rPr>
        <w:t xml:space="preserve">The COVID-19 pandemic and the geopolitical tensions worldwide have subsequently affected the food systems. In India, without official data on hunger and food insecurity, </w:t>
      </w:r>
      <w:r w:rsidRPr="00B34ECC">
        <w:rPr>
          <w:rFonts w:asciiTheme="majorHAnsi" w:eastAsia="Times New Roman" w:hAnsiTheme="majorHAnsi" w:cstheme="majorHAnsi"/>
          <w:color w:val="252525"/>
        </w:rPr>
        <w:lastRenderedPageBreak/>
        <w:t xml:space="preserve">independent field surveys and other information clearly highlight a concerning situation in India. The </w:t>
      </w:r>
      <w:hyperlink r:id="rId11">
        <w:r w:rsidRPr="00B34ECC">
          <w:rPr>
            <w:rFonts w:asciiTheme="majorHAnsi" w:eastAsia="Times New Roman" w:hAnsiTheme="majorHAnsi" w:cstheme="majorHAnsi"/>
            <w:color w:val="252525"/>
          </w:rPr>
          <w:t>Hunger Watch surveys</w:t>
        </w:r>
      </w:hyperlink>
      <w:r w:rsidRPr="00B34ECC">
        <w:rPr>
          <w:rFonts w:asciiTheme="majorHAnsi" w:eastAsia="Times New Roman" w:hAnsiTheme="majorHAnsi" w:cstheme="majorHAnsi"/>
          <w:color w:val="252525"/>
        </w:rPr>
        <w:t xml:space="preserve"> conducted by the Right to Food campaign for instance show that there has been a worsening in food security both in quantity and quality compared to the pre-</w:t>
      </w:r>
      <w:proofErr w:type="spellStart"/>
      <w:r w:rsidRPr="00B34ECC">
        <w:rPr>
          <w:rFonts w:asciiTheme="majorHAnsi" w:eastAsia="Times New Roman" w:hAnsiTheme="majorHAnsi" w:cstheme="majorHAnsi"/>
          <w:color w:val="252525"/>
        </w:rPr>
        <w:t>covid</w:t>
      </w:r>
      <w:proofErr w:type="spellEnd"/>
      <w:r w:rsidRPr="00B34ECC">
        <w:rPr>
          <w:rFonts w:asciiTheme="majorHAnsi" w:eastAsia="Times New Roman" w:hAnsiTheme="majorHAnsi" w:cstheme="majorHAnsi"/>
          <w:color w:val="252525"/>
        </w:rPr>
        <w:t xml:space="preserve"> period for many (41%). The second Hunger Watch survey showed the importance of the crucial food security coverage under the National Food Security Act </w:t>
      </w:r>
      <w:r w:rsidR="00C85FF6">
        <w:rPr>
          <w:rFonts w:asciiTheme="majorHAnsi" w:eastAsia="Times New Roman" w:hAnsiTheme="majorHAnsi" w:cstheme="majorHAnsi"/>
          <w:color w:val="252525"/>
        </w:rPr>
        <w:t xml:space="preserve">(NFSA) </w:t>
      </w:r>
      <w:r w:rsidRPr="00B34ECC">
        <w:rPr>
          <w:rFonts w:asciiTheme="majorHAnsi" w:eastAsia="Times New Roman" w:hAnsiTheme="majorHAnsi" w:cstheme="majorHAnsi"/>
          <w:color w:val="252525"/>
        </w:rPr>
        <w:t xml:space="preserve">where 84% of the households had a ration card and over 90% of those who had any ration card that is eligible for subsidised grains, said they received some food grains. The Government of India’s only program to ensure food security during the COVID-19 crisis was the Pradhan </w:t>
      </w:r>
      <w:proofErr w:type="spellStart"/>
      <w:r w:rsidRPr="00B34ECC">
        <w:rPr>
          <w:rFonts w:asciiTheme="majorHAnsi" w:eastAsia="Times New Roman" w:hAnsiTheme="majorHAnsi" w:cstheme="majorHAnsi"/>
          <w:color w:val="252525"/>
        </w:rPr>
        <w:t>Mantri</w:t>
      </w:r>
      <w:proofErr w:type="spellEnd"/>
      <w:r w:rsidRPr="00B34ECC">
        <w:rPr>
          <w:rFonts w:asciiTheme="majorHAnsi" w:eastAsia="Times New Roman" w:hAnsiTheme="majorHAnsi" w:cstheme="majorHAnsi"/>
          <w:color w:val="252525"/>
        </w:rPr>
        <w:t xml:space="preserve"> </w:t>
      </w:r>
      <w:proofErr w:type="spellStart"/>
      <w:r w:rsidRPr="00B34ECC">
        <w:rPr>
          <w:rFonts w:asciiTheme="majorHAnsi" w:eastAsia="Times New Roman" w:hAnsiTheme="majorHAnsi" w:cstheme="majorHAnsi"/>
          <w:color w:val="252525"/>
        </w:rPr>
        <w:t>Gareeb</w:t>
      </w:r>
      <w:proofErr w:type="spellEnd"/>
      <w:r w:rsidRPr="00B34ECC">
        <w:rPr>
          <w:rFonts w:asciiTheme="majorHAnsi" w:eastAsia="Times New Roman" w:hAnsiTheme="majorHAnsi" w:cstheme="majorHAnsi"/>
          <w:color w:val="252525"/>
        </w:rPr>
        <w:t xml:space="preserve"> Kalyan Anna </w:t>
      </w:r>
      <w:proofErr w:type="spellStart"/>
      <w:r w:rsidRPr="00B34ECC">
        <w:rPr>
          <w:rFonts w:asciiTheme="majorHAnsi" w:eastAsia="Times New Roman" w:hAnsiTheme="majorHAnsi" w:cstheme="majorHAnsi"/>
          <w:color w:val="252525"/>
        </w:rPr>
        <w:t>Yojana</w:t>
      </w:r>
      <w:proofErr w:type="spellEnd"/>
      <w:r w:rsidRPr="00B34ECC">
        <w:rPr>
          <w:rFonts w:asciiTheme="majorHAnsi" w:eastAsia="Times New Roman" w:hAnsiTheme="majorHAnsi" w:cstheme="majorHAnsi"/>
          <w:color w:val="252525"/>
        </w:rPr>
        <w:t xml:space="preserve"> </w:t>
      </w:r>
      <w:r w:rsidR="00C85FF6">
        <w:rPr>
          <w:rFonts w:asciiTheme="majorHAnsi" w:eastAsia="Times New Roman" w:hAnsiTheme="majorHAnsi" w:cstheme="majorHAnsi"/>
          <w:color w:val="252525"/>
        </w:rPr>
        <w:t xml:space="preserve">(PMGKAY) </w:t>
      </w:r>
      <w:r w:rsidRPr="00B34ECC">
        <w:rPr>
          <w:rFonts w:asciiTheme="majorHAnsi" w:eastAsia="Times New Roman" w:hAnsiTheme="majorHAnsi" w:cstheme="majorHAnsi"/>
          <w:color w:val="252525"/>
        </w:rPr>
        <w:t xml:space="preserve">which is an additional 5kg of food grains to ration card holders. In the survey, 68% of those who had NFSA ration cards said that they received free grains every month under PMGKAY during the last six months. </w:t>
      </w:r>
    </w:p>
    <w:p w:rsidR="00BD1654" w:rsidRPr="00BD1654" w:rsidRDefault="00775BA1" w:rsidP="005D1A8A">
      <w:pPr>
        <w:numPr>
          <w:ilvl w:val="0"/>
          <w:numId w:val="2"/>
        </w:numPr>
        <w:shd w:val="clear" w:color="auto" w:fill="FFFFFF"/>
        <w:spacing w:before="100" w:beforeAutospacing="1" w:after="100" w:afterAutospacing="1" w:line="240" w:lineRule="auto"/>
        <w:ind w:left="850"/>
        <w:jc w:val="both"/>
        <w:rPr>
          <w:rFonts w:asciiTheme="majorHAnsi" w:eastAsia="Times New Roman" w:hAnsiTheme="majorHAnsi" w:cstheme="majorHAnsi"/>
          <w:color w:val="252525"/>
        </w:rPr>
      </w:pPr>
      <w:r w:rsidRPr="00BD1654">
        <w:rPr>
          <w:rFonts w:asciiTheme="majorHAnsi" w:eastAsia="Times New Roman" w:hAnsiTheme="majorHAnsi" w:cstheme="majorHAnsi"/>
          <w:color w:val="252525"/>
        </w:rPr>
        <w:t>The coverage under NFSA was to be updated as per the latest published census figures, however</w:t>
      </w:r>
      <w:r w:rsidR="00C85FF6" w:rsidRPr="00BD1654">
        <w:rPr>
          <w:rFonts w:asciiTheme="majorHAnsi" w:eastAsia="Times New Roman" w:hAnsiTheme="majorHAnsi" w:cstheme="majorHAnsi"/>
          <w:color w:val="252525"/>
        </w:rPr>
        <w:t>,</w:t>
      </w:r>
      <w:r w:rsidRPr="00BD1654">
        <w:rPr>
          <w:rFonts w:asciiTheme="majorHAnsi" w:eastAsia="Times New Roman" w:hAnsiTheme="majorHAnsi" w:cstheme="majorHAnsi"/>
          <w:color w:val="252525"/>
        </w:rPr>
        <w:t xml:space="preserve"> as the census of 2021 has been postponed indefinitely and no date has been notified regarding the publication of the same, at least </w:t>
      </w:r>
      <w:hyperlink r:id="rId12">
        <w:r w:rsidRPr="00BD1654">
          <w:rPr>
            <w:rFonts w:asciiTheme="majorHAnsi" w:eastAsia="Times New Roman" w:hAnsiTheme="majorHAnsi" w:cstheme="majorHAnsi"/>
            <w:color w:val="252525"/>
          </w:rPr>
          <w:t>10 crore people</w:t>
        </w:r>
      </w:hyperlink>
      <w:r w:rsidRPr="00BD1654">
        <w:rPr>
          <w:rFonts w:asciiTheme="majorHAnsi" w:eastAsia="Times New Roman" w:hAnsiTheme="majorHAnsi" w:cstheme="majorHAnsi"/>
          <w:color w:val="252525"/>
        </w:rPr>
        <w:t xml:space="preserve"> who should have been issued ration cards have been left out of the purview of the food security net. Therefore, the PMGKAY with the inclusion of the left-out population in food security along with the expansion of food baskets is crucial and would have played a much more crucial role in dealing with food insecurity. </w:t>
      </w:r>
    </w:p>
    <w:p w:rsidR="001126A0" w:rsidRPr="00C85FF6" w:rsidRDefault="0043292B" w:rsidP="00BD1654">
      <w:pPr>
        <w:numPr>
          <w:ilvl w:val="0"/>
          <w:numId w:val="17"/>
        </w:numPr>
        <w:shd w:val="clear" w:color="auto" w:fill="FFFFFF"/>
        <w:spacing w:before="100" w:beforeAutospacing="1" w:after="100" w:afterAutospacing="1" w:line="240" w:lineRule="auto"/>
        <w:ind w:left="425"/>
        <w:jc w:val="both"/>
        <w:rPr>
          <w:rFonts w:asciiTheme="majorHAnsi" w:eastAsia="Times New Roman" w:hAnsiTheme="majorHAnsi" w:cstheme="majorHAnsi"/>
          <w:b/>
          <w:color w:val="222222"/>
        </w:rPr>
      </w:pPr>
      <w:r w:rsidRPr="00C85FF6">
        <w:rPr>
          <w:rFonts w:asciiTheme="majorHAnsi" w:eastAsia="Times New Roman" w:hAnsiTheme="majorHAnsi" w:cstheme="majorHAnsi"/>
          <w:b/>
          <w:color w:val="222222"/>
        </w:rPr>
        <w:t xml:space="preserve">What specific measures would you like your government to build upon or implement that would enable: </w:t>
      </w:r>
      <w:r w:rsidR="00C85FF6" w:rsidRPr="00C85FF6">
        <w:rPr>
          <w:rFonts w:asciiTheme="majorHAnsi" w:eastAsia="Times New Roman" w:hAnsiTheme="majorHAnsi" w:cstheme="majorHAnsi"/>
          <w:b/>
          <w:color w:val="222222"/>
        </w:rPr>
        <w:t xml:space="preserve">1. </w:t>
      </w:r>
      <w:proofErr w:type="gramStart"/>
      <w:r w:rsidR="00C85FF6" w:rsidRPr="00C85FF6">
        <w:rPr>
          <w:rFonts w:asciiTheme="majorHAnsi" w:eastAsia="Times New Roman" w:hAnsiTheme="majorHAnsi" w:cstheme="majorHAnsi"/>
          <w:b/>
          <w:color w:val="222222"/>
        </w:rPr>
        <w:t>A</w:t>
      </w:r>
      <w:proofErr w:type="gramEnd"/>
      <w:r w:rsidR="00C85FF6" w:rsidRPr="00C85FF6">
        <w:rPr>
          <w:rFonts w:asciiTheme="majorHAnsi" w:eastAsia="Times New Roman" w:hAnsiTheme="majorHAnsi" w:cstheme="majorHAnsi"/>
          <w:b/>
          <w:color w:val="222222"/>
        </w:rPr>
        <w:t xml:space="preserve"> just transition for workers; 2. Strong land/water rights and genuine agrarian reform; or 3. Holding corporations accountable?</w:t>
      </w:r>
    </w:p>
    <w:p w:rsidR="00775BA1" w:rsidRPr="00B34ECC" w:rsidRDefault="00BD1654" w:rsidP="009665B1">
      <w:pPr>
        <w:shd w:val="clear" w:color="auto" w:fill="EEECE1" w:themeFill="background2"/>
        <w:spacing w:before="100" w:beforeAutospacing="1" w:after="100" w:afterAutospacing="1" w:line="240" w:lineRule="auto"/>
        <w:ind w:left="425"/>
        <w:jc w:val="both"/>
        <w:rPr>
          <w:rFonts w:asciiTheme="majorHAnsi" w:eastAsia="Times New Roman" w:hAnsiTheme="majorHAnsi" w:cstheme="majorHAnsi"/>
        </w:rPr>
      </w:pPr>
      <w:r w:rsidRPr="009665B1">
        <w:rPr>
          <w:rFonts w:asciiTheme="majorHAnsi" w:eastAsia="Times New Roman" w:hAnsiTheme="majorHAnsi" w:cstheme="majorHAnsi"/>
          <w:b/>
        </w:rPr>
        <w:t>INDONESIA</w:t>
      </w:r>
      <w:r w:rsidR="00775BA1" w:rsidRPr="00B34ECC">
        <w:rPr>
          <w:rFonts w:asciiTheme="majorHAnsi" w:eastAsia="Times New Roman" w:hAnsiTheme="majorHAnsi" w:cstheme="majorHAnsi"/>
        </w:rPr>
        <w:t xml:space="preserve"> (2. Strong land/water rights and genuine agrarian reform)</w:t>
      </w:r>
    </w:p>
    <w:p w:rsidR="001126A0" w:rsidRPr="00BD1654" w:rsidRDefault="0043292B" w:rsidP="00BD1654">
      <w:pPr>
        <w:numPr>
          <w:ilvl w:val="0"/>
          <w:numId w:val="3"/>
        </w:numPr>
        <w:shd w:val="clear" w:color="auto" w:fill="FFFFFF"/>
        <w:spacing w:before="100" w:beforeAutospacing="1" w:after="100" w:afterAutospacing="1" w:line="240" w:lineRule="auto"/>
        <w:ind w:left="850"/>
        <w:jc w:val="both"/>
        <w:rPr>
          <w:rFonts w:asciiTheme="majorHAnsi" w:eastAsia="Times New Roman" w:hAnsiTheme="majorHAnsi" w:cstheme="majorHAnsi"/>
          <w:color w:val="222222"/>
        </w:rPr>
      </w:pPr>
      <w:r w:rsidRPr="00BD1654">
        <w:rPr>
          <w:rFonts w:asciiTheme="majorHAnsi" w:eastAsia="Times New Roman" w:hAnsiTheme="majorHAnsi" w:cstheme="majorHAnsi"/>
          <w:color w:val="222222"/>
        </w:rPr>
        <w:t xml:space="preserve">Land is one </w:t>
      </w:r>
      <w:r w:rsidRPr="00BD1654">
        <w:rPr>
          <w:rFonts w:asciiTheme="majorHAnsi" w:eastAsia="Times New Roman" w:hAnsiTheme="majorHAnsi" w:cstheme="majorHAnsi"/>
          <w:color w:val="222222"/>
        </w:rPr>
        <w:t>of the means of production for fulfilling the right to food and nutrition (</w:t>
      </w:r>
      <w:proofErr w:type="spellStart"/>
      <w:r w:rsidRPr="00BD1654">
        <w:rPr>
          <w:rFonts w:asciiTheme="majorHAnsi" w:eastAsia="Times New Roman" w:hAnsiTheme="majorHAnsi" w:cstheme="majorHAnsi"/>
          <w:color w:val="222222"/>
        </w:rPr>
        <w:t>RtFN</w:t>
      </w:r>
      <w:proofErr w:type="spellEnd"/>
      <w:r w:rsidRPr="00BD1654">
        <w:rPr>
          <w:rFonts w:asciiTheme="majorHAnsi" w:eastAsia="Times New Roman" w:hAnsiTheme="majorHAnsi" w:cstheme="majorHAnsi"/>
          <w:color w:val="222222"/>
        </w:rPr>
        <w:t>) for the people, especially in rural areas. Agrarian reform, one of the land agendas mandated in the Constitution (UUD 1945), Basic Agrarian Law No. 5 of 1960 and Decree of the</w:t>
      </w:r>
      <w:r w:rsidRPr="00BD1654">
        <w:rPr>
          <w:rFonts w:asciiTheme="majorHAnsi" w:eastAsia="Times New Roman" w:hAnsiTheme="majorHAnsi" w:cstheme="majorHAnsi"/>
          <w:color w:val="222222"/>
        </w:rPr>
        <w:t xml:space="preserve"> People's Consultative Assembly (Tap MPR) No. 9 of 2001, has not materialised. As a result, land conflicts continue to occur and are mostly caused by agrarian policies and governance that are inconsistent with human rights principles.</w:t>
      </w:r>
      <w:r w:rsidR="00BD1654" w:rsidRPr="00BD1654">
        <w:rPr>
          <w:rFonts w:asciiTheme="majorHAnsi" w:eastAsia="Times New Roman" w:hAnsiTheme="majorHAnsi" w:cstheme="majorHAnsi"/>
          <w:color w:val="222222"/>
        </w:rPr>
        <w:t xml:space="preserve"> </w:t>
      </w:r>
      <w:r w:rsidRPr="00BD1654">
        <w:rPr>
          <w:rFonts w:asciiTheme="majorHAnsi" w:eastAsia="Times New Roman" w:hAnsiTheme="majorHAnsi" w:cstheme="majorHAnsi"/>
          <w:color w:val="222222"/>
        </w:rPr>
        <w:t xml:space="preserve">Agrarian reform </w:t>
      </w:r>
      <w:r w:rsidRPr="00BD1654">
        <w:rPr>
          <w:rFonts w:asciiTheme="majorHAnsi" w:eastAsia="Times New Roman" w:hAnsiTheme="majorHAnsi" w:cstheme="majorHAnsi"/>
          <w:color w:val="222222"/>
        </w:rPr>
        <w:t xml:space="preserve">cannot only be interpreted by granting land rights certificates and social forestry permits for farmers, indigenous peoples, and other community groups. The state must identify the number and who are the </w:t>
      </w:r>
      <w:r w:rsidR="00BD1654">
        <w:rPr>
          <w:rFonts w:asciiTheme="majorHAnsi" w:eastAsia="Times New Roman" w:hAnsiTheme="majorHAnsi" w:cstheme="majorHAnsi"/>
          <w:color w:val="222222"/>
        </w:rPr>
        <w:t xml:space="preserve">beneficiaries </w:t>
      </w:r>
      <w:r w:rsidRPr="00BD1654">
        <w:rPr>
          <w:rFonts w:asciiTheme="majorHAnsi" w:eastAsia="Times New Roman" w:hAnsiTheme="majorHAnsi" w:cstheme="majorHAnsi"/>
          <w:color w:val="222222"/>
        </w:rPr>
        <w:t>of the agrarian reform as well as identif</w:t>
      </w:r>
      <w:r w:rsidRPr="00BD1654">
        <w:rPr>
          <w:rFonts w:asciiTheme="majorHAnsi" w:eastAsia="Times New Roman" w:hAnsiTheme="majorHAnsi" w:cstheme="majorHAnsi"/>
          <w:color w:val="222222"/>
        </w:rPr>
        <w:t>y self-governing lands, absentee lands, and other state lands to ensure the availability of land in the implementation of this program.</w:t>
      </w:r>
    </w:p>
    <w:p w:rsidR="001126A0" w:rsidRPr="00B34ECC" w:rsidRDefault="0043292B" w:rsidP="00BD1654">
      <w:pPr>
        <w:numPr>
          <w:ilvl w:val="0"/>
          <w:numId w:val="3"/>
        </w:numPr>
        <w:shd w:val="clear" w:color="auto" w:fill="FFFFFF"/>
        <w:spacing w:before="100" w:beforeAutospacing="1" w:after="100" w:afterAutospacing="1" w:line="240" w:lineRule="auto"/>
        <w:ind w:left="850"/>
        <w:jc w:val="both"/>
        <w:rPr>
          <w:rFonts w:asciiTheme="majorHAnsi" w:hAnsiTheme="majorHAnsi" w:cstheme="majorHAnsi"/>
        </w:rPr>
      </w:pPr>
      <w:r w:rsidRPr="00B34ECC">
        <w:rPr>
          <w:rFonts w:asciiTheme="majorHAnsi" w:eastAsia="Times New Roman" w:hAnsiTheme="majorHAnsi" w:cstheme="majorHAnsi"/>
          <w:color w:val="252525"/>
        </w:rPr>
        <w:t xml:space="preserve">Protection of traditional farming practices and small-scale farmers. From our research in Central Kalimantan, we see </w:t>
      </w:r>
      <w:r w:rsidRPr="00B34ECC">
        <w:rPr>
          <w:rFonts w:asciiTheme="majorHAnsi" w:eastAsia="Times New Roman" w:hAnsiTheme="majorHAnsi" w:cstheme="majorHAnsi"/>
          <w:color w:val="252525"/>
        </w:rPr>
        <w:t>that without recognizing traditional farming practices and giving the farmers protection of their livelihood and other rights (including rights to seeds), farmers will more likely abandon their farming and opt to work in other sectors. For example, from ou</w:t>
      </w:r>
      <w:r w:rsidRPr="00B34ECC">
        <w:rPr>
          <w:rFonts w:asciiTheme="majorHAnsi" w:eastAsia="Times New Roman" w:hAnsiTheme="majorHAnsi" w:cstheme="majorHAnsi"/>
          <w:color w:val="252525"/>
        </w:rPr>
        <w:t>r research in Central Kalimantan, people who used to practise swidden cultivation and</w:t>
      </w:r>
      <w:r w:rsidR="00FA60E7" w:rsidRPr="00B34ECC">
        <w:rPr>
          <w:rFonts w:asciiTheme="majorHAnsi" w:eastAsia="Times New Roman" w:hAnsiTheme="majorHAnsi" w:cstheme="majorHAnsi"/>
          <w:color w:val="252525"/>
        </w:rPr>
        <w:t>/</w:t>
      </w:r>
      <w:r w:rsidRPr="00B34ECC">
        <w:rPr>
          <w:rFonts w:asciiTheme="majorHAnsi" w:eastAsia="Times New Roman" w:hAnsiTheme="majorHAnsi" w:cstheme="majorHAnsi"/>
          <w:color w:val="252525"/>
        </w:rPr>
        <w:t xml:space="preserve">or slash-and-burn cultivation in order to fulfil their </w:t>
      </w:r>
      <w:r w:rsidR="00BD1654">
        <w:rPr>
          <w:rFonts w:asciiTheme="majorHAnsi" w:eastAsia="Times New Roman" w:hAnsiTheme="majorHAnsi" w:cstheme="majorHAnsi"/>
          <w:color w:val="252525"/>
        </w:rPr>
        <w:t xml:space="preserve">right to food </w:t>
      </w:r>
      <w:r w:rsidRPr="00B34ECC">
        <w:rPr>
          <w:rFonts w:asciiTheme="majorHAnsi" w:eastAsia="Times New Roman" w:hAnsiTheme="majorHAnsi" w:cstheme="majorHAnsi"/>
          <w:color w:val="252525"/>
        </w:rPr>
        <w:t>had to stop when the government released policies on forest fire that impacted to prohibi</w:t>
      </w:r>
      <w:r w:rsidR="00FA60E7" w:rsidRPr="00B34ECC">
        <w:rPr>
          <w:rFonts w:asciiTheme="majorHAnsi" w:eastAsia="Times New Roman" w:hAnsiTheme="majorHAnsi" w:cstheme="majorHAnsi"/>
          <w:color w:val="252525"/>
        </w:rPr>
        <w:t>tion of</w:t>
      </w:r>
      <w:r w:rsidRPr="00B34ECC">
        <w:rPr>
          <w:rFonts w:asciiTheme="majorHAnsi" w:eastAsia="Times New Roman" w:hAnsiTheme="majorHAnsi" w:cstheme="majorHAnsi"/>
          <w:color w:val="252525"/>
        </w:rPr>
        <w:t xml:space="preserve"> slash-and-bur</w:t>
      </w:r>
      <w:r w:rsidRPr="00B34ECC">
        <w:rPr>
          <w:rFonts w:asciiTheme="majorHAnsi" w:eastAsia="Times New Roman" w:hAnsiTheme="majorHAnsi" w:cstheme="majorHAnsi"/>
          <w:color w:val="252525"/>
        </w:rPr>
        <w:t xml:space="preserve">n agriculture, a traditional and or local agriculture system for indigenous and or local communities.  Although the main culprits for the big forest and land fires are big corporations, there has been no clear exception for the traditional farmers who use </w:t>
      </w:r>
      <w:r w:rsidRPr="00B34ECC">
        <w:rPr>
          <w:rFonts w:asciiTheme="majorHAnsi" w:eastAsia="Times New Roman" w:hAnsiTheme="majorHAnsi" w:cstheme="majorHAnsi"/>
          <w:color w:val="252525"/>
        </w:rPr>
        <w:t>this farming method in small areas of land and only for personal or family food fulfilment.</w:t>
      </w:r>
    </w:p>
    <w:p w:rsidR="00062B4C" w:rsidRPr="009665B1" w:rsidRDefault="00BD1654" w:rsidP="009665B1">
      <w:pPr>
        <w:shd w:val="clear" w:color="auto" w:fill="EEECE1" w:themeFill="background2"/>
        <w:spacing w:before="100" w:beforeAutospacing="1" w:after="100" w:afterAutospacing="1" w:line="240" w:lineRule="auto"/>
        <w:ind w:left="284"/>
        <w:jc w:val="both"/>
        <w:rPr>
          <w:rFonts w:asciiTheme="majorHAnsi" w:eastAsia="Times New Roman" w:hAnsiTheme="majorHAnsi" w:cstheme="majorHAnsi"/>
          <w:b/>
          <w:color w:val="252525"/>
        </w:rPr>
      </w:pPr>
      <w:r w:rsidRPr="009665B1">
        <w:rPr>
          <w:rFonts w:asciiTheme="majorHAnsi" w:eastAsia="Times New Roman" w:hAnsiTheme="majorHAnsi" w:cstheme="majorHAnsi"/>
          <w:b/>
          <w:color w:val="252525"/>
        </w:rPr>
        <w:t>INDIA</w:t>
      </w:r>
    </w:p>
    <w:p w:rsidR="00062B4C" w:rsidRDefault="00062B4C" w:rsidP="00BD1654">
      <w:pPr>
        <w:numPr>
          <w:ilvl w:val="0"/>
          <w:numId w:val="3"/>
        </w:numPr>
        <w:shd w:val="clear" w:color="auto" w:fill="FFFFFF"/>
        <w:spacing w:before="100" w:beforeAutospacing="1" w:after="100" w:afterAutospacing="1" w:line="240" w:lineRule="auto"/>
        <w:ind w:left="850"/>
        <w:jc w:val="both"/>
        <w:rPr>
          <w:rFonts w:asciiTheme="majorHAnsi" w:eastAsia="Times New Roman" w:hAnsiTheme="majorHAnsi" w:cstheme="majorHAnsi"/>
        </w:rPr>
      </w:pPr>
      <w:r w:rsidRPr="00B34ECC">
        <w:rPr>
          <w:rFonts w:asciiTheme="majorHAnsi" w:eastAsia="Times New Roman" w:hAnsiTheme="majorHAnsi" w:cstheme="majorHAnsi"/>
        </w:rPr>
        <w:t xml:space="preserve">Recently the Supreme Court has ordered </w:t>
      </w:r>
      <w:r w:rsidR="009665B1">
        <w:rPr>
          <w:rFonts w:asciiTheme="majorHAnsi" w:eastAsia="Times New Roman" w:hAnsiTheme="majorHAnsi" w:cstheme="majorHAnsi"/>
        </w:rPr>
        <w:t xml:space="preserve">the </w:t>
      </w:r>
      <w:r w:rsidRPr="00B34ECC">
        <w:rPr>
          <w:rFonts w:asciiTheme="majorHAnsi" w:eastAsia="Times New Roman" w:hAnsiTheme="majorHAnsi" w:cstheme="majorHAnsi"/>
        </w:rPr>
        <w:t xml:space="preserve">provision of ration cards to migrant/unorganised workers registered under the </w:t>
      </w:r>
      <w:proofErr w:type="spellStart"/>
      <w:r w:rsidRPr="00B34ECC">
        <w:rPr>
          <w:rFonts w:asciiTheme="majorHAnsi" w:eastAsia="Times New Roman" w:hAnsiTheme="majorHAnsi" w:cstheme="majorHAnsi"/>
        </w:rPr>
        <w:t>eShram</w:t>
      </w:r>
      <w:proofErr w:type="spellEnd"/>
      <w:r w:rsidRPr="00B34ECC">
        <w:rPr>
          <w:rFonts w:asciiTheme="majorHAnsi" w:eastAsia="Times New Roman" w:hAnsiTheme="majorHAnsi" w:cstheme="majorHAnsi"/>
        </w:rPr>
        <w:t xml:space="preserve"> portal. </w:t>
      </w:r>
      <w:proofErr w:type="spellStart"/>
      <w:proofErr w:type="gramStart"/>
      <w:r w:rsidRPr="00B34ECC">
        <w:rPr>
          <w:rFonts w:asciiTheme="majorHAnsi" w:eastAsia="Times New Roman" w:hAnsiTheme="majorHAnsi" w:cstheme="majorHAnsi"/>
        </w:rPr>
        <w:t>eShram</w:t>
      </w:r>
      <w:proofErr w:type="spellEnd"/>
      <w:proofErr w:type="gramEnd"/>
      <w:r w:rsidRPr="00B34ECC">
        <w:rPr>
          <w:rFonts w:asciiTheme="majorHAnsi" w:eastAsia="Times New Roman" w:hAnsiTheme="majorHAnsi" w:cstheme="majorHAnsi"/>
        </w:rPr>
        <w:t xml:space="preserve"> portal is the national database of unorganised workers including migrant workers, construction workers, </w:t>
      </w:r>
      <w:proofErr w:type="spellStart"/>
      <w:r w:rsidRPr="00B34ECC">
        <w:rPr>
          <w:rFonts w:asciiTheme="majorHAnsi" w:eastAsia="Times New Roman" w:hAnsiTheme="majorHAnsi" w:cstheme="majorHAnsi"/>
        </w:rPr>
        <w:t>etc</w:t>
      </w:r>
      <w:proofErr w:type="spellEnd"/>
      <w:r w:rsidRPr="00B34ECC">
        <w:rPr>
          <w:rFonts w:asciiTheme="majorHAnsi" w:eastAsia="Times New Roman" w:hAnsiTheme="majorHAnsi" w:cstheme="majorHAnsi"/>
        </w:rPr>
        <w:t xml:space="preserve"> with the objective of </w:t>
      </w:r>
      <w:r w:rsidRPr="00B34ECC">
        <w:rPr>
          <w:rFonts w:asciiTheme="majorHAnsi" w:eastAsia="Times New Roman" w:hAnsiTheme="majorHAnsi" w:cstheme="majorHAnsi"/>
          <w:highlight w:val="white"/>
        </w:rPr>
        <w:t xml:space="preserve">improving the implementation efficiency of the social security services with the integration of Social Security Schemes meant for the unorganized workers. Along with this, it also has the objective of the portability of social security and welfare </w:t>
      </w:r>
      <w:r w:rsidRPr="00B34ECC">
        <w:rPr>
          <w:rFonts w:asciiTheme="majorHAnsi" w:eastAsia="Times New Roman" w:hAnsiTheme="majorHAnsi" w:cstheme="majorHAnsi"/>
          <w:highlight w:val="white"/>
        </w:rPr>
        <w:lastRenderedPageBreak/>
        <w:t xml:space="preserve">benefits to migrant and construction workers. This will also be providing a comprehensive database to Central and State Governments for tackling any National Crises like COVID-19 in the future. </w:t>
      </w:r>
      <w:r w:rsidRPr="00B34ECC">
        <w:rPr>
          <w:rFonts w:asciiTheme="majorHAnsi" w:eastAsia="Times New Roman" w:hAnsiTheme="majorHAnsi" w:cstheme="majorHAnsi"/>
        </w:rPr>
        <w:t xml:space="preserve">The Supreme Court in an order dated April 20, 2023, in MA 94/2022 in </w:t>
      </w:r>
      <w:proofErr w:type="spellStart"/>
      <w:r w:rsidRPr="00B34ECC">
        <w:rPr>
          <w:rFonts w:asciiTheme="majorHAnsi" w:eastAsia="Times New Roman" w:hAnsiTheme="majorHAnsi" w:cstheme="majorHAnsi"/>
        </w:rPr>
        <w:t>‘Re</w:t>
      </w:r>
      <w:proofErr w:type="spellEnd"/>
      <w:r w:rsidRPr="00B34ECC">
        <w:rPr>
          <w:rFonts w:asciiTheme="majorHAnsi" w:eastAsia="Times New Roman" w:hAnsiTheme="majorHAnsi" w:cstheme="majorHAnsi"/>
        </w:rPr>
        <w:t xml:space="preserve"> Problems and Miseries of Migrant Labourers</w:t>
      </w:r>
      <w:r w:rsidRPr="00B34ECC">
        <w:rPr>
          <w:rFonts w:asciiTheme="majorHAnsi" w:eastAsia="Times New Roman" w:hAnsiTheme="majorHAnsi" w:cstheme="majorHAnsi"/>
          <w:vertAlign w:val="superscript"/>
        </w:rPr>
        <w:footnoteReference w:id="1"/>
      </w:r>
      <w:r w:rsidRPr="00B34ECC">
        <w:rPr>
          <w:rFonts w:asciiTheme="majorHAnsi" w:eastAsia="Times New Roman" w:hAnsiTheme="majorHAnsi" w:cstheme="majorHAnsi"/>
        </w:rPr>
        <w:t xml:space="preserve">’, has given significant directions to ensure food security for migrant workers and unorganised sector workers. 28.60 crores migrants/unorganized workers are registered on the </w:t>
      </w:r>
      <w:proofErr w:type="spellStart"/>
      <w:r w:rsidRPr="00B34ECC">
        <w:rPr>
          <w:rFonts w:asciiTheme="majorHAnsi" w:eastAsia="Times New Roman" w:hAnsiTheme="majorHAnsi" w:cstheme="majorHAnsi"/>
        </w:rPr>
        <w:t>eShram</w:t>
      </w:r>
      <w:proofErr w:type="spellEnd"/>
      <w:r w:rsidRPr="00B34ECC">
        <w:rPr>
          <w:rFonts w:asciiTheme="majorHAnsi" w:eastAsia="Times New Roman" w:hAnsiTheme="majorHAnsi" w:cstheme="majorHAnsi"/>
        </w:rPr>
        <w:t xml:space="preserve"> portal, of which 20.63 crores are registered on ration card data. The order directs </w:t>
      </w:r>
      <w:proofErr w:type="gramStart"/>
      <w:r w:rsidRPr="00B34ECC">
        <w:rPr>
          <w:rFonts w:asciiTheme="majorHAnsi" w:eastAsia="Times New Roman" w:hAnsiTheme="majorHAnsi" w:cstheme="majorHAnsi"/>
        </w:rPr>
        <w:t>all  State</w:t>
      </w:r>
      <w:proofErr w:type="gramEnd"/>
      <w:r w:rsidRPr="00B34ECC">
        <w:rPr>
          <w:rFonts w:asciiTheme="majorHAnsi" w:eastAsia="Times New Roman" w:hAnsiTheme="majorHAnsi" w:cstheme="majorHAnsi"/>
        </w:rPr>
        <w:t xml:space="preserve">/UT governments to issue ration cards under NFSA to the 8 crore persons who are registered on the </w:t>
      </w:r>
      <w:proofErr w:type="spellStart"/>
      <w:r w:rsidRPr="00B34ECC">
        <w:rPr>
          <w:rFonts w:asciiTheme="majorHAnsi" w:eastAsia="Times New Roman" w:hAnsiTheme="majorHAnsi" w:cstheme="majorHAnsi"/>
        </w:rPr>
        <w:t>eShram</w:t>
      </w:r>
      <w:proofErr w:type="spellEnd"/>
      <w:r w:rsidRPr="00B34ECC">
        <w:rPr>
          <w:rFonts w:asciiTheme="majorHAnsi" w:eastAsia="Times New Roman" w:hAnsiTheme="majorHAnsi" w:cstheme="majorHAnsi"/>
        </w:rPr>
        <w:t xml:space="preserve"> portal but do not possess ration cards. Due to not possessing ration cards, a large number of migrant/unorganized labourers and their families have been deprived of access to subsidized food grains and other schemes under the National Food Security Act. This is an opportunity for the Governments to universalise access to PDS for all migrant/unorganised sector workers and provide ration cards without putting in place multi-fold and complex inclusion/exclusion criteria including any income criteria. Adoption of complicated criteria ends up excluding people as they are often unable to furnish the necessary documentation including residence proof, </w:t>
      </w:r>
      <w:proofErr w:type="spellStart"/>
      <w:r w:rsidRPr="00B34ECC">
        <w:rPr>
          <w:rFonts w:asciiTheme="majorHAnsi" w:eastAsia="Times New Roman" w:hAnsiTheme="majorHAnsi" w:cstheme="majorHAnsi"/>
        </w:rPr>
        <w:t>aadhaar</w:t>
      </w:r>
      <w:proofErr w:type="spellEnd"/>
      <w:r w:rsidRPr="00B34ECC">
        <w:rPr>
          <w:rFonts w:asciiTheme="majorHAnsi" w:eastAsia="Times New Roman" w:hAnsiTheme="majorHAnsi" w:cstheme="majorHAnsi"/>
        </w:rPr>
        <w:t xml:space="preserve"> card, electricity bills, etc. These persons are among the most economically vulnerable sections of society and must be included under the ambit of the NFSA.</w:t>
      </w:r>
    </w:p>
    <w:p w:rsidR="00062B4C" w:rsidRDefault="009665B1" w:rsidP="00BD1654">
      <w:pPr>
        <w:numPr>
          <w:ilvl w:val="0"/>
          <w:numId w:val="3"/>
        </w:numPr>
        <w:shd w:val="clear" w:color="auto" w:fill="FFFFFF"/>
        <w:spacing w:before="100" w:beforeAutospacing="1" w:after="100" w:afterAutospacing="1" w:line="240" w:lineRule="auto"/>
        <w:ind w:left="850"/>
        <w:jc w:val="both"/>
        <w:rPr>
          <w:rFonts w:asciiTheme="majorHAnsi" w:eastAsia="Times New Roman" w:hAnsiTheme="majorHAnsi" w:cstheme="majorHAnsi"/>
        </w:rPr>
      </w:pPr>
      <w:r>
        <w:rPr>
          <w:rFonts w:asciiTheme="majorHAnsi" w:eastAsia="Times New Roman" w:hAnsiTheme="majorHAnsi" w:cstheme="majorHAnsi"/>
        </w:rPr>
        <w:t xml:space="preserve">The recent </w:t>
      </w:r>
      <w:r w:rsidR="00062B4C" w:rsidRPr="009665B1">
        <w:rPr>
          <w:rFonts w:asciiTheme="majorHAnsi" w:eastAsia="Times New Roman" w:hAnsiTheme="majorHAnsi" w:cstheme="majorHAnsi"/>
        </w:rPr>
        <w:t>instances of the violation occurring on people’s food preferences particularly the meat ban and the violence on the lines of communalism need to be stopped. Such highly discriminatory actions are adding to communal tensions, causing huge damage to the economic security of vast masses of working people, and blocking access to much-needed sources of animal protein and nutrients for deprived populations across the country.</w:t>
      </w:r>
    </w:p>
    <w:p w:rsidR="00062B4C" w:rsidRDefault="009665B1" w:rsidP="00BD1654">
      <w:pPr>
        <w:numPr>
          <w:ilvl w:val="0"/>
          <w:numId w:val="3"/>
        </w:numPr>
        <w:shd w:val="clear" w:color="auto" w:fill="FFFFFF"/>
        <w:spacing w:before="100" w:beforeAutospacing="1" w:after="100" w:afterAutospacing="1" w:line="240" w:lineRule="auto"/>
        <w:ind w:left="850"/>
        <w:jc w:val="both"/>
        <w:rPr>
          <w:rFonts w:asciiTheme="majorHAnsi" w:eastAsia="Times New Roman" w:hAnsiTheme="majorHAnsi" w:cstheme="majorHAnsi"/>
        </w:rPr>
      </w:pPr>
      <w:r>
        <w:rPr>
          <w:rFonts w:asciiTheme="majorHAnsi" w:eastAsia="Times New Roman" w:hAnsiTheme="majorHAnsi" w:cstheme="majorHAnsi"/>
        </w:rPr>
        <w:t xml:space="preserve">There is a crucial need to </w:t>
      </w:r>
      <w:r w:rsidR="00062B4C" w:rsidRPr="009665B1">
        <w:rPr>
          <w:rFonts w:asciiTheme="majorHAnsi" w:eastAsia="Times New Roman" w:hAnsiTheme="majorHAnsi" w:cstheme="majorHAnsi"/>
        </w:rPr>
        <w:t xml:space="preserve">strengthen customary laws which are under attack, leading to the exploitation of Indigenous communities and the overall ecological balance in the country. In India, there is a crucial need to protect as well as strengthen the Forest Rights Act which is facing the maximum attack by the corporate hegemony. </w:t>
      </w:r>
    </w:p>
    <w:p w:rsidR="009665B1" w:rsidRPr="009665B1" w:rsidRDefault="009665B1" w:rsidP="009665B1">
      <w:pPr>
        <w:shd w:val="clear" w:color="auto" w:fill="FFFFFF"/>
        <w:spacing w:before="100" w:beforeAutospacing="1" w:after="100" w:afterAutospacing="1" w:line="240" w:lineRule="auto"/>
        <w:jc w:val="both"/>
        <w:rPr>
          <w:rFonts w:asciiTheme="majorHAnsi" w:eastAsia="Times New Roman" w:hAnsiTheme="majorHAnsi" w:cstheme="majorHAnsi"/>
        </w:rPr>
      </w:pPr>
    </w:p>
    <w:p w:rsidR="001126A0" w:rsidRPr="009E7DC0" w:rsidRDefault="0043292B" w:rsidP="00BD1654">
      <w:pPr>
        <w:numPr>
          <w:ilvl w:val="0"/>
          <w:numId w:val="17"/>
        </w:numPr>
        <w:shd w:val="clear" w:color="auto" w:fill="FFFFFF"/>
        <w:spacing w:before="100" w:beforeAutospacing="1" w:after="100" w:afterAutospacing="1" w:line="240" w:lineRule="auto"/>
        <w:ind w:left="425"/>
        <w:jc w:val="both"/>
        <w:rPr>
          <w:rFonts w:asciiTheme="majorHAnsi" w:eastAsia="Times New Roman" w:hAnsiTheme="majorHAnsi" w:cstheme="majorHAnsi"/>
          <w:b/>
        </w:rPr>
      </w:pPr>
      <w:r w:rsidRPr="009665B1">
        <w:rPr>
          <w:rFonts w:asciiTheme="majorHAnsi" w:eastAsia="Times New Roman" w:hAnsiTheme="majorHAnsi" w:cstheme="majorHAnsi"/>
          <w:b/>
          <w:color w:val="222222"/>
        </w:rPr>
        <w:t>What government measures or programs can better connect small, local food producers to consumers?</w:t>
      </w:r>
    </w:p>
    <w:p w:rsidR="00104CA0" w:rsidRPr="009E7DC0" w:rsidRDefault="009E7DC0" w:rsidP="009E7DC0">
      <w:pPr>
        <w:shd w:val="clear" w:color="auto" w:fill="EEECE1" w:themeFill="background2"/>
        <w:spacing w:before="100" w:beforeAutospacing="1" w:after="100" w:afterAutospacing="1" w:line="240" w:lineRule="auto"/>
        <w:ind w:left="284"/>
        <w:jc w:val="both"/>
        <w:rPr>
          <w:rFonts w:asciiTheme="majorHAnsi" w:eastAsia="Times New Roman" w:hAnsiTheme="majorHAnsi" w:cstheme="majorHAnsi"/>
          <w:b/>
          <w:color w:val="222222"/>
        </w:rPr>
      </w:pPr>
      <w:r w:rsidRPr="009E7DC0">
        <w:rPr>
          <w:rFonts w:asciiTheme="majorHAnsi" w:eastAsia="Times New Roman" w:hAnsiTheme="majorHAnsi" w:cstheme="majorHAnsi"/>
          <w:b/>
          <w:color w:val="222222"/>
        </w:rPr>
        <w:t>INDONESIA</w:t>
      </w:r>
    </w:p>
    <w:p w:rsidR="001126A0" w:rsidRDefault="0043292B" w:rsidP="009E7DC0">
      <w:pPr>
        <w:numPr>
          <w:ilvl w:val="0"/>
          <w:numId w:val="3"/>
        </w:numPr>
        <w:shd w:val="clear" w:color="auto" w:fill="FFFFFF"/>
        <w:spacing w:before="100" w:beforeAutospacing="1" w:after="100" w:afterAutospacing="1" w:line="240" w:lineRule="auto"/>
        <w:ind w:left="850"/>
        <w:jc w:val="both"/>
        <w:rPr>
          <w:rFonts w:asciiTheme="majorHAnsi" w:eastAsia="Times New Roman" w:hAnsiTheme="majorHAnsi" w:cstheme="majorHAnsi"/>
          <w:color w:val="222222"/>
        </w:rPr>
      </w:pPr>
      <w:r w:rsidRPr="009E7DC0">
        <w:rPr>
          <w:rFonts w:asciiTheme="majorHAnsi" w:eastAsia="Times New Roman" w:hAnsiTheme="majorHAnsi" w:cstheme="majorHAnsi"/>
        </w:rPr>
        <w:t>The</w:t>
      </w:r>
      <w:r w:rsidRPr="009E7DC0">
        <w:rPr>
          <w:rFonts w:asciiTheme="majorHAnsi" w:eastAsia="Times New Roman" w:hAnsiTheme="majorHAnsi" w:cstheme="majorHAnsi"/>
          <w:color w:val="222222"/>
        </w:rPr>
        <w:t xml:space="preserve"> Farmers Partner Market (PMT) is one of the instruments develo</w:t>
      </w:r>
      <w:r w:rsidRPr="009E7DC0">
        <w:rPr>
          <w:rFonts w:asciiTheme="majorHAnsi" w:eastAsia="Times New Roman" w:hAnsiTheme="majorHAnsi" w:cstheme="majorHAnsi"/>
          <w:color w:val="222222"/>
        </w:rPr>
        <w:t>ped by the Ministry of Agriculture to bring food access closer from producers to consumers. This program also helps control food prices so that they remain affordable to the public</w:t>
      </w:r>
      <w:r w:rsidR="009E7DC0">
        <w:rPr>
          <w:rFonts w:asciiTheme="majorHAnsi" w:eastAsia="Times New Roman" w:hAnsiTheme="majorHAnsi" w:cstheme="majorHAnsi"/>
          <w:color w:val="222222"/>
        </w:rPr>
        <w:t>,</w:t>
      </w:r>
      <w:r w:rsidRPr="009E7DC0">
        <w:rPr>
          <w:rFonts w:asciiTheme="majorHAnsi" w:eastAsia="Times New Roman" w:hAnsiTheme="majorHAnsi" w:cstheme="majorHAnsi"/>
          <w:color w:val="222222"/>
        </w:rPr>
        <w:t xml:space="preserve"> and, </w:t>
      </w:r>
      <w:r w:rsidR="009E7DC0">
        <w:rPr>
          <w:rFonts w:asciiTheme="majorHAnsi" w:eastAsia="Times New Roman" w:hAnsiTheme="majorHAnsi" w:cstheme="majorHAnsi"/>
          <w:color w:val="222222"/>
        </w:rPr>
        <w:t xml:space="preserve">at the same time, </w:t>
      </w:r>
      <w:r w:rsidRPr="009E7DC0">
        <w:rPr>
          <w:rFonts w:asciiTheme="majorHAnsi" w:eastAsia="Times New Roman" w:hAnsiTheme="majorHAnsi" w:cstheme="majorHAnsi"/>
          <w:color w:val="222222"/>
        </w:rPr>
        <w:t>continue to provide benefits for agricultural produ</w:t>
      </w:r>
      <w:r w:rsidRPr="009E7DC0">
        <w:rPr>
          <w:rFonts w:asciiTheme="majorHAnsi" w:eastAsia="Times New Roman" w:hAnsiTheme="majorHAnsi" w:cstheme="majorHAnsi"/>
          <w:color w:val="222222"/>
        </w:rPr>
        <w:t>cers.</w:t>
      </w:r>
    </w:p>
    <w:p w:rsidR="001126A0" w:rsidRDefault="009E7DC0" w:rsidP="009E7DC0">
      <w:pPr>
        <w:numPr>
          <w:ilvl w:val="0"/>
          <w:numId w:val="3"/>
        </w:numPr>
        <w:shd w:val="clear" w:color="auto" w:fill="FFFFFF"/>
        <w:spacing w:before="100" w:beforeAutospacing="1" w:after="100" w:afterAutospacing="1" w:line="240" w:lineRule="auto"/>
        <w:ind w:left="850"/>
        <w:jc w:val="both"/>
        <w:rPr>
          <w:rFonts w:asciiTheme="majorHAnsi" w:eastAsia="Times New Roman" w:hAnsiTheme="majorHAnsi" w:cstheme="majorHAnsi"/>
          <w:color w:val="222222"/>
        </w:rPr>
      </w:pPr>
      <w:r>
        <w:rPr>
          <w:rFonts w:asciiTheme="majorHAnsi" w:eastAsia="Times New Roman" w:hAnsiTheme="majorHAnsi" w:cstheme="majorHAnsi"/>
        </w:rPr>
        <w:t xml:space="preserve">The </w:t>
      </w:r>
      <w:r w:rsidRPr="009E7DC0">
        <w:rPr>
          <w:rFonts w:asciiTheme="majorHAnsi" w:eastAsia="Times New Roman" w:hAnsiTheme="majorHAnsi" w:cstheme="majorHAnsi"/>
          <w:color w:val="222222"/>
        </w:rPr>
        <w:t xml:space="preserve">products are </w:t>
      </w:r>
      <w:r w:rsidR="0043292B" w:rsidRPr="009E7DC0">
        <w:rPr>
          <w:rFonts w:asciiTheme="majorHAnsi" w:eastAsia="Times New Roman" w:hAnsiTheme="majorHAnsi" w:cstheme="majorHAnsi"/>
          <w:color w:val="222222"/>
        </w:rPr>
        <w:t>supplied directly from joint farmers groups (</w:t>
      </w:r>
      <w:proofErr w:type="spellStart"/>
      <w:r w:rsidR="0043292B" w:rsidRPr="009E7DC0">
        <w:rPr>
          <w:rFonts w:asciiTheme="majorHAnsi" w:eastAsia="Times New Roman" w:hAnsiTheme="majorHAnsi" w:cstheme="majorHAnsi"/>
          <w:color w:val="222222"/>
        </w:rPr>
        <w:t>Gabungan</w:t>
      </w:r>
      <w:proofErr w:type="spellEnd"/>
      <w:r w:rsidR="0043292B" w:rsidRPr="009E7DC0">
        <w:rPr>
          <w:rFonts w:asciiTheme="majorHAnsi" w:eastAsia="Times New Roman" w:hAnsiTheme="majorHAnsi" w:cstheme="majorHAnsi"/>
          <w:color w:val="222222"/>
        </w:rPr>
        <w:t xml:space="preserve"> </w:t>
      </w:r>
      <w:proofErr w:type="spellStart"/>
      <w:r w:rsidR="0043292B" w:rsidRPr="009E7DC0">
        <w:rPr>
          <w:rFonts w:asciiTheme="majorHAnsi" w:eastAsia="Times New Roman" w:hAnsiTheme="majorHAnsi" w:cstheme="majorHAnsi"/>
          <w:color w:val="222222"/>
        </w:rPr>
        <w:t>Kelompok</w:t>
      </w:r>
      <w:proofErr w:type="spellEnd"/>
      <w:r w:rsidR="0043292B" w:rsidRPr="009E7DC0">
        <w:rPr>
          <w:rFonts w:asciiTheme="majorHAnsi" w:eastAsia="Times New Roman" w:hAnsiTheme="majorHAnsi" w:cstheme="majorHAnsi"/>
          <w:color w:val="222222"/>
        </w:rPr>
        <w:t xml:space="preserve"> </w:t>
      </w:r>
      <w:proofErr w:type="spellStart"/>
      <w:r w:rsidR="0043292B" w:rsidRPr="009E7DC0">
        <w:rPr>
          <w:rFonts w:asciiTheme="majorHAnsi" w:eastAsia="Times New Roman" w:hAnsiTheme="majorHAnsi" w:cstheme="majorHAnsi"/>
          <w:color w:val="222222"/>
        </w:rPr>
        <w:t>Tani</w:t>
      </w:r>
      <w:proofErr w:type="spellEnd"/>
      <w:r w:rsidR="00140466" w:rsidRPr="009E7DC0">
        <w:rPr>
          <w:rFonts w:asciiTheme="majorHAnsi" w:eastAsia="Times New Roman" w:hAnsiTheme="majorHAnsi" w:cstheme="majorHAnsi"/>
          <w:color w:val="222222"/>
        </w:rPr>
        <w:t>-</w:t>
      </w:r>
      <w:r w:rsidR="0043292B" w:rsidRPr="009E7DC0">
        <w:rPr>
          <w:rFonts w:asciiTheme="majorHAnsi" w:eastAsia="Times New Roman" w:hAnsiTheme="majorHAnsi" w:cstheme="majorHAnsi"/>
          <w:color w:val="222222"/>
        </w:rPr>
        <w:t>G</w:t>
      </w:r>
      <w:r w:rsidR="00140466" w:rsidRPr="009E7DC0">
        <w:rPr>
          <w:rFonts w:asciiTheme="majorHAnsi" w:eastAsia="Times New Roman" w:hAnsiTheme="majorHAnsi" w:cstheme="majorHAnsi"/>
          <w:color w:val="222222"/>
        </w:rPr>
        <w:t>APOKTAN</w:t>
      </w:r>
      <w:r w:rsidR="0043292B" w:rsidRPr="009E7DC0">
        <w:rPr>
          <w:rFonts w:asciiTheme="majorHAnsi" w:eastAsia="Times New Roman" w:hAnsiTheme="majorHAnsi" w:cstheme="majorHAnsi"/>
          <w:color w:val="222222"/>
        </w:rPr>
        <w:t>) or Community Food Business Organization (</w:t>
      </w:r>
      <w:proofErr w:type="spellStart"/>
      <w:r w:rsidR="0043292B" w:rsidRPr="009E7DC0">
        <w:rPr>
          <w:rFonts w:asciiTheme="majorHAnsi" w:eastAsia="Times New Roman" w:hAnsiTheme="majorHAnsi" w:cstheme="majorHAnsi"/>
          <w:color w:val="222222"/>
        </w:rPr>
        <w:t>Lembaga</w:t>
      </w:r>
      <w:proofErr w:type="spellEnd"/>
      <w:r w:rsidR="0043292B" w:rsidRPr="009E7DC0">
        <w:rPr>
          <w:rFonts w:asciiTheme="majorHAnsi" w:eastAsia="Times New Roman" w:hAnsiTheme="majorHAnsi" w:cstheme="majorHAnsi"/>
          <w:color w:val="222222"/>
        </w:rPr>
        <w:t xml:space="preserve"> Usaha </w:t>
      </w:r>
      <w:proofErr w:type="spellStart"/>
      <w:r w:rsidR="0043292B" w:rsidRPr="009E7DC0">
        <w:rPr>
          <w:rFonts w:asciiTheme="majorHAnsi" w:eastAsia="Times New Roman" w:hAnsiTheme="majorHAnsi" w:cstheme="majorHAnsi"/>
          <w:color w:val="222222"/>
        </w:rPr>
        <w:t>Pangan</w:t>
      </w:r>
      <w:proofErr w:type="spellEnd"/>
      <w:r w:rsidR="0043292B" w:rsidRPr="009E7DC0">
        <w:rPr>
          <w:rFonts w:asciiTheme="majorHAnsi" w:eastAsia="Times New Roman" w:hAnsiTheme="majorHAnsi" w:cstheme="majorHAnsi"/>
          <w:color w:val="222222"/>
        </w:rPr>
        <w:t xml:space="preserve"> </w:t>
      </w:r>
      <w:proofErr w:type="spellStart"/>
      <w:r w:rsidR="0043292B" w:rsidRPr="009E7DC0">
        <w:rPr>
          <w:rFonts w:asciiTheme="majorHAnsi" w:eastAsia="Times New Roman" w:hAnsiTheme="majorHAnsi" w:cstheme="majorHAnsi"/>
          <w:color w:val="222222"/>
        </w:rPr>
        <w:t>Masyarakat</w:t>
      </w:r>
      <w:proofErr w:type="spellEnd"/>
      <w:r w:rsidR="0043292B" w:rsidRPr="009E7DC0">
        <w:rPr>
          <w:rFonts w:asciiTheme="majorHAnsi" w:eastAsia="Times New Roman" w:hAnsiTheme="majorHAnsi" w:cstheme="majorHAnsi"/>
          <w:color w:val="222222"/>
        </w:rPr>
        <w:t>-LUPM). The price of staple foods provided in the market is relatively cheaper tha</w:t>
      </w:r>
      <w:r w:rsidR="0043292B" w:rsidRPr="009E7DC0">
        <w:rPr>
          <w:rFonts w:asciiTheme="majorHAnsi" w:eastAsia="Times New Roman" w:hAnsiTheme="majorHAnsi" w:cstheme="majorHAnsi"/>
          <w:color w:val="222222"/>
        </w:rPr>
        <w:t xml:space="preserve">n the products in the conventional market due to the shorter distribution chain, making the products more affordable and attracting more consumers. This shows that Pasar Mitra Tani has the potential to connect local food producers to consumers. </w:t>
      </w:r>
    </w:p>
    <w:p w:rsidR="001126A0" w:rsidRDefault="009E7DC0" w:rsidP="009E7DC0">
      <w:pPr>
        <w:numPr>
          <w:ilvl w:val="0"/>
          <w:numId w:val="3"/>
        </w:numPr>
        <w:shd w:val="clear" w:color="auto" w:fill="FFFFFF"/>
        <w:spacing w:before="100" w:beforeAutospacing="1" w:after="100" w:afterAutospacing="1" w:line="240" w:lineRule="auto"/>
        <w:ind w:left="850"/>
        <w:jc w:val="both"/>
        <w:rPr>
          <w:rFonts w:asciiTheme="majorHAnsi" w:eastAsia="Times New Roman" w:hAnsiTheme="majorHAnsi" w:cstheme="majorHAnsi"/>
          <w:color w:val="222222"/>
        </w:rPr>
      </w:pPr>
      <w:r>
        <w:rPr>
          <w:rFonts w:asciiTheme="majorHAnsi" w:eastAsia="Times New Roman" w:hAnsiTheme="majorHAnsi" w:cstheme="majorHAnsi"/>
        </w:rPr>
        <w:lastRenderedPageBreak/>
        <w:t xml:space="preserve">Despite </w:t>
      </w:r>
      <w:r w:rsidRPr="009E7DC0">
        <w:rPr>
          <w:rFonts w:asciiTheme="majorHAnsi" w:eastAsia="Times New Roman" w:hAnsiTheme="majorHAnsi" w:cstheme="majorHAnsi"/>
          <w:color w:val="222222"/>
        </w:rPr>
        <w:t xml:space="preserve">the </w:t>
      </w:r>
      <w:r w:rsidR="0043292B" w:rsidRPr="009E7DC0">
        <w:rPr>
          <w:rFonts w:asciiTheme="majorHAnsi" w:eastAsia="Times New Roman" w:hAnsiTheme="majorHAnsi" w:cstheme="majorHAnsi"/>
          <w:color w:val="222222"/>
        </w:rPr>
        <w:t>potentials, there are some problems existing in this initiative: 1) the consumers and producers cannot participate in the organizing and marketing of the P</w:t>
      </w:r>
      <w:r w:rsidR="00140466" w:rsidRPr="009E7DC0">
        <w:rPr>
          <w:rFonts w:asciiTheme="majorHAnsi" w:eastAsia="Times New Roman" w:hAnsiTheme="majorHAnsi" w:cstheme="majorHAnsi"/>
          <w:color w:val="222222"/>
        </w:rPr>
        <w:t>MT</w:t>
      </w:r>
      <w:r w:rsidR="0043292B" w:rsidRPr="009E7DC0">
        <w:rPr>
          <w:rFonts w:asciiTheme="majorHAnsi" w:eastAsia="Times New Roman" w:hAnsiTheme="majorHAnsi" w:cstheme="majorHAnsi"/>
          <w:color w:val="222222"/>
        </w:rPr>
        <w:t xml:space="preserve"> as the government are the one who organize it, 2) there are many and relatively difficult requi</w:t>
      </w:r>
      <w:r w:rsidR="0043292B" w:rsidRPr="009E7DC0">
        <w:rPr>
          <w:rFonts w:asciiTheme="majorHAnsi" w:eastAsia="Times New Roman" w:hAnsiTheme="majorHAnsi" w:cstheme="majorHAnsi"/>
          <w:color w:val="222222"/>
        </w:rPr>
        <w:t xml:space="preserve">rements for </w:t>
      </w:r>
      <w:r w:rsidR="00140466" w:rsidRPr="009E7DC0">
        <w:rPr>
          <w:rFonts w:asciiTheme="majorHAnsi" w:eastAsia="Times New Roman" w:hAnsiTheme="majorHAnsi" w:cstheme="majorHAnsi"/>
          <w:color w:val="222222"/>
        </w:rPr>
        <w:t>GAPOKTAN</w:t>
      </w:r>
      <w:r w:rsidR="0043292B" w:rsidRPr="009E7DC0">
        <w:rPr>
          <w:rFonts w:asciiTheme="majorHAnsi" w:eastAsia="Times New Roman" w:hAnsiTheme="majorHAnsi" w:cstheme="majorHAnsi"/>
          <w:color w:val="222222"/>
        </w:rPr>
        <w:t xml:space="preserve"> to become the supply partners, especially for the </w:t>
      </w:r>
      <w:r w:rsidR="00140466" w:rsidRPr="009E7DC0">
        <w:rPr>
          <w:rFonts w:asciiTheme="majorHAnsi" w:eastAsia="Times New Roman" w:hAnsiTheme="majorHAnsi" w:cstheme="majorHAnsi"/>
          <w:color w:val="222222"/>
        </w:rPr>
        <w:t>GAPOKTAN</w:t>
      </w:r>
      <w:r w:rsidR="0043292B" w:rsidRPr="009E7DC0">
        <w:rPr>
          <w:rFonts w:asciiTheme="majorHAnsi" w:eastAsia="Times New Roman" w:hAnsiTheme="majorHAnsi" w:cstheme="majorHAnsi"/>
          <w:color w:val="222222"/>
        </w:rPr>
        <w:t xml:space="preserve"> who consists of small-scale farmers who don’t have adequate production assets &amp; infrastructures such as Rice Milling Unit, dryer, etc. Although sometimes owned communally under</w:t>
      </w:r>
      <w:r w:rsidR="0043292B" w:rsidRPr="009E7DC0">
        <w:rPr>
          <w:rFonts w:asciiTheme="majorHAnsi" w:eastAsia="Times New Roman" w:hAnsiTheme="majorHAnsi" w:cstheme="majorHAnsi"/>
          <w:color w:val="222222"/>
        </w:rPr>
        <w:t xml:space="preserve"> the name of farmers group, the ownership or the control of RMU, dryer, and other processing facilities in the village are in elite farmers’ hands. </w:t>
      </w:r>
    </w:p>
    <w:p w:rsidR="001126A0" w:rsidRDefault="009E7DC0" w:rsidP="009E7DC0">
      <w:pPr>
        <w:numPr>
          <w:ilvl w:val="0"/>
          <w:numId w:val="3"/>
        </w:numPr>
        <w:shd w:val="clear" w:color="auto" w:fill="FFFFFF"/>
        <w:spacing w:before="100" w:beforeAutospacing="1" w:after="100" w:afterAutospacing="1" w:line="240" w:lineRule="auto"/>
        <w:ind w:left="850"/>
        <w:jc w:val="both"/>
        <w:rPr>
          <w:rFonts w:asciiTheme="majorHAnsi" w:eastAsia="Times New Roman" w:hAnsiTheme="majorHAnsi" w:cstheme="majorHAnsi"/>
          <w:color w:val="222222"/>
        </w:rPr>
      </w:pPr>
      <w:r>
        <w:rPr>
          <w:rFonts w:asciiTheme="majorHAnsi" w:eastAsia="Times New Roman" w:hAnsiTheme="majorHAnsi" w:cstheme="majorHAnsi"/>
        </w:rPr>
        <w:t xml:space="preserve">The </w:t>
      </w:r>
      <w:r w:rsidRPr="009E7DC0">
        <w:rPr>
          <w:rFonts w:asciiTheme="majorHAnsi" w:eastAsia="Times New Roman" w:hAnsiTheme="majorHAnsi" w:cstheme="majorHAnsi"/>
          <w:color w:val="222222"/>
        </w:rPr>
        <w:t xml:space="preserve">government should </w:t>
      </w:r>
      <w:r w:rsidR="0043292B" w:rsidRPr="009E7DC0">
        <w:rPr>
          <w:rFonts w:asciiTheme="majorHAnsi" w:eastAsia="Times New Roman" w:hAnsiTheme="majorHAnsi" w:cstheme="majorHAnsi"/>
          <w:color w:val="222222"/>
        </w:rPr>
        <w:t xml:space="preserve">improve </w:t>
      </w:r>
      <w:r w:rsidR="00140466" w:rsidRPr="009E7DC0">
        <w:rPr>
          <w:rFonts w:asciiTheme="majorHAnsi" w:eastAsia="Times New Roman" w:hAnsiTheme="majorHAnsi" w:cstheme="majorHAnsi"/>
          <w:color w:val="222222"/>
        </w:rPr>
        <w:t>PMT</w:t>
      </w:r>
      <w:r w:rsidR="0043292B" w:rsidRPr="009E7DC0">
        <w:rPr>
          <w:rFonts w:asciiTheme="majorHAnsi" w:eastAsia="Times New Roman" w:hAnsiTheme="majorHAnsi" w:cstheme="majorHAnsi"/>
          <w:color w:val="222222"/>
        </w:rPr>
        <w:t xml:space="preserve"> not only as a business-oriented marketplace but also as a program which </w:t>
      </w:r>
      <w:r w:rsidR="0043292B" w:rsidRPr="009E7DC0">
        <w:rPr>
          <w:rFonts w:asciiTheme="majorHAnsi" w:eastAsia="Times New Roman" w:hAnsiTheme="majorHAnsi" w:cstheme="majorHAnsi"/>
          <w:color w:val="222222"/>
        </w:rPr>
        <w:t xml:space="preserve">focuses on providing accessibility for both vulnerable and marginalized producers (accessibility to a fairer market) and consumers (accessibility to healthier and cheaper products). For producers, the purchasing scheme should not only target </w:t>
      </w:r>
      <w:r w:rsidR="00140466" w:rsidRPr="009E7DC0">
        <w:rPr>
          <w:rFonts w:asciiTheme="majorHAnsi" w:eastAsia="Times New Roman" w:hAnsiTheme="majorHAnsi" w:cstheme="majorHAnsi"/>
          <w:color w:val="222222"/>
        </w:rPr>
        <w:t>GAPOKTAN</w:t>
      </w:r>
      <w:r w:rsidR="0043292B" w:rsidRPr="009E7DC0">
        <w:rPr>
          <w:rFonts w:asciiTheme="majorHAnsi" w:eastAsia="Times New Roman" w:hAnsiTheme="majorHAnsi" w:cstheme="majorHAnsi"/>
          <w:color w:val="222222"/>
        </w:rPr>
        <w:t xml:space="preserve"> with </w:t>
      </w:r>
      <w:r w:rsidR="0043292B" w:rsidRPr="009E7DC0">
        <w:rPr>
          <w:rFonts w:asciiTheme="majorHAnsi" w:eastAsia="Times New Roman" w:hAnsiTheme="majorHAnsi" w:cstheme="majorHAnsi"/>
          <w:color w:val="222222"/>
        </w:rPr>
        <w:t xml:space="preserve">established means of production which indicates the most possible farmers to be engaged are the rich/elite </w:t>
      </w:r>
      <w:r w:rsidR="00140466" w:rsidRPr="009E7DC0">
        <w:rPr>
          <w:rFonts w:asciiTheme="majorHAnsi" w:eastAsia="Times New Roman" w:hAnsiTheme="majorHAnsi" w:cstheme="majorHAnsi"/>
          <w:color w:val="222222"/>
        </w:rPr>
        <w:t>GAPOKTAN</w:t>
      </w:r>
      <w:r w:rsidR="0043292B" w:rsidRPr="009E7DC0">
        <w:rPr>
          <w:rFonts w:asciiTheme="majorHAnsi" w:eastAsia="Times New Roman" w:hAnsiTheme="majorHAnsi" w:cstheme="majorHAnsi"/>
          <w:color w:val="222222"/>
        </w:rPr>
        <w:t xml:space="preserve"> in a village, but also small farmer groups who experience unabsorbed excess of yields/harvest.</w:t>
      </w:r>
    </w:p>
    <w:p w:rsidR="001126A0" w:rsidRDefault="009E7DC0" w:rsidP="009E7DC0">
      <w:pPr>
        <w:numPr>
          <w:ilvl w:val="0"/>
          <w:numId w:val="3"/>
        </w:numPr>
        <w:shd w:val="clear" w:color="auto" w:fill="FFFFFF"/>
        <w:spacing w:before="100" w:beforeAutospacing="1" w:after="100" w:afterAutospacing="1" w:line="240" w:lineRule="auto"/>
        <w:ind w:left="850"/>
        <w:jc w:val="both"/>
        <w:rPr>
          <w:rFonts w:asciiTheme="majorHAnsi" w:eastAsia="Times New Roman" w:hAnsiTheme="majorHAnsi" w:cstheme="majorHAnsi"/>
          <w:color w:val="222222"/>
        </w:rPr>
      </w:pPr>
      <w:r>
        <w:rPr>
          <w:rFonts w:asciiTheme="majorHAnsi" w:eastAsia="Times New Roman" w:hAnsiTheme="majorHAnsi" w:cstheme="majorHAnsi"/>
        </w:rPr>
        <w:t xml:space="preserve">For </w:t>
      </w:r>
      <w:r w:rsidRPr="009E7DC0">
        <w:rPr>
          <w:rFonts w:asciiTheme="majorHAnsi" w:eastAsia="Times New Roman" w:hAnsiTheme="majorHAnsi" w:cstheme="majorHAnsi"/>
          <w:color w:val="222222"/>
        </w:rPr>
        <w:t xml:space="preserve">consumers, the </w:t>
      </w:r>
      <w:r w:rsidR="0043292B" w:rsidRPr="009E7DC0">
        <w:rPr>
          <w:rFonts w:asciiTheme="majorHAnsi" w:eastAsia="Times New Roman" w:hAnsiTheme="majorHAnsi" w:cstheme="majorHAnsi"/>
          <w:color w:val="222222"/>
        </w:rPr>
        <w:t xml:space="preserve">implementation should be </w:t>
      </w:r>
      <w:r w:rsidR="0043292B" w:rsidRPr="009E7DC0">
        <w:rPr>
          <w:rFonts w:asciiTheme="majorHAnsi" w:eastAsia="Times New Roman" w:hAnsiTheme="majorHAnsi" w:cstheme="majorHAnsi"/>
          <w:color w:val="222222"/>
        </w:rPr>
        <w:t xml:space="preserve">also arranged and held in places that are physically accessible for vulnerable consumers. Regarding locality, the </w:t>
      </w:r>
      <w:r w:rsidR="00140466" w:rsidRPr="009E7DC0">
        <w:rPr>
          <w:rFonts w:asciiTheme="majorHAnsi" w:eastAsia="Times New Roman" w:hAnsiTheme="majorHAnsi" w:cstheme="majorHAnsi"/>
          <w:color w:val="222222"/>
        </w:rPr>
        <w:t>PMT</w:t>
      </w:r>
      <w:r w:rsidR="0043292B" w:rsidRPr="009E7DC0">
        <w:rPr>
          <w:rFonts w:asciiTheme="majorHAnsi" w:eastAsia="Times New Roman" w:hAnsiTheme="majorHAnsi" w:cstheme="majorHAnsi"/>
          <w:color w:val="222222"/>
        </w:rPr>
        <w:t xml:space="preserve"> initiative can be held by the Regional Government with trade locations in each sub-district in one district, and each sub-district organiz</w:t>
      </w:r>
      <w:r w:rsidR="0043292B" w:rsidRPr="009E7DC0">
        <w:rPr>
          <w:rFonts w:asciiTheme="majorHAnsi" w:eastAsia="Times New Roman" w:hAnsiTheme="majorHAnsi" w:cstheme="majorHAnsi"/>
          <w:color w:val="222222"/>
        </w:rPr>
        <w:t>es cooperation to exchange “special” commodities produced by farmers in their own respective sub-districts.</w:t>
      </w:r>
      <w:r w:rsidRPr="009E7DC0">
        <w:rPr>
          <w:rFonts w:asciiTheme="majorHAnsi" w:eastAsia="Times New Roman" w:hAnsiTheme="majorHAnsi" w:cstheme="majorHAnsi"/>
          <w:color w:val="222222"/>
        </w:rPr>
        <w:t xml:space="preserve"> </w:t>
      </w:r>
    </w:p>
    <w:p w:rsidR="001126A0" w:rsidRDefault="009E7DC0" w:rsidP="009E7DC0">
      <w:pPr>
        <w:numPr>
          <w:ilvl w:val="0"/>
          <w:numId w:val="3"/>
        </w:numPr>
        <w:shd w:val="clear" w:color="auto" w:fill="FFFFFF"/>
        <w:spacing w:before="100" w:beforeAutospacing="1" w:after="100" w:afterAutospacing="1" w:line="240" w:lineRule="auto"/>
        <w:ind w:left="850"/>
        <w:jc w:val="both"/>
        <w:rPr>
          <w:rFonts w:asciiTheme="majorHAnsi" w:eastAsia="Times New Roman" w:hAnsiTheme="majorHAnsi" w:cstheme="majorHAnsi"/>
          <w:color w:val="222222"/>
        </w:rPr>
      </w:pPr>
      <w:r>
        <w:rPr>
          <w:rFonts w:asciiTheme="majorHAnsi" w:eastAsia="Times New Roman" w:hAnsiTheme="majorHAnsi" w:cstheme="majorHAnsi"/>
        </w:rPr>
        <w:t xml:space="preserve">Still for </w:t>
      </w:r>
      <w:r w:rsidRPr="009E7DC0">
        <w:rPr>
          <w:rFonts w:asciiTheme="majorHAnsi" w:eastAsia="Times New Roman" w:hAnsiTheme="majorHAnsi" w:cstheme="majorHAnsi"/>
          <w:color w:val="222222"/>
        </w:rPr>
        <w:t xml:space="preserve">consumers, </w:t>
      </w:r>
      <w:r w:rsidR="0043292B" w:rsidRPr="009E7DC0">
        <w:rPr>
          <w:rFonts w:asciiTheme="majorHAnsi" w:eastAsia="Times New Roman" w:hAnsiTheme="majorHAnsi" w:cstheme="majorHAnsi"/>
          <w:color w:val="222222"/>
        </w:rPr>
        <w:t xml:space="preserve">the outlet after buying directly from producers by the government can be continued not only in the form of </w:t>
      </w:r>
      <w:r w:rsidR="00140466" w:rsidRPr="009E7DC0">
        <w:rPr>
          <w:rFonts w:asciiTheme="majorHAnsi" w:eastAsia="Times New Roman" w:hAnsiTheme="majorHAnsi" w:cstheme="majorHAnsi"/>
          <w:color w:val="222222"/>
        </w:rPr>
        <w:t>PMT</w:t>
      </w:r>
      <w:r w:rsidR="0043292B" w:rsidRPr="009E7DC0">
        <w:rPr>
          <w:rFonts w:asciiTheme="majorHAnsi" w:eastAsia="Times New Roman" w:hAnsiTheme="majorHAnsi" w:cstheme="majorHAnsi"/>
          <w:color w:val="222222"/>
        </w:rPr>
        <w:t xml:space="preserve"> but also as a social assistance package (in the form of parcels or vouchers). The parcels will contain vegetables and fruits aside from staple foods (carbohydrates </w:t>
      </w:r>
      <w:proofErr w:type="gramStart"/>
      <w:r w:rsidR="0043292B" w:rsidRPr="009E7DC0">
        <w:rPr>
          <w:rFonts w:asciiTheme="majorHAnsi" w:eastAsia="Times New Roman" w:hAnsiTheme="majorHAnsi" w:cstheme="majorHAnsi"/>
          <w:color w:val="222222"/>
        </w:rPr>
        <w:t>and</w:t>
      </w:r>
      <w:proofErr w:type="gramEnd"/>
      <w:r w:rsidR="0043292B" w:rsidRPr="009E7DC0">
        <w:rPr>
          <w:rFonts w:asciiTheme="majorHAnsi" w:eastAsia="Times New Roman" w:hAnsiTheme="majorHAnsi" w:cstheme="majorHAnsi"/>
          <w:color w:val="222222"/>
        </w:rPr>
        <w:t xml:space="preserve"> proteins). This becomes important since social assistance has also been criticized due </w:t>
      </w:r>
      <w:r w:rsidR="0043292B" w:rsidRPr="009E7DC0">
        <w:rPr>
          <w:rFonts w:asciiTheme="majorHAnsi" w:eastAsia="Times New Roman" w:hAnsiTheme="majorHAnsi" w:cstheme="majorHAnsi"/>
          <w:color w:val="222222"/>
        </w:rPr>
        <w:t xml:space="preserve">to the loads of unhealthy, ultra-processed foods. By linking staple and/or horticultural farmers, food contained in parcels could be replaced with healthier choices of food. </w:t>
      </w:r>
    </w:p>
    <w:p w:rsidR="001126A0" w:rsidRPr="009E7DC0" w:rsidRDefault="009E7DC0" w:rsidP="009E7DC0">
      <w:pPr>
        <w:numPr>
          <w:ilvl w:val="0"/>
          <w:numId w:val="3"/>
        </w:numPr>
        <w:shd w:val="clear" w:color="auto" w:fill="FFFFFF"/>
        <w:spacing w:before="100" w:beforeAutospacing="1" w:after="100" w:afterAutospacing="1" w:line="240" w:lineRule="auto"/>
        <w:ind w:left="850"/>
        <w:jc w:val="both"/>
        <w:rPr>
          <w:rFonts w:asciiTheme="majorHAnsi" w:eastAsia="Times New Roman" w:hAnsiTheme="majorHAnsi" w:cstheme="majorHAnsi"/>
          <w:color w:val="222222"/>
        </w:rPr>
      </w:pPr>
      <w:r>
        <w:rPr>
          <w:rFonts w:asciiTheme="majorHAnsi" w:eastAsia="Times New Roman" w:hAnsiTheme="majorHAnsi" w:cstheme="majorHAnsi"/>
        </w:rPr>
        <w:t xml:space="preserve">The government </w:t>
      </w:r>
      <w:r w:rsidRPr="009E7DC0">
        <w:rPr>
          <w:rFonts w:asciiTheme="majorHAnsi" w:eastAsia="Times New Roman" w:hAnsiTheme="majorHAnsi" w:cstheme="majorHAnsi"/>
          <w:color w:val="222222"/>
        </w:rPr>
        <w:t xml:space="preserve">can also develop </w:t>
      </w:r>
      <w:r w:rsidR="0043292B" w:rsidRPr="009E7DC0">
        <w:rPr>
          <w:rFonts w:asciiTheme="majorHAnsi" w:eastAsia="Times New Roman" w:hAnsiTheme="majorHAnsi" w:cstheme="majorHAnsi"/>
          <w:color w:val="222222"/>
        </w:rPr>
        <w:t>direct selling between local producers and consu</w:t>
      </w:r>
      <w:r w:rsidR="0043292B" w:rsidRPr="009E7DC0">
        <w:rPr>
          <w:rFonts w:asciiTheme="majorHAnsi" w:eastAsia="Times New Roman" w:hAnsiTheme="majorHAnsi" w:cstheme="majorHAnsi"/>
          <w:color w:val="222222"/>
        </w:rPr>
        <w:t xml:space="preserve">mers through a combination of </w:t>
      </w:r>
      <w:r w:rsidR="00140466" w:rsidRPr="009E7DC0">
        <w:rPr>
          <w:rFonts w:asciiTheme="majorHAnsi" w:eastAsia="Times New Roman" w:hAnsiTheme="majorHAnsi" w:cstheme="majorHAnsi"/>
          <w:color w:val="222222"/>
        </w:rPr>
        <w:t>PMT</w:t>
      </w:r>
      <w:r w:rsidR="0043292B" w:rsidRPr="009E7DC0">
        <w:rPr>
          <w:rFonts w:asciiTheme="majorHAnsi" w:eastAsia="Times New Roman" w:hAnsiTheme="majorHAnsi" w:cstheme="majorHAnsi"/>
          <w:color w:val="222222"/>
        </w:rPr>
        <w:t xml:space="preserve"> and Community Food Barns. So far, the concept of the Community Food Barn has always </w:t>
      </w:r>
      <w:proofErr w:type="gramStart"/>
      <w:r w:rsidR="0043292B" w:rsidRPr="009E7DC0">
        <w:rPr>
          <w:rFonts w:asciiTheme="majorHAnsi" w:eastAsia="Times New Roman" w:hAnsiTheme="majorHAnsi" w:cstheme="majorHAnsi"/>
          <w:color w:val="222222"/>
        </w:rPr>
        <w:t>focused</w:t>
      </w:r>
      <w:proofErr w:type="gramEnd"/>
      <w:r w:rsidR="0043292B" w:rsidRPr="009E7DC0">
        <w:rPr>
          <w:rFonts w:asciiTheme="majorHAnsi" w:eastAsia="Times New Roman" w:hAnsiTheme="majorHAnsi" w:cstheme="majorHAnsi"/>
          <w:color w:val="222222"/>
        </w:rPr>
        <w:t xml:space="preserve"> on filling the food barn with rice or grain to anticipate a food crisis, which is also sold in order to develop the group's produc</w:t>
      </w:r>
      <w:r w:rsidR="0043292B" w:rsidRPr="009E7DC0">
        <w:rPr>
          <w:rFonts w:asciiTheme="majorHAnsi" w:eastAsia="Times New Roman" w:hAnsiTheme="majorHAnsi" w:cstheme="majorHAnsi"/>
          <w:color w:val="222222"/>
        </w:rPr>
        <w:t>tive economic efforts. However, ‘</w:t>
      </w:r>
      <w:proofErr w:type="spellStart"/>
      <w:r w:rsidR="0043292B" w:rsidRPr="009E7DC0">
        <w:rPr>
          <w:rFonts w:asciiTheme="majorHAnsi" w:eastAsia="Times New Roman" w:hAnsiTheme="majorHAnsi" w:cstheme="majorHAnsi"/>
          <w:color w:val="222222"/>
        </w:rPr>
        <w:t>Lumbung</w:t>
      </w:r>
      <w:proofErr w:type="spellEnd"/>
      <w:r w:rsidR="0043292B" w:rsidRPr="009E7DC0">
        <w:rPr>
          <w:rFonts w:asciiTheme="majorHAnsi" w:eastAsia="Times New Roman" w:hAnsiTheme="majorHAnsi" w:cstheme="majorHAnsi"/>
          <w:color w:val="222222"/>
        </w:rPr>
        <w:t xml:space="preserve"> </w:t>
      </w:r>
      <w:proofErr w:type="spellStart"/>
      <w:r w:rsidR="0043292B" w:rsidRPr="009E7DC0">
        <w:rPr>
          <w:rFonts w:asciiTheme="majorHAnsi" w:eastAsia="Times New Roman" w:hAnsiTheme="majorHAnsi" w:cstheme="majorHAnsi"/>
          <w:color w:val="222222"/>
        </w:rPr>
        <w:t>Pangan</w:t>
      </w:r>
      <w:proofErr w:type="spellEnd"/>
      <w:r w:rsidR="0043292B" w:rsidRPr="009E7DC0">
        <w:rPr>
          <w:rFonts w:asciiTheme="majorHAnsi" w:eastAsia="Times New Roman" w:hAnsiTheme="majorHAnsi" w:cstheme="majorHAnsi"/>
          <w:color w:val="222222"/>
        </w:rPr>
        <w:t>’ or food barn in traditional society’s concepts are the place which can also be used to store other staple foods such as corn, cassava, sweet potatoes, taro, or other local carbohydrates. Government intervent</w:t>
      </w:r>
      <w:r w:rsidR="0043292B" w:rsidRPr="009E7DC0">
        <w:rPr>
          <w:rFonts w:asciiTheme="majorHAnsi" w:eastAsia="Times New Roman" w:hAnsiTheme="majorHAnsi" w:cstheme="majorHAnsi"/>
          <w:color w:val="222222"/>
        </w:rPr>
        <w:t>ion should also include these kinds of food. The government should also focus not only on seeking profits to rotate finances, but also to more communal savings and loan mechanisms and joint contributions.</w:t>
      </w:r>
    </w:p>
    <w:p w:rsidR="001126A0" w:rsidRPr="009E7DC0" w:rsidRDefault="0043292B" w:rsidP="00BD1654">
      <w:pPr>
        <w:numPr>
          <w:ilvl w:val="0"/>
          <w:numId w:val="17"/>
        </w:numPr>
        <w:shd w:val="clear" w:color="auto" w:fill="FFFFFF"/>
        <w:spacing w:before="100" w:beforeAutospacing="1" w:after="100" w:afterAutospacing="1" w:line="240" w:lineRule="auto"/>
        <w:ind w:left="425"/>
        <w:jc w:val="both"/>
        <w:rPr>
          <w:rFonts w:asciiTheme="majorHAnsi" w:eastAsia="Times New Roman" w:hAnsiTheme="majorHAnsi" w:cstheme="majorHAnsi"/>
          <w:b/>
        </w:rPr>
      </w:pPr>
      <w:r w:rsidRPr="009E7DC0">
        <w:rPr>
          <w:rFonts w:asciiTheme="majorHAnsi" w:eastAsia="Times New Roman" w:hAnsiTheme="majorHAnsi" w:cstheme="majorHAnsi"/>
          <w:b/>
          <w:color w:val="222222"/>
        </w:rPr>
        <w:t>What government measures or programs can better en</w:t>
      </w:r>
      <w:r w:rsidRPr="009E7DC0">
        <w:rPr>
          <w:rFonts w:asciiTheme="majorHAnsi" w:eastAsia="Times New Roman" w:hAnsiTheme="majorHAnsi" w:cstheme="majorHAnsi"/>
          <w:b/>
          <w:color w:val="222222"/>
        </w:rPr>
        <w:t xml:space="preserve">courage local </w:t>
      </w:r>
      <w:proofErr w:type="spellStart"/>
      <w:r w:rsidRPr="009E7DC0">
        <w:rPr>
          <w:rFonts w:asciiTheme="majorHAnsi" w:eastAsia="Times New Roman" w:hAnsiTheme="majorHAnsi" w:cstheme="majorHAnsi"/>
          <w:b/>
          <w:color w:val="222222"/>
        </w:rPr>
        <w:t>agroecological</w:t>
      </w:r>
      <w:proofErr w:type="spellEnd"/>
      <w:r w:rsidRPr="009E7DC0">
        <w:rPr>
          <w:rFonts w:asciiTheme="majorHAnsi" w:eastAsia="Times New Roman" w:hAnsiTheme="majorHAnsi" w:cstheme="majorHAnsi"/>
          <w:b/>
          <w:color w:val="222222"/>
        </w:rPr>
        <w:t xml:space="preserve"> practice and movements?</w:t>
      </w:r>
    </w:p>
    <w:p w:rsidR="00B34ECC" w:rsidRPr="009E7DC0" w:rsidRDefault="009E7DC0" w:rsidP="009E7DC0">
      <w:pPr>
        <w:shd w:val="clear" w:color="auto" w:fill="EEECE1" w:themeFill="background2"/>
        <w:spacing w:before="100" w:beforeAutospacing="1" w:after="100" w:afterAutospacing="1" w:line="240" w:lineRule="auto"/>
        <w:ind w:left="425"/>
        <w:jc w:val="both"/>
        <w:rPr>
          <w:rFonts w:asciiTheme="majorHAnsi" w:eastAsia="Times New Roman" w:hAnsiTheme="majorHAnsi" w:cstheme="majorHAnsi"/>
          <w:b/>
        </w:rPr>
      </w:pPr>
      <w:r w:rsidRPr="009E7DC0">
        <w:rPr>
          <w:rFonts w:asciiTheme="majorHAnsi" w:eastAsia="Times New Roman" w:hAnsiTheme="majorHAnsi" w:cstheme="majorHAnsi"/>
          <w:b/>
          <w:color w:val="222222"/>
          <w:highlight w:val="lightGray"/>
        </w:rPr>
        <w:t>INDONESIA</w:t>
      </w:r>
    </w:p>
    <w:p w:rsidR="001126A0" w:rsidRDefault="0043292B" w:rsidP="00456812">
      <w:pPr>
        <w:numPr>
          <w:ilvl w:val="0"/>
          <w:numId w:val="3"/>
        </w:numPr>
        <w:shd w:val="clear" w:color="auto" w:fill="FFFFFF"/>
        <w:spacing w:before="100" w:beforeAutospacing="1" w:after="100" w:afterAutospacing="1" w:line="240" w:lineRule="auto"/>
        <w:ind w:left="850"/>
        <w:jc w:val="both"/>
        <w:rPr>
          <w:rFonts w:asciiTheme="majorHAnsi" w:eastAsia="Times New Roman" w:hAnsiTheme="majorHAnsi" w:cstheme="majorHAnsi"/>
          <w:color w:val="222222"/>
        </w:rPr>
      </w:pPr>
      <w:r w:rsidRPr="009E7DC0">
        <w:rPr>
          <w:rFonts w:asciiTheme="majorHAnsi" w:eastAsia="Times New Roman" w:hAnsiTheme="majorHAnsi" w:cstheme="majorHAnsi"/>
          <w:color w:val="222222"/>
        </w:rPr>
        <w:t>The context of agricultural practice in Indonesia is the government supports market-oriented large-scale monocrop agriculture. This is proven by urging and initiating the implementation of Food Estates i</w:t>
      </w:r>
      <w:r w:rsidRPr="009E7DC0">
        <w:rPr>
          <w:rFonts w:asciiTheme="majorHAnsi" w:eastAsia="Times New Roman" w:hAnsiTheme="majorHAnsi" w:cstheme="majorHAnsi"/>
          <w:color w:val="222222"/>
        </w:rPr>
        <w:t xml:space="preserve">n several areas as well as insisting on the stipulation of Job Creation Law and its derivative rules that support neoliberal agenda in terms of </w:t>
      </w:r>
      <w:proofErr w:type="gramStart"/>
      <w:r w:rsidRPr="009E7DC0">
        <w:rPr>
          <w:rFonts w:asciiTheme="majorHAnsi" w:eastAsia="Times New Roman" w:hAnsiTheme="majorHAnsi" w:cstheme="majorHAnsi"/>
          <w:color w:val="222222"/>
        </w:rPr>
        <w:t>providing</w:t>
      </w:r>
      <w:proofErr w:type="gramEnd"/>
      <w:r w:rsidRPr="009E7DC0">
        <w:rPr>
          <w:rFonts w:asciiTheme="majorHAnsi" w:eastAsia="Times New Roman" w:hAnsiTheme="majorHAnsi" w:cstheme="majorHAnsi"/>
          <w:color w:val="222222"/>
        </w:rPr>
        <w:t xml:space="preserve"> national food supply. Therefore, there have been little efforts from the government to support local </w:t>
      </w:r>
      <w:proofErr w:type="spellStart"/>
      <w:r w:rsidRPr="009E7DC0">
        <w:rPr>
          <w:rFonts w:asciiTheme="majorHAnsi" w:eastAsia="Times New Roman" w:hAnsiTheme="majorHAnsi" w:cstheme="majorHAnsi"/>
          <w:color w:val="222222"/>
        </w:rPr>
        <w:t>a</w:t>
      </w:r>
      <w:r w:rsidRPr="009E7DC0">
        <w:rPr>
          <w:rFonts w:asciiTheme="majorHAnsi" w:eastAsia="Times New Roman" w:hAnsiTheme="majorHAnsi" w:cstheme="majorHAnsi"/>
          <w:color w:val="222222"/>
        </w:rPr>
        <w:t>groecological</w:t>
      </w:r>
      <w:proofErr w:type="spellEnd"/>
      <w:r w:rsidRPr="009E7DC0">
        <w:rPr>
          <w:rFonts w:asciiTheme="majorHAnsi" w:eastAsia="Times New Roman" w:hAnsiTheme="majorHAnsi" w:cstheme="majorHAnsi"/>
          <w:color w:val="222222"/>
        </w:rPr>
        <w:t xml:space="preserve"> practice and movements.</w:t>
      </w:r>
    </w:p>
    <w:p w:rsidR="001126A0" w:rsidRDefault="00456812" w:rsidP="00456812">
      <w:pPr>
        <w:numPr>
          <w:ilvl w:val="0"/>
          <w:numId w:val="3"/>
        </w:numPr>
        <w:shd w:val="clear" w:color="auto" w:fill="FFFFFF"/>
        <w:spacing w:before="100" w:beforeAutospacing="1" w:after="100" w:afterAutospacing="1" w:line="240" w:lineRule="auto"/>
        <w:ind w:left="850"/>
        <w:jc w:val="both"/>
        <w:rPr>
          <w:rFonts w:asciiTheme="majorHAnsi" w:eastAsia="Times New Roman" w:hAnsiTheme="majorHAnsi" w:cstheme="majorHAnsi"/>
          <w:color w:val="222222"/>
        </w:rPr>
      </w:pPr>
      <w:r>
        <w:rPr>
          <w:rFonts w:asciiTheme="majorHAnsi" w:eastAsia="Times New Roman" w:hAnsiTheme="majorHAnsi" w:cstheme="majorHAnsi"/>
          <w:color w:val="222222"/>
        </w:rPr>
        <w:t xml:space="preserve">However, </w:t>
      </w:r>
      <w:r w:rsidR="0043292B" w:rsidRPr="00456812">
        <w:rPr>
          <w:rFonts w:asciiTheme="majorHAnsi" w:eastAsia="Times New Roman" w:hAnsiTheme="majorHAnsi" w:cstheme="majorHAnsi"/>
          <w:color w:val="222222"/>
        </w:rPr>
        <w:t>there have been some regulations in Indonesia National Medium-term Development Plan 2020-2024 (RPJMN 2020-2024) that can encourage local agroecological practice and movements, like local food promotion, diver</w:t>
      </w:r>
      <w:r w:rsidR="0043292B" w:rsidRPr="00456812">
        <w:rPr>
          <w:rFonts w:asciiTheme="majorHAnsi" w:eastAsia="Times New Roman" w:hAnsiTheme="majorHAnsi" w:cstheme="majorHAnsi"/>
          <w:color w:val="222222"/>
        </w:rPr>
        <w:t>sification of food consumption, and nutritious food provision. The government even planned to create a "food system regionalization” based on specialties in seven regions in Indonesia: Sumatera, Java, Kalimantan, Bali-Nusa Tenggara, Sulawesi, and Maluku- P</w:t>
      </w:r>
      <w:r w:rsidR="0043292B" w:rsidRPr="00456812">
        <w:rPr>
          <w:rFonts w:asciiTheme="majorHAnsi" w:eastAsia="Times New Roman" w:hAnsiTheme="majorHAnsi" w:cstheme="majorHAnsi"/>
          <w:color w:val="222222"/>
        </w:rPr>
        <w:t xml:space="preserve">apua. It’s still unclear how the government will make this plan into realization. </w:t>
      </w:r>
    </w:p>
    <w:p w:rsidR="001126A0" w:rsidRPr="00456812" w:rsidRDefault="00456812" w:rsidP="00B36F47">
      <w:pPr>
        <w:numPr>
          <w:ilvl w:val="0"/>
          <w:numId w:val="13"/>
        </w:numPr>
        <w:shd w:val="clear" w:color="auto" w:fill="FFFFFF"/>
        <w:spacing w:before="100" w:beforeAutospacing="1" w:after="100" w:afterAutospacing="1" w:line="240" w:lineRule="auto"/>
        <w:ind w:left="709"/>
        <w:jc w:val="both"/>
        <w:rPr>
          <w:rFonts w:asciiTheme="majorHAnsi" w:eastAsia="Times New Roman" w:hAnsiTheme="majorHAnsi" w:cstheme="majorHAnsi"/>
          <w:color w:val="222222"/>
        </w:rPr>
      </w:pPr>
      <w:r w:rsidRPr="00456812">
        <w:rPr>
          <w:rFonts w:asciiTheme="majorHAnsi" w:eastAsia="Times New Roman" w:hAnsiTheme="majorHAnsi" w:cstheme="majorHAnsi"/>
          <w:color w:val="222222"/>
        </w:rPr>
        <w:lastRenderedPageBreak/>
        <w:t xml:space="preserve">There are </w:t>
      </w:r>
      <w:r w:rsidR="0043292B" w:rsidRPr="00456812">
        <w:rPr>
          <w:rFonts w:asciiTheme="majorHAnsi" w:eastAsia="Times New Roman" w:hAnsiTheme="majorHAnsi" w:cstheme="majorHAnsi"/>
          <w:color w:val="222222"/>
        </w:rPr>
        <w:t xml:space="preserve">two ways to encourage and support local </w:t>
      </w:r>
      <w:proofErr w:type="spellStart"/>
      <w:r w:rsidR="0043292B" w:rsidRPr="00456812">
        <w:rPr>
          <w:rFonts w:asciiTheme="majorHAnsi" w:eastAsia="Times New Roman" w:hAnsiTheme="majorHAnsi" w:cstheme="majorHAnsi"/>
          <w:color w:val="222222"/>
        </w:rPr>
        <w:t>agroecological</w:t>
      </w:r>
      <w:proofErr w:type="spellEnd"/>
      <w:r w:rsidR="0043292B" w:rsidRPr="00456812">
        <w:rPr>
          <w:rFonts w:asciiTheme="majorHAnsi" w:eastAsia="Times New Roman" w:hAnsiTheme="majorHAnsi" w:cstheme="majorHAnsi"/>
          <w:color w:val="222222"/>
        </w:rPr>
        <w:t xml:space="preserve"> practice and movements:</w:t>
      </w:r>
      <w:r w:rsidRPr="00456812">
        <w:rPr>
          <w:rFonts w:asciiTheme="majorHAnsi" w:eastAsia="Times New Roman" w:hAnsiTheme="majorHAnsi" w:cstheme="majorHAnsi"/>
          <w:color w:val="222222"/>
        </w:rPr>
        <w:t xml:space="preserve"> 1) </w:t>
      </w:r>
      <w:proofErr w:type="gramStart"/>
      <w:r w:rsidR="0043292B" w:rsidRPr="00456812">
        <w:rPr>
          <w:rFonts w:asciiTheme="majorHAnsi" w:eastAsia="Times New Roman" w:hAnsiTheme="majorHAnsi" w:cstheme="majorHAnsi"/>
          <w:color w:val="222222"/>
        </w:rPr>
        <w:t>The</w:t>
      </w:r>
      <w:proofErr w:type="gramEnd"/>
      <w:r w:rsidR="0043292B" w:rsidRPr="00456812">
        <w:rPr>
          <w:rFonts w:asciiTheme="majorHAnsi" w:eastAsia="Times New Roman" w:hAnsiTheme="majorHAnsi" w:cstheme="majorHAnsi"/>
          <w:color w:val="222222"/>
        </w:rPr>
        <w:t xml:space="preserve"> main problems for the loss of agroecological practice is due to the lack</w:t>
      </w:r>
      <w:r w:rsidR="0043292B" w:rsidRPr="00456812">
        <w:rPr>
          <w:rFonts w:asciiTheme="majorHAnsi" w:eastAsia="Times New Roman" w:hAnsiTheme="majorHAnsi" w:cstheme="majorHAnsi"/>
          <w:color w:val="222222"/>
        </w:rPr>
        <w:t xml:space="preserve"> of regulation that protects the traditional farmers who have been practising local agroecological practice from generation to generation. This is the case we found in </w:t>
      </w:r>
      <w:hyperlink r:id="rId13" w:history="1">
        <w:proofErr w:type="spellStart"/>
        <w:r w:rsidR="0043292B" w:rsidRPr="00456812">
          <w:rPr>
            <w:rStyle w:val="Hyperlink"/>
            <w:rFonts w:asciiTheme="majorHAnsi" w:eastAsia="Times New Roman" w:hAnsiTheme="majorHAnsi" w:cstheme="majorHAnsi"/>
          </w:rPr>
          <w:t>Tumbang</w:t>
        </w:r>
        <w:proofErr w:type="spellEnd"/>
        <w:r w:rsidR="0043292B" w:rsidRPr="00456812">
          <w:rPr>
            <w:rStyle w:val="Hyperlink"/>
            <w:rFonts w:asciiTheme="majorHAnsi" w:eastAsia="Times New Roman" w:hAnsiTheme="majorHAnsi" w:cstheme="majorHAnsi"/>
          </w:rPr>
          <w:t xml:space="preserve"> </w:t>
        </w:r>
        <w:proofErr w:type="spellStart"/>
        <w:r w:rsidR="0043292B" w:rsidRPr="00456812">
          <w:rPr>
            <w:rStyle w:val="Hyperlink"/>
            <w:rFonts w:asciiTheme="majorHAnsi" w:eastAsia="Times New Roman" w:hAnsiTheme="majorHAnsi" w:cstheme="majorHAnsi"/>
          </w:rPr>
          <w:t>Samui</w:t>
        </w:r>
        <w:proofErr w:type="spellEnd"/>
        <w:r w:rsidR="0043292B" w:rsidRPr="00456812">
          <w:rPr>
            <w:rStyle w:val="Hyperlink"/>
            <w:rFonts w:asciiTheme="majorHAnsi" w:eastAsia="Times New Roman" w:hAnsiTheme="majorHAnsi" w:cstheme="majorHAnsi"/>
          </w:rPr>
          <w:t xml:space="preserve">, </w:t>
        </w:r>
        <w:proofErr w:type="spellStart"/>
        <w:r w:rsidR="0043292B" w:rsidRPr="00456812">
          <w:rPr>
            <w:rStyle w:val="Hyperlink"/>
            <w:rFonts w:asciiTheme="majorHAnsi" w:eastAsia="Times New Roman" w:hAnsiTheme="majorHAnsi" w:cstheme="majorHAnsi"/>
          </w:rPr>
          <w:t>Kalumpang</w:t>
        </w:r>
        <w:proofErr w:type="spellEnd"/>
        <w:r w:rsidR="0043292B" w:rsidRPr="00456812">
          <w:rPr>
            <w:rStyle w:val="Hyperlink"/>
            <w:rFonts w:asciiTheme="majorHAnsi" w:eastAsia="Times New Roman" w:hAnsiTheme="majorHAnsi" w:cstheme="majorHAnsi"/>
          </w:rPr>
          <w:t xml:space="preserve">, and </w:t>
        </w:r>
        <w:proofErr w:type="spellStart"/>
        <w:r w:rsidR="0043292B" w:rsidRPr="00456812">
          <w:rPr>
            <w:rStyle w:val="Hyperlink"/>
            <w:rFonts w:asciiTheme="majorHAnsi" w:eastAsia="Times New Roman" w:hAnsiTheme="majorHAnsi" w:cstheme="majorHAnsi"/>
          </w:rPr>
          <w:t>Mantangai</w:t>
        </w:r>
        <w:proofErr w:type="spellEnd"/>
        <w:r w:rsidR="0043292B" w:rsidRPr="00456812">
          <w:rPr>
            <w:rStyle w:val="Hyperlink"/>
            <w:rFonts w:asciiTheme="majorHAnsi" w:eastAsia="Times New Roman" w:hAnsiTheme="majorHAnsi" w:cstheme="majorHAnsi"/>
          </w:rPr>
          <w:t xml:space="preserve"> Hulu</w:t>
        </w:r>
      </w:hyperlink>
      <w:r w:rsidR="0043292B" w:rsidRPr="00456812">
        <w:rPr>
          <w:rFonts w:asciiTheme="majorHAnsi" w:eastAsia="Times New Roman" w:hAnsiTheme="majorHAnsi" w:cstheme="majorHAnsi"/>
          <w:color w:val="222222"/>
        </w:rPr>
        <w:t>, three villages located in Central Kalimantan whose people us</w:t>
      </w:r>
      <w:r w:rsidR="0043292B" w:rsidRPr="00456812">
        <w:rPr>
          <w:rFonts w:asciiTheme="majorHAnsi" w:eastAsia="Times New Roman" w:hAnsiTheme="majorHAnsi" w:cstheme="majorHAnsi"/>
          <w:color w:val="222222"/>
        </w:rPr>
        <w:t xml:space="preserve">ed to practise slash-and-burn and or swidden cultivation. The lack of clarity on the protection of traditional agroecological practices including for its farmers has made people stop doing this traditional and or </w:t>
      </w:r>
      <w:r w:rsidR="00E60186" w:rsidRPr="00456812">
        <w:rPr>
          <w:rFonts w:asciiTheme="majorHAnsi" w:eastAsia="Times New Roman" w:hAnsiTheme="majorHAnsi" w:cstheme="majorHAnsi"/>
          <w:color w:val="222222"/>
        </w:rPr>
        <w:t>local agriculture</w:t>
      </w:r>
      <w:r w:rsidR="0043292B" w:rsidRPr="00456812">
        <w:rPr>
          <w:rFonts w:asciiTheme="majorHAnsi" w:eastAsia="Times New Roman" w:hAnsiTheme="majorHAnsi" w:cstheme="majorHAnsi"/>
          <w:color w:val="222222"/>
        </w:rPr>
        <w:t xml:space="preserve">. </w:t>
      </w:r>
      <w:r w:rsidR="00140466" w:rsidRPr="00456812">
        <w:rPr>
          <w:rFonts w:asciiTheme="majorHAnsi" w:eastAsia="Times New Roman" w:hAnsiTheme="majorHAnsi" w:cstheme="majorHAnsi"/>
          <w:color w:val="222222"/>
        </w:rPr>
        <w:t xml:space="preserve">Therefore, government should </w:t>
      </w:r>
      <w:r w:rsidR="00FA60E7" w:rsidRPr="00456812">
        <w:rPr>
          <w:rFonts w:asciiTheme="majorHAnsi" w:eastAsia="Times New Roman" w:hAnsiTheme="majorHAnsi" w:cstheme="majorHAnsi"/>
          <w:color w:val="222222"/>
        </w:rPr>
        <w:t>p</w:t>
      </w:r>
      <w:r w:rsidR="00140466" w:rsidRPr="00456812">
        <w:rPr>
          <w:rFonts w:asciiTheme="majorHAnsi" w:eastAsia="Times New Roman" w:hAnsiTheme="majorHAnsi" w:cstheme="majorHAnsi"/>
          <w:color w:val="222222"/>
        </w:rPr>
        <w:t>rovid</w:t>
      </w:r>
      <w:r w:rsidR="00FA60E7" w:rsidRPr="00456812">
        <w:rPr>
          <w:rFonts w:asciiTheme="majorHAnsi" w:eastAsia="Times New Roman" w:hAnsiTheme="majorHAnsi" w:cstheme="majorHAnsi"/>
          <w:color w:val="222222"/>
        </w:rPr>
        <w:t>e</w:t>
      </w:r>
      <w:r w:rsidR="00140466" w:rsidRPr="00456812">
        <w:rPr>
          <w:rFonts w:asciiTheme="majorHAnsi" w:eastAsia="Times New Roman" w:hAnsiTheme="majorHAnsi" w:cstheme="majorHAnsi"/>
          <w:color w:val="222222"/>
        </w:rPr>
        <w:t xml:space="preserve"> and or facilitat</w:t>
      </w:r>
      <w:r w:rsidR="00FA60E7" w:rsidRPr="00456812">
        <w:rPr>
          <w:rFonts w:asciiTheme="majorHAnsi" w:eastAsia="Times New Roman" w:hAnsiTheme="majorHAnsi" w:cstheme="majorHAnsi"/>
          <w:color w:val="222222"/>
        </w:rPr>
        <w:t>e</w:t>
      </w:r>
      <w:r w:rsidR="00140466" w:rsidRPr="00456812">
        <w:rPr>
          <w:rFonts w:asciiTheme="majorHAnsi" w:eastAsia="Times New Roman" w:hAnsiTheme="majorHAnsi" w:cstheme="majorHAnsi"/>
          <w:color w:val="222222"/>
        </w:rPr>
        <w:t xml:space="preserve"> regulation, policy, and programme that recognize and</w:t>
      </w:r>
      <w:r w:rsidR="00FA60E7" w:rsidRPr="00456812">
        <w:rPr>
          <w:rFonts w:asciiTheme="majorHAnsi" w:eastAsia="Times New Roman" w:hAnsiTheme="majorHAnsi" w:cstheme="majorHAnsi"/>
          <w:color w:val="222222"/>
        </w:rPr>
        <w:t>/</w:t>
      </w:r>
      <w:r w:rsidR="00140466" w:rsidRPr="00456812">
        <w:rPr>
          <w:rFonts w:asciiTheme="majorHAnsi" w:eastAsia="Times New Roman" w:hAnsiTheme="majorHAnsi" w:cstheme="majorHAnsi"/>
          <w:color w:val="222222"/>
        </w:rPr>
        <w:t>or prioritize protection for the farmers who implement agroecological practice and traditional agriculture, including protecting their land, livelihood, seeds, and biodiversity. For those who have to adapt to climate change issues, government should facilitate local or traditional agriculture practices to ensure the sustainability of local seed and biodiversity.</w:t>
      </w:r>
      <w:r w:rsidRPr="00456812">
        <w:rPr>
          <w:rFonts w:asciiTheme="majorHAnsi" w:eastAsia="Times New Roman" w:hAnsiTheme="majorHAnsi" w:cstheme="majorHAnsi"/>
          <w:color w:val="222222"/>
        </w:rPr>
        <w:t xml:space="preserve"> 2) </w:t>
      </w:r>
      <w:r w:rsidR="0043292B" w:rsidRPr="00456812">
        <w:rPr>
          <w:rFonts w:asciiTheme="majorHAnsi" w:eastAsia="Times New Roman" w:hAnsiTheme="majorHAnsi" w:cstheme="majorHAnsi"/>
          <w:color w:val="222222"/>
        </w:rPr>
        <w:t>The existence of a Food Estate or Food Production Center Area (</w:t>
      </w:r>
      <w:r w:rsidR="0043292B" w:rsidRPr="00456812">
        <w:rPr>
          <w:rFonts w:asciiTheme="majorHAnsi" w:eastAsia="Times New Roman" w:hAnsiTheme="majorHAnsi" w:cstheme="majorHAnsi"/>
          <w:color w:val="222222"/>
        </w:rPr>
        <w:t xml:space="preserve">KSPP) with a large-scale food farming system and contract farming also has the effect of eliminating the community's agroecological system. FIAN Indonesia's report regarding the development of Food Estates in </w:t>
      </w:r>
      <w:hyperlink r:id="rId14" w:history="1">
        <w:r w:rsidR="0043292B" w:rsidRPr="00456812">
          <w:rPr>
            <w:rStyle w:val="Hyperlink"/>
            <w:rFonts w:asciiTheme="majorHAnsi" w:eastAsia="Times New Roman" w:hAnsiTheme="majorHAnsi" w:cstheme="majorHAnsi"/>
          </w:rPr>
          <w:t>North Sumatra</w:t>
        </w:r>
      </w:hyperlink>
      <w:r w:rsidR="0043292B" w:rsidRPr="00456812">
        <w:rPr>
          <w:rFonts w:asciiTheme="majorHAnsi" w:eastAsia="Times New Roman" w:hAnsiTheme="majorHAnsi" w:cstheme="majorHAnsi"/>
          <w:color w:val="222222"/>
        </w:rPr>
        <w:t xml:space="preserve"> and </w:t>
      </w:r>
      <w:hyperlink r:id="rId15" w:history="1">
        <w:r w:rsidR="0043292B" w:rsidRPr="00456812">
          <w:rPr>
            <w:rStyle w:val="Hyperlink"/>
            <w:rFonts w:asciiTheme="majorHAnsi" w:eastAsia="Times New Roman" w:hAnsiTheme="majorHAnsi" w:cstheme="majorHAnsi"/>
          </w:rPr>
          <w:t>Central Kalimantan,</w:t>
        </w:r>
      </w:hyperlink>
      <w:r w:rsidR="0043292B" w:rsidRPr="00456812">
        <w:rPr>
          <w:rFonts w:asciiTheme="majorHAnsi" w:eastAsia="Times New Roman" w:hAnsiTheme="majorHAnsi" w:cstheme="majorHAnsi"/>
          <w:color w:val="222222"/>
        </w:rPr>
        <w:t xml:space="preserve"> sees that the dominant approach to corporate food systems actually entangles the</w:t>
      </w:r>
      <w:r w:rsidR="0043292B" w:rsidRPr="00456812">
        <w:rPr>
          <w:rFonts w:asciiTheme="majorHAnsi" w:eastAsia="Times New Roman" w:hAnsiTheme="majorHAnsi" w:cstheme="majorHAnsi"/>
          <w:color w:val="222222"/>
        </w:rPr>
        <w:t xml:space="preserve"> food political economy order in market-oriented corporate solutions, not based on fulfilling, respecting, and protecting people's rights to food and nutrition, especially local people.</w:t>
      </w:r>
      <w:r w:rsidR="006F2EFC" w:rsidRPr="00456812">
        <w:rPr>
          <w:rFonts w:asciiTheme="majorHAnsi" w:eastAsia="Times New Roman" w:hAnsiTheme="majorHAnsi" w:cstheme="majorHAnsi"/>
          <w:color w:val="222222"/>
        </w:rPr>
        <w:t xml:space="preserve"> For this reason, the government should start identifying and protecting existing local food sources and seeds and maximizing the potential of these local resources instead of using large-scale agricultural systems that actually destroy the </w:t>
      </w:r>
      <w:proofErr w:type="spellStart"/>
      <w:r w:rsidR="006F2EFC" w:rsidRPr="00456812">
        <w:rPr>
          <w:rFonts w:asciiTheme="majorHAnsi" w:eastAsia="Times New Roman" w:hAnsiTheme="majorHAnsi" w:cstheme="majorHAnsi"/>
          <w:color w:val="222222"/>
        </w:rPr>
        <w:t>agroecology</w:t>
      </w:r>
      <w:proofErr w:type="spellEnd"/>
      <w:r w:rsidR="006F2EFC" w:rsidRPr="00456812">
        <w:rPr>
          <w:rFonts w:asciiTheme="majorHAnsi" w:eastAsia="Times New Roman" w:hAnsiTheme="majorHAnsi" w:cstheme="majorHAnsi"/>
          <w:color w:val="222222"/>
        </w:rPr>
        <w:t xml:space="preserve"> that already existed.</w:t>
      </w:r>
    </w:p>
    <w:p w:rsidR="00B34ECC" w:rsidRPr="00456812" w:rsidRDefault="00456812" w:rsidP="00456812">
      <w:pPr>
        <w:shd w:val="clear" w:color="auto" w:fill="EEECE1" w:themeFill="background2"/>
        <w:spacing w:before="100" w:beforeAutospacing="1" w:after="100" w:afterAutospacing="1" w:line="240" w:lineRule="auto"/>
        <w:ind w:left="709"/>
        <w:jc w:val="both"/>
        <w:rPr>
          <w:rFonts w:asciiTheme="majorHAnsi" w:eastAsia="Times New Roman" w:hAnsiTheme="majorHAnsi" w:cstheme="majorHAnsi"/>
          <w:b/>
          <w:color w:val="222222"/>
        </w:rPr>
      </w:pPr>
      <w:r w:rsidRPr="00456812">
        <w:rPr>
          <w:rFonts w:asciiTheme="majorHAnsi" w:eastAsia="Times New Roman" w:hAnsiTheme="majorHAnsi" w:cstheme="majorHAnsi"/>
          <w:b/>
          <w:color w:val="222222"/>
        </w:rPr>
        <w:t xml:space="preserve">INDIA </w:t>
      </w:r>
    </w:p>
    <w:p w:rsidR="00B34ECC" w:rsidRPr="00B34ECC" w:rsidRDefault="00B34ECC" w:rsidP="00456812">
      <w:pPr>
        <w:numPr>
          <w:ilvl w:val="0"/>
          <w:numId w:val="13"/>
        </w:numPr>
        <w:shd w:val="clear" w:color="auto" w:fill="FFFFFF"/>
        <w:spacing w:before="100" w:beforeAutospacing="1" w:after="100" w:afterAutospacing="1" w:line="240" w:lineRule="auto"/>
        <w:ind w:left="709"/>
        <w:jc w:val="both"/>
        <w:rPr>
          <w:rFonts w:asciiTheme="majorHAnsi" w:eastAsia="Source Sans Pro" w:hAnsiTheme="majorHAnsi" w:cstheme="majorHAnsi"/>
        </w:rPr>
      </w:pPr>
      <w:r w:rsidRPr="00B34ECC">
        <w:rPr>
          <w:rFonts w:asciiTheme="majorHAnsi" w:eastAsia="Times New Roman" w:hAnsiTheme="majorHAnsi" w:cstheme="majorHAnsi"/>
        </w:rPr>
        <w:t xml:space="preserve">More than 80% of small-scale food producers operate locally, with a large percentage of this in the South-Asian region. In India, the farming community is safeguarded by the government through minimum support price and this further ensures the country’s food security. The demand to include more food crops under the </w:t>
      </w:r>
      <w:r w:rsidR="00456812">
        <w:rPr>
          <w:rFonts w:asciiTheme="majorHAnsi" w:eastAsia="Times New Roman" w:hAnsiTheme="majorHAnsi" w:cstheme="majorHAnsi"/>
        </w:rPr>
        <w:t>Minimum Support Price (</w:t>
      </w:r>
      <w:r w:rsidRPr="00B34ECC">
        <w:rPr>
          <w:rFonts w:asciiTheme="majorHAnsi" w:eastAsia="Times New Roman" w:hAnsiTheme="majorHAnsi" w:cstheme="majorHAnsi"/>
        </w:rPr>
        <w:t>MSP</w:t>
      </w:r>
      <w:r w:rsidR="00456812">
        <w:rPr>
          <w:rFonts w:asciiTheme="majorHAnsi" w:eastAsia="Times New Roman" w:hAnsiTheme="majorHAnsi" w:cstheme="majorHAnsi"/>
        </w:rPr>
        <w:t>)</w:t>
      </w:r>
      <w:r w:rsidRPr="00B34ECC">
        <w:rPr>
          <w:rFonts w:asciiTheme="majorHAnsi" w:eastAsia="Times New Roman" w:hAnsiTheme="majorHAnsi" w:cstheme="majorHAnsi"/>
        </w:rPr>
        <w:t xml:space="preserve"> has been a long struggle and is the need for the ongoing farmers’ as well as a food crisis. Expansion of the PDS to provide millets and other nutritious commodities such as pulses and oils while procuring these at the Minimum Support Price (MSP). The procurement under the MSP will encourage local </w:t>
      </w:r>
      <w:proofErr w:type="spellStart"/>
      <w:r w:rsidRPr="00B34ECC">
        <w:rPr>
          <w:rFonts w:asciiTheme="majorHAnsi" w:eastAsia="Times New Roman" w:hAnsiTheme="majorHAnsi" w:cstheme="majorHAnsi"/>
        </w:rPr>
        <w:t>agroecological</w:t>
      </w:r>
      <w:proofErr w:type="spellEnd"/>
      <w:r w:rsidRPr="00B34ECC">
        <w:rPr>
          <w:rFonts w:asciiTheme="majorHAnsi" w:eastAsia="Times New Roman" w:hAnsiTheme="majorHAnsi" w:cstheme="majorHAnsi"/>
        </w:rPr>
        <w:t xml:space="preserve"> practices and movements. Subsequently, it can also provide a solution to the food crises present worldwide. </w:t>
      </w:r>
    </w:p>
    <w:p w:rsidR="00B34ECC" w:rsidRPr="00B34ECC" w:rsidRDefault="00B34ECC" w:rsidP="00BD1654">
      <w:pPr>
        <w:spacing w:before="100" w:beforeAutospacing="1" w:after="100" w:afterAutospacing="1" w:line="240" w:lineRule="auto"/>
        <w:ind w:left="709"/>
        <w:jc w:val="both"/>
        <w:rPr>
          <w:rFonts w:asciiTheme="majorHAnsi" w:eastAsia="Times New Roman" w:hAnsiTheme="majorHAnsi" w:cstheme="majorHAnsi"/>
          <w:color w:val="222222"/>
        </w:rPr>
      </w:pPr>
    </w:p>
    <w:sectPr w:rsidR="00B34ECC" w:rsidRPr="00B34ECC" w:rsidSect="00621E99">
      <w:pgSz w:w="11909" w:h="16834"/>
      <w:pgMar w:top="42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2B" w:rsidRDefault="0043292B">
      <w:pPr>
        <w:spacing w:line="240" w:lineRule="auto"/>
      </w:pPr>
      <w:r>
        <w:separator/>
      </w:r>
    </w:p>
  </w:endnote>
  <w:endnote w:type="continuationSeparator" w:id="0">
    <w:p w:rsidR="0043292B" w:rsidRDefault="00432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2B" w:rsidRDefault="0043292B">
      <w:pPr>
        <w:spacing w:line="240" w:lineRule="auto"/>
      </w:pPr>
      <w:r>
        <w:separator/>
      </w:r>
    </w:p>
  </w:footnote>
  <w:footnote w:type="continuationSeparator" w:id="0">
    <w:p w:rsidR="0043292B" w:rsidRDefault="0043292B">
      <w:pPr>
        <w:spacing w:line="240" w:lineRule="auto"/>
      </w:pPr>
      <w:r>
        <w:continuationSeparator/>
      </w:r>
    </w:p>
  </w:footnote>
  <w:footnote w:id="1">
    <w:p w:rsidR="00062B4C" w:rsidRPr="00B34ECC" w:rsidRDefault="00062B4C" w:rsidP="00062B4C">
      <w:pPr>
        <w:spacing w:line="240" w:lineRule="auto"/>
        <w:rPr>
          <w:rFonts w:asciiTheme="majorHAnsi" w:eastAsia="Times New Roman" w:hAnsiTheme="majorHAnsi" w:cstheme="majorHAnsi"/>
          <w:sz w:val="20"/>
          <w:szCs w:val="20"/>
        </w:rPr>
      </w:pPr>
      <w:r w:rsidRPr="00B34ECC">
        <w:rPr>
          <w:rFonts w:asciiTheme="majorHAnsi" w:hAnsiTheme="majorHAnsi" w:cstheme="majorHAnsi"/>
          <w:sz w:val="20"/>
          <w:szCs w:val="20"/>
          <w:vertAlign w:val="superscript"/>
        </w:rPr>
        <w:footnoteRef/>
      </w:r>
      <w:r w:rsidRPr="00B34ECC">
        <w:rPr>
          <w:rFonts w:asciiTheme="majorHAnsi" w:hAnsiTheme="majorHAnsi" w:cstheme="majorHAnsi"/>
          <w:sz w:val="20"/>
          <w:szCs w:val="20"/>
        </w:rPr>
        <w:t xml:space="preserve"> </w:t>
      </w:r>
      <w:r w:rsidRPr="00B34ECC">
        <w:rPr>
          <w:rFonts w:asciiTheme="majorHAnsi" w:eastAsia="Times New Roman" w:hAnsiTheme="majorHAnsi" w:cstheme="majorHAnsi"/>
          <w:sz w:val="20"/>
          <w:szCs w:val="20"/>
        </w:rPr>
        <w:t>Supreme Court order of hearing dated April 20, 2023-</w:t>
      </w:r>
    </w:p>
    <w:p w:rsidR="00062B4C" w:rsidRPr="00B34ECC" w:rsidRDefault="00062B4C" w:rsidP="00062B4C">
      <w:pPr>
        <w:spacing w:before="200"/>
        <w:jc w:val="both"/>
        <w:rPr>
          <w:rFonts w:asciiTheme="majorHAnsi" w:eastAsia="Times New Roman" w:hAnsiTheme="majorHAnsi" w:cstheme="majorHAnsi"/>
          <w:sz w:val="20"/>
          <w:szCs w:val="20"/>
        </w:rPr>
      </w:pPr>
      <w:hyperlink r:id="rId1">
        <w:r w:rsidRPr="00B34ECC">
          <w:rPr>
            <w:rFonts w:asciiTheme="majorHAnsi" w:eastAsia="Times New Roman" w:hAnsiTheme="majorHAnsi" w:cstheme="majorHAnsi"/>
            <w:color w:val="1155CC"/>
            <w:sz w:val="20"/>
            <w:szCs w:val="20"/>
            <w:u w:val="single"/>
          </w:rPr>
          <w:t>https://drive.google.com/file/d/1UQFSHduNJgtNKDx_Od_pMgxb9W75b3fP/view?usp=share_link</w:t>
        </w:r>
      </w:hyperlink>
      <w:r w:rsidRPr="00B34ECC">
        <w:rPr>
          <w:rFonts w:asciiTheme="majorHAnsi" w:eastAsia="Times New Roman" w:hAnsiTheme="majorHAnsi" w:cstheme="majorHAnsi"/>
          <w:sz w:val="20"/>
          <w:szCs w:val="20"/>
        </w:rPr>
        <w:t xml:space="preserve"> </w:t>
      </w:r>
    </w:p>
    <w:p w:rsidR="00062B4C" w:rsidRPr="00B34ECC" w:rsidRDefault="00062B4C" w:rsidP="00062B4C">
      <w:pPr>
        <w:jc w:val="both"/>
        <w:rPr>
          <w:rFonts w:asciiTheme="majorHAnsi" w:eastAsia="Times New Roman" w:hAnsiTheme="majorHAnsi" w:cstheme="majorHAnsi"/>
          <w:sz w:val="20"/>
          <w:szCs w:val="20"/>
        </w:rPr>
      </w:pPr>
      <w:r w:rsidRPr="00B34ECC">
        <w:rPr>
          <w:rFonts w:asciiTheme="majorHAnsi" w:eastAsia="Times New Roman" w:hAnsiTheme="majorHAnsi" w:cstheme="majorHAnsi"/>
          <w:sz w:val="20"/>
          <w:szCs w:val="20"/>
        </w:rPr>
        <w:t>UOI affidavit of April 2023-</w:t>
      </w:r>
    </w:p>
    <w:p w:rsidR="00062B4C" w:rsidRPr="00B34ECC" w:rsidRDefault="00062B4C" w:rsidP="00062B4C">
      <w:pPr>
        <w:jc w:val="both"/>
        <w:rPr>
          <w:rFonts w:asciiTheme="majorHAnsi" w:eastAsia="Times New Roman" w:hAnsiTheme="majorHAnsi" w:cstheme="majorHAnsi"/>
          <w:sz w:val="20"/>
          <w:szCs w:val="20"/>
        </w:rPr>
      </w:pPr>
      <w:hyperlink r:id="rId2">
        <w:r w:rsidRPr="00B34ECC">
          <w:rPr>
            <w:rFonts w:asciiTheme="majorHAnsi" w:eastAsia="Times New Roman" w:hAnsiTheme="majorHAnsi" w:cstheme="majorHAnsi"/>
            <w:color w:val="1155CC"/>
            <w:sz w:val="20"/>
            <w:szCs w:val="20"/>
            <w:u w:val="single"/>
          </w:rPr>
          <w:t>https://drive.google.com/file/d/1MlqMx2zvihdcYM63qQV6eQOQ6z0rCiIS/view?usp=share_link</w:t>
        </w:r>
      </w:hyperlink>
      <w:r w:rsidRPr="00B34ECC">
        <w:rPr>
          <w:rFonts w:asciiTheme="majorHAnsi" w:eastAsia="Times New Roman" w:hAnsiTheme="majorHAnsi" w:cstheme="majorHAnsi"/>
          <w:sz w:val="20"/>
          <w:szCs w:val="20"/>
        </w:rPr>
        <w:t xml:space="preserve">  </w:t>
      </w:r>
    </w:p>
    <w:p w:rsidR="00062B4C" w:rsidRPr="00B34ECC" w:rsidRDefault="00062B4C" w:rsidP="00062B4C">
      <w:pPr>
        <w:jc w:val="both"/>
        <w:rPr>
          <w:rFonts w:asciiTheme="majorHAnsi" w:eastAsia="Times New Roman" w:hAnsiTheme="majorHAnsi" w:cstheme="majorHAnsi"/>
          <w:sz w:val="20"/>
          <w:szCs w:val="20"/>
        </w:rPr>
      </w:pPr>
      <w:r w:rsidRPr="00B34ECC">
        <w:rPr>
          <w:rFonts w:asciiTheme="majorHAnsi" w:eastAsia="Times New Roman" w:hAnsiTheme="majorHAnsi" w:cstheme="majorHAnsi"/>
          <w:sz w:val="20"/>
          <w:szCs w:val="20"/>
        </w:rPr>
        <w:t>Affidavit of January 2023 on behalf of petitioners</w:t>
      </w:r>
    </w:p>
    <w:p w:rsidR="00062B4C" w:rsidRPr="00B34ECC" w:rsidRDefault="00062B4C" w:rsidP="00062B4C">
      <w:pPr>
        <w:jc w:val="both"/>
        <w:rPr>
          <w:rFonts w:asciiTheme="majorHAnsi" w:eastAsia="Times New Roman" w:hAnsiTheme="majorHAnsi" w:cstheme="majorHAnsi"/>
          <w:sz w:val="20"/>
          <w:szCs w:val="20"/>
        </w:rPr>
      </w:pPr>
      <w:hyperlink r:id="rId3">
        <w:r w:rsidRPr="00B34ECC">
          <w:rPr>
            <w:rFonts w:asciiTheme="majorHAnsi" w:eastAsia="Times New Roman" w:hAnsiTheme="majorHAnsi" w:cstheme="majorHAnsi"/>
            <w:color w:val="1155CC"/>
            <w:sz w:val="20"/>
            <w:szCs w:val="20"/>
            <w:u w:val="single"/>
          </w:rPr>
          <w:t>https://drive.google.com/file/d/1fy7pK1fBtyyyxbJJz8OMikJnYSmrJgoA/view?usp=share_link</w:t>
        </w:r>
      </w:hyperlink>
      <w:r w:rsidRPr="00B34ECC">
        <w:rPr>
          <w:rFonts w:asciiTheme="majorHAnsi" w:eastAsia="Times New Roman" w:hAnsiTheme="majorHAnsi" w:cstheme="majorHAnsi"/>
          <w:sz w:val="20"/>
          <w:szCs w:val="20"/>
        </w:rPr>
        <w:t xml:space="preserve"> </w:t>
      </w:r>
    </w:p>
    <w:p w:rsidR="00062B4C" w:rsidRPr="00B34ECC" w:rsidRDefault="00062B4C" w:rsidP="00062B4C">
      <w:pPr>
        <w:spacing w:line="240" w:lineRule="auto"/>
        <w:rPr>
          <w:rFonts w:asciiTheme="majorHAnsi" w:hAnsiTheme="majorHAnsi" w:cstheme="majorHAns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54F"/>
    <w:multiLevelType w:val="multilevel"/>
    <w:tmpl w:val="ACD022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B2776A"/>
    <w:multiLevelType w:val="multilevel"/>
    <w:tmpl w:val="CC186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451535"/>
    <w:multiLevelType w:val="multilevel"/>
    <w:tmpl w:val="AB184BE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1782792F"/>
    <w:multiLevelType w:val="multilevel"/>
    <w:tmpl w:val="95E62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920A60"/>
    <w:multiLevelType w:val="multilevel"/>
    <w:tmpl w:val="703C39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DD63112"/>
    <w:multiLevelType w:val="multilevel"/>
    <w:tmpl w:val="53CAF8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F633620"/>
    <w:multiLevelType w:val="hybridMultilevel"/>
    <w:tmpl w:val="2DA68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3F1C5F"/>
    <w:multiLevelType w:val="multilevel"/>
    <w:tmpl w:val="59CEA8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82478D0"/>
    <w:multiLevelType w:val="multilevel"/>
    <w:tmpl w:val="11E6FB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DCC724D"/>
    <w:multiLevelType w:val="multilevel"/>
    <w:tmpl w:val="9FFE5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027F0C"/>
    <w:multiLevelType w:val="multilevel"/>
    <w:tmpl w:val="AA32C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B510CE"/>
    <w:multiLevelType w:val="multilevel"/>
    <w:tmpl w:val="B5062D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4A350A50"/>
    <w:multiLevelType w:val="multilevel"/>
    <w:tmpl w:val="0E5AD76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8D41E0"/>
    <w:multiLevelType w:val="hybridMultilevel"/>
    <w:tmpl w:val="F8DEE6D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4FF23BD2"/>
    <w:multiLevelType w:val="multilevel"/>
    <w:tmpl w:val="3A869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475A40"/>
    <w:multiLevelType w:val="multilevel"/>
    <w:tmpl w:val="1F402A60"/>
    <w:lvl w:ilvl="0">
      <w:start w:val="1"/>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520557B0"/>
    <w:multiLevelType w:val="multilevel"/>
    <w:tmpl w:val="A532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F35721"/>
    <w:multiLevelType w:val="multilevel"/>
    <w:tmpl w:val="B8A65B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5FA04047"/>
    <w:multiLevelType w:val="multilevel"/>
    <w:tmpl w:val="688430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135784F"/>
    <w:multiLevelType w:val="multilevel"/>
    <w:tmpl w:val="63309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0538A4"/>
    <w:multiLevelType w:val="hybridMultilevel"/>
    <w:tmpl w:val="654A2F34"/>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1" w15:restartNumberingAfterBreak="0">
    <w:nsid w:val="6F960B53"/>
    <w:multiLevelType w:val="multilevel"/>
    <w:tmpl w:val="46FA5B3E"/>
    <w:lvl w:ilvl="0">
      <w:start w:val="1"/>
      <w:numFmt w:val="decimal"/>
      <w:lvlText w:val="%1."/>
      <w:lvlJc w:val="left"/>
      <w:pPr>
        <w:ind w:left="720" w:hanging="360"/>
      </w:pPr>
      <w:rPr>
        <w:rFonts w:ascii="Arial" w:eastAsia="Arial" w:hAnsi="Arial" w:cs="Arial"/>
        <w:color w:val="222222"/>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70177DF7"/>
    <w:multiLevelType w:val="multilevel"/>
    <w:tmpl w:val="94B8D73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71686BFB"/>
    <w:multiLevelType w:val="multilevel"/>
    <w:tmpl w:val="7AB00D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7909208F"/>
    <w:multiLevelType w:val="multilevel"/>
    <w:tmpl w:val="6A7454C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1"/>
  </w:num>
  <w:num w:numId="2">
    <w:abstractNumId w:val="8"/>
  </w:num>
  <w:num w:numId="3">
    <w:abstractNumId w:val="18"/>
  </w:num>
  <w:num w:numId="4">
    <w:abstractNumId w:val="23"/>
  </w:num>
  <w:num w:numId="5">
    <w:abstractNumId w:val="9"/>
  </w:num>
  <w:num w:numId="6">
    <w:abstractNumId w:val="14"/>
  </w:num>
  <w:num w:numId="7">
    <w:abstractNumId w:val="0"/>
  </w:num>
  <w:num w:numId="8">
    <w:abstractNumId w:val="1"/>
  </w:num>
  <w:num w:numId="9">
    <w:abstractNumId w:val="5"/>
  </w:num>
  <w:num w:numId="10">
    <w:abstractNumId w:val="17"/>
  </w:num>
  <w:num w:numId="11">
    <w:abstractNumId w:val="7"/>
  </w:num>
  <w:num w:numId="12">
    <w:abstractNumId w:val="24"/>
  </w:num>
  <w:num w:numId="13">
    <w:abstractNumId w:val="12"/>
  </w:num>
  <w:num w:numId="14">
    <w:abstractNumId w:val="22"/>
  </w:num>
  <w:num w:numId="15">
    <w:abstractNumId w:val="19"/>
  </w:num>
  <w:num w:numId="16">
    <w:abstractNumId w:val="4"/>
  </w:num>
  <w:num w:numId="17">
    <w:abstractNumId w:val="21"/>
  </w:num>
  <w:num w:numId="18">
    <w:abstractNumId w:val="15"/>
  </w:num>
  <w:num w:numId="19">
    <w:abstractNumId w:val="2"/>
  </w:num>
  <w:num w:numId="20">
    <w:abstractNumId w:val="10"/>
  </w:num>
  <w:num w:numId="21">
    <w:abstractNumId w:val="16"/>
    <w:lvlOverride w:ilvl="0">
      <w:lvl w:ilvl="0">
        <w:numFmt w:val="lowerLetter"/>
        <w:lvlText w:val="%1."/>
        <w:lvlJc w:val="left"/>
      </w:lvl>
    </w:lvlOverride>
  </w:num>
  <w:num w:numId="22">
    <w:abstractNumId w:val="16"/>
    <w:lvlOverride w:ilvl="0">
      <w:lvl w:ilvl="0">
        <w:numFmt w:val="lowerLetter"/>
        <w:lvlText w:val="%1."/>
        <w:lvlJc w:val="left"/>
      </w:lvl>
    </w:lvlOverride>
  </w:num>
  <w:num w:numId="23">
    <w:abstractNumId w:val="20"/>
  </w:num>
  <w:num w:numId="24">
    <w:abstractNumId w:val="3"/>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A0"/>
    <w:rsid w:val="00062B4C"/>
    <w:rsid w:val="00104CA0"/>
    <w:rsid w:val="001126A0"/>
    <w:rsid w:val="00140466"/>
    <w:rsid w:val="001E61D8"/>
    <w:rsid w:val="0043292B"/>
    <w:rsid w:val="00456812"/>
    <w:rsid w:val="0055710E"/>
    <w:rsid w:val="00582293"/>
    <w:rsid w:val="00611FBF"/>
    <w:rsid w:val="00621E99"/>
    <w:rsid w:val="006B01B8"/>
    <w:rsid w:val="006F2EFC"/>
    <w:rsid w:val="00775BA1"/>
    <w:rsid w:val="007D12A2"/>
    <w:rsid w:val="009665B1"/>
    <w:rsid w:val="009E7DC0"/>
    <w:rsid w:val="00B34ECC"/>
    <w:rsid w:val="00BD1654"/>
    <w:rsid w:val="00C85FF6"/>
    <w:rsid w:val="00CB1803"/>
    <w:rsid w:val="00D42D9C"/>
    <w:rsid w:val="00E60186"/>
    <w:rsid w:val="00FA60E7"/>
    <w:rsid w:val="00FD20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B0EF"/>
  <w15:docId w15:val="{C490C4F8-28BB-4FC8-94F6-D0218410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Hyperlink">
    <w:name w:val="Hyperlink"/>
    <w:basedOn w:val="Absatz-Standardschriftart"/>
    <w:uiPriority w:val="99"/>
    <w:unhideWhenUsed/>
    <w:rsid w:val="00E60186"/>
    <w:rPr>
      <w:color w:val="0000FF" w:themeColor="hyperlink"/>
      <w:u w:val="single"/>
    </w:rPr>
  </w:style>
  <w:style w:type="character" w:customStyle="1" w:styleId="UnresolvedMention">
    <w:name w:val="Unresolved Mention"/>
    <w:basedOn w:val="Absatz-Standardschriftart"/>
    <w:uiPriority w:val="99"/>
    <w:semiHidden/>
    <w:unhideWhenUsed/>
    <w:rsid w:val="00E60186"/>
    <w:rPr>
      <w:color w:val="605E5C"/>
      <w:shd w:val="clear" w:color="auto" w:fill="E1DFDD"/>
    </w:rPr>
  </w:style>
  <w:style w:type="character" w:styleId="BesuchterLink">
    <w:name w:val="FollowedHyperlink"/>
    <w:basedOn w:val="Absatz-Standardschriftart"/>
    <w:uiPriority w:val="99"/>
    <w:semiHidden/>
    <w:unhideWhenUsed/>
    <w:rsid w:val="00E60186"/>
    <w:rPr>
      <w:color w:val="800080" w:themeColor="followedHyperlink"/>
      <w:u w:val="single"/>
    </w:rPr>
  </w:style>
  <w:style w:type="paragraph" w:styleId="StandardWeb">
    <w:name w:val="Normal (Web)"/>
    <w:basedOn w:val="Standard"/>
    <w:uiPriority w:val="99"/>
    <w:semiHidden/>
    <w:unhideWhenUsed/>
    <w:rsid w:val="00140466"/>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775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17677">
      <w:bodyDiv w:val="1"/>
      <w:marLeft w:val="0"/>
      <w:marRight w:val="0"/>
      <w:marTop w:val="0"/>
      <w:marBottom w:val="0"/>
      <w:divBdr>
        <w:top w:val="none" w:sz="0" w:space="0" w:color="auto"/>
        <w:left w:val="none" w:sz="0" w:space="0" w:color="auto"/>
        <w:bottom w:val="none" w:sz="0" w:space="0" w:color="auto"/>
        <w:right w:val="none" w:sz="0" w:space="0" w:color="auto"/>
      </w:divBdr>
    </w:div>
    <w:div w:id="1398212645">
      <w:bodyDiv w:val="1"/>
      <w:marLeft w:val="0"/>
      <w:marRight w:val="0"/>
      <w:marTop w:val="0"/>
      <w:marBottom w:val="0"/>
      <w:divBdr>
        <w:top w:val="none" w:sz="0" w:space="0" w:color="auto"/>
        <w:left w:val="none" w:sz="0" w:space="0" w:color="auto"/>
        <w:bottom w:val="none" w:sz="0" w:space="0" w:color="auto"/>
        <w:right w:val="none" w:sz="0" w:space="0" w:color="auto"/>
      </w:divBdr>
    </w:div>
    <w:div w:id="1611935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ighttofoodcampaign.in/" TargetMode="External"/><Relationship Id="rId13" Type="http://schemas.openxmlformats.org/officeDocument/2006/relationships/hyperlink" Target="https://fian-indonesia.org/policy-brief-menyeha-tana-sistem-pertanian-lokal-dan-atau-adat-yang-belum-diakui-dan-dilindungi-oleh-negara/" TargetMode="External"/><Relationship Id="rId3" Type="http://schemas.openxmlformats.org/officeDocument/2006/relationships/settings" Target="settings.xml"/><Relationship Id="rId7" Type="http://schemas.openxmlformats.org/officeDocument/2006/relationships/hyperlink" Target="http://fian-indonesia.org/" TargetMode="External"/><Relationship Id="rId12" Type="http://schemas.openxmlformats.org/officeDocument/2006/relationships/hyperlink" Target="https://www.thehindu.com/news/national/outdated-census-data-deprives-over-10-crore-of-pds-economists/article31350648.e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ghttofoodcampaign.in/covid-19" TargetMode="External"/><Relationship Id="rId5" Type="http://schemas.openxmlformats.org/officeDocument/2006/relationships/footnotes" Target="footnotes.xml"/><Relationship Id="rId15" Type="http://schemas.openxmlformats.org/officeDocument/2006/relationships/hyperlink" Target="https://fian-indonesia.org/wp-content/uploads/2023/01/LAPORAN.pdf" TargetMode="External"/><Relationship Id="rId10" Type="http://schemas.openxmlformats.org/officeDocument/2006/relationships/hyperlink" Target="https://fian-indonesia.org/wp-content/uploads/2021/06/Laporan-Monitoring_Bansos.pdf" TargetMode="External"/><Relationship Id="rId4" Type="http://schemas.openxmlformats.org/officeDocument/2006/relationships/webSettings" Target="webSettings.xml"/><Relationship Id="rId9" Type="http://schemas.openxmlformats.org/officeDocument/2006/relationships/hyperlink" Target="https://www.righttofoodandnutrition.org/" TargetMode="External"/><Relationship Id="rId14" Type="http://schemas.openxmlformats.org/officeDocument/2006/relationships/hyperlink" Target="https://fian-indonesia.org/wp-content/uploads/2022/02/Ringkasan-Eksekutif-FE-Sumut.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file/d/1fy7pK1fBtyyyxbJJz8OMikJnYSmrJgoA/view?usp=share_link" TargetMode="External"/><Relationship Id="rId2" Type="http://schemas.openxmlformats.org/officeDocument/2006/relationships/hyperlink" Target="https://drive.google.com/file/d/1MlqMx2zvihdcYM63qQV6eQOQ6z0rCiIS/view?usp=share_link" TargetMode="External"/><Relationship Id="rId1" Type="http://schemas.openxmlformats.org/officeDocument/2006/relationships/hyperlink" Target="https://drive.google.com/file/d/1UQFSHduNJgtNKDx_Od_pMgxb9W75b3fP/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2828</Words>
  <Characters>16123</Characters>
  <Application>Microsoft Office Word</Application>
  <DocSecurity>0</DocSecurity>
  <Lines>134</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Yifang Slot-Tang</dc:creator>
  <cp:lastModifiedBy>Yifang Slot-Tang</cp:lastModifiedBy>
  <cp:revision>3</cp:revision>
  <dcterms:created xsi:type="dcterms:W3CDTF">2023-05-12T15:07:00Z</dcterms:created>
  <dcterms:modified xsi:type="dcterms:W3CDTF">2023-05-12T15:09:00Z</dcterms:modified>
</cp:coreProperties>
</file>