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ED59" w14:textId="77777777" w:rsidR="00766EE0" w:rsidRDefault="00766EE0">
      <w:bookmarkStart w:id="0" w:name="_Hlk134763439"/>
      <w:bookmarkEnd w:id="0"/>
    </w:p>
    <w:p w14:paraId="39B29206" w14:textId="77777777" w:rsidR="00BB2B58" w:rsidRPr="004E5576" w:rsidRDefault="00BB2B58" w:rsidP="00BB2B58">
      <w:pPr>
        <w:spacing w:line="240" w:lineRule="auto"/>
        <w:jc w:val="center"/>
        <w:rPr>
          <w:rFonts w:ascii="Fira Sans" w:eastAsia="Fira Sans" w:hAnsi="Fira Sans" w:cs="Fira Sans"/>
          <w:b/>
          <w:color w:val="E69138"/>
          <w:sz w:val="36"/>
          <w:szCs w:val="36"/>
        </w:rPr>
      </w:pPr>
      <w:r w:rsidRPr="004E5576">
        <w:rPr>
          <w:rFonts w:ascii="Fira Sans" w:eastAsia="Fira Sans" w:hAnsi="Fira Sans" w:cs="Fira Sans"/>
          <w:b/>
          <w:color w:val="E69138"/>
          <w:sz w:val="36"/>
          <w:szCs w:val="36"/>
        </w:rPr>
        <w:t xml:space="preserve">L’impact de la crise du Covid-19 sur les communautés pastorales </w:t>
      </w:r>
    </w:p>
    <w:p w14:paraId="60EE744E" w14:textId="77777777" w:rsidR="00BB2B58" w:rsidRDefault="00BB2B58" w:rsidP="00BB2B58">
      <w:pPr>
        <w:spacing w:line="240" w:lineRule="auto"/>
        <w:rPr>
          <w:rFonts w:ascii="Fira Sans" w:eastAsia="Fira Sans" w:hAnsi="Fira Sans" w:cs="Fira Sans"/>
          <w:sz w:val="20"/>
          <w:szCs w:val="20"/>
        </w:rPr>
      </w:pPr>
    </w:p>
    <w:p w14:paraId="61900C9C" w14:textId="77777777" w:rsidR="001D614A" w:rsidRPr="004E5576" w:rsidRDefault="00BB2B58" w:rsidP="00BB2B58">
      <w:pPr>
        <w:spacing w:line="240" w:lineRule="auto"/>
        <w:jc w:val="center"/>
        <w:rPr>
          <w:rFonts w:ascii="Fira Sans" w:eastAsia="Fira Sans" w:hAnsi="Fira Sans" w:cs="Fira Sans"/>
          <w:b/>
          <w:color w:val="980000"/>
          <w:sz w:val="28"/>
          <w:szCs w:val="28"/>
        </w:rPr>
      </w:pPr>
      <w:r w:rsidRPr="004E5576">
        <w:rPr>
          <w:rFonts w:ascii="Fira Sans" w:eastAsia="Fira Sans" w:hAnsi="Fira Sans" w:cs="Fira Sans"/>
          <w:b/>
          <w:color w:val="980000"/>
          <w:sz w:val="28"/>
          <w:szCs w:val="28"/>
        </w:rPr>
        <w:t>Une vulnérabilité aggravée</w:t>
      </w:r>
    </w:p>
    <w:p w14:paraId="36F0AD20" w14:textId="40C67B26" w:rsidR="00BB2B58" w:rsidRPr="004E5576" w:rsidRDefault="00BB2B58" w:rsidP="00BB2B58">
      <w:pPr>
        <w:spacing w:line="240" w:lineRule="auto"/>
        <w:jc w:val="center"/>
        <w:rPr>
          <w:rFonts w:ascii="Fira Sans" w:eastAsia="Fira Sans" w:hAnsi="Fira Sans" w:cs="Fira Sans"/>
          <w:b/>
          <w:color w:val="980000"/>
          <w:sz w:val="28"/>
          <w:szCs w:val="28"/>
        </w:rPr>
      </w:pPr>
      <w:proofErr w:type="gramStart"/>
      <w:r w:rsidRPr="004E5576">
        <w:rPr>
          <w:rFonts w:ascii="Fira Sans" w:eastAsia="Fira Sans" w:hAnsi="Fira Sans" w:cs="Fira Sans"/>
          <w:b/>
          <w:color w:val="980000"/>
          <w:sz w:val="28"/>
          <w:szCs w:val="28"/>
        </w:rPr>
        <w:t>dans</w:t>
      </w:r>
      <w:proofErr w:type="gramEnd"/>
      <w:r w:rsidRPr="004E5576">
        <w:rPr>
          <w:rFonts w:ascii="Fira Sans" w:eastAsia="Fira Sans" w:hAnsi="Fira Sans" w:cs="Fira Sans"/>
          <w:b/>
          <w:color w:val="980000"/>
          <w:sz w:val="28"/>
          <w:szCs w:val="28"/>
        </w:rPr>
        <w:t xml:space="preserve"> un contexte</w:t>
      </w:r>
      <w:r w:rsidR="001D614A" w:rsidRPr="004E5576">
        <w:rPr>
          <w:rFonts w:ascii="Fira Sans" w:eastAsia="Fira Sans" w:hAnsi="Fira Sans" w:cs="Fira Sans"/>
          <w:b/>
          <w:color w:val="980000"/>
          <w:sz w:val="28"/>
          <w:szCs w:val="28"/>
        </w:rPr>
        <w:t xml:space="preserve"> </w:t>
      </w:r>
      <w:r w:rsidRPr="004E5576">
        <w:rPr>
          <w:rFonts w:ascii="Fira Sans" w:eastAsia="Fira Sans" w:hAnsi="Fira Sans" w:cs="Fira Sans"/>
          <w:b/>
          <w:color w:val="980000"/>
          <w:sz w:val="28"/>
          <w:szCs w:val="28"/>
        </w:rPr>
        <w:t xml:space="preserve">de crises multiples </w:t>
      </w:r>
    </w:p>
    <w:p w14:paraId="290ED949" w14:textId="77777777" w:rsidR="00BB2B58" w:rsidRPr="009279BE" w:rsidRDefault="00BB2B58" w:rsidP="00BB2B58">
      <w:pPr>
        <w:widowControl w:val="0"/>
        <w:spacing w:after="200" w:line="240" w:lineRule="auto"/>
        <w:rPr>
          <w:rFonts w:ascii="Fira Sans" w:eastAsia="Fira Sans" w:hAnsi="Fira Sans" w:cs="Fira Sans"/>
          <w:b/>
          <w:color w:val="980000"/>
          <w:sz w:val="24"/>
          <w:szCs w:val="24"/>
        </w:rPr>
      </w:pPr>
    </w:p>
    <w:p w14:paraId="200508CC" w14:textId="2052F1B1" w:rsidR="00BB2B58" w:rsidRPr="009279BE" w:rsidRDefault="00BB2B58" w:rsidP="00BB2B58">
      <w:pPr>
        <w:widowControl w:val="0"/>
        <w:spacing w:after="200" w:line="240" w:lineRule="auto"/>
        <w:rPr>
          <w:rFonts w:ascii="Fira Sans" w:eastAsia="Fira Sans" w:hAnsi="Fira Sans" w:cs="Fira Sans"/>
          <w:b/>
          <w:color w:val="980000"/>
          <w:sz w:val="28"/>
          <w:szCs w:val="28"/>
        </w:rPr>
      </w:pPr>
      <w:r w:rsidRPr="009279BE">
        <w:rPr>
          <w:rFonts w:ascii="Fira Sans" w:eastAsia="Fira Sans" w:hAnsi="Fira Sans" w:cs="Fira Sans"/>
          <w:b/>
          <w:color w:val="980000"/>
          <w:sz w:val="28"/>
          <w:szCs w:val="28"/>
        </w:rPr>
        <w:t>Contexte</w:t>
      </w:r>
    </w:p>
    <w:p w14:paraId="7C2F342D" w14:textId="77777777" w:rsidR="00BB2B58" w:rsidRDefault="00BB2B58" w:rsidP="00BB2B58">
      <w:pPr>
        <w:widowControl w:val="0"/>
        <w:spacing w:after="200" w:line="240" w:lineRule="auto"/>
        <w:rPr>
          <w:rFonts w:ascii="Fira Sans" w:eastAsia="Fira Sans" w:hAnsi="Fira Sans" w:cs="Fira Sans"/>
          <w:b/>
          <w:color w:val="E69138"/>
          <w:sz w:val="24"/>
          <w:szCs w:val="24"/>
        </w:rPr>
      </w:pPr>
      <w:r>
        <w:rPr>
          <w:rFonts w:ascii="Fira Sans" w:eastAsia="Fira Sans" w:hAnsi="Fira Sans" w:cs="Fira Sans"/>
          <w:b/>
          <w:color w:val="E69138"/>
          <w:sz w:val="24"/>
          <w:szCs w:val="24"/>
        </w:rPr>
        <w:t>La propagation de la Covid-19 dans un contexte de crises multiples</w:t>
      </w:r>
    </w:p>
    <w:p w14:paraId="39F199C9" w14:textId="77777777" w:rsidR="00BB2B58" w:rsidRDefault="00BB2B58" w:rsidP="00BB2B58">
      <w:pPr>
        <w:widowControl w:val="0"/>
        <w:spacing w:after="200" w:line="240" w:lineRule="auto"/>
        <w:jc w:val="both"/>
        <w:rPr>
          <w:rFonts w:ascii="Fira Sans" w:eastAsia="Fira Sans" w:hAnsi="Fira Sans" w:cs="Fira Sans"/>
          <w:sz w:val="20"/>
          <w:szCs w:val="20"/>
        </w:rPr>
      </w:pPr>
      <w:r>
        <w:rPr>
          <w:rFonts w:ascii="Fira Sans" w:eastAsia="Fira Sans" w:hAnsi="Fira Sans" w:cs="Fira Sans"/>
          <w:sz w:val="20"/>
          <w:szCs w:val="20"/>
        </w:rPr>
        <w:t xml:space="preserve">La pandémie de la Covid-19 a fait son apparition au Sahel et en Afrique de l’Ouest dans un contexte déjà marqué par une accumulation de </w:t>
      </w:r>
      <w:r>
        <w:rPr>
          <w:rFonts w:ascii="Fira Sans" w:eastAsia="Fira Sans" w:hAnsi="Fira Sans" w:cs="Fira Sans"/>
          <w:b/>
          <w:sz w:val="20"/>
          <w:szCs w:val="20"/>
        </w:rPr>
        <w:t>crises multiples et récurrentes</w:t>
      </w:r>
      <w:r>
        <w:rPr>
          <w:rFonts w:ascii="Fira Sans" w:eastAsia="Fira Sans" w:hAnsi="Fira Sans" w:cs="Fira Sans"/>
          <w:sz w:val="20"/>
          <w:szCs w:val="20"/>
        </w:rPr>
        <w:t xml:space="preserve"> (intensification des aléas climatiques, accentuation des antagonismes liés à l’accès aux ressources naturelles, instabilité socio-politique et expansion du terrorisme). </w:t>
      </w:r>
    </w:p>
    <w:p w14:paraId="04A57C2E" w14:textId="77777777" w:rsidR="00BB2B58" w:rsidRDefault="00BB2B58" w:rsidP="00BB2B58">
      <w:pPr>
        <w:widowControl w:val="0"/>
        <w:spacing w:after="200" w:line="240" w:lineRule="auto"/>
        <w:jc w:val="both"/>
        <w:rPr>
          <w:rFonts w:ascii="Fira Sans" w:eastAsia="Fira Sans" w:hAnsi="Fira Sans" w:cs="Fira Sans"/>
          <w:sz w:val="20"/>
          <w:szCs w:val="20"/>
        </w:rPr>
      </w:pPr>
      <w:r>
        <w:rPr>
          <w:rFonts w:ascii="Fira Sans" w:eastAsia="Fira Sans" w:hAnsi="Fira Sans" w:cs="Fira Sans"/>
          <w:sz w:val="20"/>
          <w:szCs w:val="20"/>
        </w:rPr>
        <w:t xml:space="preserve">Les difficultés découlant de ces crises à répétition ont été </w:t>
      </w:r>
      <w:r>
        <w:rPr>
          <w:rFonts w:ascii="Fira Sans" w:eastAsia="Fira Sans" w:hAnsi="Fira Sans" w:cs="Fira Sans"/>
          <w:b/>
          <w:sz w:val="20"/>
          <w:szCs w:val="20"/>
        </w:rPr>
        <w:t xml:space="preserve">aggravées par la brusque escalade des risques </w:t>
      </w:r>
      <w:r>
        <w:rPr>
          <w:rFonts w:ascii="Fira Sans" w:eastAsia="Fira Sans" w:hAnsi="Fira Sans" w:cs="Fira Sans"/>
          <w:sz w:val="20"/>
          <w:szCs w:val="20"/>
        </w:rPr>
        <w:t>provoquée par l’arrivée du coronavirus qui s’est répandu en l’espace d’un mois sur l’ensemble des seize pays ouest-africains.</w:t>
      </w:r>
    </w:p>
    <w:p w14:paraId="5B99A11D" w14:textId="77777777" w:rsidR="00BB2B58" w:rsidRDefault="00BB2B58" w:rsidP="00BB2B58">
      <w:pPr>
        <w:widowControl w:val="0"/>
        <w:spacing w:after="200" w:line="240" w:lineRule="auto"/>
        <w:rPr>
          <w:rFonts w:ascii="Fira Sans" w:eastAsia="Fira Sans" w:hAnsi="Fira Sans" w:cs="Fira Sans"/>
          <w:b/>
          <w:color w:val="E69138"/>
          <w:sz w:val="24"/>
          <w:szCs w:val="24"/>
        </w:rPr>
      </w:pPr>
      <w:r>
        <w:rPr>
          <w:rFonts w:ascii="Fira Sans" w:eastAsia="Fira Sans" w:hAnsi="Fira Sans" w:cs="Fira Sans"/>
          <w:b/>
          <w:color w:val="E69138"/>
          <w:sz w:val="24"/>
          <w:szCs w:val="24"/>
        </w:rPr>
        <w:t>Des mesures qui impactent les communautés pastorales déjà vulnérables</w:t>
      </w:r>
    </w:p>
    <w:p w14:paraId="2FC6BC6A" w14:textId="77777777" w:rsidR="00BB2B58" w:rsidRDefault="00BB2B58" w:rsidP="00BB2B58">
      <w:pPr>
        <w:widowControl w:val="0"/>
        <w:spacing w:after="200" w:line="240" w:lineRule="auto"/>
        <w:jc w:val="both"/>
        <w:rPr>
          <w:rFonts w:ascii="Fira Sans" w:eastAsia="Fira Sans" w:hAnsi="Fira Sans" w:cs="Fira Sans"/>
          <w:sz w:val="20"/>
          <w:szCs w:val="20"/>
        </w:rPr>
      </w:pPr>
      <w:r>
        <w:rPr>
          <w:rFonts w:ascii="Fira Sans" w:eastAsia="Fira Sans" w:hAnsi="Fira Sans" w:cs="Fira Sans"/>
          <w:sz w:val="20"/>
          <w:szCs w:val="20"/>
        </w:rPr>
        <w:t xml:space="preserve">Dans le souci d’endiguer la pandémie, les gouvernements de la plupart des pays de la région ont adopté des plans de riposte. Bien qu’étant justifiées par des impératifs sanitaires, les mesures publiques de confinement total ou partiel, ainsi que les décisions de restriction des déplacements et de fermetures des marchés ont entraîné des </w:t>
      </w:r>
      <w:r>
        <w:rPr>
          <w:rFonts w:ascii="Fira Sans" w:eastAsia="Fira Sans" w:hAnsi="Fira Sans" w:cs="Fira Sans"/>
          <w:b/>
          <w:sz w:val="20"/>
          <w:szCs w:val="20"/>
        </w:rPr>
        <w:t>impacts socio-économiques</w:t>
      </w:r>
      <w:r>
        <w:rPr>
          <w:rFonts w:ascii="Fira Sans" w:eastAsia="Fira Sans" w:hAnsi="Fira Sans" w:cs="Fira Sans"/>
          <w:sz w:val="20"/>
          <w:szCs w:val="20"/>
        </w:rPr>
        <w:t xml:space="preserve"> importants qui ont affecté les conditions de vies des communautés pastorales et agropastorales, ainsi que les activités d’élevage. </w:t>
      </w:r>
    </w:p>
    <w:p w14:paraId="7636F10B" w14:textId="25931525" w:rsidR="00BB2B58" w:rsidRDefault="00BB2B58" w:rsidP="00BB2B58">
      <w:pPr>
        <w:widowControl w:val="0"/>
        <w:spacing w:after="200" w:line="240" w:lineRule="auto"/>
        <w:jc w:val="both"/>
        <w:rPr>
          <w:rFonts w:ascii="Fira Sans" w:eastAsia="Fira Sans" w:hAnsi="Fira Sans" w:cs="Fira Sans"/>
          <w:sz w:val="20"/>
          <w:szCs w:val="20"/>
        </w:rPr>
      </w:pPr>
      <w:r>
        <w:rPr>
          <w:rFonts w:ascii="Fira Sans" w:eastAsia="Fira Sans" w:hAnsi="Fira Sans" w:cs="Fira Sans"/>
          <w:sz w:val="20"/>
          <w:szCs w:val="20"/>
        </w:rPr>
        <w:t xml:space="preserve">Par ailleurs, l’expansion de la pandémie s’est accompagnée de </w:t>
      </w:r>
      <w:r>
        <w:rPr>
          <w:rFonts w:ascii="Fira Sans" w:eastAsia="Fira Sans" w:hAnsi="Fira Sans" w:cs="Fira Sans"/>
          <w:b/>
          <w:sz w:val="20"/>
          <w:szCs w:val="20"/>
        </w:rPr>
        <w:t>risques sanitaires</w:t>
      </w:r>
      <w:r>
        <w:rPr>
          <w:rFonts w:ascii="Fira Sans" w:eastAsia="Fira Sans" w:hAnsi="Fira Sans" w:cs="Fira Sans"/>
          <w:sz w:val="20"/>
          <w:szCs w:val="20"/>
        </w:rPr>
        <w:t xml:space="preserve"> accrus pour les familles d’éleveurs, compte tenu du déficit d’infrastructures d’approvisionnement en eau potable, des conditions de vie précaires dans </w:t>
      </w:r>
      <w:r w:rsidR="001D614A">
        <w:rPr>
          <w:rFonts w:ascii="Fira Sans" w:eastAsia="Fira Sans" w:hAnsi="Fira Sans" w:cs="Fira Sans"/>
          <w:sz w:val="20"/>
          <w:szCs w:val="20"/>
        </w:rPr>
        <w:t>les camps</w:t>
      </w:r>
      <w:r>
        <w:rPr>
          <w:rFonts w:ascii="Fira Sans" w:eastAsia="Fira Sans" w:hAnsi="Fira Sans" w:cs="Fira Sans"/>
          <w:sz w:val="20"/>
          <w:szCs w:val="20"/>
        </w:rPr>
        <w:t xml:space="preserve"> des personnes déplacées, et de l’absence d’offre de services sanitaires dans les zones pastorales. </w:t>
      </w:r>
    </w:p>
    <w:p w14:paraId="381EB47E" w14:textId="77777777" w:rsidR="00BB2B58" w:rsidRPr="009279BE" w:rsidRDefault="00BB2B58" w:rsidP="004E5576">
      <w:pPr>
        <w:spacing w:line="240" w:lineRule="auto"/>
        <w:rPr>
          <w:rFonts w:ascii="Fira Sans" w:eastAsia="Fira Sans" w:hAnsi="Fira Sans" w:cs="Fira Sans"/>
          <w:b/>
          <w:color w:val="980000"/>
          <w:sz w:val="28"/>
          <w:szCs w:val="28"/>
        </w:rPr>
      </w:pPr>
      <w:r w:rsidRPr="009279BE">
        <w:rPr>
          <w:rFonts w:ascii="Fira Sans" w:eastAsia="Fira Sans" w:hAnsi="Fira Sans" w:cs="Fira Sans"/>
          <w:b/>
          <w:color w:val="980000"/>
          <w:sz w:val="28"/>
          <w:szCs w:val="28"/>
        </w:rPr>
        <w:t>Les mesures publiques de lutte contre le coronavirus ont fortement perturbé la mobilité du bétail</w:t>
      </w:r>
    </w:p>
    <w:p w14:paraId="0F280793" w14:textId="7FA1375D" w:rsidR="004E5576" w:rsidRDefault="004E5576" w:rsidP="00D7101B">
      <w:pPr>
        <w:spacing w:after="200"/>
        <w:jc w:val="both"/>
        <w:rPr>
          <w:rFonts w:ascii="Fira Sans" w:eastAsia="Fira Sans" w:hAnsi="Fira Sans" w:cs="Fira Sans"/>
          <w:i/>
          <w:sz w:val="20"/>
          <w:szCs w:val="20"/>
        </w:rPr>
      </w:pPr>
      <w:r>
        <w:rPr>
          <w:rFonts w:ascii="Fira Sans" w:eastAsia="Fira Sans" w:hAnsi="Fira Sans" w:cs="Fira Sans"/>
          <w:i/>
          <w:noProof/>
          <w:sz w:val="20"/>
          <w:szCs w:val="20"/>
        </w:rPr>
        <w:drawing>
          <wp:inline distT="0" distB="0" distL="0" distR="0" wp14:anchorId="386641ED" wp14:editId="62A98DDC">
            <wp:extent cx="4413947" cy="2578100"/>
            <wp:effectExtent l="0" t="0" r="5715" b="0"/>
            <wp:docPr id="8394742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947" cy="2578100"/>
                    </a:xfrm>
                    <a:prstGeom prst="rect">
                      <a:avLst/>
                    </a:prstGeom>
                    <a:noFill/>
                  </pic:spPr>
                </pic:pic>
              </a:graphicData>
            </a:graphic>
          </wp:inline>
        </w:drawing>
      </w:r>
    </w:p>
    <w:p w14:paraId="2590960E" w14:textId="77777777" w:rsidR="004E5576" w:rsidRDefault="004E5576" w:rsidP="004E5576">
      <w:pPr>
        <w:spacing w:line="240" w:lineRule="auto"/>
        <w:jc w:val="center"/>
        <w:rPr>
          <w:rFonts w:ascii="Fira Sans" w:eastAsia="Fira Sans" w:hAnsi="Fira Sans" w:cs="Fira Sans"/>
          <w:i/>
          <w:sz w:val="18"/>
          <w:szCs w:val="18"/>
        </w:rPr>
      </w:pPr>
      <w:r>
        <w:rPr>
          <w:rFonts w:ascii="Fira Sans" w:eastAsia="Fira Sans" w:hAnsi="Fira Sans" w:cs="Fira Sans"/>
          <w:i/>
          <w:sz w:val="18"/>
          <w:szCs w:val="18"/>
        </w:rPr>
        <w:t>Concentration d’animaux et zones de réduction de mouvements et de blocage</w:t>
      </w:r>
    </w:p>
    <w:p w14:paraId="5BC98BCE" w14:textId="4D301864" w:rsidR="004E5576" w:rsidRDefault="004E5576" w:rsidP="004E5576">
      <w:pPr>
        <w:spacing w:line="240" w:lineRule="auto"/>
        <w:jc w:val="center"/>
        <w:rPr>
          <w:rFonts w:ascii="Fira Sans" w:eastAsia="Fira Sans" w:hAnsi="Fira Sans" w:cs="Fira Sans"/>
          <w:i/>
          <w:sz w:val="18"/>
          <w:szCs w:val="18"/>
        </w:rPr>
      </w:pPr>
      <w:proofErr w:type="gramStart"/>
      <w:r>
        <w:rPr>
          <w:rFonts w:ascii="Fira Sans" w:eastAsia="Fira Sans" w:hAnsi="Fira Sans" w:cs="Fira Sans"/>
          <w:i/>
          <w:sz w:val="18"/>
          <w:szCs w:val="18"/>
        </w:rPr>
        <w:t>des</w:t>
      </w:r>
      <w:proofErr w:type="gramEnd"/>
      <w:r>
        <w:rPr>
          <w:rFonts w:ascii="Fira Sans" w:eastAsia="Fira Sans" w:hAnsi="Fira Sans" w:cs="Fira Sans"/>
          <w:i/>
          <w:sz w:val="18"/>
          <w:szCs w:val="18"/>
        </w:rPr>
        <w:t xml:space="preserve"> transhumant</w:t>
      </w:r>
      <w:r>
        <w:rPr>
          <w:rFonts w:ascii="Fira Sans" w:eastAsia="Fira Sans" w:hAnsi="Fira Sans" w:cs="Fira Sans"/>
          <w:i/>
          <w:sz w:val="18"/>
          <w:szCs w:val="18"/>
        </w:rPr>
        <w:t xml:space="preserve">s </w:t>
      </w:r>
      <w:r>
        <w:rPr>
          <w:rFonts w:ascii="Fira Sans" w:eastAsia="Fira Sans" w:hAnsi="Fira Sans" w:cs="Fira Sans"/>
          <w:i/>
          <w:sz w:val="18"/>
          <w:szCs w:val="18"/>
        </w:rPr>
        <w:t>de Novembre à Décembre 2020</w:t>
      </w:r>
    </w:p>
    <w:p w14:paraId="26540EAA" w14:textId="77777777" w:rsidR="004E5576" w:rsidRPr="00DE737A" w:rsidRDefault="004E5576" w:rsidP="00DE737A">
      <w:pPr>
        <w:spacing w:line="240" w:lineRule="auto"/>
        <w:rPr>
          <w:rFonts w:ascii="Fira Sans" w:eastAsia="Fira Sans" w:hAnsi="Fira Sans" w:cs="Fira Sans"/>
          <w:b/>
          <w:color w:val="980000"/>
          <w:sz w:val="28"/>
          <w:szCs w:val="28"/>
        </w:rPr>
      </w:pPr>
      <w:r w:rsidRPr="00DE737A">
        <w:rPr>
          <w:rFonts w:ascii="Fira Sans" w:eastAsia="Fira Sans" w:hAnsi="Fira Sans" w:cs="Fira Sans"/>
          <w:b/>
          <w:color w:val="980000"/>
          <w:sz w:val="28"/>
          <w:szCs w:val="28"/>
        </w:rPr>
        <w:lastRenderedPageBreak/>
        <w:t>Les marchés à bétail sont restés ouverts mais l’activité a été affecté par les restrictions de déplacement</w:t>
      </w:r>
    </w:p>
    <w:p w14:paraId="7DE1AB85" w14:textId="37B13280" w:rsidR="00D7101B" w:rsidRDefault="005A7E49" w:rsidP="001D614A">
      <w:pPr>
        <w:jc w:val="both"/>
        <w:rPr>
          <w:rFonts w:ascii="Fira Sans" w:eastAsia="Fira Sans" w:hAnsi="Fira Sans" w:cs="Fira Sans"/>
          <w:sz w:val="20"/>
          <w:szCs w:val="20"/>
        </w:rPr>
      </w:pPr>
      <w:r>
        <w:rPr>
          <w:rFonts w:ascii="Fira Sans" w:eastAsia="Fira Sans" w:hAnsi="Fira Sans" w:cs="Fira Sans"/>
          <w:sz w:val="20"/>
          <w:szCs w:val="20"/>
        </w:rPr>
        <w:t>La</w:t>
      </w:r>
      <w:r w:rsidR="00D7101B">
        <w:rPr>
          <w:rFonts w:ascii="Fira Sans" w:eastAsia="Fira Sans" w:hAnsi="Fira Sans" w:cs="Fira Sans"/>
          <w:sz w:val="20"/>
          <w:szCs w:val="20"/>
        </w:rPr>
        <w:t xml:space="preserve"> restriction des déplacements a impacté l’activité des marchés (baisse de l’affluence des vendeurs et des acheteurs). La mévente des animaux a durement affecté les éleveurs - en particulier au moment où les familles d’éleveurs avaient un besoin de trésorerie pour acheter les provisions nécessaires (denrées alimentaires, aliments bétails, intrants vétérinaires, </w:t>
      </w:r>
      <w:proofErr w:type="spellStart"/>
      <w:r w:rsidR="00D7101B">
        <w:rPr>
          <w:rFonts w:ascii="Fira Sans" w:eastAsia="Fira Sans" w:hAnsi="Fira Sans" w:cs="Fira Sans"/>
          <w:sz w:val="20"/>
          <w:szCs w:val="20"/>
        </w:rPr>
        <w:t>etc</w:t>
      </w:r>
      <w:proofErr w:type="spellEnd"/>
      <w:r w:rsidR="00D7101B">
        <w:rPr>
          <w:rFonts w:ascii="Fira Sans" w:eastAsia="Fira Sans" w:hAnsi="Fira Sans" w:cs="Fira Sans"/>
          <w:sz w:val="20"/>
          <w:szCs w:val="20"/>
        </w:rPr>
        <w:t>).</w:t>
      </w:r>
    </w:p>
    <w:p w14:paraId="1E0689B8" w14:textId="77777777" w:rsidR="00D7101B" w:rsidRDefault="00D7101B">
      <w:pPr>
        <w:rPr>
          <w:rFonts w:ascii="Fira Sans" w:eastAsia="Fira Sans" w:hAnsi="Fira Sans" w:cs="Fira Sans"/>
          <w:sz w:val="20"/>
          <w:szCs w:val="20"/>
        </w:rPr>
      </w:pPr>
    </w:p>
    <w:tbl>
      <w:tblPr>
        <w:tblW w:w="9029" w:type="dxa"/>
        <w:tblBorders>
          <w:top w:val="single" w:sz="12" w:space="0" w:color="E69138"/>
          <w:left w:val="single" w:sz="12" w:space="0" w:color="E69138"/>
          <w:bottom w:val="single" w:sz="12" w:space="0" w:color="E69138"/>
          <w:right w:val="single" w:sz="12" w:space="0" w:color="E69138"/>
          <w:insideH w:val="single" w:sz="12" w:space="0" w:color="E69138"/>
          <w:insideV w:val="single" w:sz="12" w:space="0" w:color="E69138"/>
        </w:tblBorders>
        <w:tblLayout w:type="fixed"/>
        <w:tblLook w:val="0600" w:firstRow="0" w:lastRow="0" w:firstColumn="0" w:lastColumn="0" w:noHBand="1" w:noVBand="1"/>
      </w:tblPr>
      <w:tblGrid>
        <w:gridCol w:w="9029"/>
      </w:tblGrid>
      <w:tr w:rsidR="00D7101B" w14:paraId="3966B440" w14:textId="77777777" w:rsidTr="00246DE5">
        <w:tc>
          <w:tcPr>
            <w:tcW w:w="9029" w:type="dxa"/>
            <w:shd w:val="clear" w:color="auto" w:fill="auto"/>
            <w:tcMar>
              <w:top w:w="100" w:type="dxa"/>
              <w:left w:w="100" w:type="dxa"/>
              <w:bottom w:w="100" w:type="dxa"/>
              <w:right w:w="100" w:type="dxa"/>
            </w:tcMar>
          </w:tcPr>
          <w:p w14:paraId="36CC8ACE" w14:textId="7BDE0DA4" w:rsidR="00D7101B" w:rsidRDefault="00D7101B" w:rsidP="00246DE5">
            <w:pPr>
              <w:widowControl w:val="0"/>
              <w:pBdr>
                <w:top w:val="nil"/>
                <w:left w:val="nil"/>
                <w:bottom w:val="nil"/>
                <w:right w:val="nil"/>
                <w:between w:val="nil"/>
              </w:pBdr>
              <w:spacing w:line="240" w:lineRule="auto"/>
              <w:rPr>
                <w:rFonts w:ascii="Fira Sans" w:eastAsia="Fira Sans" w:hAnsi="Fira Sans" w:cs="Fira Sans"/>
                <w:b/>
                <w:color w:val="E69138"/>
                <w:sz w:val="28"/>
                <w:szCs w:val="28"/>
              </w:rPr>
            </w:pPr>
            <w:r>
              <w:rPr>
                <w:rFonts w:ascii="Fira Sans" w:eastAsia="Fira Sans" w:hAnsi="Fira Sans" w:cs="Fira Sans"/>
                <w:b/>
                <w:color w:val="E69138"/>
                <w:sz w:val="28"/>
                <w:szCs w:val="28"/>
              </w:rPr>
              <w:t>Témoignages</w:t>
            </w:r>
          </w:p>
          <w:p w14:paraId="5FF5DCEC" w14:textId="77777777" w:rsidR="00D7101B" w:rsidRDefault="00D7101B" w:rsidP="00246DE5">
            <w:pPr>
              <w:widowControl w:val="0"/>
              <w:pBdr>
                <w:top w:val="nil"/>
                <w:left w:val="nil"/>
                <w:bottom w:val="nil"/>
                <w:right w:val="nil"/>
                <w:between w:val="nil"/>
              </w:pBdr>
              <w:spacing w:after="160" w:line="240" w:lineRule="auto"/>
              <w:rPr>
                <w:rFonts w:ascii="Fira Sans" w:eastAsia="Fira Sans" w:hAnsi="Fira Sans" w:cs="Fira Sans"/>
                <w:b/>
                <w:i/>
                <w:color w:val="B45F06"/>
                <w:sz w:val="20"/>
                <w:szCs w:val="20"/>
              </w:rPr>
            </w:pPr>
            <w:r>
              <w:rPr>
                <w:rFonts w:ascii="Fira Sans" w:eastAsia="Fira Sans" w:hAnsi="Fira Sans" w:cs="Fira Sans"/>
                <w:b/>
                <w:i/>
                <w:color w:val="B45F06"/>
                <w:sz w:val="40"/>
                <w:szCs w:val="40"/>
              </w:rPr>
              <w:t>“L</w:t>
            </w:r>
            <w:r>
              <w:rPr>
                <w:rFonts w:ascii="Fira Sans" w:eastAsia="Fira Sans" w:hAnsi="Fira Sans" w:cs="Fira Sans"/>
                <w:i/>
                <w:color w:val="B45F06"/>
                <w:sz w:val="20"/>
                <w:szCs w:val="20"/>
              </w:rPr>
              <w:t xml:space="preserve">e marché de </w:t>
            </w:r>
            <w:proofErr w:type="spellStart"/>
            <w:r>
              <w:rPr>
                <w:rFonts w:ascii="Fira Sans" w:eastAsia="Fira Sans" w:hAnsi="Fira Sans" w:cs="Fira Sans"/>
                <w:i/>
                <w:color w:val="B45F06"/>
                <w:sz w:val="20"/>
                <w:szCs w:val="20"/>
              </w:rPr>
              <w:t>Matéri</w:t>
            </w:r>
            <w:proofErr w:type="spellEnd"/>
            <w:r>
              <w:rPr>
                <w:rFonts w:ascii="Fira Sans" w:eastAsia="Fira Sans" w:hAnsi="Fira Sans" w:cs="Fira Sans"/>
                <w:i/>
                <w:color w:val="B45F06"/>
                <w:sz w:val="20"/>
                <w:szCs w:val="20"/>
              </w:rPr>
              <w:t xml:space="preserve"> n’est pas fermé, mais il ne donne plus vraiment depuis près d’un an, à cause de la fermeture des frontières. [...] On ne peut travailler que par fraude. Si tu veux acheter des animaux au Burkina, tu es obligé d’y aller par fraude.</w:t>
            </w:r>
            <w:r>
              <w:rPr>
                <w:rFonts w:ascii="Fira Sans" w:eastAsia="Fira Sans" w:hAnsi="Fira Sans" w:cs="Fira Sans"/>
                <w:b/>
                <w:i/>
                <w:color w:val="B45F06"/>
                <w:sz w:val="20"/>
                <w:szCs w:val="20"/>
              </w:rPr>
              <w:t xml:space="preserve">” </w:t>
            </w:r>
          </w:p>
          <w:p w14:paraId="76292CA3" w14:textId="77777777" w:rsidR="00D7101B" w:rsidRDefault="00D7101B" w:rsidP="00246DE5">
            <w:pPr>
              <w:widowControl w:val="0"/>
              <w:pBdr>
                <w:top w:val="nil"/>
                <w:left w:val="nil"/>
                <w:bottom w:val="nil"/>
                <w:right w:val="nil"/>
                <w:between w:val="nil"/>
              </w:pBdr>
              <w:spacing w:after="200" w:line="240" w:lineRule="auto"/>
              <w:rPr>
                <w:rFonts w:ascii="Fira Sans" w:eastAsia="Fira Sans" w:hAnsi="Fira Sans" w:cs="Fira Sans"/>
                <w:sz w:val="18"/>
                <w:szCs w:val="18"/>
              </w:rPr>
            </w:pPr>
            <w:r>
              <w:rPr>
                <w:rFonts w:ascii="Fira Sans" w:eastAsia="Fira Sans" w:hAnsi="Fira Sans" w:cs="Fira Sans"/>
                <w:sz w:val="18"/>
                <w:szCs w:val="18"/>
              </w:rPr>
              <w:t xml:space="preserve">(Propos d’un responsable du comité de gestion du marché de </w:t>
            </w:r>
            <w:proofErr w:type="spellStart"/>
            <w:r>
              <w:rPr>
                <w:rFonts w:ascii="Fira Sans" w:eastAsia="Fira Sans" w:hAnsi="Fira Sans" w:cs="Fira Sans"/>
                <w:sz w:val="18"/>
                <w:szCs w:val="18"/>
              </w:rPr>
              <w:t>Matéri</w:t>
            </w:r>
            <w:proofErr w:type="spellEnd"/>
            <w:r>
              <w:rPr>
                <w:rFonts w:ascii="Fira Sans" w:eastAsia="Fira Sans" w:hAnsi="Fira Sans" w:cs="Fira Sans"/>
                <w:sz w:val="18"/>
                <w:szCs w:val="18"/>
              </w:rPr>
              <w:t>, *Bénin)</w:t>
            </w:r>
          </w:p>
          <w:p w14:paraId="24A2606E" w14:textId="77777777" w:rsidR="00D7101B" w:rsidRDefault="00D7101B" w:rsidP="00246DE5">
            <w:pPr>
              <w:widowControl w:val="0"/>
              <w:pBdr>
                <w:top w:val="nil"/>
                <w:left w:val="nil"/>
                <w:bottom w:val="nil"/>
                <w:right w:val="nil"/>
                <w:between w:val="nil"/>
              </w:pBdr>
              <w:spacing w:after="160" w:line="240" w:lineRule="auto"/>
              <w:rPr>
                <w:rFonts w:ascii="Fira Sans" w:eastAsia="Fira Sans" w:hAnsi="Fira Sans" w:cs="Fira Sans"/>
                <w:i/>
                <w:color w:val="B45F06"/>
                <w:sz w:val="20"/>
                <w:szCs w:val="20"/>
              </w:rPr>
            </w:pPr>
            <w:r>
              <w:rPr>
                <w:rFonts w:ascii="Fira Sans" w:eastAsia="Fira Sans" w:hAnsi="Fira Sans" w:cs="Fira Sans"/>
                <w:b/>
                <w:i/>
                <w:color w:val="B45F06"/>
                <w:sz w:val="40"/>
                <w:szCs w:val="40"/>
              </w:rPr>
              <w:t>“N</w:t>
            </w:r>
            <w:r>
              <w:rPr>
                <w:rFonts w:ascii="Fira Sans" w:eastAsia="Fira Sans" w:hAnsi="Fira Sans" w:cs="Fira Sans"/>
                <w:i/>
                <w:color w:val="B45F06"/>
                <w:sz w:val="20"/>
                <w:szCs w:val="20"/>
              </w:rPr>
              <w:t>otre marché à bétail n’a pas été fermé en dépit des problèmes posés par la crise sanitaire. Mais, il y a eu une forte baisse de fréquentation des vendeurs et des acheteurs, ainsi qu’une augmentation du prix des animaux. [...]</w:t>
            </w:r>
          </w:p>
          <w:p w14:paraId="045A0F24" w14:textId="77777777" w:rsidR="00D7101B" w:rsidRDefault="00D7101B" w:rsidP="00246DE5">
            <w:pPr>
              <w:widowControl w:val="0"/>
              <w:pBdr>
                <w:top w:val="nil"/>
                <w:left w:val="nil"/>
                <w:bottom w:val="nil"/>
                <w:right w:val="nil"/>
                <w:between w:val="nil"/>
              </w:pBdr>
              <w:spacing w:after="160" w:line="240" w:lineRule="auto"/>
              <w:rPr>
                <w:rFonts w:ascii="Fira Sans" w:eastAsia="Fira Sans" w:hAnsi="Fira Sans" w:cs="Fira Sans"/>
                <w:b/>
                <w:i/>
                <w:color w:val="B45F06"/>
                <w:sz w:val="20"/>
                <w:szCs w:val="20"/>
              </w:rPr>
            </w:pPr>
            <w:r>
              <w:rPr>
                <w:rFonts w:ascii="Fira Sans" w:eastAsia="Fira Sans" w:hAnsi="Fira Sans" w:cs="Fira Sans"/>
                <w:i/>
                <w:color w:val="B45F06"/>
                <w:sz w:val="20"/>
                <w:szCs w:val="20"/>
              </w:rPr>
              <w:t>Pour faire face à cette situation, les gens ont utilisé des stratégies de débrouillardise qui consistent à convoyer les animaux à pied en passant par la brousse pour atteindre le marché ; ce qui permet d’éviter les contrôles au niveau des postes frontaliers. D’autres commerçants vont acheter directement les animaux dans les villages et les campements des éleveurs, sans passer par le marché à bétail. Quant aux gestionnaires du marché, ils ont négocié avec les autorités et les forces de l’ordre, en promettant de faire respecter les gestes barrières par toutes les personnes qui fréquentent le marché.</w:t>
            </w:r>
            <w:r>
              <w:rPr>
                <w:rFonts w:ascii="Fira Sans" w:eastAsia="Fira Sans" w:hAnsi="Fira Sans" w:cs="Fira Sans"/>
                <w:b/>
                <w:i/>
                <w:color w:val="B45F06"/>
                <w:sz w:val="20"/>
                <w:szCs w:val="20"/>
              </w:rPr>
              <w:t>”</w:t>
            </w:r>
          </w:p>
          <w:p w14:paraId="0E038DE1" w14:textId="77777777" w:rsidR="00D7101B" w:rsidRDefault="00D7101B" w:rsidP="00246DE5">
            <w:pPr>
              <w:widowControl w:val="0"/>
              <w:pBdr>
                <w:top w:val="nil"/>
                <w:left w:val="nil"/>
                <w:bottom w:val="nil"/>
                <w:right w:val="nil"/>
                <w:between w:val="nil"/>
              </w:pBdr>
              <w:spacing w:line="240" w:lineRule="auto"/>
              <w:rPr>
                <w:rFonts w:ascii="Fira Sans" w:eastAsia="Fira Sans" w:hAnsi="Fira Sans" w:cs="Fira Sans"/>
                <w:sz w:val="18"/>
                <w:szCs w:val="18"/>
              </w:rPr>
            </w:pPr>
            <w:r>
              <w:rPr>
                <w:rFonts w:ascii="Fira Sans" w:eastAsia="Fira Sans" w:hAnsi="Fira Sans" w:cs="Fira Sans"/>
                <w:sz w:val="18"/>
                <w:szCs w:val="18"/>
              </w:rPr>
              <w:t>(Propos de vendeurs et de commerçants de bétail, marché d’</w:t>
            </w:r>
            <w:proofErr w:type="spellStart"/>
            <w:r>
              <w:rPr>
                <w:rFonts w:ascii="Fira Sans" w:eastAsia="Fira Sans" w:hAnsi="Fira Sans" w:cs="Fira Sans"/>
                <w:sz w:val="18"/>
                <w:szCs w:val="18"/>
              </w:rPr>
              <w:t>Agbassa</w:t>
            </w:r>
            <w:proofErr w:type="spellEnd"/>
            <w:r>
              <w:rPr>
                <w:rFonts w:ascii="Fira Sans" w:eastAsia="Fira Sans" w:hAnsi="Fira Sans" w:cs="Fira Sans"/>
                <w:sz w:val="18"/>
                <w:szCs w:val="18"/>
              </w:rPr>
              <w:t xml:space="preserve"> au Togo)</w:t>
            </w:r>
          </w:p>
        </w:tc>
      </w:tr>
    </w:tbl>
    <w:p w14:paraId="69FAF111" w14:textId="77777777" w:rsidR="009279BE" w:rsidRPr="009279BE" w:rsidRDefault="009279BE" w:rsidP="009279BE">
      <w:pPr>
        <w:spacing w:line="240" w:lineRule="auto"/>
        <w:rPr>
          <w:rFonts w:ascii="Fira Sans" w:eastAsia="Fira Sans" w:hAnsi="Fira Sans" w:cs="Fira Sans"/>
          <w:b/>
          <w:color w:val="B45F06"/>
          <w:sz w:val="24"/>
          <w:szCs w:val="24"/>
        </w:rPr>
      </w:pPr>
    </w:p>
    <w:p w14:paraId="22F5F73B" w14:textId="4E248479" w:rsidR="00BB2B58" w:rsidRPr="009279BE" w:rsidRDefault="00BB2B58" w:rsidP="009279BE">
      <w:pPr>
        <w:spacing w:line="240" w:lineRule="auto"/>
        <w:rPr>
          <w:rFonts w:ascii="Fira Sans" w:eastAsia="Fira Sans" w:hAnsi="Fira Sans" w:cs="Fira Sans"/>
          <w:b/>
          <w:color w:val="B45F06"/>
          <w:sz w:val="28"/>
          <w:szCs w:val="28"/>
        </w:rPr>
      </w:pPr>
      <w:r w:rsidRPr="009279BE">
        <w:rPr>
          <w:rFonts w:ascii="Fira Sans" w:eastAsia="Fira Sans" w:hAnsi="Fira Sans" w:cs="Fira Sans"/>
          <w:b/>
          <w:color w:val="B45F06"/>
          <w:sz w:val="28"/>
          <w:szCs w:val="28"/>
        </w:rPr>
        <w:t>T</w:t>
      </w:r>
      <w:r w:rsidRPr="009279BE">
        <w:rPr>
          <w:rFonts w:ascii="Fira Sans" w:eastAsia="Fira Sans" w:hAnsi="Fira Sans" w:cs="Fira Sans"/>
          <w:b/>
          <w:color w:val="B45F06"/>
          <w:sz w:val="28"/>
          <w:szCs w:val="28"/>
        </w:rPr>
        <w:t>ensions</w:t>
      </w:r>
      <w:r w:rsidRPr="009279BE">
        <w:rPr>
          <w:rFonts w:ascii="Fira Sans" w:eastAsia="Fira Sans" w:hAnsi="Fira Sans" w:cs="Fira Sans"/>
          <w:b/>
          <w:color w:val="B45F06"/>
          <w:sz w:val="28"/>
          <w:szCs w:val="28"/>
        </w:rPr>
        <w:t xml:space="preserve"> des</w:t>
      </w:r>
      <w:r w:rsidRPr="009279BE">
        <w:rPr>
          <w:rFonts w:ascii="Fira Sans" w:eastAsia="Fira Sans" w:hAnsi="Fira Sans" w:cs="Fira Sans"/>
          <w:b/>
          <w:color w:val="B45F06"/>
          <w:sz w:val="28"/>
          <w:szCs w:val="28"/>
        </w:rPr>
        <w:t xml:space="preserve"> conditions d’alimentation </w:t>
      </w:r>
      <w:r w:rsidRPr="009279BE">
        <w:rPr>
          <w:rFonts w:ascii="Fira Sans" w:eastAsia="Fira Sans" w:hAnsi="Fira Sans" w:cs="Fira Sans"/>
          <w:b/>
          <w:color w:val="B45F06"/>
          <w:sz w:val="28"/>
          <w:szCs w:val="28"/>
        </w:rPr>
        <w:t>des ménages d’éleveurs et de leurs animaux</w:t>
      </w:r>
    </w:p>
    <w:p w14:paraId="4A6172A5" w14:textId="01A8B588" w:rsidR="002F7AF6" w:rsidRPr="001D614A" w:rsidRDefault="00BB2B58" w:rsidP="009279BE">
      <w:pPr>
        <w:spacing w:line="240" w:lineRule="auto"/>
        <w:jc w:val="both"/>
        <w:rPr>
          <w:rFonts w:ascii="Fira Sans" w:eastAsia="Fira Sans" w:hAnsi="Fira Sans" w:cs="Fira Sans"/>
          <w:sz w:val="20"/>
          <w:szCs w:val="20"/>
        </w:rPr>
      </w:pPr>
      <w:r w:rsidRPr="001D614A">
        <w:rPr>
          <w:rFonts w:ascii="Fira Sans" w:eastAsia="Fira Sans" w:hAnsi="Fira Sans" w:cs="Fira Sans"/>
          <w:sz w:val="20"/>
          <w:szCs w:val="20"/>
        </w:rPr>
        <w:t xml:space="preserve">La perturbation de la chaîne logistique </w:t>
      </w:r>
      <w:r w:rsidRPr="001D614A">
        <w:rPr>
          <w:rFonts w:ascii="Fira Sans" w:eastAsia="Fira Sans" w:hAnsi="Fira Sans" w:cs="Fira Sans"/>
          <w:sz w:val="20"/>
          <w:szCs w:val="20"/>
        </w:rPr>
        <w:t>internationale</w:t>
      </w:r>
      <w:r w:rsidRPr="001D614A">
        <w:rPr>
          <w:rFonts w:ascii="Fira Sans" w:eastAsia="Fira Sans" w:hAnsi="Fira Sans" w:cs="Fira Sans"/>
          <w:sz w:val="20"/>
          <w:szCs w:val="20"/>
        </w:rPr>
        <w:t xml:space="preserve"> (transport maritime, ferroviaire et terrestre notamment) </w:t>
      </w:r>
      <w:r w:rsidR="00DE737A">
        <w:rPr>
          <w:rFonts w:ascii="Fira Sans" w:eastAsia="Fira Sans" w:hAnsi="Fira Sans" w:cs="Fira Sans"/>
          <w:sz w:val="20"/>
          <w:szCs w:val="20"/>
        </w:rPr>
        <w:t>a</w:t>
      </w:r>
      <w:r w:rsidRPr="001D614A">
        <w:rPr>
          <w:rFonts w:ascii="Fira Sans" w:eastAsia="Fira Sans" w:hAnsi="Fira Sans" w:cs="Fira Sans"/>
          <w:sz w:val="20"/>
          <w:szCs w:val="20"/>
        </w:rPr>
        <w:t xml:space="preserve"> affecté l’approvisionnement des marchés ouest-africains fortement dépendants des </w:t>
      </w:r>
      <w:r w:rsidR="002F7AF6" w:rsidRPr="001D614A">
        <w:rPr>
          <w:rFonts w:ascii="Fira Sans" w:eastAsia="Fira Sans" w:hAnsi="Fira Sans" w:cs="Fira Sans"/>
          <w:sz w:val="20"/>
          <w:szCs w:val="20"/>
        </w:rPr>
        <w:t>importations</w:t>
      </w:r>
      <w:r w:rsidRPr="001D614A">
        <w:rPr>
          <w:rFonts w:ascii="Fira Sans" w:eastAsia="Fira Sans" w:hAnsi="Fira Sans" w:cs="Fira Sans"/>
          <w:sz w:val="20"/>
          <w:szCs w:val="20"/>
        </w:rPr>
        <w:t xml:space="preserve"> de riz asiatique et de blé </w:t>
      </w:r>
      <w:r w:rsidR="002F7AF6" w:rsidRPr="001D614A">
        <w:rPr>
          <w:rFonts w:ascii="Fira Sans" w:eastAsia="Fira Sans" w:hAnsi="Fira Sans" w:cs="Fira Sans"/>
          <w:sz w:val="20"/>
          <w:szCs w:val="20"/>
        </w:rPr>
        <w:t>européen sans compter d’autres produits de première nécessité comme le lait, l’huile et le sucre. Cela a entraîné en renchérissement des prix des denrées alimentaires alors que les revenus des ménages d’éleveurs ont baissé.</w:t>
      </w:r>
    </w:p>
    <w:p w14:paraId="69CF1709" w14:textId="77777777" w:rsidR="002F7AF6" w:rsidRPr="001D614A" w:rsidRDefault="002F7AF6" w:rsidP="001D614A">
      <w:pPr>
        <w:jc w:val="both"/>
        <w:rPr>
          <w:rFonts w:ascii="Fira Sans" w:eastAsia="Fira Sans" w:hAnsi="Fira Sans" w:cs="Fira Sans"/>
          <w:sz w:val="20"/>
          <w:szCs w:val="20"/>
        </w:rPr>
      </w:pPr>
    </w:p>
    <w:p w14:paraId="0DE28388" w14:textId="4048C985" w:rsidR="00BB2B58" w:rsidRPr="001D614A" w:rsidRDefault="00BB2B58" w:rsidP="001D614A">
      <w:pPr>
        <w:jc w:val="both"/>
        <w:rPr>
          <w:rFonts w:ascii="Fira Sans" w:eastAsia="Fira Sans" w:hAnsi="Fira Sans" w:cs="Fira Sans"/>
          <w:sz w:val="20"/>
          <w:szCs w:val="20"/>
        </w:rPr>
      </w:pPr>
      <w:r w:rsidRPr="001D614A">
        <w:rPr>
          <w:rFonts w:ascii="Fira Sans" w:eastAsia="Fira Sans" w:hAnsi="Fira Sans" w:cs="Fira Sans"/>
          <w:sz w:val="20"/>
          <w:szCs w:val="20"/>
        </w:rPr>
        <w:t xml:space="preserve">Les éleveurs </w:t>
      </w:r>
      <w:r w:rsidR="002F7AF6" w:rsidRPr="001D614A">
        <w:rPr>
          <w:rFonts w:ascii="Fira Sans" w:eastAsia="Fira Sans" w:hAnsi="Fira Sans" w:cs="Fira Sans"/>
          <w:sz w:val="20"/>
          <w:szCs w:val="20"/>
        </w:rPr>
        <w:t xml:space="preserve">ont également </w:t>
      </w:r>
      <w:r w:rsidR="002F7AF6" w:rsidRPr="001D614A">
        <w:rPr>
          <w:rFonts w:ascii="Fira Sans" w:eastAsia="Fira Sans" w:hAnsi="Fira Sans" w:cs="Fira Sans"/>
          <w:sz w:val="20"/>
          <w:szCs w:val="20"/>
        </w:rPr>
        <w:t xml:space="preserve">éprouvé </w:t>
      </w:r>
      <w:r w:rsidRPr="001D614A">
        <w:rPr>
          <w:rFonts w:ascii="Fira Sans" w:eastAsia="Fira Sans" w:hAnsi="Fira Sans" w:cs="Fira Sans"/>
          <w:sz w:val="20"/>
          <w:szCs w:val="20"/>
        </w:rPr>
        <w:t>des difficultés à s’approvisionner en aliments du bétail</w:t>
      </w:r>
      <w:r w:rsidR="002F7AF6" w:rsidRPr="001D614A">
        <w:rPr>
          <w:rFonts w:ascii="Fira Sans" w:eastAsia="Fira Sans" w:hAnsi="Fira Sans" w:cs="Fira Sans"/>
          <w:sz w:val="20"/>
          <w:szCs w:val="20"/>
        </w:rPr>
        <w:t xml:space="preserve"> (essentiellement le tourteau de graine</w:t>
      </w:r>
      <w:r w:rsidR="00DE737A">
        <w:rPr>
          <w:rFonts w:ascii="Fira Sans" w:eastAsia="Fira Sans" w:hAnsi="Fira Sans" w:cs="Fira Sans"/>
          <w:sz w:val="20"/>
          <w:szCs w:val="20"/>
        </w:rPr>
        <w:t>s</w:t>
      </w:r>
      <w:r w:rsidR="002F7AF6" w:rsidRPr="001D614A">
        <w:rPr>
          <w:rFonts w:ascii="Fira Sans" w:eastAsia="Fira Sans" w:hAnsi="Fira Sans" w:cs="Fira Sans"/>
          <w:sz w:val="20"/>
          <w:szCs w:val="20"/>
        </w:rPr>
        <w:t xml:space="preserve"> de coton)</w:t>
      </w:r>
      <w:r w:rsidRPr="001D614A">
        <w:rPr>
          <w:rFonts w:ascii="Fira Sans" w:eastAsia="Fira Sans" w:hAnsi="Fira Sans" w:cs="Fira Sans"/>
          <w:sz w:val="20"/>
          <w:szCs w:val="20"/>
        </w:rPr>
        <w:t xml:space="preserve"> non seulement </w:t>
      </w:r>
      <w:r w:rsidR="002F7AF6" w:rsidRPr="001D614A">
        <w:rPr>
          <w:rFonts w:ascii="Fira Sans" w:eastAsia="Fira Sans" w:hAnsi="Fira Sans" w:cs="Fira Sans"/>
          <w:sz w:val="20"/>
          <w:szCs w:val="20"/>
        </w:rPr>
        <w:t xml:space="preserve">à cause </w:t>
      </w:r>
      <w:r w:rsidRPr="001D614A">
        <w:rPr>
          <w:rFonts w:ascii="Fira Sans" w:eastAsia="Fira Sans" w:hAnsi="Fira Sans" w:cs="Fira Sans"/>
          <w:sz w:val="20"/>
          <w:szCs w:val="20"/>
        </w:rPr>
        <w:t xml:space="preserve">des contraintes découlant de la baisse de la production </w:t>
      </w:r>
      <w:r w:rsidR="002F7AF6" w:rsidRPr="001D614A">
        <w:rPr>
          <w:rFonts w:ascii="Fira Sans" w:eastAsia="Fira Sans" w:hAnsi="Fira Sans" w:cs="Fira Sans"/>
          <w:sz w:val="20"/>
          <w:szCs w:val="20"/>
        </w:rPr>
        <w:t>cotonnière et</w:t>
      </w:r>
      <w:r w:rsidRPr="001D614A">
        <w:rPr>
          <w:rFonts w:ascii="Fira Sans" w:eastAsia="Fira Sans" w:hAnsi="Fira Sans" w:cs="Fira Sans"/>
          <w:sz w:val="20"/>
          <w:szCs w:val="20"/>
        </w:rPr>
        <w:t xml:space="preserve"> de l’insécurité récurrente, mais aussi du ralentissement des activités commerciales et des opérations d’approvisionnement des zones déficitaires consécutif </w:t>
      </w:r>
      <w:r w:rsidR="002F7AF6" w:rsidRPr="001D614A">
        <w:rPr>
          <w:rFonts w:ascii="Fira Sans" w:eastAsia="Fira Sans" w:hAnsi="Fira Sans" w:cs="Fira Sans"/>
          <w:sz w:val="20"/>
          <w:szCs w:val="20"/>
        </w:rPr>
        <w:t>aux</w:t>
      </w:r>
      <w:r w:rsidRPr="001D614A">
        <w:rPr>
          <w:rFonts w:ascii="Fira Sans" w:eastAsia="Fira Sans" w:hAnsi="Fira Sans" w:cs="Fira Sans"/>
          <w:sz w:val="20"/>
          <w:szCs w:val="20"/>
        </w:rPr>
        <w:t xml:space="preserve"> mesures contre la COVID 19</w:t>
      </w:r>
      <w:r w:rsidR="002F7AF6" w:rsidRPr="001D614A">
        <w:rPr>
          <w:rFonts w:ascii="Fira Sans" w:eastAsia="Fira Sans" w:hAnsi="Fira Sans" w:cs="Fira Sans"/>
          <w:sz w:val="20"/>
          <w:szCs w:val="20"/>
        </w:rPr>
        <w:t>.</w:t>
      </w:r>
    </w:p>
    <w:p w14:paraId="19C34477" w14:textId="77777777" w:rsidR="00BB2B58" w:rsidRDefault="00BB2B58"/>
    <w:p w14:paraId="5E67DB71" w14:textId="77777777" w:rsidR="001D614A" w:rsidRPr="009279BE" w:rsidRDefault="001D614A" w:rsidP="009279BE">
      <w:pPr>
        <w:spacing w:line="240" w:lineRule="auto"/>
        <w:rPr>
          <w:rFonts w:ascii="Fira Sans" w:eastAsia="Fira Sans" w:hAnsi="Fira Sans" w:cs="Fira Sans"/>
          <w:b/>
          <w:color w:val="980000"/>
          <w:sz w:val="28"/>
          <w:szCs w:val="28"/>
        </w:rPr>
      </w:pPr>
      <w:bookmarkStart w:id="1" w:name="_Hlk134765835"/>
      <w:r w:rsidRPr="009279BE">
        <w:rPr>
          <w:rFonts w:ascii="Fira Sans" w:eastAsia="Fira Sans" w:hAnsi="Fira Sans" w:cs="Fira Sans"/>
          <w:b/>
          <w:color w:val="980000"/>
          <w:sz w:val="28"/>
          <w:szCs w:val="28"/>
        </w:rPr>
        <w:t xml:space="preserve">Le secteur pastoral a été peu pris en compte dans les plans </w:t>
      </w:r>
      <w:bookmarkEnd w:id="1"/>
      <w:r w:rsidRPr="009279BE">
        <w:rPr>
          <w:rFonts w:ascii="Fira Sans" w:eastAsia="Fira Sans" w:hAnsi="Fira Sans" w:cs="Fira Sans"/>
          <w:b/>
          <w:color w:val="980000"/>
          <w:sz w:val="28"/>
          <w:szCs w:val="28"/>
        </w:rPr>
        <w:t>de soutien adoptés par les pouvoir publics</w:t>
      </w:r>
    </w:p>
    <w:p w14:paraId="564A4B8C" w14:textId="77777777" w:rsidR="001D614A" w:rsidRDefault="001D614A" w:rsidP="009279BE">
      <w:pPr>
        <w:spacing w:line="240" w:lineRule="auto"/>
      </w:pPr>
    </w:p>
    <w:p w14:paraId="4D321A5C" w14:textId="7A13A6E1" w:rsidR="00D7101B" w:rsidRDefault="00D7101B" w:rsidP="009279BE">
      <w:pPr>
        <w:spacing w:line="240" w:lineRule="auto"/>
        <w:jc w:val="both"/>
        <w:rPr>
          <w:rFonts w:ascii="Fira Sans" w:eastAsia="Fira Sans" w:hAnsi="Fira Sans" w:cs="Fira Sans"/>
          <w:sz w:val="20"/>
          <w:szCs w:val="20"/>
        </w:rPr>
      </w:pPr>
      <w:r>
        <w:rPr>
          <w:rFonts w:ascii="Fira Sans" w:eastAsia="Fira Sans" w:hAnsi="Fira Sans" w:cs="Fira Sans"/>
          <w:sz w:val="20"/>
          <w:szCs w:val="20"/>
        </w:rPr>
        <w:t>Dans la plupart des pays ouest-africains, les pouvoirs publics ont mis en place des fonds nationaux de solidarité destinés à favoriser l’application des mesures de soutien socio-économique aux secteurs de production économique durement affectés par la crise sanitaire. Cependant, à l’échelle régionale, la prise en compte du secteur pastoral dans ces plans de soutiens a été très faible. L’appui apporté au secteur pastoral a baissé encore davantage au niveau régional en janvier-février 2021</w:t>
      </w:r>
    </w:p>
    <w:p w14:paraId="53FF2960" w14:textId="77777777" w:rsidR="004E5576" w:rsidRPr="004E5576" w:rsidRDefault="004E5576" w:rsidP="001D614A">
      <w:pPr>
        <w:rPr>
          <w:rFonts w:ascii="Fira Sans" w:eastAsia="Fira Sans" w:hAnsi="Fira Sans" w:cs="Fira Sans"/>
          <w:b/>
          <w:color w:val="980000"/>
          <w:sz w:val="24"/>
          <w:szCs w:val="24"/>
        </w:rPr>
      </w:pPr>
    </w:p>
    <w:p w14:paraId="3345B388" w14:textId="2B180832" w:rsidR="001D614A" w:rsidRPr="009279BE" w:rsidRDefault="001D614A" w:rsidP="009279BE">
      <w:pPr>
        <w:spacing w:line="240" w:lineRule="auto"/>
        <w:rPr>
          <w:rFonts w:ascii="Fira Sans" w:eastAsia="Fira Sans" w:hAnsi="Fira Sans" w:cs="Fira Sans"/>
          <w:b/>
          <w:color w:val="980000"/>
          <w:sz w:val="28"/>
          <w:szCs w:val="28"/>
        </w:rPr>
      </w:pPr>
      <w:r w:rsidRPr="009279BE">
        <w:rPr>
          <w:rFonts w:ascii="Fira Sans" w:eastAsia="Fira Sans" w:hAnsi="Fira Sans" w:cs="Fira Sans"/>
          <w:b/>
          <w:color w:val="980000"/>
          <w:sz w:val="28"/>
          <w:szCs w:val="28"/>
        </w:rPr>
        <w:lastRenderedPageBreak/>
        <w:t>L</w:t>
      </w:r>
      <w:r w:rsidRPr="009279BE">
        <w:rPr>
          <w:rFonts w:ascii="Fira Sans" w:eastAsia="Fira Sans" w:hAnsi="Fira Sans" w:cs="Fira Sans"/>
          <w:b/>
          <w:color w:val="980000"/>
          <w:sz w:val="28"/>
          <w:szCs w:val="28"/>
        </w:rPr>
        <w:t xml:space="preserve">a pandémie a rendu encore plus difficile la </w:t>
      </w:r>
      <w:r w:rsidR="004E5576" w:rsidRPr="009279BE">
        <w:rPr>
          <w:rFonts w:ascii="Fira Sans" w:eastAsia="Fira Sans" w:hAnsi="Fira Sans" w:cs="Fira Sans"/>
          <w:b/>
          <w:color w:val="980000"/>
          <w:sz w:val="28"/>
          <w:szCs w:val="28"/>
        </w:rPr>
        <w:t>lutte</w:t>
      </w:r>
      <w:r w:rsidRPr="009279BE">
        <w:rPr>
          <w:rFonts w:ascii="Fira Sans" w:eastAsia="Fira Sans" w:hAnsi="Fira Sans" w:cs="Fira Sans"/>
          <w:b/>
          <w:color w:val="980000"/>
          <w:sz w:val="28"/>
          <w:szCs w:val="28"/>
        </w:rPr>
        <w:t xml:space="preserve"> contre l’insécurité qui affecte particulièrement les ménages d’éleveurs</w:t>
      </w:r>
    </w:p>
    <w:p w14:paraId="12ABAC8B" w14:textId="77777777" w:rsidR="009279BE" w:rsidRDefault="009279BE" w:rsidP="009279BE">
      <w:pPr>
        <w:spacing w:line="240" w:lineRule="auto"/>
        <w:jc w:val="both"/>
        <w:rPr>
          <w:rFonts w:ascii="Fira Sans" w:eastAsia="Fira Sans" w:hAnsi="Fira Sans" w:cs="Fira Sans"/>
          <w:sz w:val="20"/>
          <w:szCs w:val="20"/>
        </w:rPr>
      </w:pPr>
    </w:p>
    <w:p w14:paraId="1512F3F2" w14:textId="6446FED9" w:rsidR="00B4094D" w:rsidRDefault="00D7101B" w:rsidP="009279BE">
      <w:pPr>
        <w:spacing w:line="240" w:lineRule="auto"/>
        <w:jc w:val="both"/>
        <w:rPr>
          <w:rFonts w:ascii="Fira Sans" w:eastAsia="Fira Sans" w:hAnsi="Fira Sans" w:cs="Fira Sans"/>
          <w:sz w:val="20"/>
          <w:szCs w:val="20"/>
        </w:rPr>
      </w:pPr>
      <w:r>
        <w:rPr>
          <w:rFonts w:ascii="Fira Sans" w:eastAsia="Fira Sans" w:hAnsi="Fira Sans" w:cs="Fira Sans"/>
          <w:sz w:val="20"/>
          <w:szCs w:val="20"/>
        </w:rPr>
        <w:t xml:space="preserve">La crise sanitaire liée au coronavirus a complexifié davantage la lutte contre le terrorisme, dans la mesure où elle impose aux pays de mobiliser un soutien renforcé sur de multiples plans (militaire, politique, institutionnel, économique et social), tout en combattant la pandémie. Plutôt que de régresser, les incidents sécuritaires ont connu un regain de vigueur à la faveur de la crise sanitaire qui a créé un terreau fertile pour le terrorisme et l’essor de nouvelles formes de conflictualités. Des cas de razzias de bétail ont été signalés, notamment dans l’Ouest du Niger (région du Tillabéry) et le Nord du Mali (région de Gao). </w:t>
      </w:r>
      <w:r w:rsidR="00B4094D">
        <w:rPr>
          <w:rFonts w:ascii="Fira Sans" w:eastAsia="Fira Sans" w:hAnsi="Fira Sans" w:cs="Fira Sans"/>
          <w:sz w:val="20"/>
          <w:szCs w:val="20"/>
        </w:rPr>
        <w:t>En janvier-février 2021, les données collectées ont recensé 1,5 million d’animaux et 57 000 éleveurs bloqués le long du couloir central de transhumance, pour différentes raisons. L’insécurité reste le principal obstacle à la transhumance.</w:t>
      </w:r>
    </w:p>
    <w:p w14:paraId="4D9C23AC" w14:textId="77777777" w:rsidR="009279BE" w:rsidRDefault="009279BE" w:rsidP="009279BE">
      <w:pPr>
        <w:spacing w:line="240" w:lineRule="auto"/>
        <w:jc w:val="both"/>
        <w:rPr>
          <w:rFonts w:ascii="Fira Sans" w:eastAsia="Fira Sans" w:hAnsi="Fira Sans" w:cs="Fira Sans"/>
          <w:sz w:val="20"/>
          <w:szCs w:val="20"/>
        </w:rPr>
      </w:pPr>
    </w:p>
    <w:p w14:paraId="065E3C2E" w14:textId="77777777" w:rsidR="009279BE" w:rsidRDefault="009279BE" w:rsidP="009279BE">
      <w:pPr>
        <w:spacing w:line="240" w:lineRule="auto"/>
        <w:jc w:val="both"/>
        <w:rPr>
          <w:rFonts w:ascii="Fira Sans" w:eastAsia="Fira Sans" w:hAnsi="Fira Sans" w:cs="Fira Sans"/>
          <w:sz w:val="20"/>
          <w:szCs w:val="20"/>
        </w:rPr>
      </w:pPr>
    </w:p>
    <w:p w14:paraId="32A6391B" w14:textId="77777777" w:rsidR="009279BE" w:rsidRDefault="009279BE" w:rsidP="009279BE">
      <w:pPr>
        <w:spacing w:line="240" w:lineRule="auto"/>
        <w:jc w:val="both"/>
        <w:rPr>
          <w:rFonts w:ascii="Fira Sans" w:eastAsia="Fira Sans" w:hAnsi="Fira Sans" w:cs="Fira Sans"/>
          <w:sz w:val="20"/>
          <w:szCs w:val="20"/>
        </w:rPr>
      </w:pPr>
    </w:p>
    <w:p w14:paraId="76405F94" w14:textId="77777777" w:rsidR="009279BE" w:rsidRDefault="009279BE" w:rsidP="009279BE">
      <w:pPr>
        <w:spacing w:line="240" w:lineRule="auto"/>
        <w:jc w:val="both"/>
        <w:rPr>
          <w:rFonts w:ascii="Fira Sans" w:eastAsia="Fira Sans" w:hAnsi="Fira Sans" w:cs="Fira Sans"/>
          <w:sz w:val="20"/>
          <w:szCs w:val="20"/>
        </w:rPr>
      </w:pPr>
    </w:p>
    <w:p w14:paraId="6B8397CF" w14:textId="77777777" w:rsidR="009279BE" w:rsidRDefault="009279BE" w:rsidP="009279BE">
      <w:pPr>
        <w:spacing w:line="240" w:lineRule="auto"/>
        <w:jc w:val="both"/>
        <w:rPr>
          <w:rFonts w:ascii="Fira Sans" w:eastAsia="Fira Sans" w:hAnsi="Fira Sans" w:cs="Fira Sans"/>
          <w:sz w:val="20"/>
          <w:szCs w:val="20"/>
        </w:rPr>
      </w:pPr>
    </w:p>
    <w:p w14:paraId="08F88BEB" w14:textId="021569DB" w:rsidR="00B4094D" w:rsidRDefault="00B4094D">
      <w:r>
        <w:rPr>
          <w:rFonts w:ascii="Fira Sans" w:eastAsia="Fira Sans" w:hAnsi="Fira Sans" w:cs="Fira Sans"/>
          <w:noProof/>
          <w:sz w:val="20"/>
          <w:szCs w:val="20"/>
        </w:rPr>
        <w:drawing>
          <wp:inline distT="114300" distB="114300" distL="114300" distR="114300" wp14:anchorId="40F779DB" wp14:editId="57327370">
            <wp:extent cx="4718050" cy="2711450"/>
            <wp:effectExtent l="0" t="0" r="6350" b="0"/>
            <wp:docPr id="19"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8"/>
                    <a:srcRect t="3928" b="3323"/>
                    <a:stretch>
                      <a:fillRect/>
                    </a:stretch>
                  </pic:blipFill>
                  <pic:spPr>
                    <a:xfrm>
                      <a:off x="0" y="0"/>
                      <a:ext cx="4718748" cy="2711851"/>
                    </a:xfrm>
                    <a:prstGeom prst="rect">
                      <a:avLst/>
                    </a:prstGeom>
                    <a:ln/>
                  </pic:spPr>
                </pic:pic>
              </a:graphicData>
            </a:graphic>
          </wp:inline>
        </w:drawing>
      </w:r>
    </w:p>
    <w:p w14:paraId="54B416EC" w14:textId="016CB209" w:rsidR="00B4094D" w:rsidRDefault="00B4094D" w:rsidP="001D614A">
      <w:pPr>
        <w:spacing w:after="200"/>
        <w:jc w:val="center"/>
      </w:pPr>
      <w:r>
        <w:rPr>
          <w:rFonts w:ascii="Fira Sans" w:eastAsia="Fira Sans" w:hAnsi="Fira Sans" w:cs="Fira Sans"/>
          <w:i/>
          <w:sz w:val="18"/>
          <w:szCs w:val="18"/>
        </w:rPr>
        <w:t>Les raisons de blocage des transhumants</w:t>
      </w:r>
    </w:p>
    <w:sectPr w:rsidR="00B409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7614" w14:textId="77777777" w:rsidR="00ED656A" w:rsidRDefault="00ED656A" w:rsidP="00BB2B58">
      <w:pPr>
        <w:spacing w:line="240" w:lineRule="auto"/>
      </w:pPr>
      <w:r>
        <w:separator/>
      </w:r>
    </w:p>
  </w:endnote>
  <w:endnote w:type="continuationSeparator" w:id="0">
    <w:p w14:paraId="6FF88A4F" w14:textId="77777777" w:rsidR="00ED656A" w:rsidRDefault="00ED656A" w:rsidP="00BB2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CC94" w14:textId="77777777" w:rsidR="00ED656A" w:rsidRDefault="00ED656A" w:rsidP="00BB2B58">
      <w:pPr>
        <w:spacing w:line="240" w:lineRule="auto"/>
      </w:pPr>
      <w:r>
        <w:separator/>
      </w:r>
    </w:p>
  </w:footnote>
  <w:footnote w:type="continuationSeparator" w:id="0">
    <w:p w14:paraId="0523160E" w14:textId="77777777" w:rsidR="00ED656A" w:rsidRDefault="00ED656A" w:rsidP="00BB2B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6C8"/>
    <w:multiLevelType w:val="multilevel"/>
    <w:tmpl w:val="5958F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244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1B"/>
    <w:rsid w:val="001D614A"/>
    <w:rsid w:val="002F7AF6"/>
    <w:rsid w:val="004E5576"/>
    <w:rsid w:val="005A7E49"/>
    <w:rsid w:val="00766EE0"/>
    <w:rsid w:val="009279BE"/>
    <w:rsid w:val="009E3A63"/>
    <w:rsid w:val="00B30585"/>
    <w:rsid w:val="00B4094D"/>
    <w:rsid w:val="00BB2B58"/>
    <w:rsid w:val="00C353E7"/>
    <w:rsid w:val="00D7101B"/>
    <w:rsid w:val="00DE737A"/>
    <w:rsid w:val="00ED656A"/>
    <w:rsid w:val="00F27C5C"/>
    <w:rsid w:val="00FB5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6E99"/>
  <w15:chartTrackingRefBased/>
  <w15:docId w15:val="{73531E8A-D099-49DA-86D9-14840B93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1B"/>
    <w:pPr>
      <w:spacing w:after="0" w:line="276" w:lineRule="auto"/>
    </w:pPr>
    <w:rPr>
      <w:rFonts w:ascii="Arial" w:eastAsia="Arial" w:hAnsi="Arial" w:cs="Arial"/>
      <w:kern w:val="0"/>
      <w:lang w:val="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7101B"/>
    <w:rPr>
      <w:sz w:val="16"/>
      <w:szCs w:val="16"/>
    </w:rPr>
  </w:style>
  <w:style w:type="paragraph" w:styleId="Commentaire">
    <w:name w:val="annotation text"/>
    <w:basedOn w:val="Normal"/>
    <w:link w:val="CommentaireCar"/>
    <w:uiPriority w:val="99"/>
    <w:semiHidden/>
    <w:unhideWhenUsed/>
    <w:rsid w:val="00D7101B"/>
    <w:pPr>
      <w:spacing w:line="240" w:lineRule="auto"/>
    </w:pPr>
    <w:rPr>
      <w:sz w:val="20"/>
      <w:szCs w:val="20"/>
    </w:rPr>
  </w:style>
  <w:style w:type="character" w:customStyle="1" w:styleId="CommentaireCar">
    <w:name w:val="Commentaire Car"/>
    <w:basedOn w:val="Policepardfaut"/>
    <w:link w:val="Commentaire"/>
    <w:uiPriority w:val="99"/>
    <w:semiHidden/>
    <w:rsid w:val="00D7101B"/>
    <w:rPr>
      <w:rFonts w:ascii="Arial" w:eastAsia="Arial" w:hAnsi="Arial" w:cs="Arial"/>
      <w:kern w:val="0"/>
      <w:sz w:val="20"/>
      <w:szCs w:val="20"/>
      <w:lang w:val="fr" w:eastAsia="fr-FR"/>
      <w14:ligatures w14:val="none"/>
    </w:rPr>
  </w:style>
  <w:style w:type="paragraph" w:styleId="Objetducommentaire">
    <w:name w:val="annotation subject"/>
    <w:basedOn w:val="Commentaire"/>
    <w:next w:val="Commentaire"/>
    <w:link w:val="ObjetducommentaireCar"/>
    <w:uiPriority w:val="99"/>
    <w:semiHidden/>
    <w:unhideWhenUsed/>
    <w:rsid w:val="00D7101B"/>
    <w:rPr>
      <w:b/>
      <w:bCs/>
    </w:rPr>
  </w:style>
  <w:style w:type="character" w:customStyle="1" w:styleId="ObjetducommentaireCar">
    <w:name w:val="Objet du commentaire Car"/>
    <w:basedOn w:val="CommentaireCar"/>
    <w:link w:val="Objetducommentaire"/>
    <w:uiPriority w:val="99"/>
    <w:semiHidden/>
    <w:rsid w:val="00D7101B"/>
    <w:rPr>
      <w:rFonts w:ascii="Arial" w:eastAsia="Arial" w:hAnsi="Arial" w:cs="Arial"/>
      <w:b/>
      <w:bCs/>
      <w:kern w:val="0"/>
      <w:sz w:val="20"/>
      <w:szCs w:val="20"/>
      <w:lang w:val="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Boubacar</dc:creator>
  <cp:keywords/>
  <dc:description/>
  <cp:lastModifiedBy>Boubacar</cp:lastModifiedBy>
  <cp:revision>7</cp:revision>
  <dcterms:created xsi:type="dcterms:W3CDTF">2023-05-12T04:09:00Z</dcterms:created>
  <dcterms:modified xsi:type="dcterms:W3CDTF">2023-05-12T08:44:00Z</dcterms:modified>
</cp:coreProperties>
</file>