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AA9A" w14:textId="77777777" w:rsidR="00DE2939" w:rsidRPr="006D1381" w:rsidRDefault="00DE2939" w:rsidP="006D1381">
      <w:pPr>
        <w:pStyle w:val="ListParagraph"/>
        <w:spacing w:line="276" w:lineRule="auto"/>
        <w:rPr>
          <w:rFonts w:cstheme="minorHAnsi"/>
          <w:color w:val="000000"/>
        </w:rPr>
      </w:pPr>
    </w:p>
    <w:p w14:paraId="338AA36C" w14:textId="50025E6D" w:rsidR="00BF2F57" w:rsidRDefault="00BF2F57" w:rsidP="00BF2F57">
      <w:pPr>
        <w:spacing w:line="276" w:lineRule="auto"/>
        <w:jc w:val="center"/>
        <w:rPr>
          <w:rFonts w:cstheme="minorHAnsi"/>
          <w:b/>
          <w:bCs/>
          <w:color w:val="000000"/>
          <w:lang w:val="en-US"/>
        </w:rPr>
      </w:pPr>
      <w:r>
        <w:rPr>
          <w:noProof/>
          <w:lang w:eastAsia="en-ZA"/>
        </w:rPr>
        <w:drawing>
          <wp:inline distT="0" distB="0" distL="0" distR="0" wp14:anchorId="05ED658D" wp14:editId="1AE07342">
            <wp:extent cx="4279900" cy="914400"/>
            <wp:effectExtent l="0" t="0" r="6350" b="0"/>
            <wp:docPr id="2" name="Picture 2" descr="C:\Users\khunji\AppData\Local\Microsoft\Windows\Temporary Internet Files\Content.Outlook\8EMYC725\RWA logo for newsletter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nji\AppData\Local\Microsoft\Windows\Temporary Internet Files\Content.Outlook\8EMYC725\RWA logo for newsletter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914400"/>
                    </a:xfrm>
                    <a:prstGeom prst="rect">
                      <a:avLst/>
                    </a:prstGeom>
                    <a:noFill/>
                    <a:ln>
                      <a:noFill/>
                    </a:ln>
                  </pic:spPr>
                </pic:pic>
              </a:graphicData>
            </a:graphic>
          </wp:inline>
        </w:drawing>
      </w:r>
    </w:p>
    <w:p w14:paraId="2FE9EFB1" w14:textId="77777777" w:rsidR="00BF2F57" w:rsidRDefault="00BF2F57" w:rsidP="003F401D">
      <w:pPr>
        <w:spacing w:line="276" w:lineRule="auto"/>
        <w:rPr>
          <w:rFonts w:cstheme="minorHAnsi"/>
          <w:b/>
          <w:bCs/>
          <w:color w:val="000000"/>
          <w:lang w:val="en-US"/>
        </w:rPr>
      </w:pPr>
    </w:p>
    <w:p w14:paraId="5FA30C95" w14:textId="28170C6B" w:rsidR="003F401D" w:rsidRDefault="00E84C2C" w:rsidP="003F401D">
      <w:pPr>
        <w:spacing w:line="276" w:lineRule="auto"/>
        <w:rPr>
          <w:rFonts w:cstheme="minorHAnsi"/>
          <w:b/>
          <w:bCs/>
          <w:color w:val="FF0000"/>
          <w:lang w:val="en-US"/>
        </w:rPr>
      </w:pPr>
      <w:r w:rsidRPr="00E84C2C">
        <w:rPr>
          <w:rFonts w:cstheme="minorHAnsi"/>
          <w:b/>
          <w:bCs/>
          <w:color w:val="000000"/>
          <w:lang w:val="en-US"/>
        </w:rPr>
        <w:t xml:space="preserve">Submission by the South African Chapter of the Rural Women’s </w:t>
      </w:r>
      <w:r>
        <w:rPr>
          <w:rFonts w:cstheme="minorHAnsi"/>
          <w:b/>
          <w:bCs/>
          <w:color w:val="000000"/>
          <w:lang w:val="en-US"/>
        </w:rPr>
        <w:t>A</w:t>
      </w:r>
      <w:r w:rsidRPr="00E84C2C">
        <w:rPr>
          <w:rFonts w:cstheme="minorHAnsi"/>
          <w:b/>
          <w:bCs/>
          <w:color w:val="000000"/>
          <w:lang w:val="en-US"/>
        </w:rPr>
        <w:t>ssembly</w:t>
      </w:r>
      <w:r w:rsidR="00AB4EA1">
        <w:rPr>
          <w:rFonts w:cstheme="minorHAnsi"/>
          <w:b/>
          <w:bCs/>
          <w:color w:val="000000"/>
          <w:lang w:val="en-US"/>
        </w:rPr>
        <w:t xml:space="preserve"> (RWA)</w:t>
      </w:r>
      <w:r w:rsidRPr="00E84C2C">
        <w:rPr>
          <w:rFonts w:cstheme="minorHAnsi"/>
          <w:b/>
          <w:bCs/>
          <w:color w:val="000000"/>
          <w:lang w:val="en-US"/>
        </w:rPr>
        <w:t xml:space="preserve"> </w:t>
      </w:r>
      <w:r w:rsidR="00AB4EA1">
        <w:rPr>
          <w:rFonts w:cstheme="minorHAnsi"/>
          <w:b/>
          <w:bCs/>
          <w:color w:val="000000"/>
          <w:lang w:val="en-US"/>
        </w:rPr>
        <w:t>t</w:t>
      </w:r>
      <w:r w:rsidR="00ED731D">
        <w:rPr>
          <w:rFonts w:cstheme="minorHAnsi"/>
          <w:b/>
          <w:bCs/>
          <w:color w:val="000000"/>
          <w:lang w:val="en-US"/>
        </w:rPr>
        <w:t xml:space="preserve">o the Un Rapporteur on the Right to Food </w:t>
      </w:r>
      <w:r w:rsidR="00D3063D">
        <w:rPr>
          <w:rFonts w:cstheme="minorHAnsi"/>
          <w:b/>
          <w:bCs/>
          <w:color w:val="000000"/>
          <w:lang w:val="en-US"/>
        </w:rPr>
        <w:t xml:space="preserve">– overall comments and recommendations on </w:t>
      </w:r>
      <w:r w:rsidR="009B782B">
        <w:rPr>
          <w:rFonts w:cstheme="minorHAnsi"/>
          <w:b/>
          <w:bCs/>
          <w:color w:val="000000"/>
          <w:lang w:val="en-US"/>
        </w:rPr>
        <w:t xml:space="preserve">some of the questions proposed for </w:t>
      </w:r>
      <w:r w:rsidR="00D3063D">
        <w:rPr>
          <w:rFonts w:cstheme="minorHAnsi"/>
          <w:b/>
          <w:bCs/>
          <w:color w:val="000000"/>
          <w:lang w:val="en-US"/>
        </w:rPr>
        <w:t>restructuring the SA food system</w:t>
      </w:r>
      <w:r w:rsidR="00CA5876">
        <w:rPr>
          <w:rFonts w:cstheme="minorHAnsi"/>
          <w:b/>
          <w:bCs/>
          <w:color w:val="000000"/>
          <w:lang w:val="en-US"/>
        </w:rPr>
        <w:t xml:space="preserve"> chain</w:t>
      </w:r>
      <w:r w:rsidR="003F401D">
        <w:rPr>
          <w:rFonts w:cstheme="minorHAnsi"/>
          <w:b/>
          <w:bCs/>
          <w:color w:val="000000"/>
          <w:lang w:val="en-US"/>
        </w:rPr>
        <w:t>.</w:t>
      </w:r>
      <w:r w:rsidR="009B782B">
        <w:rPr>
          <w:rFonts w:cstheme="minorHAnsi"/>
          <w:b/>
          <w:bCs/>
          <w:color w:val="000000"/>
          <w:lang w:val="en-US"/>
        </w:rPr>
        <w:t xml:space="preserve"> </w:t>
      </w:r>
      <w:r w:rsidR="009B782B" w:rsidRPr="009B782B">
        <w:rPr>
          <w:rFonts w:cstheme="minorHAnsi"/>
          <w:b/>
          <w:bCs/>
          <w:color w:val="FF0000"/>
          <w:lang w:val="en-US"/>
        </w:rPr>
        <w:t xml:space="preserve"> </w:t>
      </w:r>
    </w:p>
    <w:p w14:paraId="1E1B94FB" w14:textId="77777777" w:rsidR="007801BF" w:rsidRDefault="007801BF" w:rsidP="003F401D">
      <w:pPr>
        <w:spacing w:line="276" w:lineRule="auto"/>
        <w:rPr>
          <w:rFonts w:cstheme="minorHAnsi"/>
          <w:b/>
          <w:bCs/>
          <w:color w:val="000000"/>
          <w:lang w:val="en-US"/>
        </w:rPr>
      </w:pPr>
    </w:p>
    <w:p w14:paraId="20B503B7" w14:textId="3C4A5628" w:rsidR="00BF2F57" w:rsidRPr="007801BF" w:rsidRDefault="007801BF" w:rsidP="00BF2F57">
      <w:pPr>
        <w:spacing w:line="276" w:lineRule="auto"/>
        <w:jc w:val="center"/>
        <w:rPr>
          <w:rFonts w:cstheme="minorHAnsi"/>
          <w:b/>
          <w:bCs/>
          <w:lang w:val="en-US"/>
        </w:rPr>
      </w:pPr>
      <w:r w:rsidRPr="007801BF">
        <w:rPr>
          <w:rFonts w:cstheme="minorHAnsi"/>
          <w:b/>
          <w:bCs/>
          <w:lang w:val="en-US"/>
        </w:rPr>
        <w:t>10</w:t>
      </w:r>
      <w:r w:rsidR="00BF2F57" w:rsidRPr="007801BF">
        <w:rPr>
          <w:rFonts w:cstheme="minorHAnsi"/>
          <w:b/>
          <w:bCs/>
          <w:lang w:val="en-US"/>
        </w:rPr>
        <w:t xml:space="preserve"> May 2023</w:t>
      </w:r>
    </w:p>
    <w:p w14:paraId="02776A8F" w14:textId="77777777" w:rsidR="00ED731D" w:rsidRPr="007801BF" w:rsidRDefault="00ED731D" w:rsidP="003F401D">
      <w:pPr>
        <w:spacing w:line="276" w:lineRule="auto"/>
        <w:rPr>
          <w:rFonts w:cstheme="minorHAnsi"/>
          <w:b/>
          <w:bCs/>
          <w:lang w:val="en-US"/>
        </w:rPr>
      </w:pPr>
    </w:p>
    <w:p w14:paraId="2D4921F4" w14:textId="724209F5" w:rsidR="00DE5FF0" w:rsidRPr="00DC3CC3" w:rsidRDefault="00AB4EA1" w:rsidP="003F401D">
      <w:pPr>
        <w:spacing w:line="276" w:lineRule="auto"/>
        <w:rPr>
          <w:rFonts w:cstheme="minorHAnsi"/>
          <w:b/>
          <w:bCs/>
          <w:lang w:val="en-US"/>
        </w:rPr>
      </w:pPr>
      <w:r>
        <w:rPr>
          <w:rFonts w:cstheme="minorHAnsi"/>
          <w:color w:val="000000"/>
          <w:lang w:val="en-US"/>
        </w:rPr>
        <w:t xml:space="preserve">RWA’s </w:t>
      </w:r>
      <w:r w:rsidR="006C2D65" w:rsidRPr="00D3063D">
        <w:rPr>
          <w:rFonts w:cstheme="minorHAnsi"/>
          <w:color w:val="000000"/>
          <w:lang w:val="en-US"/>
        </w:rPr>
        <w:t>constituency includes small-scale farmers and fishers</w:t>
      </w:r>
      <w:r>
        <w:rPr>
          <w:rFonts w:cstheme="minorHAnsi"/>
          <w:color w:val="000000"/>
          <w:lang w:val="en-US"/>
        </w:rPr>
        <w:t xml:space="preserve">, </w:t>
      </w:r>
      <w:r w:rsidR="006C2D65" w:rsidRPr="00D3063D">
        <w:rPr>
          <w:rFonts w:cstheme="minorHAnsi"/>
          <w:color w:val="000000"/>
          <w:lang w:val="en-US"/>
        </w:rPr>
        <w:t>farm worker</w:t>
      </w:r>
      <w:r w:rsidR="00D3063D">
        <w:rPr>
          <w:rFonts w:cstheme="minorHAnsi"/>
          <w:color w:val="000000"/>
          <w:lang w:val="en-US"/>
        </w:rPr>
        <w:t xml:space="preserve">s </w:t>
      </w:r>
      <w:r w:rsidRPr="00F42D3B">
        <w:rPr>
          <w:rFonts w:cstheme="minorHAnsi"/>
          <w:lang w:val="en-US"/>
        </w:rPr>
        <w:t>and the rural poor</w:t>
      </w:r>
      <w:r>
        <w:rPr>
          <w:rFonts w:cstheme="minorHAnsi"/>
          <w:color w:val="000000"/>
          <w:lang w:val="en-US"/>
        </w:rPr>
        <w:t xml:space="preserve"> </w:t>
      </w:r>
      <w:r w:rsidR="00D3063D">
        <w:rPr>
          <w:rFonts w:cstheme="minorHAnsi"/>
          <w:color w:val="000000"/>
          <w:lang w:val="en-US"/>
        </w:rPr>
        <w:t>who,</w:t>
      </w:r>
      <w:r w:rsidR="003F401D">
        <w:rPr>
          <w:rFonts w:cstheme="minorHAnsi"/>
          <w:color w:val="000000"/>
          <w:lang w:val="en-US"/>
        </w:rPr>
        <w:t xml:space="preserve"> </w:t>
      </w:r>
      <w:r w:rsidR="00D3063D">
        <w:rPr>
          <w:rFonts w:cstheme="minorHAnsi"/>
          <w:color w:val="000000"/>
          <w:lang w:val="en-US"/>
        </w:rPr>
        <w:t>collect</w:t>
      </w:r>
      <w:r w:rsidR="003F401D">
        <w:rPr>
          <w:rFonts w:cstheme="minorHAnsi"/>
          <w:color w:val="000000"/>
          <w:lang w:val="en-US"/>
        </w:rPr>
        <w:t xml:space="preserve">ively, are an essential </w:t>
      </w:r>
      <w:r w:rsidR="00C549DD">
        <w:rPr>
          <w:rFonts w:cstheme="minorHAnsi"/>
          <w:color w:val="000000"/>
          <w:lang w:val="en-US"/>
        </w:rPr>
        <w:t>and</w:t>
      </w:r>
      <w:r w:rsidR="003F401D">
        <w:rPr>
          <w:rFonts w:cstheme="minorHAnsi"/>
          <w:color w:val="000000"/>
          <w:lang w:val="en-US"/>
        </w:rPr>
        <w:t xml:space="preserve"> vulnerable part of the food supply chain.</w:t>
      </w:r>
      <w:r w:rsidR="00ED731D">
        <w:rPr>
          <w:rFonts w:cstheme="minorHAnsi"/>
          <w:color w:val="000000"/>
          <w:lang w:val="en-US"/>
        </w:rPr>
        <w:t xml:space="preserve"> Thus, they are the </w:t>
      </w:r>
      <w:r w:rsidR="00ED731D" w:rsidRPr="00DC3CC3">
        <w:rPr>
          <w:rFonts w:cstheme="minorHAnsi"/>
          <w:lang w:val="en-US"/>
        </w:rPr>
        <w:t xml:space="preserve">main concern and focus of RWA’s submission. </w:t>
      </w:r>
    </w:p>
    <w:p w14:paraId="4AA8971F" w14:textId="77777777" w:rsidR="00334F3B" w:rsidRPr="00DC3CC3" w:rsidRDefault="00334F3B" w:rsidP="003F401D">
      <w:pPr>
        <w:spacing w:line="276" w:lineRule="auto"/>
        <w:rPr>
          <w:rFonts w:cstheme="minorHAnsi"/>
          <w:b/>
          <w:bCs/>
          <w:lang w:val="en-US"/>
        </w:rPr>
      </w:pPr>
    </w:p>
    <w:p w14:paraId="222A3BE9" w14:textId="73D710FB" w:rsidR="00334F3B" w:rsidRPr="00DC3CC3" w:rsidRDefault="00E84C2C" w:rsidP="006D1381">
      <w:pPr>
        <w:spacing w:line="276" w:lineRule="auto"/>
        <w:rPr>
          <w:rFonts w:cstheme="minorHAnsi"/>
          <w:lang w:val="en-US"/>
        </w:rPr>
      </w:pPr>
      <w:r w:rsidRPr="00DC3CC3">
        <w:rPr>
          <w:rFonts w:cstheme="minorHAnsi"/>
          <w:lang w:val="en-US"/>
        </w:rPr>
        <w:t xml:space="preserve">During </w:t>
      </w:r>
      <w:r w:rsidR="00334F3B" w:rsidRPr="00DC3CC3">
        <w:rPr>
          <w:rFonts w:cstheme="minorHAnsi"/>
          <w:lang w:val="en-US"/>
        </w:rPr>
        <w:t>C-19</w:t>
      </w:r>
      <w:r w:rsidRPr="00DC3CC3">
        <w:rPr>
          <w:rFonts w:cstheme="minorHAnsi"/>
          <w:lang w:val="en-US"/>
        </w:rPr>
        <w:t xml:space="preserve"> the SA government put in place </w:t>
      </w:r>
      <w:r w:rsidR="006C2D65" w:rsidRPr="00DC3CC3">
        <w:rPr>
          <w:rFonts w:cstheme="minorHAnsi"/>
          <w:lang w:val="en-US"/>
        </w:rPr>
        <w:t xml:space="preserve">a range of programmes that </w:t>
      </w:r>
      <w:r w:rsidR="00334F3B" w:rsidRPr="00DC3CC3">
        <w:rPr>
          <w:rFonts w:cstheme="minorHAnsi"/>
          <w:lang w:val="en-US"/>
        </w:rPr>
        <w:t>contribute</w:t>
      </w:r>
      <w:r w:rsidR="00B008EF" w:rsidRPr="00DC3CC3">
        <w:rPr>
          <w:rFonts w:cstheme="minorHAnsi"/>
          <w:lang w:val="en-US"/>
        </w:rPr>
        <w:t>d</w:t>
      </w:r>
      <w:r w:rsidR="00334F3B" w:rsidRPr="00DC3CC3">
        <w:rPr>
          <w:rFonts w:cstheme="minorHAnsi"/>
          <w:lang w:val="en-US"/>
        </w:rPr>
        <w:t xml:space="preserve"> to </w:t>
      </w:r>
      <w:r w:rsidR="006C2D65" w:rsidRPr="00DC3CC3">
        <w:rPr>
          <w:rFonts w:cstheme="minorHAnsi"/>
          <w:lang w:val="en-US"/>
        </w:rPr>
        <w:t>putting</w:t>
      </w:r>
      <w:r w:rsidR="00334F3B" w:rsidRPr="00DC3CC3">
        <w:rPr>
          <w:rFonts w:cstheme="minorHAnsi"/>
          <w:lang w:val="en-US"/>
        </w:rPr>
        <w:t xml:space="preserve"> SOME food on the table for some peop</w:t>
      </w:r>
      <w:r w:rsidR="00F515E0" w:rsidRPr="00DC3CC3">
        <w:rPr>
          <w:rFonts w:cstheme="minorHAnsi"/>
          <w:lang w:val="en-US"/>
        </w:rPr>
        <w:t>l</w:t>
      </w:r>
      <w:r w:rsidR="00334F3B" w:rsidRPr="00DC3CC3">
        <w:rPr>
          <w:rFonts w:cstheme="minorHAnsi"/>
          <w:lang w:val="en-US"/>
        </w:rPr>
        <w:t xml:space="preserve">e, </w:t>
      </w:r>
      <w:r w:rsidR="006C2D65" w:rsidRPr="00DC3CC3">
        <w:rPr>
          <w:rFonts w:cstheme="minorHAnsi"/>
          <w:lang w:val="en-US"/>
        </w:rPr>
        <w:t xml:space="preserve">although </w:t>
      </w:r>
      <w:r w:rsidR="00334F3B" w:rsidRPr="00DC3CC3">
        <w:rPr>
          <w:rFonts w:cstheme="minorHAnsi"/>
          <w:lang w:val="en-US"/>
        </w:rPr>
        <w:t>the</w:t>
      </w:r>
      <w:r w:rsidR="006C2D65" w:rsidRPr="00DC3CC3">
        <w:rPr>
          <w:rFonts w:cstheme="minorHAnsi"/>
          <w:lang w:val="en-US"/>
        </w:rPr>
        <w:t>se</w:t>
      </w:r>
      <w:r w:rsidR="00334F3B" w:rsidRPr="00DC3CC3">
        <w:rPr>
          <w:rFonts w:cstheme="minorHAnsi"/>
          <w:lang w:val="en-US"/>
        </w:rPr>
        <w:t xml:space="preserve"> did NOT provide GOOD </w:t>
      </w:r>
      <w:r w:rsidR="00801A8A" w:rsidRPr="00DC3CC3">
        <w:rPr>
          <w:rFonts w:cstheme="minorHAnsi"/>
          <w:lang w:val="en-US"/>
        </w:rPr>
        <w:t>food,</w:t>
      </w:r>
      <w:r w:rsidR="006C2D65" w:rsidRPr="00DC3CC3">
        <w:rPr>
          <w:rFonts w:cstheme="minorHAnsi"/>
          <w:lang w:val="en-US"/>
        </w:rPr>
        <w:t xml:space="preserve"> </w:t>
      </w:r>
      <w:r w:rsidR="00334F3B" w:rsidRPr="00DC3CC3">
        <w:rPr>
          <w:rFonts w:cstheme="minorHAnsi"/>
          <w:lang w:val="en-US"/>
        </w:rPr>
        <w:t>nor did they provide food for all</w:t>
      </w:r>
      <w:r w:rsidR="006C2D65" w:rsidRPr="00DC3CC3">
        <w:rPr>
          <w:rFonts w:cstheme="minorHAnsi"/>
          <w:lang w:val="en-US"/>
        </w:rPr>
        <w:t xml:space="preserve"> who needed it. It was up to s</w:t>
      </w:r>
      <w:r w:rsidR="00F515E0" w:rsidRPr="00DC3CC3">
        <w:rPr>
          <w:rFonts w:cstheme="minorHAnsi"/>
          <w:lang w:val="en-US"/>
        </w:rPr>
        <w:t>ome civil society organizations</w:t>
      </w:r>
      <w:r w:rsidR="006C2D65" w:rsidRPr="00DC3CC3">
        <w:rPr>
          <w:rFonts w:cstheme="minorHAnsi"/>
          <w:lang w:val="en-US"/>
        </w:rPr>
        <w:t xml:space="preserve"> to</w:t>
      </w:r>
      <w:r w:rsidR="00F515E0" w:rsidRPr="00DC3CC3">
        <w:rPr>
          <w:rFonts w:cstheme="minorHAnsi"/>
          <w:lang w:val="en-US"/>
        </w:rPr>
        <w:t xml:space="preserve"> step</w:t>
      </w:r>
      <w:r w:rsidR="006C2D65" w:rsidRPr="00DC3CC3">
        <w:rPr>
          <w:rFonts w:cstheme="minorHAnsi"/>
          <w:lang w:val="en-US"/>
        </w:rPr>
        <w:t xml:space="preserve"> i</w:t>
      </w:r>
      <w:r w:rsidR="00F515E0" w:rsidRPr="00DC3CC3">
        <w:rPr>
          <w:rFonts w:cstheme="minorHAnsi"/>
          <w:lang w:val="en-US"/>
        </w:rPr>
        <w:t>n and tr</w:t>
      </w:r>
      <w:r w:rsidR="006C2D65" w:rsidRPr="00DC3CC3">
        <w:rPr>
          <w:rFonts w:cstheme="minorHAnsi"/>
          <w:lang w:val="en-US"/>
        </w:rPr>
        <w:t>y</w:t>
      </w:r>
      <w:r w:rsidR="00F515E0" w:rsidRPr="00DC3CC3">
        <w:rPr>
          <w:rFonts w:cstheme="minorHAnsi"/>
          <w:lang w:val="en-US"/>
        </w:rPr>
        <w:t xml:space="preserve"> to alleviate but did not eliminate hunger: </w:t>
      </w:r>
    </w:p>
    <w:p w14:paraId="70170B1D" w14:textId="77777777" w:rsidR="00DE5FF0" w:rsidRPr="00DC3CC3" w:rsidRDefault="00DE5FF0" w:rsidP="006D1381">
      <w:pPr>
        <w:spacing w:line="276" w:lineRule="auto"/>
        <w:rPr>
          <w:rFonts w:cstheme="minorHAnsi"/>
          <w:lang w:val="en-US"/>
        </w:rPr>
      </w:pPr>
    </w:p>
    <w:p w14:paraId="65A5E0AF" w14:textId="5656414D" w:rsidR="00DE5FF0" w:rsidRPr="00DC3CC3" w:rsidRDefault="006C2D65" w:rsidP="006D1381">
      <w:pPr>
        <w:numPr>
          <w:ilvl w:val="0"/>
          <w:numId w:val="12"/>
        </w:numPr>
        <w:spacing w:after="160" w:line="276" w:lineRule="auto"/>
        <w:contextualSpacing/>
        <w:rPr>
          <w:rFonts w:cstheme="minorHAnsi"/>
        </w:rPr>
      </w:pPr>
      <w:r w:rsidRPr="00DC3CC3">
        <w:rPr>
          <w:rFonts w:cstheme="minorHAnsi"/>
        </w:rPr>
        <w:t>In May 2020, i</w:t>
      </w:r>
      <w:r w:rsidR="00334F3B" w:rsidRPr="00DC3CC3">
        <w:rPr>
          <w:rFonts w:cstheme="minorHAnsi"/>
        </w:rPr>
        <w:t>t</w:t>
      </w:r>
      <w:r w:rsidR="00DE5FF0" w:rsidRPr="00DC3CC3">
        <w:rPr>
          <w:rFonts w:cstheme="minorHAnsi"/>
        </w:rPr>
        <w:t xml:space="preserve"> introduced the Social Distress Relief (SDR) Grant with a value of R350 per month.</w:t>
      </w:r>
      <w:r w:rsidR="00DE5FF0" w:rsidRPr="00DC3CC3">
        <w:rPr>
          <w:rFonts w:cstheme="minorHAnsi"/>
          <w:vertAlign w:val="superscript"/>
        </w:rPr>
        <w:endnoteReference w:id="1"/>
      </w:r>
      <w:r w:rsidR="00DE5FF0" w:rsidRPr="00DC3CC3">
        <w:rPr>
          <w:rFonts w:cstheme="minorHAnsi"/>
        </w:rPr>
        <w:t xml:space="preserve"> Originally intended for 6 months, after civil society appeals </w:t>
      </w:r>
      <w:r w:rsidR="00964729" w:rsidRPr="00DC3CC3">
        <w:rPr>
          <w:rFonts w:cstheme="minorHAnsi"/>
        </w:rPr>
        <w:t xml:space="preserve">it </w:t>
      </w:r>
      <w:r w:rsidR="00DE5FF0" w:rsidRPr="00DC3CC3">
        <w:rPr>
          <w:rFonts w:cstheme="minorHAnsi"/>
        </w:rPr>
        <w:t>has been extended twice and is meant to remain until March 2024. About 7.5 million people receive the SDR monthly. The SDR contributed to millions putting some food on the table</w:t>
      </w:r>
      <w:r w:rsidRPr="00DC3CC3">
        <w:rPr>
          <w:rFonts w:cstheme="minorHAnsi"/>
        </w:rPr>
        <w:t xml:space="preserve">. </w:t>
      </w:r>
      <w:r w:rsidR="00DE5FF0" w:rsidRPr="00DC3CC3">
        <w:rPr>
          <w:rFonts w:cstheme="minorHAnsi"/>
        </w:rPr>
        <w:t>However, given: the official levels of unemployment (33.9% or 7.9 million people)</w:t>
      </w:r>
      <w:r w:rsidR="00DE5FF0" w:rsidRPr="00DC3CC3">
        <w:rPr>
          <w:rFonts w:cstheme="minorHAnsi"/>
          <w:vertAlign w:val="superscript"/>
        </w:rPr>
        <w:endnoteReference w:id="2"/>
      </w:r>
      <w:r w:rsidR="00334F3B" w:rsidRPr="00DC3CC3">
        <w:rPr>
          <w:rFonts w:cstheme="minorHAnsi"/>
        </w:rPr>
        <w:t>; the pre-Covid high household unemployment</w:t>
      </w:r>
      <w:r w:rsidR="0005670A" w:rsidRPr="00DC3CC3">
        <w:rPr>
          <w:rStyle w:val="EndnoteReference"/>
          <w:rFonts w:cstheme="minorHAnsi"/>
        </w:rPr>
        <w:endnoteReference w:id="3"/>
      </w:r>
      <w:r w:rsidR="00334F3B" w:rsidRPr="00DC3CC3">
        <w:rPr>
          <w:rFonts w:cstheme="minorHAnsi"/>
        </w:rPr>
        <w:t xml:space="preserve"> </w:t>
      </w:r>
      <w:r w:rsidR="00894A73" w:rsidRPr="00DC3CC3">
        <w:rPr>
          <w:rFonts w:cstheme="minorHAnsi"/>
        </w:rPr>
        <w:t>(</w:t>
      </w:r>
      <w:r w:rsidR="00334F3B" w:rsidRPr="00DC3CC3">
        <w:rPr>
          <w:rFonts w:cstheme="minorHAnsi"/>
        </w:rPr>
        <w:t>female headed households being the most affected – almost half did not have an employed person in 2020 - ibid)</w:t>
      </w:r>
      <w:r w:rsidR="00DE5FF0" w:rsidRPr="00DC3CC3">
        <w:rPr>
          <w:rFonts w:cstheme="minorHAnsi"/>
        </w:rPr>
        <w:t xml:space="preserve">, poverty </w:t>
      </w:r>
      <w:r w:rsidR="00334F3B" w:rsidRPr="00DC3CC3">
        <w:rPr>
          <w:rFonts w:cstheme="minorHAnsi"/>
        </w:rPr>
        <w:t xml:space="preserve">levels </w:t>
      </w:r>
      <w:r w:rsidR="00DE5FF0" w:rsidRPr="00DC3CC3">
        <w:rPr>
          <w:rFonts w:cstheme="minorHAnsi"/>
        </w:rPr>
        <w:t>and the already pre-Covid food insecurity in SA</w:t>
      </w:r>
      <w:r w:rsidR="00DE5FF0" w:rsidRPr="00DC3CC3">
        <w:rPr>
          <w:rFonts w:cstheme="minorHAnsi"/>
          <w:vertAlign w:val="superscript"/>
        </w:rPr>
        <w:endnoteReference w:id="4"/>
      </w:r>
      <w:r w:rsidR="00DE5FF0" w:rsidRPr="00DC3CC3">
        <w:rPr>
          <w:rFonts w:cstheme="minorHAnsi"/>
        </w:rPr>
        <w:t xml:space="preserve">, </w:t>
      </w:r>
      <w:r w:rsidR="00334F3B" w:rsidRPr="00DC3CC3">
        <w:rPr>
          <w:rFonts w:cstheme="minorHAnsi"/>
        </w:rPr>
        <w:t xml:space="preserve">the SDR </w:t>
      </w:r>
      <w:r w:rsidR="00964729" w:rsidRPr="00DC3CC3">
        <w:rPr>
          <w:rFonts w:cstheme="minorHAnsi"/>
        </w:rPr>
        <w:t>did NOT provide access to GOOD</w:t>
      </w:r>
      <w:r w:rsidRPr="00DC3CC3">
        <w:rPr>
          <w:rFonts w:cstheme="minorHAnsi"/>
        </w:rPr>
        <w:t xml:space="preserve"> nor </w:t>
      </w:r>
      <w:r w:rsidR="00894A73" w:rsidRPr="00DC3CC3">
        <w:rPr>
          <w:rFonts w:cstheme="minorHAnsi"/>
        </w:rPr>
        <w:t>sufficient</w:t>
      </w:r>
      <w:r w:rsidRPr="00DC3CC3">
        <w:rPr>
          <w:rFonts w:cstheme="minorHAnsi"/>
        </w:rPr>
        <w:t xml:space="preserve"> </w:t>
      </w:r>
      <w:r w:rsidR="00964729" w:rsidRPr="00DC3CC3">
        <w:rPr>
          <w:rFonts w:cstheme="minorHAnsi"/>
        </w:rPr>
        <w:t>food</w:t>
      </w:r>
      <w:r w:rsidR="00F60F6B" w:rsidRPr="00DC3CC3">
        <w:rPr>
          <w:rFonts w:cstheme="minorHAnsi"/>
        </w:rPr>
        <w:t>. S</w:t>
      </w:r>
      <w:r w:rsidR="00F515E0" w:rsidRPr="00DC3CC3">
        <w:rPr>
          <w:rFonts w:cstheme="minorHAnsi"/>
        </w:rPr>
        <w:t xml:space="preserve">ome </w:t>
      </w:r>
      <w:r w:rsidR="00DE5FF0" w:rsidRPr="00DC3CC3">
        <w:rPr>
          <w:rFonts w:cstheme="minorHAnsi"/>
        </w:rPr>
        <w:t xml:space="preserve">members of RWA report </w:t>
      </w:r>
      <w:r w:rsidR="008E349E" w:rsidRPr="00DC3CC3">
        <w:rPr>
          <w:rFonts w:cstheme="minorHAnsi"/>
        </w:rPr>
        <w:t xml:space="preserve">that </w:t>
      </w:r>
      <w:r w:rsidR="00DE5FF0" w:rsidRPr="00DC3CC3">
        <w:rPr>
          <w:rFonts w:cstheme="minorHAnsi"/>
        </w:rPr>
        <w:t>some did not know how/ where to apply</w:t>
      </w:r>
      <w:r w:rsidR="00F515E0" w:rsidRPr="00DC3CC3">
        <w:rPr>
          <w:rFonts w:cstheme="minorHAnsi"/>
        </w:rPr>
        <w:t xml:space="preserve"> for the SDR, it </w:t>
      </w:r>
      <w:r w:rsidR="00DE5FF0" w:rsidRPr="00DC3CC3">
        <w:rPr>
          <w:rFonts w:cstheme="minorHAnsi"/>
        </w:rPr>
        <w:t>arrived months later (September/ October), only a few received it and there are allegations of</w:t>
      </w:r>
      <w:r w:rsidR="008A436A" w:rsidRPr="00DC3CC3">
        <w:rPr>
          <w:rFonts w:cstheme="minorHAnsi"/>
        </w:rPr>
        <w:t xml:space="preserve"> </w:t>
      </w:r>
      <w:r w:rsidR="00DE5FF0" w:rsidRPr="00DC3CC3">
        <w:rPr>
          <w:rFonts w:cstheme="minorHAnsi"/>
        </w:rPr>
        <w:t>corruption</w:t>
      </w:r>
      <w:r w:rsidR="008E349E" w:rsidRPr="00DC3CC3">
        <w:rPr>
          <w:rFonts w:cstheme="minorHAnsi"/>
        </w:rPr>
        <w:t>.</w:t>
      </w:r>
      <w:r w:rsidR="00F60F6B" w:rsidRPr="00DC3CC3">
        <w:rPr>
          <w:rFonts w:cstheme="minorHAnsi"/>
        </w:rPr>
        <w:t xml:space="preserve"> A national survey indicated that 67% of households reported running out of money to buy food since C-1</w:t>
      </w:r>
      <w:r w:rsidR="00AB4EA1">
        <w:rPr>
          <w:rFonts w:cstheme="minorHAnsi"/>
        </w:rPr>
        <w:t>9</w:t>
      </w:r>
      <w:r w:rsidR="00B008EF" w:rsidRPr="00DC3CC3">
        <w:rPr>
          <w:rStyle w:val="EndnoteReference"/>
          <w:rFonts w:cstheme="minorHAnsi"/>
        </w:rPr>
        <w:endnoteReference w:id="5"/>
      </w:r>
      <w:r w:rsidR="00AB4EA1">
        <w:rPr>
          <w:rFonts w:cstheme="minorHAnsi"/>
        </w:rPr>
        <w:t xml:space="preserve">, </w:t>
      </w:r>
      <w:r w:rsidR="00AB4EA1" w:rsidRPr="00F42D3B">
        <w:rPr>
          <w:rFonts w:cstheme="minorHAnsi"/>
        </w:rPr>
        <w:t>a</w:t>
      </w:r>
      <w:r w:rsidR="006210AC" w:rsidRPr="00F42D3B">
        <w:rPr>
          <w:rFonts w:cstheme="minorHAnsi"/>
        </w:rPr>
        <w:t>s cos</w:t>
      </w:r>
      <w:r w:rsidR="00F42D3B" w:rsidRPr="00F42D3B">
        <w:rPr>
          <w:rFonts w:cstheme="minorHAnsi"/>
        </w:rPr>
        <w:t>t</w:t>
      </w:r>
      <w:r w:rsidR="006210AC" w:rsidRPr="00F42D3B">
        <w:rPr>
          <w:rFonts w:cstheme="minorHAnsi"/>
        </w:rPr>
        <w:t xml:space="preserve"> of living continues to </w:t>
      </w:r>
      <w:r w:rsidR="00AB4EA1" w:rsidRPr="00F42D3B">
        <w:rPr>
          <w:rFonts w:cstheme="minorHAnsi"/>
        </w:rPr>
        <w:t>increas</w:t>
      </w:r>
      <w:r w:rsidR="006210AC" w:rsidRPr="00F42D3B">
        <w:rPr>
          <w:rFonts w:cstheme="minorHAnsi"/>
        </w:rPr>
        <w:t>e.</w:t>
      </w:r>
      <w:r w:rsidR="00F60F6B" w:rsidRPr="00DC3CC3">
        <w:rPr>
          <w:rFonts w:cstheme="minorHAnsi"/>
        </w:rPr>
        <w:t xml:space="preserve">  </w:t>
      </w:r>
      <w:r w:rsidR="00ED731D" w:rsidRPr="00DC3CC3">
        <w:rPr>
          <w:rFonts w:cstheme="minorHAnsi"/>
        </w:rPr>
        <w:t xml:space="preserve">Amongst this deprivation SA witnessed a </w:t>
      </w:r>
      <w:r w:rsidR="00894A73" w:rsidRPr="00DC3CC3">
        <w:rPr>
          <w:rFonts w:cstheme="minorHAnsi"/>
        </w:rPr>
        <w:t>‘</w:t>
      </w:r>
      <w:r w:rsidR="00ED731D" w:rsidRPr="00DC3CC3">
        <w:rPr>
          <w:rFonts w:cstheme="minorHAnsi"/>
        </w:rPr>
        <w:t>pandemic</w:t>
      </w:r>
      <w:r w:rsidR="00894A73" w:rsidRPr="00DC3CC3">
        <w:rPr>
          <w:rFonts w:cstheme="minorHAnsi"/>
        </w:rPr>
        <w:t>’</w:t>
      </w:r>
      <w:r w:rsidR="00ED731D" w:rsidRPr="00DC3CC3">
        <w:rPr>
          <w:rFonts w:cstheme="minorHAnsi"/>
        </w:rPr>
        <w:t xml:space="preserve"> of violence against women and children. </w:t>
      </w:r>
    </w:p>
    <w:p w14:paraId="0A2B6594" w14:textId="77777777" w:rsidR="005F5A63" w:rsidRPr="00DC3CC3" w:rsidRDefault="005F5A63" w:rsidP="005F5A63">
      <w:pPr>
        <w:spacing w:after="160" w:line="276" w:lineRule="auto"/>
        <w:ind w:left="360"/>
        <w:contextualSpacing/>
        <w:rPr>
          <w:rFonts w:cstheme="minorHAnsi"/>
        </w:rPr>
      </w:pPr>
    </w:p>
    <w:p w14:paraId="27A9980E" w14:textId="3940D573" w:rsidR="00DE5FF0" w:rsidRPr="00DC3CC3" w:rsidRDefault="00DE5FF0" w:rsidP="006D1381">
      <w:pPr>
        <w:numPr>
          <w:ilvl w:val="0"/>
          <w:numId w:val="12"/>
        </w:numPr>
        <w:spacing w:after="160" w:line="276" w:lineRule="auto"/>
        <w:contextualSpacing/>
        <w:rPr>
          <w:rFonts w:cstheme="minorHAnsi"/>
        </w:rPr>
      </w:pPr>
      <w:r w:rsidRPr="00DC3CC3">
        <w:rPr>
          <w:rFonts w:cstheme="minorHAnsi"/>
        </w:rPr>
        <w:t>The National School Feeding Programme (</w:t>
      </w:r>
      <w:r w:rsidR="0054318D" w:rsidRPr="00DC3CC3">
        <w:rPr>
          <w:rFonts w:cstheme="minorHAnsi"/>
        </w:rPr>
        <w:t>regular</w:t>
      </w:r>
      <w:r w:rsidR="00ED731D" w:rsidRPr="00DC3CC3">
        <w:rPr>
          <w:rFonts w:cstheme="minorHAnsi"/>
        </w:rPr>
        <w:t>ly</w:t>
      </w:r>
      <w:r w:rsidR="0054318D" w:rsidRPr="00DC3CC3">
        <w:rPr>
          <w:rFonts w:cstheme="minorHAnsi"/>
        </w:rPr>
        <w:t xml:space="preserve"> </w:t>
      </w:r>
      <w:r w:rsidRPr="00DC3CC3">
        <w:rPr>
          <w:rFonts w:cstheme="minorHAnsi"/>
        </w:rPr>
        <w:t xml:space="preserve">feeding 9 million school children daily during the school year) was suspended when schools were closed under strict lockdowns. </w:t>
      </w:r>
      <w:r w:rsidR="0054318D" w:rsidRPr="00DC3CC3">
        <w:rPr>
          <w:rFonts w:cstheme="minorHAnsi"/>
        </w:rPr>
        <w:t>P</w:t>
      </w:r>
      <w:r w:rsidRPr="00DC3CC3">
        <w:rPr>
          <w:rFonts w:cstheme="minorHAnsi"/>
        </w:rPr>
        <w:t xml:space="preserve">artial reinstatement was only achieved though civil society action. </w:t>
      </w:r>
    </w:p>
    <w:p w14:paraId="04806990" w14:textId="77777777" w:rsidR="005F5A63" w:rsidRPr="00DC3CC3" w:rsidRDefault="005F5A63" w:rsidP="005F5A63">
      <w:pPr>
        <w:spacing w:after="160" w:line="276" w:lineRule="auto"/>
        <w:ind w:left="360"/>
        <w:contextualSpacing/>
        <w:rPr>
          <w:rFonts w:cstheme="minorHAnsi"/>
          <w:b/>
        </w:rPr>
      </w:pPr>
    </w:p>
    <w:p w14:paraId="4E814F08" w14:textId="3DE4904B" w:rsidR="00DD2785" w:rsidRPr="00DC3CC3" w:rsidRDefault="00DD2785" w:rsidP="006D1381">
      <w:pPr>
        <w:numPr>
          <w:ilvl w:val="0"/>
          <w:numId w:val="12"/>
        </w:numPr>
        <w:spacing w:after="160" w:line="276" w:lineRule="auto"/>
        <w:contextualSpacing/>
        <w:rPr>
          <w:rFonts w:cstheme="minorHAnsi"/>
          <w:b/>
        </w:rPr>
      </w:pPr>
      <w:r w:rsidRPr="00DC3CC3">
        <w:rPr>
          <w:rFonts w:cstheme="minorHAnsi"/>
        </w:rPr>
        <w:t xml:space="preserve">The Unemployment Insurance fund </w:t>
      </w:r>
      <w:r w:rsidR="00D56E42" w:rsidRPr="00DC3CC3">
        <w:rPr>
          <w:rFonts w:cstheme="minorHAnsi"/>
        </w:rPr>
        <w:t>through the TERS programme (Temporary Employer-Employee Relief Sc</w:t>
      </w:r>
      <w:r w:rsidR="006947F5" w:rsidRPr="00DC3CC3">
        <w:rPr>
          <w:rFonts w:cstheme="minorHAnsi"/>
        </w:rPr>
        <w:t>h</w:t>
      </w:r>
      <w:r w:rsidR="00D56E42" w:rsidRPr="00DC3CC3">
        <w:rPr>
          <w:rFonts w:cstheme="minorHAnsi"/>
        </w:rPr>
        <w:t xml:space="preserve">eme) </w:t>
      </w:r>
      <w:r w:rsidRPr="00DC3CC3">
        <w:rPr>
          <w:rFonts w:cstheme="minorHAnsi"/>
        </w:rPr>
        <w:t>disbursed</w:t>
      </w:r>
      <w:r w:rsidR="00D56E42" w:rsidRPr="00DC3CC3">
        <w:rPr>
          <w:rFonts w:cstheme="minorHAnsi"/>
        </w:rPr>
        <w:t>,</w:t>
      </w:r>
      <w:r w:rsidR="00D56E42" w:rsidRPr="00DC3CC3">
        <w:rPr>
          <w:rFonts w:cstheme="minorHAnsi"/>
          <w:spacing w:val="-3"/>
          <w:shd w:val="clear" w:color="auto" w:fill="FFFFFF"/>
        </w:rPr>
        <w:t xml:space="preserve"> by April 2022, R64-billion to 5.7-million workers over </w:t>
      </w:r>
      <w:r w:rsidR="00D56E42" w:rsidRPr="00DC3CC3">
        <w:rPr>
          <w:rFonts w:cstheme="minorHAnsi"/>
          <w:spacing w:val="-3"/>
          <w:shd w:val="clear" w:color="auto" w:fill="FFFFFF"/>
        </w:rPr>
        <w:lastRenderedPageBreak/>
        <w:t>two years</w:t>
      </w:r>
      <w:r w:rsidR="008531CE" w:rsidRPr="00DC3CC3">
        <w:rPr>
          <w:rStyle w:val="EndnoteReference"/>
          <w:rFonts w:cstheme="minorHAnsi"/>
          <w:spacing w:val="-3"/>
          <w:shd w:val="clear" w:color="auto" w:fill="FFFFFF"/>
        </w:rPr>
        <w:endnoteReference w:id="6"/>
      </w:r>
      <w:r w:rsidR="00A016B1" w:rsidRPr="00DC3CC3">
        <w:rPr>
          <w:rFonts w:cstheme="minorHAnsi"/>
          <w:spacing w:val="-3"/>
          <w:shd w:val="clear" w:color="auto" w:fill="FFFFFF"/>
        </w:rPr>
        <w:t>, to provide some income to those who</w:t>
      </w:r>
      <w:r w:rsidR="008E349E" w:rsidRPr="00DC3CC3">
        <w:rPr>
          <w:rFonts w:cstheme="minorHAnsi"/>
          <w:spacing w:val="-3"/>
          <w:shd w:val="clear" w:color="auto" w:fill="FFFFFF"/>
        </w:rPr>
        <w:t xml:space="preserve"> did have jobs and were losing</w:t>
      </w:r>
      <w:r w:rsidR="00A016B1" w:rsidRPr="00DC3CC3">
        <w:rPr>
          <w:rFonts w:cstheme="minorHAnsi"/>
          <w:spacing w:val="-3"/>
          <w:shd w:val="clear" w:color="auto" w:fill="FFFFFF"/>
        </w:rPr>
        <w:t xml:space="preserve"> income, support business and try to save jobs</w:t>
      </w:r>
      <w:r w:rsidR="008531CE" w:rsidRPr="00DC3CC3">
        <w:rPr>
          <w:rFonts w:cstheme="minorHAnsi"/>
          <w:spacing w:val="-3"/>
          <w:shd w:val="clear" w:color="auto" w:fill="FFFFFF"/>
        </w:rPr>
        <w:t>.</w:t>
      </w:r>
      <w:r w:rsidR="00A016B1" w:rsidRPr="00DC3CC3">
        <w:rPr>
          <w:rFonts w:cstheme="minorHAnsi"/>
          <w:spacing w:val="-3"/>
          <w:shd w:val="clear" w:color="auto" w:fill="FFFFFF"/>
        </w:rPr>
        <w:t xml:space="preserve"> Many irregularities were reported including employers not paying out benefits to work</w:t>
      </w:r>
      <w:r w:rsidR="00ED731D" w:rsidRPr="00DC3CC3">
        <w:rPr>
          <w:rFonts w:cstheme="minorHAnsi"/>
          <w:spacing w:val="-3"/>
          <w:shd w:val="clear" w:color="auto" w:fill="FFFFFF"/>
        </w:rPr>
        <w:t>er</w:t>
      </w:r>
      <w:r w:rsidR="00A016B1" w:rsidRPr="00DC3CC3">
        <w:rPr>
          <w:rFonts w:cstheme="minorHAnsi"/>
          <w:spacing w:val="-3"/>
          <w:shd w:val="clear" w:color="auto" w:fill="FFFFFF"/>
        </w:rPr>
        <w:t>s.</w:t>
      </w:r>
      <w:r w:rsidR="008E349E" w:rsidRPr="00DC3CC3">
        <w:rPr>
          <w:rFonts w:cstheme="minorHAnsi"/>
          <w:spacing w:val="-3"/>
          <w:shd w:val="clear" w:color="auto" w:fill="FFFFFF"/>
        </w:rPr>
        <w:t xml:space="preserve"> Given the high levels of unemployment and casual employment this had a low level of reach.  </w:t>
      </w:r>
      <w:r w:rsidR="00A016B1" w:rsidRPr="00DC3CC3">
        <w:rPr>
          <w:rFonts w:cstheme="minorHAnsi"/>
          <w:spacing w:val="-3"/>
          <w:shd w:val="clear" w:color="auto" w:fill="FFFFFF"/>
        </w:rPr>
        <w:t xml:space="preserve"> </w:t>
      </w:r>
      <w:r w:rsidR="008531CE" w:rsidRPr="00DC3CC3">
        <w:rPr>
          <w:rFonts w:cstheme="minorHAnsi"/>
          <w:spacing w:val="-3"/>
          <w:shd w:val="clear" w:color="auto" w:fill="FFFFFF"/>
        </w:rPr>
        <w:t xml:space="preserve"> </w:t>
      </w:r>
    </w:p>
    <w:p w14:paraId="5D17F953" w14:textId="6CF6A861" w:rsidR="00ED731D" w:rsidRPr="00DC3CC3" w:rsidRDefault="00ED731D" w:rsidP="00ED731D">
      <w:pPr>
        <w:numPr>
          <w:ilvl w:val="0"/>
          <w:numId w:val="12"/>
        </w:numPr>
        <w:spacing w:after="160" w:line="276" w:lineRule="auto"/>
        <w:contextualSpacing/>
        <w:rPr>
          <w:rFonts w:cstheme="minorHAnsi"/>
          <w:b/>
        </w:rPr>
      </w:pPr>
      <w:r w:rsidRPr="00DC3CC3">
        <w:rPr>
          <w:rFonts w:eastAsia="Times New Roman" w:cstheme="minorHAnsi"/>
          <w:lang w:eastAsia="en-ZA"/>
        </w:rPr>
        <w:t xml:space="preserve">The Department of Agriculture, Land Reform and Rural Development </w:t>
      </w:r>
      <w:r w:rsidR="00CA5876" w:rsidRPr="00DC3CC3">
        <w:rPr>
          <w:rFonts w:eastAsia="Times New Roman" w:cstheme="minorHAnsi"/>
          <w:lang w:eastAsia="en-ZA"/>
        </w:rPr>
        <w:t xml:space="preserve">(DRDLRRD) </w:t>
      </w:r>
      <w:r w:rsidRPr="00DC3CC3">
        <w:rPr>
          <w:rFonts w:eastAsia="Times New Roman" w:cstheme="minorHAnsi"/>
          <w:lang w:eastAsia="en-ZA"/>
        </w:rPr>
        <w:t>set up a relief fund to mitigate the impact of C-19. However, it was criticised by smallholder farmers as the strict criteria</w:t>
      </w:r>
      <w:r w:rsidRPr="00DC3CC3">
        <w:rPr>
          <w:rFonts w:eastAsia="Times New Roman" w:cstheme="minorHAnsi"/>
          <w:vertAlign w:val="superscript"/>
          <w:lang w:eastAsia="en-ZA"/>
        </w:rPr>
        <w:endnoteReference w:id="7"/>
      </w:r>
      <w:r w:rsidRPr="00DC3CC3">
        <w:rPr>
          <w:rFonts w:eastAsia="Times New Roman" w:cstheme="minorHAnsi"/>
          <w:lang w:eastAsia="en-ZA"/>
        </w:rPr>
        <w:t xml:space="preserve"> disqualified many and vouchers were only retrievable at commercial </w:t>
      </w:r>
      <w:proofErr w:type="spellStart"/>
      <w:r w:rsidRPr="00DC3CC3">
        <w:rPr>
          <w:rFonts w:eastAsia="Times New Roman" w:cstheme="minorHAnsi"/>
          <w:lang w:eastAsia="en-ZA"/>
        </w:rPr>
        <w:t>agro</w:t>
      </w:r>
      <w:proofErr w:type="spellEnd"/>
      <w:r w:rsidRPr="00DC3CC3">
        <w:rPr>
          <w:rFonts w:eastAsia="Times New Roman" w:cstheme="minorHAnsi"/>
          <w:lang w:eastAsia="en-ZA"/>
        </w:rPr>
        <w:t xml:space="preserve">-business suppliers.   </w:t>
      </w:r>
    </w:p>
    <w:p w14:paraId="7BC4DCBC" w14:textId="77777777" w:rsidR="00ED731D" w:rsidRPr="00DC3CC3" w:rsidRDefault="00ED731D" w:rsidP="00ED731D">
      <w:pPr>
        <w:numPr>
          <w:ilvl w:val="0"/>
          <w:numId w:val="12"/>
        </w:numPr>
        <w:spacing w:after="160" w:line="276" w:lineRule="auto"/>
        <w:contextualSpacing/>
        <w:rPr>
          <w:rFonts w:cstheme="minorHAnsi"/>
          <w:b/>
        </w:rPr>
      </w:pPr>
      <w:r w:rsidRPr="00DC3CC3">
        <w:rPr>
          <w:rFonts w:cstheme="minorHAnsi"/>
        </w:rPr>
        <w:t>The Solidarity Fund (contributions by government and non-government role players) had a Farming Input Voucher Relief Programme for rural subsistence farmers and rural and peri-urban backyard food gardeners (for women with children under 10, with R2000 vouchers for purchasing gardening tools).</w:t>
      </w:r>
    </w:p>
    <w:p w14:paraId="5912B35D" w14:textId="77777777" w:rsidR="00DE5FF0" w:rsidRPr="006D1381" w:rsidRDefault="00DE5FF0" w:rsidP="006D1381">
      <w:pPr>
        <w:spacing w:after="160" w:line="276" w:lineRule="auto"/>
        <w:ind w:left="360"/>
        <w:contextualSpacing/>
        <w:rPr>
          <w:rFonts w:cstheme="minorHAnsi"/>
          <w:b/>
          <w:color w:val="7030A0"/>
        </w:rPr>
      </w:pPr>
    </w:p>
    <w:p w14:paraId="643D6382" w14:textId="6D43233F" w:rsidR="00DE5FF0" w:rsidRPr="00DC3CC3" w:rsidRDefault="00DC3CC3" w:rsidP="006D1381">
      <w:pPr>
        <w:spacing w:after="160" w:line="276" w:lineRule="auto"/>
        <w:contextualSpacing/>
        <w:rPr>
          <w:rFonts w:cstheme="minorHAnsi"/>
        </w:rPr>
      </w:pPr>
      <w:r w:rsidRPr="00DC3CC3">
        <w:rPr>
          <w:rFonts w:cstheme="minorHAnsi"/>
          <w:b/>
        </w:rPr>
        <w:t xml:space="preserve">COMMENTS AND RECOMMENDATIONS: </w:t>
      </w:r>
    </w:p>
    <w:p w14:paraId="4F1E14D6" w14:textId="77777777" w:rsidR="005F5A63" w:rsidRPr="00DC3CC3" w:rsidRDefault="005F5A63" w:rsidP="005F5A63">
      <w:pPr>
        <w:spacing w:after="160" w:line="276" w:lineRule="auto"/>
        <w:ind w:left="360"/>
        <w:contextualSpacing/>
        <w:rPr>
          <w:rFonts w:cstheme="minorHAnsi"/>
        </w:rPr>
      </w:pPr>
    </w:p>
    <w:p w14:paraId="2D5F7363" w14:textId="50169109" w:rsidR="00DE5FF0" w:rsidRPr="00D05B16" w:rsidRDefault="00035942" w:rsidP="006D1381">
      <w:pPr>
        <w:numPr>
          <w:ilvl w:val="0"/>
          <w:numId w:val="11"/>
        </w:numPr>
        <w:spacing w:after="160" w:line="276" w:lineRule="auto"/>
        <w:ind w:left="360"/>
        <w:contextualSpacing/>
        <w:rPr>
          <w:rFonts w:cstheme="minorHAnsi"/>
        </w:rPr>
      </w:pPr>
      <w:r w:rsidRPr="00DC3CC3">
        <w:rPr>
          <w:rFonts w:cstheme="minorHAnsi"/>
          <w:b/>
        </w:rPr>
        <w:t>On the SDR:</w:t>
      </w:r>
      <w:r w:rsidRPr="00DC3CC3">
        <w:rPr>
          <w:rFonts w:cstheme="minorHAnsi"/>
        </w:rPr>
        <w:t xml:space="preserve"> R</w:t>
      </w:r>
      <w:r w:rsidR="00DE5FF0" w:rsidRPr="00DC3CC3">
        <w:rPr>
          <w:rFonts w:cstheme="minorHAnsi"/>
        </w:rPr>
        <w:t>eassess the strict criteria to access the SDR</w:t>
      </w:r>
      <w:r w:rsidR="008E349E" w:rsidRPr="00DC3CC3">
        <w:rPr>
          <w:rFonts w:cstheme="minorHAnsi"/>
        </w:rPr>
        <w:t xml:space="preserve"> and </w:t>
      </w:r>
      <w:r w:rsidR="00DE5FF0" w:rsidRPr="00DC3CC3">
        <w:rPr>
          <w:rFonts w:cstheme="minorHAnsi"/>
        </w:rPr>
        <w:t>improve communication to deal with applicants. Extend the SDR to caregivers, 95% of whom are women, regardless of whether they are receiving the Child Support Grant on behalf of their children.</w:t>
      </w:r>
      <w:r w:rsidRPr="00DC3CC3">
        <w:rPr>
          <w:rFonts w:cstheme="minorHAnsi"/>
        </w:rPr>
        <w:t xml:space="preserve"> E</w:t>
      </w:r>
      <w:r w:rsidR="00DE5FF0" w:rsidRPr="00DC3CC3">
        <w:rPr>
          <w:rFonts w:cstheme="minorHAnsi"/>
        </w:rPr>
        <w:t xml:space="preserve">xtend SDR until the </w:t>
      </w:r>
      <w:r w:rsidR="00DE5FF0" w:rsidRPr="00D05B16">
        <w:rPr>
          <w:rFonts w:cstheme="minorHAnsi"/>
        </w:rPr>
        <w:t xml:space="preserve">government provides permanent social assistance to those aged between 18 and 59 as a </w:t>
      </w:r>
      <w:r w:rsidR="00DE5FF0" w:rsidRPr="00D05B16">
        <w:rPr>
          <w:rFonts w:cstheme="minorHAnsi"/>
          <w:u w:val="single"/>
        </w:rPr>
        <w:t>Universal Basic Income Grant</w:t>
      </w:r>
      <w:r w:rsidR="00DE5FF0" w:rsidRPr="00D05B16">
        <w:rPr>
          <w:rFonts w:cstheme="minorHAnsi"/>
        </w:rPr>
        <w:t xml:space="preserve"> (BIG)</w:t>
      </w:r>
      <w:r w:rsidR="00092ADE" w:rsidRPr="00D05B16">
        <w:rPr>
          <w:rFonts w:cstheme="minorHAnsi"/>
        </w:rPr>
        <w:t xml:space="preserve"> of R1500 per month per person. </w:t>
      </w:r>
      <w:r w:rsidR="00DE5FF0" w:rsidRPr="00D05B16">
        <w:rPr>
          <w:rFonts w:cstheme="minorHAnsi"/>
        </w:rPr>
        <w:t>These grants must be adjusted until they meet the prevalent Upper-Bound Poverty Line</w:t>
      </w:r>
      <w:r w:rsidR="00BE24A3" w:rsidRPr="00D05B16">
        <w:rPr>
          <w:rFonts w:cstheme="minorHAnsi"/>
        </w:rPr>
        <w:t>.</w:t>
      </w:r>
    </w:p>
    <w:p w14:paraId="393E618A" w14:textId="77777777" w:rsidR="005F5A63" w:rsidRPr="00D05B16" w:rsidRDefault="005F5A63" w:rsidP="005F5A63">
      <w:pPr>
        <w:spacing w:after="160" w:line="276" w:lineRule="auto"/>
        <w:ind w:left="426"/>
        <w:contextualSpacing/>
        <w:rPr>
          <w:rFonts w:cstheme="minorHAnsi"/>
          <w:kern w:val="2"/>
          <w14:ligatures w14:val="standardContextual"/>
        </w:rPr>
      </w:pPr>
    </w:p>
    <w:p w14:paraId="4B7D97D5" w14:textId="476DED5A" w:rsidR="00D05B16" w:rsidRPr="00D05B16" w:rsidRDefault="00C71E1A" w:rsidP="008B4788">
      <w:pPr>
        <w:numPr>
          <w:ilvl w:val="0"/>
          <w:numId w:val="11"/>
        </w:numPr>
        <w:spacing w:after="160" w:line="276" w:lineRule="auto"/>
        <w:ind w:left="426"/>
        <w:contextualSpacing/>
        <w:rPr>
          <w:rFonts w:cstheme="minorHAnsi"/>
          <w:b/>
          <w:bCs/>
          <w:kern w:val="2"/>
          <w14:ligatures w14:val="standardContextual"/>
        </w:rPr>
      </w:pPr>
      <w:r w:rsidRPr="00D05B16">
        <w:rPr>
          <w:rFonts w:cstheme="minorHAnsi"/>
          <w:b/>
          <w:bCs/>
        </w:rPr>
        <w:t xml:space="preserve">School Feeding Schemes: </w:t>
      </w:r>
      <w:r w:rsidRPr="00D05B16">
        <w:rPr>
          <w:rFonts w:cstheme="minorHAnsi"/>
        </w:rPr>
        <w:t xml:space="preserve"> </w:t>
      </w:r>
      <w:r w:rsidR="0054318D" w:rsidRPr="00D05B16">
        <w:rPr>
          <w:rFonts w:cstheme="minorHAnsi"/>
        </w:rPr>
        <w:t>Reinforce and ensure that the</w:t>
      </w:r>
      <w:r w:rsidRPr="00D05B16">
        <w:rPr>
          <w:rFonts w:cstheme="minorHAnsi"/>
        </w:rPr>
        <w:t>se</w:t>
      </w:r>
      <w:r w:rsidR="0054318D" w:rsidRPr="00D05B16">
        <w:rPr>
          <w:rFonts w:cstheme="minorHAnsi"/>
        </w:rPr>
        <w:t xml:space="preserve"> provide healthy and nutritious food</w:t>
      </w:r>
      <w:r w:rsidR="008A436A" w:rsidRPr="00D05B16">
        <w:rPr>
          <w:rFonts w:cstheme="minorHAnsi"/>
        </w:rPr>
        <w:t xml:space="preserve"> </w:t>
      </w:r>
      <w:r w:rsidR="00ED731D" w:rsidRPr="00D05B16">
        <w:rPr>
          <w:rFonts w:cstheme="minorHAnsi"/>
        </w:rPr>
        <w:t xml:space="preserve">as a minimum </w:t>
      </w:r>
      <w:r w:rsidR="008A436A" w:rsidRPr="00D05B16">
        <w:rPr>
          <w:rFonts w:cstheme="minorHAnsi"/>
        </w:rPr>
        <w:t>contribut</w:t>
      </w:r>
      <w:r w:rsidR="00ED731D" w:rsidRPr="00D05B16">
        <w:rPr>
          <w:rFonts w:cstheme="minorHAnsi"/>
        </w:rPr>
        <w:t>ion</w:t>
      </w:r>
      <w:r w:rsidR="008A436A" w:rsidRPr="00D05B16">
        <w:rPr>
          <w:rFonts w:cstheme="minorHAnsi"/>
        </w:rPr>
        <w:t xml:space="preserve"> to a</w:t>
      </w:r>
      <w:r w:rsidR="0054318D" w:rsidRPr="00D05B16">
        <w:rPr>
          <w:rFonts w:cstheme="minorHAnsi"/>
        </w:rPr>
        <w:t>ddress</w:t>
      </w:r>
      <w:r w:rsidR="008A436A" w:rsidRPr="00D05B16">
        <w:rPr>
          <w:rFonts w:cstheme="minorHAnsi"/>
        </w:rPr>
        <w:t>ing</w:t>
      </w:r>
      <w:r w:rsidR="0054318D" w:rsidRPr="00D05B16">
        <w:rPr>
          <w:rFonts w:cstheme="minorHAnsi"/>
        </w:rPr>
        <w:t xml:space="preserve"> the national tragedy that 27% of our</w:t>
      </w:r>
      <w:r w:rsidR="008A436A" w:rsidRPr="00D05B16">
        <w:rPr>
          <w:rFonts w:cstheme="minorHAnsi"/>
        </w:rPr>
        <w:t xml:space="preserve"> (black) </w:t>
      </w:r>
      <w:r w:rsidR="0054318D" w:rsidRPr="00D05B16">
        <w:rPr>
          <w:rFonts w:cstheme="minorHAnsi"/>
        </w:rPr>
        <w:t>children are stunted</w:t>
      </w:r>
      <w:r w:rsidR="00047754" w:rsidRPr="00D05B16">
        <w:rPr>
          <w:rFonts w:cstheme="minorHAnsi"/>
        </w:rPr>
        <w:t xml:space="preserve"> (</w:t>
      </w:r>
      <w:r w:rsidR="003006BB" w:rsidRPr="00D05B16">
        <w:rPr>
          <w:rFonts w:ascii="Open Sans" w:hAnsi="Open Sans" w:cs="Open Sans"/>
          <w:sz w:val="21"/>
          <w:szCs w:val="21"/>
          <w:shd w:val="clear" w:color="auto" w:fill="F5F5F5"/>
        </w:rPr>
        <w:t xml:space="preserve">30% of boys), and 25% of girls, with rural areas having higher stunting rates (29%) than urban areas (26%). </w:t>
      </w:r>
      <w:r w:rsidR="000372BC" w:rsidRPr="00D05B16">
        <w:rPr>
          <w:rFonts w:cstheme="minorHAnsi"/>
        </w:rPr>
        <w:t xml:space="preserve"> UNICEF refers to this as the “slow violence of malnutrition in South Africa”.</w:t>
      </w:r>
      <w:r w:rsidR="003006BB" w:rsidRPr="00D05B16">
        <w:rPr>
          <w:rStyle w:val="EndnoteReference"/>
          <w:rFonts w:cstheme="minorHAnsi"/>
        </w:rPr>
        <w:endnoteReference w:id="8"/>
      </w:r>
      <w:r w:rsidR="000372BC" w:rsidRPr="00D05B16">
        <w:rPr>
          <w:rFonts w:cstheme="minorHAnsi"/>
        </w:rPr>
        <w:t xml:space="preserve"> </w:t>
      </w:r>
      <w:r w:rsidR="00D05B16" w:rsidRPr="00D05B16">
        <w:rPr>
          <w:rFonts w:cstheme="minorHAnsi"/>
        </w:rPr>
        <w:t xml:space="preserve"> </w:t>
      </w:r>
      <w:r w:rsidR="003F401D" w:rsidRPr="00D05B16">
        <w:rPr>
          <w:rFonts w:cstheme="minorHAnsi"/>
        </w:rPr>
        <w:t>In some provinces there are current signs of collapse of th</w:t>
      </w:r>
      <w:r w:rsidR="00D05B16" w:rsidRPr="00D05B16">
        <w:rPr>
          <w:rFonts w:cstheme="minorHAnsi"/>
        </w:rPr>
        <w:t>e</w:t>
      </w:r>
      <w:r w:rsidR="003F401D" w:rsidRPr="00D05B16">
        <w:rPr>
          <w:rFonts w:cstheme="minorHAnsi"/>
        </w:rPr>
        <w:t>s</w:t>
      </w:r>
      <w:r w:rsidR="00D05B16" w:rsidRPr="00D05B16">
        <w:rPr>
          <w:rFonts w:cstheme="minorHAnsi"/>
        </w:rPr>
        <w:t>e</w:t>
      </w:r>
      <w:r w:rsidR="003F401D" w:rsidRPr="00D05B16">
        <w:rPr>
          <w:rFonts w:cstheme="minorHAnsi"/>
        </w:rPr>
        <w:t xml:space="preserve"> scheme</w:t>
      </w:r>
      <w:r w:rsidR="00D05B16" w:rsidRPr="00D05B16">
        <w:rPr>
          <w:rFonts w:cstheme="minorHAnsi"/>
        </w:rPr>
        <w:t>s.</w:t>
      </w:r>
    </w:p>
    <w:p w14:paraId="45B30DB3" w14:textId="32FDBE63" w:rsidR="00BE24A3" w:rsidRPr="00D05B16" w:rsidRDefault="003F401D" w:rsidP="00D05B16">
      <w:pPr>
        <w:spacing w:after="160" w:line="276" w:lineRule="auto"/>
        <w:ind w:left="426"/>
        <w:contextualSpacing/>
        <w:rPr>
          <w:rFonts w:cstheme="minorHAnsi"/>
          <w:b/>
          <w:bCs/>
          <w:kern w:val="2"/>
          <w14:ligatures w14:val="standardContextual"/>
        </w:rPr>
      </w:pPr>
      <w:r w:rsidRPr="00D05B16">
        <w:rPr>
          <w:rFonts w:cstheme="minorHAnsi"/>
        </w:rPr>
        <w:t xml:space="preserve"> </w:t>
      </w:r>
    </w:p>
    <w:p w14:paraId="1278E420" w14:textId="4C3D4D3F" w:rsidR="000C266C" w:rsidRPr="00D05B16" w:rsidRDefault="00C71E1A" w:rsidP="00E4123D">
      <w:pPr>
        <w:numPr>
          <w:ilvl w:val="0"/>
          <w:numId w:val="11"/>
        </w:numPr>
        <w:spacing w:after="160" w:line="276" w:lineRule="auto"/>
        <w:ind w:left="360"/>
        <w:contextualSpacing/>
        <w:rPr>
          <w:rFonts w:cstheme="minorHAnsi"/>
        </w:rPr>
      </w:pPr>
      <w:r w:rsidRPr="00D05B16">
        <w:rPr>
          <w:rFonts w:cstheme="minorHAnsi"/>
          <w:b/>
          <w:bCs/>
        </w:rPr>
        <w:t>On s</w:t>
      </w:r>
      <w:r w:rsidR="003A7F8A" w:rsidRPr="00D05B16">
        <w:rPr>
          <w:rFonts w:cstheme="minorHAnsi"/>
          <w:b/>
          <w:bCs/>
        </w:rPr>
        <w:t>mall</w:t>
      </w:r>
      <w:r w:rsidR="00ED731D" w:rsidRPr="00D05B16">
        <w:rPr>
          <w:rFonts w:cstheme="minorHAnsi"/>
          <w:b/>
          <w:bCs/>
        </w:rPr>
        <w:t xml:space="preserve">-scale </w:t>
      </w:r>
      <w:r w:rsidRPr="00D05B16">
        <w:rPr>
          <w:rFonts w:cstheme="minorHAnsi"/>
          <w:b/>
          <w:bCs/>
        </w:rPr>
        <w:t xml:space="preserve">food </w:t>
      </w:r>
      <w:r w:rsidR="003F401D" w:rsidRPr="00D05B16">
        <w:rPr>
          <w:rFonts w:cstheme="minorHAnsi"/>
          <w:b/>
          <w:bCs/>
        </w:rPr>
        <w:t>producers</w:t>
      </w:r>
      <w:r w:rsidRPr="00D05B16">
        <w:rPr>
          <w:rFonts w:cstheme="minorHAnsi"/>
          <w:b/>
          <w:bCs/>
        </w:rPr>
        <w:t>:</w:t>
      </w:r>
      <w:r w:rsidRPr="00D05B16">
        <w:rPr>
          <w:rFonts w:cstheme="minorHAnsi"/>
        </w:rPr>
        <w:t xml:space="preserve"> G</w:t>
      </w:r>
      <w:r w:rsidR="003A7F8A" w:rsidRPr="00D05B16">
        <w:rPr>
          <w:rFonts w:cstheme="minorHAnsi"/>
        </w:rPr>
        <w:t xml:space="preserve">overnment </w:t>
      </w:r>
      <w:r w:rsidRPr="00D05B16">
        <w:rPr>
          <w:rFonts w:cstheme="minorHAnsi"/>
        </w:rPr>
        <w:t xml:space="preserve">has </w:t>
      </w:r>
      <w:r w:rsidR="00ED731D" w:rsidRPr="00D05B16">
        <w:rPr>
          <w:rFonts w:cstheme="minorHAnsi"/>
        </w:rPr>
        <w:t>to</w:t>
      </w:r>
      <w:r w:rsidR="000C266C" w:rsidRPr="00D05B16">
        <w:rPr>
          <w:rFonts w:cstheme="minorHAnsi"/>
        </w:rPr>
        <w:t xml:space="preserve"> urgently</w:t>
      </w:r>
      <w:r w:rsidR="00ED731D" w:rsidRPr="00D05B16">
        <w:rPr>
          <w:rFonts w:cstheme="minorHAnsi"/>
        </w:rPr>
        <w:t xml:space="preserve"> implement </w:t>
      </w:r>
      <w:r w:rsidR="000C266C" w:rsidRPr="00D05B16">
        <w:rPr>
          <w:rFonts w:cstheme="minorHAnsi"/>
        </w:rPr>
        <w:t xml:space="preserve">meaningful </w:t>
      </w:r>
      <w:r w:rsidR="006947F5" w:rsidRPr="00D05B16">
        <w:rPr>
          <w:rFonts w:cstheme="minorHAnsi"/>
        </w:rPr>
        <w:t xml:space="preserve">land reform and </w:t>
      </w:r>
      <w:r w:rsidR="003A7F8A" w:rsidRPr="00D05B16">
        <w:rPr>
          <w:rFonts w:cstheme="minorHAnsi"/>
        </w:rPr>
        <w:t>secure land tenure and water rights</w:t>
      </w:r>
      <w:r w:rsidR="003F401D" w:rsidRPr="00D05B16">
        <w:rPr>
          <w:rFonts w:cstheme="minorHAnsi"/>
        </w:rPr>
        <w:t xml:space="preserve">. </w:t>
      </w:r>
      <w:r w:rsidR="0077341A" w:rsidRPr="00D05B16">
        <w:rPr>
          <w:rFonts w:cstheme="minorHAnsi"/>
        </w:rPr>
        <w:t>Instead, we have witnessed land consolidation</w:t>
      </w:r>
      <w:r w:rsidR="000C266C" w:rsidRPr="00D05B16">
        <w:rPr>
          <w:rFonts w:cstheme="minorHAnsi"/>
        </w:rPr>
        <w:t>.</w:t>
      </w:r>
      <w:r w:rsidR="0077341A" w:rsidRPr="00D05B16">
        <w:rPr>
          <w:rFonts w:cstheme="minorHAnsi"/>
        </w:rPr>
        <w:t xml:space="preserve"> </w:t>
      </w:r>
      <w:r w:rsidR="003F401D" w:rsidRPr="00D05B16">
        <w:rPr>
          <w:rFonts w:cstheme="minorHAnsi"/>
          <w:kern w:val="2"/>
          <w14:ligatures w14:val="standardContextual"/>
        </w:rPr>
        <w:t xml:space="preserve">Covid-19 exposed the failure to resolve the land question and implement land, agrarian and water reforms, at the centre of vast inequalities and poverty in both urban and rural areas, including farm workers on commercial farms. </w:t>
      </w:r>
      <w:r w:rsidR="0077341A" w:rsidRPr="00D05B16">
        <w:rPr>
          <w:rFonts w:cstheme="minorHAnsi"/>
          <w:kern w:val="2"/>
          <w14:ligatures w14:val="standardContextual"/>
        </w:rPr>
        <w:t>Even where some land redistribution has been effected lack of water and infrastructure often hampers production by emerging and smallholder farmers. Women’s and youth access to and secured land rights need to be addressed in all land reform programmes</w:t>
      </w:r>
      <w:r w:rsidR="00D05B16">
        <w:rPr>
          <w:rFonts w:cstheme="minorHAnsi"/>
          <w:kern w:val="2"/>
          <w14:ligatures w14:val="standardContextual"/>
        </w:rPr>
        <w:t>.</w:t>
      </w:r>
    </w:p>
    <w:p w14:paraId="51942F9D" w14:textId="77777777" w:rsidR="00D05B16" w:rsidRPr="00D05B16" w:rsidRDefault="00D05B16" w:rsidP="00D05B16">
      <w:pPr>
        <w:spacing w:after="160" w:line="276" w:lineRule="auto"/>
        <w:ind w:left="360"/>
        <w:contextualSpacing/>
        <w:rPr>
          <w:rFonts w:cstheme="minorHAnsi"/>
        </w:rPr>
      </w:pPr>
    </w:p>
    <w:p w14:paraId="593698D8" w14:textId="46020A1F" w:rsidR="005F5A63" w:rsidRPr="009B782B" w:rsidRDefault="00FE5667" w:rsidP="0077341A">
      <w:pPr>
        <w:spacing w:after="160" w:line="276" w:lineRule="auto"/>
        <w:ind w:left="360"/>
        <w:contextualSpacing/>
        <w:rPr>
          <w:rFonts w:cstheme="minorHAnsi"/>
          <w:b/>
          <w:bCs/>
          <w:color w:val="FF0000"/>
          <w:kern w:val="2"/>
          <w14:ligatures w14:val="standardContextual"/>
        </w:rPr>
      </w:pPr>
      <w:r w:rsidRPr="00DC3CC3">
        <w:rPr>
          <w:rFonts w:cstheme="minorHAnsi"/>
          <w:kern w:val="2"/>
          <w14:ligatures w14:val="standardContextual"/>
        </w:rPr>
        <w:t>Government must stop promoting (agricultural and mining) extractivism as a model of development: this prioritises industrial farming</w:t>
      </w:r>
      <w:r w:rsidR="000C266C" w:rsidRPr="00DC3CC3">
        <w:rPr>
          <w:rFonts w:cstheme="minorHAnsi"/>
          <w:kern w:val="2"/>
          <w14:ligatures w14:val="standardContextual"/>
        </w:rPr>
        <w:t>, l</w:t>
      </w:r>
      <w:r w:rsidRPr="00DC3CC3">
        <w:rPr>
          <w:rFonts w:cstheme="minorHAnsi"/>
          <w:kern w:val="2"/>
          <w14:ligatures w14:val="standardContextual"/>
        </w:rPr>
        <w:t xml:space="preserve">inks smallholder producers to contract farming and </w:t>
      </w:r>
      <w:r w:rsidR="000C266C" w:rsidRPr="00DC3CC3">
        <w:rPr>
          <w:rFonts w:cstheme="minorHAnsi"/>
          <w:kern w:val="2"/>
          <w14:ligatures w14:val="standardContextual"/>
        </w:rPr>
        <w:t xml:space="preserve">incorporates them into </w:t>
      </w:r>
      <w:r w:rsidRPr="00DC3CC3">
        <w:rPr>
          <w:rFonts w:cstheme="minorHAnsi"/>
          <w:kern w:val="2"/>
          <w14:ligatures w14:val="standardContextual"/>
        </w:rPr>
        <w:t>corporate supply chains oriented towards export</w:t>
      </w:r>
      <w:r w:rsidR="005F5A63" w:rsidRPr="00DC3CC3">
        <w:rPr>
          <w:rFonts w:cstheme="minorHAnsi"/>
          <w:kern w:val="2"/>
          <w14:ligatures w14:val="standardContextual"/>
        </w:rPr>
        <w:t xml:space="preserve">  (often through its own extension officers)</w:t>
      </w:r>
      <w:r w:rsidRPr="00DC3CC3">
        <w:rPr>
          <w:rFonts w:cstheme="minorHAnsi"/>
          <w:kern w:val="2"/>
          <w14:ligatures w14:val="standardContextual"/>
        </w:rPr>
        <w:t xml:space="preserve">, and incentivises agri-business agricultural </w:t>
      </w:r>
      <w:r w:rsidRPr="00DC3CC3">
        <w:rPr>
          <w:rFonts w:cstheme="minorHAnsi"/>
          <w:kern w:val="2"/>
          <w14:ligatures w14:val="standardContextual"/>
        </w:rPr>
        <w:lastRenderedPageBreak/>
        <w:t>investment</w:t>
      </w:r>
      <w:r w:rsidR="0077341A" w:rsidRPr="00DC3CC3">
        <w:rPr>
          <w:rFonts w:cstheme="minorHAnsi"/>
          <w:kern w:val="2"/>
          <w14:ligatures w14:val="standardContextual"/>
        </w:rPr>
        <w:t xml:space="preserve">, leading to </w:t>
      </w:r>
      <w:r w:rsidRPr="00DC3CC3">
        <w:rPr>
          <w:rFonts w:cstheme="minorHAnsi"/>
          <w:kern w:val="2"/>
          <w14:ligatures w14:val="standardContextual"/>
        </w:rPr>
        <w:t xml:space="preserve">communities and farmers to lose their </w:t>
      </w:r>
      <w:r w:rsidR="00CA5876" w:rsidRPr="00DC3CC3">
        <w:rPr>
          <w:rFonts w:cstheme="minorHAnsi"/>
          <w:kern w:val="2"/>
          <w14:ligatures w14:val="standardContextual"/>
        </w:rPr>
        <w:t xml:space="preserve">land and </w:t>
      </w:r>
      <w:r w:rsidRPr="00DC3CC3">
        <w:rPr>
          <w:rFonts w:cstheme="minorHAnsi"/>
          <w:kern w:val="2"/>
          <w14:ligatures w14:val="standardContextual"/>
        </w:rPr>
        <w:t xml:space="preserve">livelihoods and to urban migration. 2/3 </w:t>
      </w:r>
      <w:r w:rsidR="00D53739">
        <w:rPr>
          <w:rFonts w:cstheme="minorHAnsi"/>
          <w:kern w:val="2"/>
          <w14:ligatures w14:val="standardContextual"/>
        </w:rPr>
        <w:t xml:space="preserve">(63.4%) </w:t>
      </w:r>
      <w:r w:rsidRPr="00DC3CC3">
        <w:rPr>
          <w:rFonts w:cstheme="minorHAnsi"/>
          <w:kern w:val="2"/>
          <w14:ligatures w14:val="standardContextual"/>
        </w:rPr>
        <w:t>of those who reported experiencing hunger in 2017 were in urban areas</w:t>
      </w:r>
      <w:r w:rsidR="00D05B16">
        <w:rPr>
          <w:rStyle w:val="EndnoteReference"/>
          <w:rFonts w:cstheme="minorHAnsi"/>
          <w:kern w:val="2"/>
          <w14:ligatures w14:val="standardContextual"/>
        </w:rPr>
        <w:endnoteReference w:id="9"/>
      </w:r>
      <w:r w:rsidRPr="0077341A">
        <w:rPr>
          <w:rFonts w:cstheme="minorHAnsi"/>
          <w:color w:val="00B0F0"/>
          <w:kern w:val="2"/>
          <w14:ligatures w14:val="standardContextual"/>
        </w:rPr>
        <w:t xml:space="preserve"> </w:t>
      </w:r>
      <w:r w:rsidRPr="00DC3CC3">
        <w:rPr>
          <w:rFonts w:cstheme="minorHAnsi"/>
          <w:kern w:val="2"/>
          <w14:ligatures w14:val="standardContextual"/>
        </w:rPr>
        <w:t>and</w:t>
      </w:r>
      <w:r w:rsidR="0077341A" w:rsidRPr="00DC3CC3">
        <w:rPr>
          <w:rFonts w:cstheme="minorHAnsi"/>
          <w:kern w:val="2"/>
          <w14:ligatures w14:val="standardContextual"/>
        </w:rPr>
        <w:t>,</w:t>
      </w:r>
      <w:r w:rsidRPr="00DC3CC3">
        <w:rPr>
          <w:rFonts w:cstheme="minorHAnsi"/>
          <w:kern w:val="2"/>
          <w14:ligatures w14:val="standardContextual"/>
        </w:rPr>
        <w:t xml:space="preserve"> for some analysts</w:t>
      </w:r>
      <w:r w:rsidR="0077341A" w:rsidRPr="00DC3CC3">
        <w:rPr>
          <w:rFonts w:cstheme="minorHAnsi"/>
          <w:kern w:val="2"/>
          <w14:ligatures w14:val="standardContextual"/>
        </w:rPr>
        <w:t>,</w:t>
      </w:r>
      <w:r w:rsidRPr="00DC3CC3">
        <w:rPr>
          <w:rFonts w:cstheme="minorHAnsi"/>
          <w:kern w:val="2"/>
          <w14:ligatures w14:val="standardContextual"/>
        </w:rPr>
        <w:t xml:space="preserve"> the violent protest in Durban in July 2021 were to some extent driven by hunger. </w:t>
      </w:r>
      <w:r w:rsidR="00C71E1A" w:rsidRPr="00DC3CC3">
        <w:rPr>
          <w:rFonts w:cstheme="minorHAnsi"/>
          <w:kern w:val="2"/>
          <w14:ligatures w14:val="standardContextual"/>
        </w:rPr>
        <w:t>Th</w:t>
      </w:r>
      <w:r w:rsidR="00CA5876" w:rsidRPr="00DC3CC3">
        <w:rPr>
          <w:rFonts w:cstheme="minorHAnsi"/>
          <w:kern w:val="2"/>
          <w14:ligatures w14:val="standardContextual"/>
        </w:rPr>
        <w:t xml:space="preserve">is absurdity – a crime against </w:t>
      </w:r>
      <w:r w:rsidR="00474F31">
        <w:rPr>
          <w:rFonts w:cstheme="minorHAnsi"/>
          <w:kern w:val="2"/>
          <w14:ligatures w14:val="standardContextual"/>
        </w:rPr>
        <w:t>SA’s</w:t>
      </w:r>
      <w:r w:rsidR="00CA5876" w:rsidRPr="00DC3CC3">
        <w:rPr>
          <w:rFonts w:cstheme="minorHAnsi"/>
          <w:kern w:val="2"/>
          <w14:ligatures w14:val="standardContextual"/>
        </w:rPr>
        <w:t xml:space="preserve"> </w:t>
      </w:r>
      <w:r w:rsidR="00474F31">
        <w:rPr>
          <w:rFonts w:cstheme="minorHAnsi"/>
          <w:kern w:val="2"/>
          <w14:ligatures w14:val="standardContextual"/>
        </w:rPr>
        <w:t>c</w:t>
      </w:r>
      <w:r w:rsidR="00CA5876" w:rsidRPr="00DC3CC3">
        <w:rPr>
          <w:rFonts w:cstheme="minorHAnsi"/>
          <w:kern w:val="2"/>
          <w14:ligatures w14:val="standardContextual"/>
        </w:rPr>
        <w:t xml:space="preserve">itizens - </w:t>
      </w:r>
      <w:r w:rsidR="00C71E1A" w:rsidRPr="00DC3CC3">
        <w:rPr>
          <w:rFonts w:cstheme="minorHAnsi"/>
          <w:kern w:val="2"/>
          <w14:ligatures w14:val="standardContextual"/>
        </w:rPr>
        <w:t>is that w</w:t>
      </w:r>
      <w:r w:rsidR="00C549DD" w:rsidRPr="00DC3CC3">
        <w:rPr>
          <w:rFonts w:cstheme="minorHAnsi"/>
          <w:kern w:val="2"/>
          <w14:ligatures w14:val="standardContextual"/>
        </w:rPr>
        <w:t xml:space="preserve">hile </w:t>
      </w:r>
      <w:r w:rsidRPr="00DC3CC3">
        <w:rPr>
          <w:rFonts w:cstheme="minorHAnsi"/>
        </w:rPr>
        <w:t>hunger increased during C-19 SA commercial farmers reported bumper grain and fruit harvests and high export levels</w:t>
      </w:r>
      <w:r w:rsidR="00C549DD" w:rsidRPr="00DC3CC3">
        <w:rPr>
          <w:rFonts w:cstheme="minorHAnsi"/>
        </w:rPr>
        <w:t xml:space="preserve"> illustrating the impact of trading food as a commodity. </w:t>
      </w:r>
      <w:r w:rsidRPr="00DC3CC3">
        <w:rPr>
          <w:rFonts w:cstheme="minorHAnsi"/>
          <w:kern w:val="2"/>
          <w14:ligatures w14:val="standardContextual"/>
        </w:rPr>
        <w:t xml:space="preserve">In communal areas (former </w:t>
      </w:r>
      <w:proofErr w:type="spellStart"/>
      <w:r w:rsidRPr="00DC3CC3">
        <w:rPr>
          <w:rFonts w:cstheme="minorHAnsi"/>
          <w:kern w:val="2"/>
          <w14:ligatures w14:val="standardContextual"/>
        </w:rPr>
        <w:t>bantustans</w:t>
      </w:r>
      <w:proofErr w:type="spellEnd"/>
      <w:r w:rsidRPr="00DC3CC3">
        <w:rPr>
          <w:rFonts w:cstheme="minorHAnsi"/>
          <w:kern w:val="2"/>
          <w14:ligatures w14:val="standardContextual"/>
        </w:rPr>
        <w:t>) government is further disempowering communities by legislating in favour of often unaccountable traditional leadership who continue the marginalisation of women</w:t>
      </w:r>
      <w:r w:rsidR="00474F31">
        <w:rPr>
          <w:rFonts w:cstheme="minorHAnsi"/>
          <w:kern w:val="2"/>
          <w14:ligatures w14:val="standardContextual"/>
        </w:rPr>
        <w:t xml:space="preserve"> </w:t>
      </w:r>
      <w:r w:rsidR="00474F31" w:rsidRPr="00F42D3B">
        <w:rPr>
          <w:rFonts w:cstheme="minorHAnsi"/>
          <w:kern w:val="2"/>
          <w14:ligatures w14:val="standardContextual"/>
        </w:rPr>
        <w:t>and negotiating land grabs and sales with investors.</w:t>
      </w:r>
      <w:r w:rsidR="00474F31">
        <w:rPr>
          <w:rFonts w:cstheme="minorHAnsi"/>
          <w:kern w:val="2"/>
          <w14:ligatures w14:val="standardContextual"/>
        </w:rPr>
        <w:t xml:space="preserve"> </w:t>
      </w:r>
    </w:p>
    <w:p w14:paraId="75FEF4EF" w14:textId="77777777" w:rsidR="005F5A63" w:rsidRPr="00DC3CC3" w:rsidRDefault="005F5A63" w:rsidP="0077341A">
      <w:pPr>
        <w:spacing w:after="160" w:line="276" w:lineRule="auto"/>
        <w:ind w:left="360"/>
        <w:contextualSpacing/>
        <w:rPr>
          <w:rFonts w:cstheme="minorHAnsi"/>
          <w:kern w:val="2"/>
          <w14:ligatures w14:val="standardContextual"/>
        </w:rPr>
      </w:pPr>
    </w:p>
    <w:p w14:paraId="7321C3FE" w14:textId="7D2BCA39" w:rsidR="005F5A63" w:rsidRPr="00DC3CC3" w:rsidRDefault="005F5A63" w:rsidP="005F5A63">
      <w:pPr>
        <w:spacing w:after="160" w:line="276" w:lineRule="auto"/>
        <w:contextualSpacing/>
      </w:pPr>
      <w:r w:rsidRPr="004406E7">
        <w:rPr>
          <w:rFonts w:cstheme="minorHAnsi"/>
          <w:b/>
          <w:bCs/>
          <w:color w:val="000000"/>
          <w:lang w:val="en-US"/>
        </w:rPr>
        <w:t xml:space="preserve">Stimulating and supporting agroecology (AE) and UNDROP: </w:t>
      </w:r>
      <w:r w:rsidRPr="004406E7">
        <w:rPr>
          <w:rFonts w:cstheme="minorHAnsi"/>
          <w:color w:val="7030A0"/>
        </w:rPr>
        <w:t xml:space="preserve"> </w:t>
      </w:r>
      <w:r w:rsidRPr="004406E7">
        <w:rPr>
          <w:rFonts w:cstheme="minorHAnsi"/>
        </w:rPr>
        <w:t xml:space="preserve">Government must </w:t>
      </w:r>
      <w:r w:rsidRPr="004406E7">
        <w:rPr>
          <w:rFonts w:cstheme="minorHAnsi"/>
          <w:kern w:val="2"/>
          <w14:ligatures w14:val="standardContextual"/>
        </w:rPr>
        <w:t>prioritise</w:t>
      </w:r>
      <w:r w:rsidRPr="00DC3CC3">
        <w:rPr>
          <w:rFonts w:cstheme="minorHAnsi"/>
          <w:kern w:val="2"/>
          <w14:ligatures w14:val="standardContextual"/>
        </w:rPr>
        <w:t xml:space="preserve"> food production for national and regional </w:t>
      </w:r>
      <w:r w:rsidR="00CA5876" w:rsidRPr="00DC3CC3">
        <w:rPr>
          <w:rFonts w:cstheme="minorHAnsi"/>
          <w:kern w:val="2"/>
          <w14:ligatures w14:val="standardContextual"/>
        </w:rPr>
        <w:t>food security</w:t>
      </w:r>
      <w:r w:rsidRPr="00DC3CC3">
        <w:rPr>
          <w:rFonts w:cstheme="minorHAnsi"/>
          <w:kern w:val="2"/>
          <w14:ligatures w14:val="standardContextual"/>
        </w:rPr>
        <w:t xml:space="preserve"> and provide support for the expansion of agroecology. </w:t>
      </w:r>
      <w:r w:rsidRPr="00DC3CC3">
        <w:rPr>
          <w:rFonts w:cstheme="minorHAnsi"/>
          <w:b/>
          <w:bCs/>
          <w:lang w:val="en-US"/>
        </w:rPr>
        <w:t xml:space="preserve">SA </w:t>
      </w:r>
      <w:r w:rsidRPr="00DC3CC3">
        <w:rPr>
          <w:rFonts w:cstheme="minorHAnsi"/>
          <w:lang w:val="en-US"/>
        </w:rPr>
        <w:t>Parliamentary Portfolio Committee on Agriculture, Land Reform and Rural Development is currently engaging with civil society for an A</w:t>
      </w:r>
      <w:r w:rsidR="00CA5876" w:rsidRPr="00DC3CC3">
        <w:rPr>
          <w:rFonts w:cstheme="minorHAnsi"/>
          <w:lang w:val="en-US"/>
        </w:rPr>
        <w:t>E</w:t>
      </w:r>
      <w:r w:rsidRPr="00DC3CC3">
        <w:rPr>
          <w:rFonts w:cstheme="minorHAnsi"/>
          <w:lang w:val="en-US"/>
        </w:rPr>
        <w:t xml:space="preserve"> Policy</w:t>
      </w:r>
      <w:r w:rsidR="00CA5876" w:rsidRPr="00DC3CC3">
        <w:rPr>
          <w:rFonts w:cstheme="minorHAnsi"/>
          <w:lang w:val="en-US"/>
        </w:rPr>
        <w:t>.</w:t>
      </w:r>
      <w:r w:rsidRPr="00DC3CC3">
        <w:rPr>
          <w:rFonts w:cstheme="minorHAnsi"/>
          <w:lang w:val="en-US"/>
        </w:rPr>
        <w:t xml:space="preserve"> This is long overdue as the drafting of an AE Strategy initiated in 2012-2013 was abandoned.  </w:t>
      </w:r>
      <w:r w:rsidR="00CA5876" w:rsidRPr="00DC3CC3">
        <w:rPr>
          <w:rFonts w:cstheme="minorHAnsi"/>
          <w:lang w:val="en-US"/>
        </w:rPr>
        <w:t>The</w:t>
      </w:r>
      <w:r w:rsidRPr="00DC3CC3">
        <w:rPr>
          <w:rFonts w:cstheme="minorHAnsi"/>
          <w:lang w:val="en-US"/>
        </w:rPr>
        <w:t xml:space="preserve"> SA government voted in </w:t>
      </w:r>
      <w:proofErr w:type="spellStart"/>
      <w:r w:rsidRPr="00DC3CC3">
        <w:rPr>
          <w:rFonts w:cstheme="minorHAnsi"/>
          <w:lang w:val="en-US"/>
        </w:rPr>
        <w:t>favour</w:t>
      </w:r>
      <w:proofErr w:type="spellEnd"/>
      <w:r w:rsidRPr="00DC3CC3">
        <w:rPr>
          <w:rFonts w:cstheme="minorHAnsi"/>
          <w:lang w:val="en-US"/>
        </w:rPr>
        <w:t xml:space="preserve"> of UNDROP, which includes the adoption of agroecology as one of the measures for “</w:t>
      </w:r>
      <w:r w:rsidRPr="00DC3CC3">
        <w:rPr>
          <w:i/>
          <w:iCs/>
        </w:rPr>
        <w:t>conservation and sustainable use of land and other natural resources</w:t>
      </w:r>
      <w:r w:rsidR="00CA5876" w:rsidRPr="00DC3CC3">
        <w:rPr>
          <w:i/>
          <w:iCs/>
        </w:rPr>
        <w:t xml:space="preserve">” </w:t>
      </w:r>
      <w:r w:rsidR="00CA5876" w:rsidRPr="00DC3CC3">
        <w:t>and proclaims the right</w:t>
      </w:r>
      <w:r w:rsidRPr="00DC3CC3">
        <w:t xml:space="preserve"> to save, use, exchange and sell farm </w:t>
      </w:r>
      <w:r w:rsidR="00CA5876" w:rsidRPr="00DC3CC3">
        <w:t xml:space="preserve">manged </w:t>
      </w:r>
      <w:r w:rsidRPr="00DC3CC3">
        <w:t>saved seeds</w:t>
      </w:r>
      <w:r w:rsidR="00CA5876" w:rsidRPr="00DC3CC3">
        <w:t xml:space="preserve"> (FMSS)</w:t>
      </w:r>
      <w:r w:rsidRPr="00DC3CC3">
        <w:t xml:space="preserve">.  </w:t>
      </w:r>
    </w:p>
    <w:p w14:paraId="7168E59A" w14:textId="77777777" w:rsidR="005F5A63" w:rsidRPr="00DC3CC3" w:rsidRDefault="005F5A63" w:rsidP="005F5A63">
      <w:pPr>
        <w:spacing w:line="276" w:lineRule="auto"/>
        <w:ind w:right="-330"/>
      </w:pPr>
    </w:p>
    <w:p w14:paraId="0DBAEF92" w14:textId="06705E83" w:rsidR="005F5A63" w:rsidRPr="00DC3CC3" w:rsidRDefault="005F5A63" w:rsidP="00CA5876">
      <w:pPr>
        <w:spacing w:line="276" w:lineRule="auto"/>
        <w:ind w:right="-330"/>
        <w:rPr>
          <w:rFonts w:eastAsia="Times New Roman" w:cstheme="minorHAnsi"/>
          <w:i/>
          <w:iCs/>
          <w:lang w:eastAsia="en-ZA"/>
        </w:rPr>
      </w:pPr>
      <w:r w:rsidRPr="00DC3CC3">
        <w:t>However, the S</w:t>
      </w:r>
      <w:r w:rsidRPr="00DC3CC3">
        <w:rPr>
          <w:rFonts w:cstheme="minorHAnsi"/>
        </w:rPr>
        <w:t xml:space="preserve">A Plant Improvement Act of 2018 and the Plant Breeders’ Rights Act of 2018 primarily protect and promote the interest of industrial agriculture and prioritise profit over food security. </w:t>
      </w:r>
      <w:r w:rsidR="00CA5876" w:rsidRPr="00DC3CC3">
        <w:rPr>
          <w:rFonts w:cstheme="minorHAnsi"/>
        </w:rPr>
        <w:t xml:space="preserve">While </w:t>
      </w:r>
      <w:r w:rsidRPr="00DC3CC3">
        <w:rPr>
          <w:rFonts w:cstheme="minorHAnsi"/>
        </w:rPr>
        <w:t xml:space="preserve">we welcome that </w:t>
      </w:r>
      <w:r w:rsidRPr="00DC3CC3">
        <w:rPr>
          <w:rFonts w:eastAsia="Times New Roman" w:cstheme="minorHAnsi"/>
          <w:lang w:eastAsia="en-ZA"/>
        </w:rPr>
        <w:t xml:space="preserve">the </w:t>
      </w:r>
      <w:r w:rsidR="00CA5876" w:rsidRPr="00DC3CC3">
        <w:rPr>
          <w:rFonts w:eastAsia="Times New Roman" w:cstheme="minorHAnsi"/>
          <w:lang w:eastAsia="en-ZA"/>
        </w:rPr>
        <w:t xml:space="preserve">2022 </w:t>
      </w:r>
      <w:r w:rsidRPr="00DC3CC3">
        <w:rPr>
          <w:rFonts w:eastAsia="Times New Roman" w:cstheme="minorHAnsi"/>
          <w:lang w:eastAsia="en-ZA"/>
        </w:rPr>
        <w:t xml:space="preserve">Regulations to these Acts provide </w:t>
      </w:r>
      <w:r w:rsidRPr="00DC3CC3">
        <w:rPr>
          <w:rFonts w:eastAsia="Times New Roman" w:cstheme="minorHAnsi"/>
          <w:u w:val="single"/>
          <w:lang w:eastAsia="en-ZA"/>
        </w:rPr>
        <w:t>some</w:t>
      </w:r>
      <w:r w:rsidRPr="00DC3CC3">
        <w:rPr>
          <w:rFonts w:eastAsia="Times New Roman" w:cstheme="minorHAnsi"/>
          <w:lang w:eastAsia="en-ZA"/>
        </w:rPr>
        <w:t xml:space="preserve"> </w:t>
      </w:r>
      <w:r w:rsidR="00CA5876" w:rsidRPr="00DC3CC3">
        <w:rPr>
          <w:rFonts w:eastAsia="Times New Roman" w:cstheme="minorHAnsi"/>
          <w:lang w:eastAsia="en-ZA"/>
        </w:rPr>
        <w:t xml:space="preserve">exceptions to </w:t>
      </w:r>
      <w:r w:rsidRPr="00DC3CC3">
        <w:rPr>
          <w:rFonts w:eastAsia="Times New Roman" w:cstheme="minorHAnsi"/>
          <w:lang w:eastAsia="en-ZA"/>
        </w:rPr>
        <w:t>assur</w:t>
      </w:r>
      <w:r w:rsidR="00CA5876" w:rsidRPr="00DC3CC3">
        <w:rPr>
          <w:rFonts w:eastAsia="Times New Roman" w:cstheme="minorHAnsi"/>
          <w:lang w:eastAsia="en-ZA"/>
        </w:rPr>
        <w:t xml:space="preserve">e that </w:t>
      </w:r>
      <w:r w:rsidRPr="00DC3CC3">
        <w:rPr>
          <w:rFonts w:eastAsia="Times New Roman" w:cstheme="minorHAnsi"/>
          <w:lang w:eastAsia="en-ZA"/>
        </w:rPr>
        <w:t xml:space="preserve">FMSS </w:t>
      </w:r>
      <w:r w:rsidR="00CA5876" w:rsidRPr="00DC3CC3">
        <w:rPr>
          <w:rFonts w:eastAsia="Times New Roman" w:cstheme="minorHAnsi"/>
          <w:lang w:eastAsia="en-ZA"/>
        </w:rPr>
        <w:t xml:space="preserve">can </w:t>
      </w:r>
      <w:r w:rsidRPr="00DC3CC3">
        <w:rPr>
          <w:rFonts w:eastAsia="Times New Roman" w:cstheme="minorHAnsi"/>
          <w:lang w:eastAsia="en-ZA"/>
        </w:rPr>
        <w:t>continue to exist in SA</w:t>
      </w:r>
      <w:r w:rsidR="00CA5876" w:rsidRPr="00DC3CC3">
        <w:rPr>
          <w:rFonts w:eastAsia="Times New Roman" w:cstheme="minorHAnsi"/>
          <w:lang w:eastAsia="en-ZA"/>
        </w:rPr>
        <w:t>,</w:t>
      </w:r>
      <w:r w:rsidRPr="00DC3CC3">
        <w:rPr>
          <w:rFonts w:eastAsia="Times New Roman" w:cstheme="minorHAnsi"/>
          <w:lang w:eastAsia="en-ZA"/>
        </w:rPr>
        <w:t xml:space="preserve"> RWA submits that there was not enough consultation with smallholder farmers and that </w:t>
      </w:r>
      <w:r w:rsidR="00CA5876" w:rsidRPr="00DC3CC3">
        <w:rPr>
          <w:rFonts w:eastAsia="Times New Roman" w:cstheme="minorHAnsi"/>
          <w:lang w:eastAsia="en-ZA"/>
        </w:rPr>
        <w:t>t</w:t>
      </w:r>
      <w:r w:rsidRPr="00DC3CC3">
        <w:rPr>
          <w:rFonts w:eastAsia="Times New Roman" w:cstheme="minorHAnsi"/>
          <w:lang w:eastAsia="en-ZA"/>
        </w:rPr>
        <w:t>he exceptions provided are too limiting to fully realise their seed rights, an</w:t>
      </w:r>
      <w:r w:rsidRPr="00DC3CC3">
        <w:rPr>
          <w:rFonts w:cstheme="minorHAnsi"/>
        </w:rPr>
        <w:t xml:space="preserve"> essential component of the practice and implementation of </w:t>
      </w:r>
      <w:r w:rsidR="00CA5876" w:rsidRPr="00DC3CC3">
        <w:rPr>
          <w:rFonts w:cstheme="minorHAnsi"/>
        </w:rPr>
        <w:t>AE</w:t>
      </w:r>
      <w:r w:rsidRPr="00DC3CC3">
        <w:rPr>
          <w:rFonts w:cstheme="minorHAnsi"/>
        </w:rPr>
        <w:t xml:space="preserve">. </w:t>
      </w:r>
      <w:r w:rsidRPr="00DC3CC3">
        <w:rPr>
          <w:rFonts w:eastAsia="Times New Roman" w:cstheme="minorHAnsi"/>
          <w:lang w:eastAsia="en-ZA"/>
        </w:rPr>
        <w:t xml:space="preserve">RWA has </w:t>
      </w:r>
      <w:r w:rsidR="00C172C4" w:rsidRPr="00DC3CC3">
        <w:rPr>
          <w:rFonts w:eastAsia="Times New Roman" w:cstheme="minorHAnsi"/>
          <w:lang w:eastAsia="en-ZA"/>
        </w:rPr>
        <w:t xml:space="preserve">started </w:t>
      </w:r>
      <w:r w:rsidRPr="00DC3CC3">
        <w:rPr>
          <w:rFonts w:eastAsia="Times New Roman" w:cstheme="minorHAnsi"/>
          <w:lang w:eastAsia="en-ZA"/>
        </w:rPr>
        <w:t>monitoring the implementation of UNDROP and</w:t>
      </w:r>
      <w:r w:rsidRPr="00DC3CC3">
        <w:rPr>
          <w:rFonts w:eastAsia="Calibri" w:cstheme="minorHAnsi"/>
        </w:rPr>
        <w:t xml:space="preserve"> made formal submissions to the UN Universal Periodic Review (UPR) and the UN Human Rights Council, focussing on </w:t>
      </w:r>
      <w:r w:rsidRPr="00DC3CC3">
        <w:rPr>
          <w:rFonts w:eastAsia="Times New Roman" w:cstheme="minorHAnsi"/>
          <w:lang w:eastAsia="en-ZA"/>
        </w:rPr>
        <w:t>Article 19</w:t>
      </w:r>
      <w:r w:rsidR="00CA5876" w:rsidRPr="00DC3CC3">
        <w:rPr>
          <w:rFonts w:eastAsia="Times New Roman" w:cstheme="minorHAnsi"/>
          <w:lang w:eastAsia="en-ZA"/>
        </w:rPr>
        <w:t xml:space="preserve">, </w:t>
      </w:r>
      <w:r w:rsidRPr="00DC3CC3">
        <w:rPr>
          <w:rFonts w:eastAsia="Times New Roman" w:cstheme="minorHAnsi"/>
          <w:lang w:eastAsia="en-ZA"/>
        </w:rPr>
        <w:t>essential to meet Goal 2 (Zero Hunger) of the Sustainable Development Goals (SDGs).</w:t>
      </w:r>
    </w:p>
    <w:p w14:paraId="5785615F" w14:textId="237F2F14" w:rsidR="005F5A63" w:rsidRPr="00DC3CC3" w:rsidRDefault="005F5A63" w:rsidP="005F5A63">
      <w:pPr>
        <w:spacing w:line="276" w:lineRule="auto"/>
        <w:rPr>
          <w:rFonts w:cstheme="minorHAnsi"/>
        </w:rPr>
      </w:pPr>
      <w:r w:rsidRPr="00DC3CC3">
        <w:rPr>
          <w:rFonts w:cstheme="minorHAnsi"/>
        </w:rPr>
        <w:t>The D</w:t>
      </w:r>
      <w:r w:rsidR="00A2017B" w:rsidRPr="00DC3CC3">
        <w:rPr>
          <w:rFonts w:cstheme="minorHAnsi"/>
        </w:rPr>
        <w:t xml:space="preserve">ALRRD must create </w:t>
      </w:r>
      <w:r w:rsidRPr="00DC3CC3">
        <w:rPr>
          <w:rFonts w:cstheme="minorHAnsi"/>
        </w:rPr>
        <w:t xml:space="preserve">a platform for wide consultation involving smallholder </w:t>
      </w:r>
      <w:r w:rsidR="00C172C4" w:rsidRPr="00DC3CC3">
        <w:rPr>
          <w:rFonts w:cstheme="minorHAnsi"/>
        </w:rPr>
        <w:t>producers</w:t>
      </w:r>
      <w:r w:rsidRPr="00DC3CC3">
        <w:rPr>
          <w:rFonts w:cstheme="minorHAnsi"/>
        </w:rPr>
        <w:t xml:space="preserve"> in policy and decision-making in agriculture and </w:t>
      </w:r>
      <w:r w:rsidR="00A2017B" w:rsidRPr="00DC3CC3">
        <w:rPr>
          <w:rFonts w:cstheme="minorHAnsi"/>
        </w:rPr>
        <w:t>AE</w:t>
      </w:r>
      <w:r w:rsidRPr="00DC3CC3">
        <w:rPr>
          <w:rFonts w:cstheme="minorHAnsi"/>
        </w:rPr>
        <w:t xml:space="preserve"> </w:t>
      </w:r>
      <w:r w:rsidR="00C172C4" w:rsidRPr="00DC3CC3">
        <w:rPr>
          <w:rFonts w:cstheme="minorHAnsi"/>
        </w:rPr>
        <w:t xml:space="preserve">and </w:t>
      </w:r>
      <w:r w:rsidRPr="00DC3CC3">
        <w:rPr>
          <w:rFonts w:cstheme="minorHAnsi"/>
        </w:rPr>
        <w:t xml:space="preserve">in the seed sub-sector and support the establishment of seed banks. Since women play a key role in seed saving, seed policies must be gender sensitive. </w:t>
      </w:r>
      <w:r w:rsidR="00A2017B" w:rsidRPr="00DC3CC3">
        <w:rPr>
          <w:rFonts w:cstheme="minorHAnsi"/>
        </w:rPr>
        <w:t xml:space="preserve">Women </w:t>
      </w:r>
      <w:r w:rsidR="00C172C4" w:rsidRPr="00DC3CC3">
        <w:rPr>
          <w:rFonts w:cstheme="minorHAnsi"/>
        </w:rPr>
        <w:t>must be included in d</w:t>
      </w:r>
      <w:r w:rsidRPr="00DC3CC3">
        <w:rPr>
          <w:rFonts w:cstheme="minorHAnsi"/>
        </w:rPr>
        <w:t>ecisions on research priorities t</w:t>
      </w:r>
      <w:r w:rsidR="00C172C4" w:rsidRPr="00DC3CC3">
        <w:rPr>
          <w:rFonts w:cstheme="minorHAnsi"/>
        </w:rPr>
        <w:t>o</w:t>
      </w:r>
      <w:r w:rsidRPr="00DC3CC3">
        <w:rPr>
          <w:rFonts w:cstheme="minorHAnsi"/>
        </w:rPr>
        <w:t xml:space="preserve"> </w:t>
      </w:r>
      <w:r w:rsidRPr="00474F31">
        <w:rPr>
          <w:rFonts w:cstheme="minorHAnsi"/>
        </w:rPr>
        <w:t>serve the needs of smallholder producers – the</w:t>
      </w:r>
      <w:r w:rsidR="00A2017B" w:rsidRPr="00474F31">
        <w:rPr>
          <w:rFonts w:cstheme="minorHAnsi"/>
        </w:rPr>
        <w:t>y face</w:t>
      </w:r>
      <w:r w:rsidRPr="00474F31">
        <w:rPr>
          <w:rFonts w:cstheme="minorHAnsi"/>
        </w:rPr>
        <w:t xml:space="preserve"> new challenges related to climate change</w:t>
      </w:r>
      <w:r w:rsidRPr="00474F31">
        <w:rPr>
          <w:rFonts w:cstheme="minorHAnsi"/>
          <w:b/>
          <w:bCs/>
        </w:rPr>
        <w:t>.</w:t>
      </w:r>
      <w:r w:rsidR="009B782B" w:rsidRPr="00474F31">
        <w:rPr>
          <w:rFonts w:cstheme="minorHAnsi"/>
          <w:b/>
          <w:bCs/>
        </w:rPr>
        <w:t xml:space="preserve"> </w:t>
      </w:r>
    </w:p>
    <w:p w14:paraId="7A6C886E" w14:textId="508BE424" w:rsidR="00FE5667" w:rsidRPr="006D1381" w:rsidRDefault="00FE5667" w:rsidP="004424EC">
      <w:pPr>
        <w:spacing w:line="276" w:lineRule="auto"/>
        <w:rPr>
          <w:rFonts w:cstheme="minorHAnsi"/>
          <w:color w:val="7030A0"/>
        </w:rPr>
      </w:pPr>
      <w:r w:rsidRPr="006D1381">
        <w:rPr>
          <w:rFonts w:cstheme="minorHAnsi"/>
          <w:color w:val="00B0F0"/>
        </w:rPr>
        <w:t xml:space="preserve"> </w:t>
      </w:r>
    </w:p>
    <w:p w14:paraId="1C498CBF" w14:textId="0D885975" w:rsidR="00B1782D" w:rsidRPr="009B782B" w:rsidRDefault="00065FEF" w:rsidP="00A00610">
      <w:pPr>
        <w:spacing w:line="276" w:lineRule="auto"/>
        <w:rPr>
          <w:rFonts w:cstheme="minorHAnsi"/>
        </w:rPr>
      </w:pPr>
      <w:r w:rsidRPr="00801A8A">
        <w:rPr>
          <w:rFonts w:cstheme="minorHAnsi"/>
          <w:b/>
          <w:bCs/>
          <w:color w:val="000000"/>
          <w:lang w:val="en-US"/>
        </w:rPr>
        <w:t>B</w:t>
      </w:r>
      <w:r w:rsidR="009851FA" w:rsidRPr="00801A8A">
        <w:rPr>
          <w:rFonts w:cstheme="minorHAnsi"/>
          <w:b/>
          <w:bCs/>
          <w:color w:val="000000"/>
          <w:lang w:val="en-US"/>
        </w:rPr>
        <w:t>etter connect</w:t>
      </w:r>
      <w:r w:rsidRPr="00801A8A">
        <w:rPr>
          <w:rFonts w:cstheme="minorHAnsi"/>
          <w:b/>
          <w:bCs/>
          <w:color w:val="000000"/>
          <w:lang w:val="en-US"/>
        </w:rPr>
        <w:t>ions between</w:t>
      </w:r>
      <w:r w:rsidR="009851FA" w:rsidRPr="00801A8A">
        <w:rPr>
          <w:rFonts w:cstheme="minorHAnsi"/>
          <w:b/>
          <w:bCs/>
          <w:color w:val="000000"/>
          <w:lang w:val="en-US"/>
        </w:rPr>
        <w:t xml:space="preserve"> small, local food producers </w:t>
      </w:r>
      <w:r w:rsidRPr="00801A8A">
        <w:rPr>
          <w:rFonts w:cstheme="minorHAnsi"/>
          <w:b/>
          <w:bCs/>
          <w:color w:val="000000"/>
          <w:lang w:val="en-US"/>
        </w:rPr>
        <w:t xml:space="preserve">and </w:t>
      </w:r>
      <w:r w:rsidR="009851FA" w:rsidRPr="00801A8A">
        <w:rPr>
          <w:rFonts w:cstheme="minorHAnsi"/>
          <w:b/>
          <w:bCs/>
          <w:color w:val="000000"/>
          <w:lang w:val="en-US"/>
        </w:rPr>
        <w:t>consumers</w:t>
      </w:r>
      <w:r w:rsidRPr="00801A8A">
        <w:rPr>
          <w:rFonts w:cstheme="minorHAnsi"/>
          <w:b/>
          <w:bCs/>
          <w:color w:val="000000"/>
          <w:lang w:val="en-US"/>
        </w:rPr>
        <w:t xml:space="preserve">:  </w:t>
      </w:r>
      <w:r w:rsidR="00B1782D" w:rsidRPr="00801A8A">
        <w:rPr>
          <w:rFonts w:cstheme="minorHAnsi"/>
        </w:rPr>
        <w:t>S</w:t>
      </w:r>
      <w:r w:rsidRPr="00801A8A">
        <w:rPr>
          <w:rFonts w:cstheme="minorHAnsi"/>
        </w:rPr>
        <w:t>A</w:t>
      </w:r>
      <w:r w:rsidR="00B1782D" w:rsidRPr="00801A8A">
        <w:rPr>
          <w:rFonts w:cstheme="minorHAnsi"/>
        </w:rPr>
        <w:t>’s food system is organised and caught in vertical, highly hierarchical structures</w:t>
      </w:r>
      <w:r w:rsidR="00946CDF" w:rsidRPr="00801A8A">
        <w:rPr>
          <w:rFonts w:cstheme="minorHAnsi"/>
        </w:rPr>
        <w:t xml:space="preserve"> </w:t>
      </w:r>
      <w:r w:rsidR="003F66DF" w:rsidRPr="00801A8A">
        <w:rPr>
          <w:rFonts w:cstheme="minorHAnsi"/>
        </w:rPr>
        <w:t xml:space="preserve">and institutions </w:t>
      </w:r>
      <w:r w:rsidR="00946CDF" w:rsidRPr="00801A8A">
        <w:rPr>
          <w:rFonts w:cstheme="minorHAnsi"/>
        </w:rPr>
        <w:t>at both production and food retailing levels</w:t>
      </w:r>
      <w:r w:rsidR="00C65C3F" w:rsidRPr="00801A8A">
        <w:rPr>
          <w:rFonts w:cstheme="minorHAnsi"/>
        </w:rPr>
        <w:t>, a model inherited from colo</w:t>
      </w:r>
      <w:r w:rsidR="00C65C3F" w:rsidRPr="009B782B">
        <w:rPr>
          <w:rFonts w:cstheme="minorHAnsi"/>
        </w:rPr>
        <w:t>nial and apartheid</w:t>
      </w:r>
      <w:r w:rsidRPr="009B782B">
        <w:rPr>
          <w:rFonts w:cstheme="minorHAnsi"/>
        </w:rPr>
        <w:t xml:space="preserve"> that </w:t>
      </w:r>
      <w:r w:rsidR="00946CDF" w:rsidRPr="009B782B">
        <w:rPr>
          <w:rFonts w:cstheme="minorHAnsi"/>
        </w:rPr>
        <w:t>bec</w:t>
      </w:r>
      <w:r w:rsidRPr="009B782B">
        <w:rPr>
          <w:rFonts w:cstheme="minorHAnsi"/>
        </w:rPr>
        <w:t>a</w:t>
      </w:r>
      <w:r w:rsidR="00946CDF" w:rsidRPr="009B782B">
        <w:rPr>
          <w:rFonts w:cstheme="minorHAnsi"/>
        </w:rPr>
        <w:t>me more pronounced and entrenched post-independence in 1994.</w:t>
      </w:r>
      <w:r w:rsidR="00DC3CC3" w:rsidRPr="009B782B">
        <w:rPr>
          <w:rStyle w:val="EndnoteReference"/>
          <w:rFonts w:cstheme="minorHAnsi"/>
        </w:rPr>
        <w:endnoteReference w:id="10"/>
      </w:r>
      <w:r w:rsidR="00946CDF" w:rsidRPr="009B782B">
        <w:rPr>
          <w:rFonts w:cstheme="minorHAnsi"/>
        </w:rPr>
        <w:t xml:space="preserve"> </w:t>
      </w:r>
      <w:r w:rsidR="00C65C3F" w:rsidRPr="009B782B">
        <w:rPr>
          <w:rFonts w:cstheme="minorHAnsi"/>
        </w:rPr>
        <w:t xml:space="preserve"> </w:t>
      </w:r>
      <w:r w:rsidR="00946CDF" w:rsidRPr="009B782B">
        <w:rPr>
          <w:rFonts w:cstheme="minorHAnsi"/>
        </w:rPr>
        <w:t xml:space="preserve">Black small food producers (from </w:t>
      </w:r>
      <w:r w:rsidR="003F66DF" w:rsidRPr="009B782B">
        <w:rPr>
          <w:rFonts w:cstheme="minorHAnsi"/>
        </w:rPr>
        <w:t xml:space="preserve">farmers to fishers) </w:t>
      </w:r>
      <w:r w:rsidR="00946CDF" w:rsidRPr="009B782B">
        <w:rPr>
          <w:rFonts w:cstheme="minorHAnsi"/>
        </w:rPr>
        <w:t xml:space="preserve">and food traders </w:t>
      </w:r>
      <w:r w:rsidR="003F66DF" w:rsidRPr="009B782B">
        <w:rPr>
          <w:rFonts w:cstheme="minorHAnsi"/>
        </w:rPr>
        <w:t xml:space="preserve">remain structurally and institutionally </w:t>
      </w:r>
      <w:r w:rsidR="003F66DF" w:rsidRPr="009B782B">
        <w:rPr>
          <w:rFonts w:cstheme="minorHAnsi"/>
        </w:rPr>
        <w:lastRenderedPageBreak/>
        <w:t>marginalised</w:t>
      </w:r>
      <w:r w:rsidR="00A64A6B" w:rsidRPr="009B782B">
        <w:rPr>
          <w:rFonts w:cstheme="minorHAnsi"/>
        </w:rPr>
        <w:t xml:space="preserve"> </w:t>
      </w:r>
      <w:r w:rsidR="003F66DF" w:rsidRPr="009B782B">
        <w:rPr>
          <w:rFonts w:cstheme="minorHAnsi"/>
        </w:rPr>
        <w:t xml:space="preserve">by </w:t>
      </w:r>
      <w:r w:rsidR="00A64A6B" w:rsidRPr="009B782B">
        <w:rPr>
          <w:rFonts w:cstheme="minorHAnsi"/>
        </w:rPr>
        <w:t xml:space="preserve">inherited and </w:t>
      </w:r>
      <w:r w:rsidR="0091668B" w:rsidRPr="009B782B">
        <w:rPr>
          <w:rFonts w:cstheme="minorHAnsi"/>
        </w:rPr>
        <w:t xml:space="preserve">newly </w:t>
      </w:r>
      <w:r w:rsidR="003F66DF" w:rsidRPr="009B782B">
        <w:rPr>
          <w:rFonts w:cstheme="minorHAnsi"/>
        </w:rPr>
        <w:t xml:space="preserve">imported food chain models. </w:t>
      </w:r>
      <w:r w:rsidR="00A64A6B" w:rsidRPr="009B782B">
        <w:rPr>
          <w:rFonts w:cstheme="minorHAnsi"/>
        </w:rPr>
        <w:t>Nevertheless, t</w:t>
      </w:r>
      <w:r w:rsidR="003F66DF" w:rsidRPr="009B782B">
        <w:rPr>
          <w:rFonts w:cstheme="minorHAnsi"/>
        </w:rPr>
        <w:t xml:space="preserve">hroughout the years many did </w:t>
      </w:r>
      <w:r w:rsidR="0091668B" w:rsidRPr="009B782B">
        <w:rPr>
          <w:rFonts w:cstheme="minorHAnsi"/>
        </w:rPr>
        <w:t>succeed in c</w:t>
      </w:r>
      <w:r w:rsidR="003F66DF" w:rsidRPr="009B782B">
        <w:rPr>
          <w:rFonts w:cstheme="minorHAnsi"/>
        </w:rPr>
        <w:t>reat</w:t>
      </w:r>
      <w:r w:rsidR="0091668B" w:rsidRPr="009B782B">
        <w:rPr>
          <w:rFonts w:cstheme="minorHAnsi"/>
        </w:rPr>
        <w:t>ing</w:t>
      </w:r>
      <w:r w:rsidR="003F66DF" w:rsidRPr="009B782B">
        <w:rPr>
          <w:rFonts w:cstheme="minorHAnsi"/>
        </w:rPr>
        <w:t xml:space="preserve"> their own markets and link to consumers in their communities as “informal” traders </w:t>
      </w:r>
      <w:r w:rsidR="00710E87" w:rsidRPr="009B782B">
        <w:rPr>
          <w:rFonts w:cstheme="minorHAnsi"/>
        </w:rPr>
        <w:t xml:space="preserve">(selling to or becoming street vendors, delivering by small vehicles </w:t>
      </w:r>
      <w:r w:rsidR="00710E87" w:rsidRPr="009B782B">
        <w:rPr>
          <w:rFonts w:cstheme="minorHAnsi"/>
          <w:i/>
          <w:iCs/>
        </w:rPr>
        <w:t>(bakkies</w:t>
      </w:r>
      <w:r w:rsidR="00710E87" w:rsidRPr="009B782B">
        <w:rPr>
          <w:rFonts w:cstheme="minorHAnsi"/>
        </w:rPr>
        <w:t>) or in small community shops</w:t>
      </w:r>
      <w:r w:rsidR="00A64A6B" w:rsidRPr="009B782B">
        <w:rPr>
          <w:rFonts w:cstheme="minorHAnsi"/>
        </w:rPr>
        <w:t>)</w:t>
      </w:r>
      <w:r w:rsidR="00710E87" w:rsidRPr="009B782B">
        <w:rPr>
          <w:rFonts w:cstheme="minorHAnsi"/>
        </w:rPr>
        <w:t xml:space="preserve">. </w:t>
      </w:r>
      <w:r w:rsidR="003F66DF" w:rsidRPr="009B782B">
        <w:rPr>
          <w:rFonts w:cstheme="minorHAnsi"/>
        </w:rPr>
        <w:t xml:space="preserve">Some have </w:t>
      </w:r>
      <w:r w:rsidR="0091668B" w:rsidRPr="009B782B">
        <w:rPr>
          <w:rFonts w:cstheme="minorHAnsi"/>
        </w:rPr>
        <w:t xml:space="preserve">also </w:t>
      </w:r>
      <w:r w:rsidR="003F66DF" w:rsidRPr="009B782B">
        <w:rPr>
          <w:rFonts w:cstheme="minorHAnsi"/>
        </w:rPr>
        <w:t>man</w:t>
      </w:r>
      <w:r w:rsidR="00710E87" w:rsidRPr="009B782B">
        <w:rPr>
          <w:rFonts w:cstheme="minorHAnsi"/>
        </w:rPr>
        <w:t>a</w:t>
      </w:r>
      <w:r w:rsidR="003F66DF" w:rsidRPr="009B782B">
        <w:rPr>
          <w:rFonts w:cstheme="minorHAnsi"/>
        </w:rPr>
        <w:t xml:space="preserve">ged to be included in </w:t>
      </w:r>
      <w:r w:rsidR="0091668B" w:rsidRPr="009B782B">
        <w:rPr>
          <w:rFonts w:cstheme="minorHAnsi"/>
        </w:rPr>
        <w:t xml:space="preserve">supplying </w:t>
      </w:r>
      <w:r w:rsidR="003F66DF" w:rsidRPr="009B782B">
        <w:rPr>
          <w:rFonts w:cstheme="minorHAnsi"/>
        </w:rPr>
        <w:t xml:space="preserve">some of the dominant </w:t>
      </w:r>
      <w:r w:rsidR="00710E87" w:rsidRPr="009B782B">
        <w:rPr>
          <w:rFonts w:cstheme="minorHAnsi"/>
        </w:rPr>
        <w:t>large</w:t>
      </w:r>
      <w:r w:rsidR="0091668B" w:rsidRPr="009B782B">
        <w:rPr>
          <w:rFonts w:cstheme="minorHAnsi"/>
        </w:rPr>
        <w:t>-</w:t>
      </w:r>
      <w:r w:rsidR="00710E87" w:rsidRPr="009B782B">
        <w:rPr>
          <w:rFonts w:cstheme="minorHAnsi"/>
        </w:rPr>
        <w:t>scale retailers</w:t>
      </w:r>
      <w:r w:rsidR="0091668B" w:rsidRPr="009B782B">
        <w:rPr>
          <w:rFonts w:cstheme="minorHAnsi"/>
        </w:rPr>
        <w:t xml:space="preserve"> but t</w:t>
      </w:r>
      <w:r w:rsidR="00710E87" w:rsidRPr="009B782B">
        <w:rPr>
          <w:rFonts w:cstheme="minorHAnsi"/>
        </w:rPr>
        <w:t xml:space="preserve">hese </w:t>
      </w:r>
      <w:r w:rsidR="0091668B" w:rsidRPr="009B782B">
        <w:rPr>
          <w:rFonts w:cstheme="minorHAnsi"/>
        </w:rPr>
        <w:t xml:space="preserve">unequal </w:t>
      </w:r>
      <w:r w:rsidR="00710E87" w:rsidRPr="009B782B">
        <w:rPr>
          <w:rFonts w:cstheme="minorHAnsi"/>
        </w:rPr>
        <w:t>relationships lead to feelings of unfairness and being exploited</w:t>
      </w:r>
      <w:r w:rsidR="0091668B" w:rsidRPr="009B782B">
        <w:rPr>
          <w:rFonts w:cstheme="minorHAnsi"/>
        </w:rPr>
        <w:t xml:space="preserve">, </w:t>
      </w:r>
      <w:r w:rsidR="00A64A6B" w:rsidRPr="009B782B">
        <w:rPr>
          <w:rFonts w:cstheme="minorHAnsi"/>
        </w:rPr>
        <w:t>as s</w:t>
      </w:r>
      <w:r w:rsidR="00710E87" w:rsidRPr="009B782B">
        <w:rPr>
          <w:rFonts w:cstheme="minorHAnsi"/>
        </w:rPr>
        <w:t xml:space="preserve">mall producers </w:t>
      </w:r>
      <w:r w:rsidR="00A64A6B" w:rsidRPr="009B782B">
        <w:rPr>
          <w:rFonts w:cstheme="minorHAnsi"/>
        </w:rPr>
        <w:t xml:space="preserve">are </w:t>
      </w:r>
      <w:r w:rsidR="00710E87" w:rsidRPr="009B782B">
        <w:rPr>
          <w:rFonts w:cstheme="minorHAnsi"/>
        </w:rPr>
        <w:t xml:space="preserve">unable to produce in </w:t>
      </w:r>
      <w:r w:rsidR="0091668B" w:rsidRPr="009B782B">
        <w:rPr>
          <w:rFonts w:cstheme="minorHAnsi"/>
        </w:rPr>
        <w:t xml:space="preserve">volumes and </w:t>
      </w:r>
      <w:r w:rsidR="00710E87" w:rsidRPr="009B782B">
        <w:rPr>
          <w:rFonts w:cstheme="minorHAnsi"/>
        </w:rPr>
        <w:t xml:space="preserve">frequency of delivery of certain (often off-season) produce nor of </w:t>
      </w:r>
      <w:r w:rsidR="00B743FA" w:rsidRPr="009B782B">
        <w:rPr>
          <w:rFonts w:cstheme="minorHAnsi"/>
        </w:rPr>
        <w:t>satisfying packaging requirements</w:t>
      </w:r>
      <w:r w:rsidR="0091668B" w:rsidRPr="009B782B">
        <w:rPr>
          <w:rFonts w:cstheme="minorHAnsi"/>
        </w:rPr>
        <w:t xml:space="preserve">. </w:t>
      </w:r>
      <w:r w:rsidR="00B743FA" w:rsidRPr="009B782B">
        <w:rPr>
          <w:rFonts w:cstheme="minorHAnsi"/>
        </w:rPr>
        <w:t xml:space="preserve">This is the experience of some of the RWA members and fellow smallholder </w:t>
      </w:r>
      <w:r w:rsidR="0091668B" w:rsidRPr="009B782B">
        <w:rPr>
          <w:rFonts w:cstheme="minorHAnsi"/>
        </w:rPr>
        <w:t>producers</w:t>
      </w:r>
      <w:r w:rsidR="00B743FA" w:rsidRPr="009B782B">
        <w:rPr>
          <w:rFonts w:cstheme="minorHAnsi"/>
        </w:rPr>
        <w:t xml:space="preserve">. </w:t>
      </w:r>
    </w:p>
    <w:p w14:paraId="722F6E04" w14:textId="77777777" w:rsidR="00A64A6B" w:rsidRPr="009B782B" w:rsidRDefault="00A64A6B" w:rsidP="00A00610">
      <w:pPr>
        <w:spacing w:line="276" w:lineRule="auto"/>
        <w:rPr>
          <w:rFonts w:cstheme="minorHAnsi"/>
        </w:rPr>
      </w:pPr>
    </w:p>
    <w:p w14:paraId="081D53EF" w14:textId="6482D50C" w:rsidR="00040799" w:rsidRPr="009B782B" w:rsidRDefault="00A64A6B" w:rsidP="006D1381">
      <w:pPr>
        <w:spacing w:line="276" w:lineRule="auto"/>
        <w:rPr>
          <w:rFonts w:cstheme="minorHAnsi"/>
        </w:rPr>
      </w:pPr>
      <w:r w:rsidRPr="009B782B">
        <w:rPr>
          <w:rFonts w:cstheme="minorHAnsi"/>
        </w:rPr>
        <w:t>Both national and local governments have failed t</w:t>
      </w:r>
      <w:r w:rsidR="00453773" w:rsidRPr="009B782B">
        <w:rPr>
          <w:rFonts w:cstheme="minorHAnsi"/>
        </w:rPr>
        <w:t xml:space="preserve">o support </w:t>
      </w:r>
      <w:r w:rsidR="00A00610" w:rsidRPr="009B782B">
        <w:rPr>
          <w:rFonts w:cstheme="minorHAnsi"/>
        </w:rPr>
        <w:t>“informal</w:t>
      </w:r>
      <w:r w:rsidR="009B782B" w:rsidRPr="009B782B">
        <w:rPr>
          <w:rFonts w:cstheme="minorHAnsi"/>
        </w:rPr>
        <w:t>”</w:t>
      </w:r>
      <w:r w:rsidR="00A00610" w:rsidRPr="009B782B">
        <w:rPr>
          <w:rFonts w:cstheme="minorHAnsi"/>
        </w:rPr>
        <w:t xml:space="preserve"> traders by </w:t>
      </w:r>
      <w:r w:rsidR="009B782B" w:rsidRPr="009B782B">
        <w:rPr>
          <w:rFonts w:cstheme="minorHAnsi"/>
        </w:rPr>
        <w:t xml:space="preserve">not </w:t>
      </w:r>
      <w:r w:rsidR="00A00610" w:rsidRPr="009B782B">
        <w:rPr>
          <w:rFonts w:cstheme="minorHAnsi"/>
        </w:rPr>
        <w:t xml:space="preserve">creating serviced </w:t>
      </w:r>
      <w:r w:rsidR="00453773" w:rsidRPr="009B782B">
        <w:rPr>
          <w:rFonts w:cstheme="minorHAnsi"/>
        </w:rPr>
        <w:t xml:space="preserve">adequate market venues </w:t>
      </w:r>
      <w:r w:rsidRPr="009B782B">
        <w:rPr>
          <w:rFonts w:cstheme="minorHAnsi"/>
        </w:rPr>
        <w:t xml:space="preserve">and </w:t>
      </w:r>
      <w:r w:rsidR="009B782B" w:rsidRPr="009B782B">
        <w:rPr>
          <w:rFonts w:cstheme="minorHAnsi"/>
        </w:rPr>
        <w:t>by criminalising t</w:t>
      </w:r>
      <w:r w:rsidRPr="009B782B">
        <w:rPr>
          <w:rFonts w:cstheme="minorHAnsi"/>
        </w:rPr>
        <w:t>heir initiatives</w:t>
      </w:r>
      <w:r w:rsidR="009B782B" w:rsidRPr="009B782B">
        <w:rPr>
          <w:rFonts w:cstheme="minorHAnsi"/>
        </w:rPr>
        <w:t xml:space="preserve"> </w:t>
      </w:r>
      <w:r w:rsidR="00453773" w:rsidRPr="009B782B">
        <w:rPr>
          <w:rFonts w:cstheme="minorHAnsi"/>
        </w:rPr>
        <w:t xml:space="preserve">and evicting them from spaces these traders identify as </w:t>
      </w:r>
      <w:r w:rsidR="009B782B" w:rsidRPr="009B782B">
        <w:rPr>
          <w:rFonts w:cstheme="minorHAnsi"/>
        </w:rPr>
        <w:t>productive.</w:t>
      </w:r>
      <w:r w:rsidR="000D5E53" w:rsidRPr="009B782B">
        <w:rPr>
          <w:rFonts w:cstheme="minorHAnsi"/>
        </w:rPr>
        <w:t xml:space="preserve"> </w:t>
      </w:r>
      <w:r w:rsidR="00453773" w:rsidRPr="009B782B">
        <w:rPr>
          <w:rFonts w:cstheme="minorHAnsi"/>
        </w:rPr>
        <w:t>On the other hand</w:t>
      </w:r>
      <w:r w:rsidR="006E6016" w:rsidRPr="009B782B">
        <w:rPr>
          <w:rFonts w:cstheme="minorHAnsi"/>
        </w:rPr>
        <w:t>,</w:t>
      </w:r>
      <w:r w:rsidR="00453773" w:rsidRPr="009B782B">
        <w:rPr>
          <w:rFonts w:cstheme="minorHAnsi"/>
        </w:rPr>
        <w:t xml:space="preserve"> there is evidence that during C-19, for example, some small-scale black farmers increased local sales by turning to local markets </w:t>
      </w:r>
      <w:r w:rsidR="006E6016" w:rsidRPr="009B782B">
        <w:rPr>
          <w:rFonts w:cstheme="minorHAnsi"/>
        </w:rPr>
        <w:t xml:space="preserve">and </w:t>
      </w:r>
      <w:r w:rsidR="009B782B" w:rsidRPr="009B782B">
        <w:rPr>
          <w:rFonts w:cstheme="minorHAnsi"/>
        </w:rPr>
        <w:t>‘</w:t>
      </w:r>
      <w:r w:rsidR="006E6016" w:rsidRPr="009B782B">
        <w:rPr>
          <w:rFonts w:cstheme="minorHAnsi"/>
        </w:rPr>
        <w:t>informal traders</w:t>
      </w:r>
      <w:r w:rsidR="009B782B" w:rsidRPr="009B782B">
        <w:rPr>
          <w:rFonts w:cstheme="minorHAnsi"/>
        </w:rPr>
        <w:t>’</w:t>
      </w:r>
      <w:r w:rsidR="006E6016" w:rsidRPr="009B782B">
        <w:rPr>
          <w:rFonts w:cstheme="minorHAnsi"/>
        </w:rPr>
        <w:t xml:space="preserve"> – </w:t>
      </w:r>
      <w:r w:rsidR="009B782B" w:rsidRPr="009B782B">
        <w:rPr>
          <w:rFonts w:cstheme="minorHAnsi"/>
        </w:rPr>
        <w:t xml:space="preserve">getting </w:t>
      </w:r>
      <w:r w:rsidR="006E6016" w:rsidRPr="009B782B">
        <w:rPr>
          <w:rFonts w:cstheme="minorHAnsi"/>
        </w:rPr>
        <w:t xml:space="preserve">better </w:t>
      </w:r>
      <w:r w:rsidR="000D5E53" w:rsidRPr="009B782B">
        <w:rPr>
          <w:rFonts w:cstheme="minorHAnsi"/>
        </w:rPr>
        <w:t xml:space="preserve">prices </w:t>
      </w:r>
      <w:r w:rsidR="006E6016" w:rsidRPr="009B782B">
        <w:rPr>
          <w:rFonts w:cstheme="minorHAnsi"/>
        </w:rPr>
        <w:t xml:space="preserve">than </w:t>
      </w:r>
      <w:r w:rsidR="009B782B" w:rsidRPr="009B782B">
        <w:rPr>
          <w:rFonts w:cstheme="minorHAnsi"/>
        </w:rPr>
        <w:t xml:space="preserve">by </w:t>
      </w:r>
      <w:r w:rsidR="006E6016" w:rsidRPr="009B782B">
        <w:rPr>
          <w:rFonts w:cstheme="minorHAnsi"/>
        </w:rPr>
        <w:t>supplying corporate controlled markets</w:t>
      </w:r>
      <w:r w:rsidR="000D5E53" w:rsidRPr="009B782B">
        <w:rPr>
          <w:rFonts w:cstheme="minorHAnsi"/>
        </w:rPr>
        <w:t xml:space="preserve">, </w:t>
      </w:r>
      <w:r w:rsidR="006E6016" w:rsidRPr="009B782B">
        <w:rPr>
          <w:rFonts w:cstheme="minorHAnsi"/>
        </w:rPr>
        <w:t>g</w:t>
      </w:r>
      <w:r w:rsidR="00453773" w:rsidRPr="009B782B">
        <w:rPr>
          <w:rFonts w:cstheme="minorHAnsi"/>
        </w:rPr>
        <w:t xml:space="preserve">etting </w:t>
      </w:r>
      <w:r w:rsidR="006E6016" w:rsidRPr="009B782B">
        <w:rPr>
          <w:rFonts w:cstheme="minorHAnsi"/>
        </w:rPr>
        <w:t>paid in cash and sav</w:t>
      </w:r>
      <w:r w:rsidR="009B782B" w:rsidRPr="009B782B">
        <w:rPr>
          <w:rFonts w:cstheme="minorHAnsi"/>
        </w:rPr>
        <w:t>ing</w:t>
      </w:r>
      <w:r w:rsidR="006E6016" w:rsidRPr="009B782B">
        <w:rPr>
          <w:rFonts w:cstheme="minorHAnsi"/>
        </w:rPr>
        <w:t xml:space="preserve"> transport</w:t>
      </w:r>
      <w:r w:rsidR="009B782B" w:rsidRPr="009B782B">
        <w:rPr>
          <w:rFonts w:cstheme="minorHAnsi"/>
        </w:rPr>
        <w:t xml:space="preserve"> costs</w:t>
      </w:r>
      <w:r w:rsidR="009B782B">
        <w:rPr>
          <w:rFonts w:cstheme="minorHAnsi"/>
          <w:color w:val="7030A0"/>
        </w:rPr>
        <w:t>.</w:t>
      </w:r>
      <w:r w:rsidR="00474F31">
        <w:rPr>
          <w:rStyle w:val="EndnoteReference"/>
          <w:rFonts w:cstheme="minorHAnsi"/>
          <w:color w:val="7030A0"/>
        </w:rPr>
        <w:endnoteReference w:id="11"/>
      </w:r>
      <w:r w:rsidR="006E6016" w:rsidRPr="006E6016">
        <w:rPr>
          <w:rFonts w:cstheme="minorHAnsi"/>
          <w:color w:val="FF0000"/>
        </w:rPr>
        <w:t xml:space="preserve"> </w:t>
      </w:r>
      <w:r w:rsidR="00E445EF" w:rsidRPr="009B782B">
        <w:rPr>
          <w:rFonts w:cstheme="minorHAnsi"/>
        </w:rPr>
        <w:t xml:space="preserve">The </w:t>
      </w:r>
      <w:r w:rsidR="006E6016" w:rsidRPr="009B782B">
        <w:rPr>
          <w:rFonts w:cstheme="minorHAnsi"/>
        </w:rPr>
        <w:t xml:space="preserve">SA government needs </w:t>
      </w:r>
      <w:r w:rsidR="00E445EF" w:rsidRPr="009B782B">
        <w:rPr>
          <w:rFonts w:cstheme="minorHAnsi"/>
        </w:rPr>
        <w:t>t</w:t>
      </w:r>
      <w:r w:rsidR="00040799" w:rsidRPr="009B782B">
        <w:rPr>
          <w:rFonts w:cstheme="minorHAnsi"/>
        </w:rPr>
        <w:t>o take lessons from other African countries where small</w:t>
      </w:r>
      <w:r w:rsidR="00E445EF" w:rsidRPr="009B782B">
        <w:rPr>
          <w:rFonts w:cstheme="minorHAnsi"/>
        </w:rPr>
        <w:t>-</w:t>
      </w:r>
      <w:r w:rsidR="00040799" w:rsidRPr="009B782B">
        <w:rPr>
          <w:rFonts w:cstheme="minorHAnsi"/>
        </w:rPr>
        <w:t xml:space="preserve">scale producers and </w:t>
      </w:r>
      <w:r w:rsidR="00E445EF" w:rsidRPr="009B782B">
        <w:rPr>
          <w:rFonts w:cstheme="minorHAnsi"/>
        </w:rPr>
        <w:t>“</w:t>
      </w:r>
      <w:r w:rsidR="00040799" w:rsidRPr="009B782B">
        <w:rPr>
          <w:rFonts w:cstheme="minorHAnsi"/>
        </w:rPr>
        <w:t>informal</w:t>
      </w:r>
      <w:r w:rsidR="00E445EF" w:rsidRPr="009B782B">
        <w:rPr>
          <w:rFonts w:cstheme="minorHAnsi"/>
        </w:rPr>
        <w:t>”</w:t>
      </w:r>
      <w:r w:rsidR="00040799" w:rsidRPr="009B782B">
        <w:rPr>
          <w:rFonts w:cstheme="minorHAnsi"/>
        </w:rPr>
        <w:t xml:space="preserve"> traders </w:t>
      </w:r>
      <w:r w:rsidR="00E445EF" w:rsidRPr="009B782B">
        <w:rPr>
          <w:rFonts w:cstheme="minorHAnsi"/>
        </w:rPr>
        <w:t>continue</w:t>
      </w:r>
      <w:r w:rsidR="00040799" w:rsidRPr="009B782B">
        <w:rPr>
          <w:rFonts w:cstheme="minorHAnsi"/>
        </w:rPr>
        <w:t xml:space="preserve"> contribut</w:t>
      </w:r>
      <w:r w:rsidR="00E445EF" w:rsidRPr="009B782B">
        <w:rPr>
          <w:rFonts w:cstheme="minorHAnsi"/>
        </w:rPr>
        <w:t>ing t</w:t>
      </w:r>
      <w:r w:rsidR="00040799" w:rsidRPr="009B782B">
        <w:rPr>
          <w:rFonts w:cstheme="minorHAnsi"/>
        </w:rPr>
        <w:t>o food production, processing</w:t>
      </w:r>
      <w:r w:rsidR="00E445EF" w:rsidRPr="009B782B">
        <w:rPr>
          <w:rFonts w:cstheme="minorHAnsi"/>
        </w:rPr>
        <w:t>,</w:t>
      </w:r>
      <w:r w:rsidR="00040799" w:rsidRPr="009B782B">
        <w:rPr>
          <w:rFonts w:cstheme="minorHAnsi"/>
        </w:rPr>
        <w:t xml:space="preserve"> distribution and marketing, contributing to livelihoods and </w:t>
      </w:r>
      <w:r w:rsidR="00C74226" w:rsidRPr="009B782B">
        <w:rPr>
          <w:rFonts w:cstheme="minorHAnsi"/>
        </w:rPr>
        <w:t>job creation.</w:t>
      </w:r>
    </w:p>
    <w:p w14:paraId="4A47EF59" w14:textId="77777777" w:rsidR="00A2017B" w:rsidRPr="004406E7" w:rsidRDefault="00A2017B" w:rsidP="006D1381">
      <w:pPr>
        <w:spacing w:line="276" w:lineRule="auto"/>
        <w:rPr>
          <w:rFonts w:cstheme="minorHAnsi"/>
        </w:rPr>
      </w:pPr>
    </w:p>
    <w:p w14:paraId="79D24F76" w14:textId="7DBC0F79" w:rsidR="00C74226" w:rsidRPr="009B782B" w:rsidRDefault="00A2017B" w:rsidP="00A2017B">
      <w:pPr>
        <w:spacing w:line="276" w:lineRule="auto"/>
        <w:rPr>
          <w:rFonts w:cstheme="minorHAnsi"/>
        </w:rPr>
      </w:pPr>
      <w:r w:rsidRPr="004406E7">
        <w:rPr>
          <w:rFonts w:cstheme="minorHAnsi"/>
          <w:b/>
          <w:bCs/>
        </w:rPr>
        <w:t xml:space="preserve">On workers: </w:t>
      </w:r>
      <w:r w:rsidRPr="004406E7">
        <w:rPr>
          <w:rFonts w:cstheme="minorHAnsi"/>
        </w:rPr>
        <w:t xml:space="preserve">Hunger affects most </w:t>
      </w:r>
      <w:r w:rsidRPr="009B782B">
        <w:rPr>
          <w:rFonts w:cstheme="minorHAnsi"/>
        </w:rPr>
        <w:t xml:space="preserve">workers in SA. 33.9% or 7.9 </w:t>
      </w:r>
      <w:r w:rsidRPr="00F42D3B">
        <w:rPr>
          <w:rFonts w:cstheme="minorHAnsi"/>
        </w:rPr>
        <w:t xml:space="preserve">million </w:t>
      </w:r>
      <w:r w:rsidR="00474F31" w:rsidRPr="00F42D3B">
        <w:rPr>
          <w:rFonts w:cstheme="minorHAnsi"/>
        </w:rPr>
        <w:t xml:space="preserve">of </w:t>
      </w:r>
      <w:r w:rsidRPr="00F42D3B">
        <w:rPr>
          <w:rFonts w:cstheme="minorHAnsi"/>
        </w:rPr>
        <w:t xml:space="preserve">working </w:t>
      </w:r>
      <w:r w:rsidR="00474F31" w:rsidRPr="00F42D3B">
        <w:rPr>
          <w:rFonts w:cstheme="minorHAnsi"/>
        </w:rPr>
        <w:t>age</w:t>
      </w:r>
      <w:r w:rsidRPr="00F42D3B">
        <w:rPr>
          <w:rFonts w:cstheme="minorHAnsi"/>
        </w:rPr>
        <w:t xml:space="preserve"> are</w:t>
      </w:r>
      <w:r w:rsidRPr="009B782B">
        <w:rPr>
          <w:rFonts w:cstheme="minorHAnsi"/>
        </w:rPr>
        <w:t xml:space="preserve"> unemployed and most of those employed earn below what is considered a living wage and are employed as seasonal or contract workers</w:t>
      </w:r>
      <w:r w:rsidR="00E445EF" w:rsidRPr="009B782B">
        <w:rPr>
          <w:rFonts w:cstheme="minorHAnsi"/>
        </w:rPr>
        <w:t>. Government must e</w:t>
      </w:r>
      <w:r w:rsidRPr="009B782B">
        <w:rPr>
          <w:rFonts w:cstheme="minorHAnsi"/>
        </w:rPr>
        <w:t>nd the retrenchment of public sector workers, essential to deliver basic services. Besides a living wage, existing labour rights must be protected with equal rights and payment for women and men. End the use of labour brokers. Farm workers’ wages have to be increased</w:t>
      </w:r>
      <w:r w:rsidR="00E445EF" w:rsidRPr="009B782B">
        <w:rPr>
          <w:rFonts w:cstheme="minorHAnsi"/>
        </w:rPr>
        <w:t xml:space="preserve"> and </w:t>
      </w:r>
      <w:r w:rsidR="009B782B">
        <w:rPr>
          <w:rFonts w:cstheme="minorHAnsi"/>
        </w:rPr>
        <w:t xml:space="preserve">they </w:t>
      </w:r>
      <w:r w:rsidRPr="009B782B">
        <w:rPr>
          <w:rFonts w:cstheme="minorHAnsi"/>
        </w:rPr>
        <w:t>must be protected from current levels of exposure to dangerous pesticides, given tenure security and protected from illegal evictions.</w:t>
      </w:r>
      <w:r w:rsidR="009B782B">
        <w:rPr>
          <w:rFonts w:cstheme="minorHAnsi"/>
        </w:rPr>
        <w:t xml:space="preserve"> </w:t>
      </w:r>
    </w:p>
    <w:p w14:paraId="33F8CF66" w14:textId="5ED6AA47" w:rsidR="00C74226" w:rsidRDefault="00C74226">
      <w:pPr>
        <w:rPr>
          <w:rFonts w:cstheme="minorHAnsi"/>
          <w:color w:val="7030A0"/>
        </w:rPr>
      </w:pPr>
    </w:p>
    <w:p w14:paraId="3D78DAB0" w14:textId="77777777" w:rsidR="009B782B" w:rsidRPr="009B782B" w:rsidRDefault="009B782B" w:rsidP="009B782B">
      <w:pPr>
        <w:pStyle w:val="ListParagraph"/>
        <w:numPr>
          <w:ilvl w:val="0"/>
          <w:numId w:val="15"/>
        </w:numPr>
        <w:spacing w:after="160" w:line="276" w:lineRule="auto"/>
        <w:rPr>
          <w:rFonts w:cstheme="minorHAnsi"/>
          <w:b/>
          <w:bCs/>
          <w:color w:val="7030A0"/>
          <w:kern w:val="2"/>
          <w14:ligatures w14:val="standardContextual"/>
        </w:rPr>
      </w:pPr>
      <w:r w:rsidRPr="004406E7">
        <w:rPr>
          <w:rFonts w:cstheme="minorHAnsi"/>
          <w:b/>
          <w:bCs/>
          <w:kern w:val="2"/>
          <w14:ligatures w14:val="standardContextual"/>
        </w:rPr>
        <w:t>Holding corporations in the food system accountable requires major changes at national and global levels.</w:t>
      </w:r>
      <w:r w:rsidRPr="00DC3CC3">
        <w:rPr>
          <w:rFonts w:cstheme="minorHAnsi"/>
          <w:b/>
          <w:bCs/>
          <w:kern w:val="2"/>
          <w14:ligatures w14:val="standardContextual"/>
        </w:rPr>
        <w:t xml:space="preserve"> </w:t>
      </w:r>
      <w:r w:rsidRPr="00DC3CC3">
        <w:rPr>
          <w:rFonts w:cstheme="minorHAnsi"/>
          <w:kern w:val="2"/>
          <w14:ligatures w14:val="standardContextual"/>
        </w:rPr>
        <w:t>The impacts of disruption in the global supply chains by C-19 and the Ukraine- USSR conflict have also been felt in SA where in 2022 we saw food inflation increasing to 14%, well above the core inflation rate (6.9% - SATS SA)</w:t>
      </w:r>
      <w:r w:rsidRPr="00DC3CC3">
        <w:rPr>
          <w:rStyle w:val="EndnoteReference"/>
          <w:rFonts w:cstheme="minorHAnsi"/>
          <w:kern w:val="2"/>
          <w14:ligatures w14:val="standardContextual"/>
        </w:rPr>
        <w:endnoteReference w:id="12"/>
      </w:r>
      <w:r w:rsidRPr="00DC3CC3">
        <w:rPr>
          <w:rFonts w:cstheme="minorHAnsi"/>
          <w:kern w:val="2"/>
          <w14:ligatures w14:val="standardContextual"/>
        </w:rPr>
        <w:t xml:space="preserve">. The SA Competition Commission has launched a </w:t>
      </w:r>
      <w:r w:rsidRPr="009B782B">
        <w:rPr>
          <w:rFonts w:cstheme="minorHAnsi"/>
          <w:kern w:val="2"/>
          <w14:ligatures w14:val="standardContextual"/>
        </w:rPr>
        <w:t>commission of inquiry</w:t>
      </w:r>
      <w:r w:rsidRPr="009B782B">
        <w:rPr>
          <w:rStyle w:val="EndnoteReference"/>
          <w:rFonts w:cstheme="minorHAnsi"/>
          <w:shd w:val="clear" w:color="auto" w:fill="FFFFFF"/>
        </w:rPr>
        <w:endnoteReference w:id="13"/>
      </w:r>
      <w:r w:rsidRPr="009B782B">
        <w:rPr>
          <w:rFonts w:cstheme="minorHAnsi"/>
          <w:shd w:val="clear" w:color="auto" w:fill="FFFFFF"/>
        </w:rPr>
        <w:t xml:space="preserve"> -</w:t>
      </w:r>
      <w:r w:rsidRPr="009B782B">
        <w:rPr>
          <w:rFonts w:cstheme="minorHAnsi"/>
          <w:kern w:val="2"/>
          <w14:ligatures w14:val="standardContextual"/>
        </w:rPr>
        <w:t xml:space="preserve"> to try to understand what happens along the supply chain and in the formal retail sector. Despite the challenges posed by electricity load shedding, fuel price increases, etc, major food players in SA have recorded record profits according to their latest financial reports</w:t>
      </w:r>
      <w:r w:rsidRPr="009B782B">
        <w:rPr>
          <w:rStyle w:val="EndnoteReference"/>
          <w:rFonts w:cstheme="minorHAnsi"/>
          <w:kern w:val="2"/>
          <w14:ligatures w14:val="standardContextual"/>
        </w:rPr>
        <w:endnoteReference w:id="14"/>
      </w:r>
      <w:r w:rsidRPr="009B782B">
        <w:rPr>
          <w:rFonts w:cstheme="minorHAnsi"/>
          <w:kern w:val="2"/>
          <w14:ligatures w14:val="standardContextual"/>
        </w:rPr>
        <w:t>.  While wholesale prices increased, retailers’ prices rose much higher. Poor consumers, the largest size of the population and their market, creates opportunity for large profits to be made</w:t>
      </w:r>
      <w:r w:rsidRPr="009B782B">
        <w:rPr>
          <w:rFonts w:cstheme="minorHAnsi"/>
          <w:color w:val="7030A0"/>
          <w:kern w:val="2"/>
          <w14:ligatures w14:val="standardContextual"/>
        </w:rPr>
        <w:t xml:space="preserve">. </w:t>
      </w:r>
    </w:p>
    <w:p w14:paraId="60BA9403" w14:textId="77777777" w:rsidR="00474F31" w:rsidRPr="00474F31" w:rsidRDefault="009B782B" w:rsidP="00421F7B">
      <w:pPr>
        <w:pStyle w:val="ListParagraph"/>
        <w:spacing w:after="160" w:line="276" w:lineRule="auto"/>
        <w:ind w:left="360"/>
        <w:rPr>
          <w:rFonts w:cstheme="minorHAnsi"/>
          <w:b/>
          <w:bCs/>
          <w:lang w:val="en-US"/>
        </w:rPr>
      </w:pPr>
      <w:r w:rsidRPr="00474F31">
        <w:rPr>
          <w:rFonts w:cstheme="minorHAnsi"/>
          <w:kern w:val="2"/>
          <w14:ligatures w14:val="standardContextual"/>
        </w:rPr>
        <w:t xml:space="preserve">Major shifts in the global economy and trade rules are required, changes unlikely to happen soon. As an indebted country and with high levels of </w:t>
      </w:r>
      <w:proofErr w:type="spellStart"/>
      <w:r w:rsidRPr="00474F31">
        <w:rPr>
          <w:rFonts w:cstheme="minorHAnsi"/>
          <w:kern w:val="2"/>
          <w14:ligatures w14:val="standardContextual"/>
        </w:rPr>
        <w:t>financialisation</w:t>
      </w:r>
      <w:proofErr w:type="spellEnd"/>
      <w:r w:rsidRPr="00474F31">
        <w:rPr>
          <w:rFonts w:cstheme="minorHAnsi"/>
          <w:kern w:val="2"/>
          <w14:ligatures w14:val="standardContextual"/>
        </w:rPr>
        <w:t xml:space="preserve">, capital penetration and investments in primary agriculture and retailers, SA does not have the </w:t>
      </w:r>
      <w:r w:rsidRPr="00474F31">
        <w:rPr>
          <w:rFonts w:cstheme="minorHAnsi"/>
          <w:kern w:val="2"/>
          <w14:ligatures w14:val="standardContextual"/>
        </w:rPr>
        <w:lastRenderedPageBreak/>
        <w:t>power to challenge the dominant rule</w:t>
      </w:r>
      <w:r w:rsidRPr="009B782B">
        <w:rPr>
          <w:rStyle w:val="EndnoteReference"/>
          <w:rFonts w:cstheme="minorHAnsi"/>
          <w:kern w:val="2"/>
          <w14:ligatures w14:val="standardContextual"/>
        </w:rPr>
        <w:endnoteReference w:id="15"/>
      </w:r>
      <w:r w:rsidRPr="00474F31">
        <w:rPr>
          <w:rFonts w:cstheme="minorHAnsi"/>
          <w:kern w:val="2"/>
          <w14:ligatures w14:val="standardContextual"/>
        </w:rPr>
        <w:t>s unless and until emerging alternatives and alliances strengthen. Nevertheless, the SA government could adopt some national measures along our food chain: make changes in agriculture and food policies and stop considering corporate supply chains and partnerships with the private sector as the solutions to hunger and food insecurity; start building food reserves</w:t>
      </w:r>
      <w:r w:rsidRPr="009B782B">
        <w:rPr>
          <w:rStyle w:val="EndnoteReference"/>
          <w:rFonts w:cstheme="minorHAnsi"/>
          <w:kern w:val="2"/>
          <w14:ligatures w14:val="standardContextual"/>
        </w:rPr>
        <w:endnoteReference w:id="16"/>
      </w:r>
      <w:r w:rsidRPr="00474F31">
        <w:rPr>
          <w:rFonts w:cstheme="minorHAnsi"/>
          <w:kern w:val="2"/>
          <w14:ligatures w14:val="standardContextual"/>
        </w:rPr>
        <w:t xml:space="preserve">, provide </w:t>
      </w:r>
      <w:bookmarkStart w:id="0" w:name="_Hlk133937732"/>
      <w:r w:rsidRPr="00474F31">
        <w:rPr>
          <w:rFonts w:cstheme="minorHAnsi"/>
          <w:kern w:val="2"/>
          <w14:ligatures w14:val="standardContextual"/>
        </w:rPr>
        <w:t>subsidies in basic foods</w:t>
      </w:r>
      <w:bookmarkEnd w:id="0"/>
      <w:r w:rsidRPr="00474F31">
        <w:rPr>
          <w:rFonts w:cstheme="minorHAnsi"/>
          <w:kern w:val="2"/>
          <w14:ligatures w14:val="standardContextual"/>
        </w:rPr>
        <w:t>; ban some actors and financial instruments from dealing in food; j</w:t>
      </w:r>
      <w:r w:rsidRPr="00474F31">
        <w:rPr>
          <w:rFonts w:cstheme="minorHAnsi"/>
          <w:shd w:val="clear" w:color="auto" w:fill="FFFFFF"/>
        </w:rPr>
        <w:t>oin tax justice network initiatives to “</w:t>
      </w:r>
      <w:r w:rsidRPr="00474F31">
        <w:rPr>
          <w:rFonts w:cstheme="minorHAnsi"/>
          <w:i/>
          <w:iCs/>
          <w:shd w:val="clear" w:color="auto" w:fill="FFFFFF"/>
        </w:rPr>
        <w:t>pursue systemic changes that address global and national inequalities and that promote progressive tax policies and effective financial regulation</w:t>
      </w:r>
      <w:r w:rsidRPr="00474F31">
        <w:rPr>
          <w:rFonts w:cstheme="minorHAnsi"/>
          <w:shd w:val="clear" w:color="auto" w:fill="FFFFFF"/>
        </w:rPr>
        <w:t xml:space="preserve">”. </w:t>
      </w:r>
    </w:p>
    <w:p w14:paraId="4A786F33" w14:textId="115D3AB9" w:rsidR="00833E68" w:rsidRDefault="00833E68" w:rsidP="004406E7">
      <w:pPr>
        <w:spacing w:after="160" w:line="276" w:lineRule="auto"/>
        <w:rPr>
          <w:rFonts w:cstheme="minorHAnsi"/>
          <w:b/>
          <w:bCs/>
          <w:lang w:val="en-US"/>
        </w:rPr>
      </w:pPr>
      <w:r w:rsidRPr="004406E7">
        <w:rPr>
          <w:rFonts w:cstheme="minorHAnsi"/>
          <w:b/>
          <w:bCs/>
          <w:lang w:val="en-US"/>
        </w:rPr>
        <w:t>Reference:</w:t>
      </w:r>
    </w:p>
    <w:p w14:paraId="518F1902" w14:textId="389398E4" w:rsidR="004406E7" w:rsidRPr="00403FD6" w:rsidRDefault="004406E7" w:rsidP="004406E7">
      <w:pPr>
        <w:rPr>
          <w:rFonts w:ascii="Times New Roman" w:eastAsia="Times New Roman" w:hAnsi="Times New Roman" w:cs="Times New Roman"/>
          <w:lang w:eastAsia="en-ZA"/>
        </w:rPr>
      </w:pPr>
      <w:proofErr w:type="spellStart"/>
      <w:r w:rsidRPr="004406E7">
        <w:rPr>
          <w:rFonts w:eastAsia="Times New Roman" w:cstheme="minorHAnsi"/>
          <w:sz w:val="22"/>
          <w:szCs w:val="22"/>
          <w:lang w:eastAsia="en-ZA"/>
        </w:rPr>
        <w:t>Wegerif</w:t>
      </w:r>
      <w:proofErr w:type="spellEnd"/>
      <w:r w:rsidRPr="004406E7">
        <w:rPr>
          <w:rFonts w:eastAsia="Times New Roman" w:cstheme="minorHAnsi"/>
          <w:sz w:val="22"/>
          <w:szCs w:val="22"/>
          <w:lang w:eastAsia="en-ZA"/>
        </w:rPr>
        <w:t xml:space="preserve">, M., 2022. South Africa After COVID-19: Identifying the Overlooked Economic </w:t>
      </w:r>
      <w:r w:rsidRPr="00403FD6">
        <w:rPr>
          <w:rFonts w:eastAsia="Times New Roman" w:cstheme="minorHAnsi"/>
          <w:sz w:val="22"/>
          <w:szCs w:val="22"/>
          <w:lang w:eastAsia="en-ZA"/>
        </w:rPr>
        <w:t>Actors Needed for a Just and Equitable Food System. In </w:t>
      </w:r>
      <w:r w:rsidRPr="00403FD6">
        <w:rPr>
          <w:rFonts w:eastAsia="Times New Roman" w:cstheme="minorHAnsi"/>
          <w:i/>
          <w:iCs/>
          <w:sz w:val="22"/>
          <w:szCs w:val="22"/>
          <w:lang w:eastAsia="en-ZA"/>
        </w:rPr>
        <w:t>Food and Agriculture in Urbanized Societies</w:t>
      </w:r>
      <w:r w:rsidRPr="00403FD6">
        <w:rPr>
          <w:rFonts w:eastAsia="Times New Roman" w:cstheme="minorHAnsi"/>
          <w:sz w:val="22"/>
          <w:szCs w:val="22"/>
          <w:lang w:eastAsia="en-ZA"/>
        </w:rPr>
        <w:t> (Vol. 26, pp. 107-128). Emerald Publishing Limited.</w:t>
      </w:r>
    </w:p>
    <w:p w14:paraId="0B368AF7" w14:textId="77777777" w:rsidR="004406E7" w:rsidRPr="004406E7" w:rsidRDefault="004406E7" w:rsidP="004406E7">
      <w:pPr>
        <w:spacing w:after="160" w:line="276" w:lineRule="auto"/>
        <w:rPr>
          <w:rFonts w:cstheme="minorHAnsi"/>
          <w:b/>
          <w:bCs/>
          <w:lang w:val="en-US"/>
        </w:rPr>
      </w:pPr>
    </w:p>
    <w:sectPr w:rsidR="004406E7" w:rsidRPr="004406E7" w:rsidSect="00C74226">
      <w:footerReference w:type="default" r:id="rId9"/>
      <w:pgSz w:w="11900" w:h="16840"/>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5D3E" w14:textId="77777777" w:rsidR="008E5316" w:rsidRDefault="008E5316" w:rsidP="00BE499D">
      <w:r>
        <w:separator/>
      </w:r>
    </w:p>
  </w:endnote>
  <w:endnote w:type="continuationSeparator" w:id="0">
    <w:p w14:paraId="71786CC4" w14:textId="77777777" w:rsidR="008E5316" w:rsidRDefault="008E5316" w:rsidP="00BE499D">
      <w:r>
        <w:continuationSeparator/>
      </w:r>
    </w:p>
  </w:endnote>
  <w:endnote w:id="1">
    <w:p w14:paraId="7565AA7F" w14:textId="1102BC41" w:rsidR="00DE5FF0" w:rsidRPr="009B782B" w:rsidRDefault="00DE5FF0" w:rsidP="00694171">
      <w:pPr>
        <w:pStyle w:val="EndnoteText"/>
        <w:spacing w:after="240"/>
        <w:rPr>
          <w:sz w:val="22"/>
          <w:szCs w:val="22"/>
          <w:lang w:val="en-GB"/>
        </w:rPr>
      </w:pPr>
      <w:r>
        <w:rPr>
          <w:rStyle w:val="EndnoteReference"/>
        </w:rPr>
        <w:endnoteRef/>
      </w:r>
      <w:r>
        <w:t xml:space="preserve"> </w:t>
      </w:r>
      <w:r w:rsidRPr="009B782B">
        <w:rPr>
          <w:sz w:val="22"/>
          <w:szCs w:val="22"/>
        </w:rPr>
        <w:t xml:space="preserve">Qualification criteria included the person being 18-60 years of age, not receiving any other social grant, or not contributing to or be eligible to the Unemployment Insurance Fund (UIF) or have any financial support from any other source. The person needed access to a mobile cell phone number and banking account. This disqualified people without these. </w:t>
      </w:r>
    </w:p>
  </w:endnote>
  <w:endnote w:id="2">
    <w:p w14:paraId="584ABD3A" w14:textId="77777777" w:rsidR="00DE5FF0" w:rsidRPr="009B782B" w:rsidRDefault="00DE5FF0" w:rsidP="00694171">
      <w:pPr>
        <w:pStyle w:val="EndnoteText"/>
        <w:spacing w:after="240"/>
        <w:rPr>
          <w:sz w:val="22"/>
          <w:szCs w:val="22"/>
        </w:rPr>
      </w:pPr>
      <w:r w:rsidRPr="009B782B">
        <w:rPr>
          <w:rStyle w:val="EndnoteReference"/>
          <w:sz w:val="22"/>
          <w:szCs w:val="22"/>
        </w:rPr>
        <w:endnoteRef/>
      </w:r>
      <w:r w:rsidRPr="009B782B">
        <w:rPr>
          <w:sz w:val="22"/>
          <w:szCs w:val="22"/>
        </w:rPr>
        <w:t xml:space="preserve"> </w:t>
      </w:r>
      <w:r w:rsidRPr="009B782B">
        <w:rPr>
          <w:rFonts w:cstheme="minorHAnsi"/>
          <w:sz w:val="22"/>
          <w:szCs w:val="22"/>
        </w:rPr>
        <w:t xml:space="preserve">STATS SA Quarterly Labour Survey Force Survey, August 2022 - </w:t>
      </w:r>
      <w:hyperlink r:id="rId1" w:history="1">
        <w:r w:rsidRPr="009B782B">
          <w:rPr>
            <w:rStyle w:val="Hyperlink"/>
            <w:rFonts w:cstheme="minorHAnsi"/>
            <w:sz w:val="22"/>
            <w:szCs w:val="22"/>
          </w:rPr>
          <w:t>https://www.statssa.gov.za/?p=15685</w:t>
        </w:r>
      </w:hyperlink>
    </w:p>
  </w:endnote>
  <w:endnote w:id="3">
    <w:p w14:paraId="4247B78B" w14:textId="6391799A" w:rsidR="0005670A" w:rsidRPr="009B782B" w:rsidRDefault="0005670A" w:rsidP="00694171">
      <w:pPr>
        <w:pStyle w:val="EndnoteText"/>
        <w:spacing w:after="240"/>
        <w:rPr>
          <w:sz w:val="22"/>
          <w:szCs w:val="22"/>
        </w:rPr>
      </w:pPr>
      <w:r w:rsidRPr="009B782B">
        <w:rPr>
          <w:rStyle w:val="EndnoteReference"/>
          <w:sz w:val="22"/>
          <w:szCs w:val="22"/>
        </w:rPr>
        <w:endnoteRef/>
      </w:r>
      <w:r w:rsidRPr="009B782B">
        <w:rPr>
          <w:sz w:val="22"/>
          <w:szCs w:val="22"/>
        </w:rPr>
        <w:t xml:space="preserve"> </w:t>
      </w:r>
      <w:r w:rsidRPr="009B782B">
        <w:rPr>
          <w:rFonts w:cstheme="minorHAnsi"/>
          <w:sz w:val="22"/>
          <w:szCs w:val="22"/>
        </w:rPr>
        <w:t xml:space="preserve">i.e. </w:t>
      </w:r>
      <w:r w:rsidR="00332323" w:rsidRPr="009B782B">
        <w:rPr>
          <w:rFonts w:cstheme="minorHAnsi"/>
          <w:sz w:val="22"/>
          <w:szCs w:val="22"/>
        </w:rPr>
        <w:t xml:space="preserve">Where </w:t>
      </w:r>
      <w:r w:rsidRPr="009B782B">
        <w:rPr>
          <w:rFonts w:cstheme="minorHAnsi"/>
          <w:sz w:val="22"/>
          <w:szCs w:val="22"/>
        </w:rPr>
        <w:t>no member of the household is employed - e.g. 47.8% in Limpopo, 47.3% in Eastern Cape, 45.3% in Free State, 43% in North West provinces.</w:t>
      </w:r>
    </w:p>
  </w:endnote>
  <w:endnote w:id="4">
    <w:p w14:paraId="464A33E9" w14:textId="3AB14D17" w:rsidR="00DE5FF0" w:rsidRDefault="00DE5FF0" w:rsidP="00694171">
      <w:pPr>
        <w:shd w:val="clear" w:color="auto" w:fill="FFFFFF"/>
        <w:rPr>
          <w:rStyle w:val="Hyperlink"/>
          <w:rFonts w:eastAsia="Times New Roman" w:cstheme="minorHAnsi"/>
          <w:sz w:val="22"/>
          <w:szCs w:val="22"/>
          <w:lang w:eastAsia="en-ZA"/>
        </w:rPr>
      </w:pPr>
      <w:r w:rsidRPr="009B782B">
        <w:rPr>
          <w:rStyle w:val="EndnoteReference"/>
          <w:sz w:val="22"/>
          <w:szCs w:val="22"/>
        </w:rPr>
        <w:endnoteRef/>
      </w:r>
      <w:r w:rsidRPr="009B782B">
        <w:rPr>
          <w:sz w:val="22"/>
          <w:szCs w:val="22"/>
        </w:rPr>
        <w:t xml:space="preserve"> </w:t>
      </w:r>
      <w:r w:rsidR="00964729" w:rsidRPr="009B782B">
        <w:rPr>
          <w:sz w:val="22"/>
          <w:szCs w:val="22"/>
        </w:rPr>
        <w:t>Estimates are that 44.9% of the SA population was moderately to severely food insecure before the impact of C-</w:t>
      </w:r>
      <w:r w:rsidR="00964729" w:rsidRPr="00421F7B">
        <w:rPr>
          <w:sz w:val="22"/>
          <w:szCs w:val="22"/>
        </w:rPr>
        <w:t>19 (</w:t>
      </w:r>
      <w:r w:rsidR="00964729" w:rsidRPr="00421F7B">
        <w:rPr>
          <w:sz w:val="22"/>
          <w:szCs w:val="22"/>
        </w:rPr>
        <w:t>Wegerif 202</w:t>
      </w:r>
      <w:r w:rsidR="004406E7" w:rsidRPr="00421F7B">
        <w:rPr>
          <w:sz w:val="22"/>
          <w:szCs w:val="22"/>
        </w:rPr>
        <w:t>2</w:t>
      </w:r>
      <w:r w:rsidR="00964729" w:rsidRPr="00421F7B">
        <w:rPr>
          <w:sz w:val="22"/>
          <w:szCs w:val="22"/>
        </w:rPr>
        <w:t xml:space="preserve">, quoting FAO et al 2021).  </w:t>
      </w:r>
      <w:r w:rsidRPr="00421F7B">
        <w:rPr>
          <w:rFonts w:cstheme="minorHAnsi"/>
          <w:sz w:val="22"/>
          <w:szCs w:val="22"/>
        </w:rPr>
        <w:t xml:space="preserve">How COVID-19 affected food security in SA, referring to </w:t>
      </w:r>
      <w:hyperlink r:id="rId2" w:history="1">
        <w:r w:rsidRPr="00421F7B">
          <w:rPr>
            <w:rFonts w:eastAsia="Times New Roman" w:cstheme="minorHAnsi"/>
            <w:sz w:val="22"/>
            <w:szCs w:val="22"/>
            <w:u w:val="single"/>
            <w:lang w:eastAsia="en-ZA"/>
          </w:rPr>
          <w:t>Measuring Food Security in South Africa: Applying the Food Insecurity Experience Scale</w:t>
        </w:r>
      </w:hyperlink>
      <w:r w:rsidRPr="009B782B">
        <w:rPr>
          <w:rFonts w:eastAsia="Times New Roman" w:cstheme="minorHAnsi"/>
          <w:sz w:val="22"/>
          <w:szCs w:val="22"/>
          <w:u w:val="single"/>
          <w:lang w:eastAsia="en-ZA"/>
        </w:rPr>
        <w:t xml:space="preserve"> -</w:t>
      </w:r>
      <w:r w:rsidRPr="009B782B">
        <w:rPr>
          <w:rFonts w:eastAsia="Times New Roman" w:cstheme="minorHAnsi"/>
          <w:color w:val="333333"/>
          <w:sz w:val="22"/>
          <w:szCs w:val="22"/>
          <w:lang w:eastAsia="en-ZA"/>
        </w:rPr>
        <w:t xml:space="preserve"> almost 23,6 % of SA in 2020 were affected by moderate to severe food insecurity, while almost 14,9% experienced severe food insecurity. Statistics South Africa (Stats SA) has since 2019 introduced the Food Insecurity Experience Scale (FIES) recommended by the United Nations in the context of the Sustainable Development Goals 2 (SDG 2- ending hunger and achieving food for all people by 2030). The FIES indicates that “the proportion of the population affected by moderate food insecurity plus the population classified as severely food insecure was 17,3% (10,1 million) in South Africa in 2019, while those classified with severe food insecurity was 7% (4,1 million)”, with the female population being the worst affected by both moderate to severe food insecurity and severe food insecurity when compared to males - </w:t>
      </w:r>
      <w:hyperlink r:id="rId3" w:history="1">
        <w:r w:rsidRPr="009B782B">
          <w:rPr>
            <w:rStyle w:val="Hyperlink"/>
            <w:rFonts w:eastAsia="Times New Roman" w:cstheme="minorHAnsi"/>
            <w:sz w:val="22"/>
            <w:szCs w:val="22"/>
            <w:lang w:eastAsia="en-ZA"/>
          </w:rPr>
          <w:t>https://www.statssa.gov.za/?p=15273</w:t>
        </w:r>
      </w:hyperlink>
      <w:r w:rsidR="00694171">
        <w:rPr>
          <w:rStyle w:val="Hyperlink"/>
          <w:rFonts w:eastAsia="Times New Roman" w:cstheme="minorHAnsi"/>
          <w:sz w:val="22"/>
          <w:szCs w:val="22"/>
          <w:lang w:eastAsia="en-ZA"/>
        </w:rPr>
        <w:t>.</w:t>
      </w:r>
    </w:p>
    <w:p w14:paraId="27B64351" w14:textId="77777777" w:rsidR="00DE5FF0" w:rsidRPr="009B782B" w:rsidRDefault="00DE5FF0" w:rsidP="00694171">
      <w:pPr>
        <w:pStyle w:val="EndnoteText"/>
        <w:rPr>
          <w:sz w:val="22"/>
          <w:szCs w:val="22"/>
        </w:rPr>
      </w:pPr>
    </w:p>
  </w:endnote>
  <w:endnote w:id="5">
    <w:p w14:paraId="2F2CD0CC" w14:textId="2568EE53" w:rsidR="00B008EF" w:rsidRPr="009B782B" w:rsidRDefault="00B008EF" w:rsidP="00694171">
      <w:pPr>
        <w:pStyle w:val="EndnoteText"/>
        <w:rPr>
          <w:sz w:val="22"/>
          <w:szCs w:val="22"/>
        </w:rPr>
      </w:pPr>
      <w:r w:rsidRPr="009B782B">
        <w:rPr>
          <w:rStyle w:val="EndnoteReference"/>
          <w:sz w:val="22"/>
          <w:szCs w:val="22"/>
        </w:rPr>
        <w:endnoteRef/>
      </w:r>
      <w:r w:rsidRPr="009B782B">
        <w:rPr>
          <w:sz w:val="22"/>
          <w:szCs w:val="22"/>
        </w:rPr>
        <w:t xml:space="preserve"> </w:t>
      </w:r>
      <w:r w:rsidRPr="009B782B">
        <w:rPr>
          <w:sz w:val="22"/>
          <w:szCs w:val="22"/>
        </w:rPr>
        <w:t>Wegerif, 202</w:t>
      </w:r>
      <w:r w:rsidR="00421F7B">
        <w:rPr>
          <w:sz w:val="22"/>
          <w:szCs w:val="22"/>
        </w:rPr>
        <w:t>2</w:t>
      </w:r>
      <w:r w:rsidRPr="009B782B">
        <w:rPr>
          <w:sz w:val="22"/>
          <w:szCs w:val="22"/>
        </w:rPr>
        <w:t xml:space="preserve">, quoting PMBEJD, 2021; Spaul et al, </w:t>
      </w:r>
      <w:r w:rsidRPr="009B782B">
        <w:rPr>
          <w:sz w:val="22"/>
          <w:szCs w:val="22"/>
        </w:rPr>
        <w:t>2021</w:t>
      </w:r>
    </w:p>
  </w:endnote>
  <w:endnote w:id="6">
    <w:p w14:paraId="1D4F4EA3" w14:textId="458BB580" w:rsidR="008531CE" w:rsidRPr="00694171" w:rsidRDefault="008531CE" w:rsidP="00694171">
      <w:pPr>
        <w:pStyle w:val="EndnoteText"/>
        <w:spacing w:after="240"/>
        <w:rPr>
          <w:rFonts w:ascii="Calibri" w:hAnsi="Calibri" w:cs="Calibri"/>
          <w:sz w:val="22"/>
          <w:szCs w:val="22"/>
        </w:rPr>
      </w:pPr>
      <w:r w:rsidRPr="009B782B">
        <w:rPr>
          <w:rStyle w:val="EndnoteReference"/>
          <w:sz w:val="22"/>
          <w:szCs w:val="22"/>
        </w:rPr>
        <w:endnoteRef/>
      </w:r>
      <w:r w:rsidRPr="009B782B">
        <w:rPr>
          <w:sz w:val="22"/>
          <w:szCs w:val="22"/>
        </w:rPr>
        <w:t xml:space="preserve"> </w:t>
      </w:r>
      <w:hyperlink r:id="rId4" w:history="1">
        <w:r w:rsidRPr="009B782B">
          <w:rPr>
            <w:rStyle w:val="Hyperlink"/>
            <w:sz w:val="22"/>
            <w:szCs w:val="22"/>
          </w:rPr>
          <w:t>https://www.engineeringnews.co.za/article/two-years-of-ters-disbursements-to-preserve-employment-sees-initial-budget-topped-2022-04-04</w:t>
        </w:r>
      </w:hyperlink>
    </w:p>
  </w:endnote>
  <w:endnote w:id="7">
    <w:p w14:paraId="3D043EF9" w14:textId="6443AFAB" w:rsidR="00ED731D" w:rsidRPr="009B782B" w:rsidRDefault="00ED731D" w:rsidP="00694171">
      <w:pPr>
        <w:spacing w:after="240"/>
        <w:ind w:right="-188"/>
        <w:rPr>
          <w:sz w:val="22"/>
          <w:szCs w:val="22"/>
        </w:rPr>
      </w:pPr>
      <w:r w:rsidRPr="00694171">
        <w:rPr>
          <w:rStyle w:val="EndnoteReference"/>
          <w:rFonts w:ascii="Calibri" w:hAnsi="Calibri" w:cs="Calibri"/>
          <w:sz w:val="22"/>
          <w:szCs w:val="22"/>
        </w:rPr>
        <w:endnoteRef/>
      </w:r>
      <w:hyperlink r:id="rId5" w:history="1">
        <w:r w:rsidRPr="00694171">
          <w:rPr>
            <w:rStyle w:val="Hyperlink"/>
            <w:rFonts w:ascii="Calibri" w:eastAsia="Times New Roman" w:hAnsi="Calibri" w:cs="Calibri"/>
            <w:sz w:val="22"/>
            <w:szCs w:val="22"/>
            <w:lang w:eastAsia="en-ZA"/>
          </w:rPr>
          <w:t>https://www.google.com/search?q=what+were+the+criteria+to+receive+the+r5%2C000+grant+from+the+department+of+agriculture+to+farmers+during+covid+in+south+africa%3F&amp;rlz=1C1CHZN_enZA966ZA966&amp;oq=wh&amp;aqs=chrome.0.69i59j69i57j69i59l2j35i39j0i433i512l2j0i131i433i512j0i433i512j0i131i433i650.3963j0j7&amp;sourceid=chrome&amp;ie=UTF-8</w:t>
        </w:r>
      </w:hyperlink>
      <w:r w:rsidRPr="00694171">
        <w:rPr>
          <w:rFonts w:ascii="Calibri" w:eastAsia="Times New Roman" w:hAnsi="Calibri" w:cs="Calibri"/>
          <w:sz w:val="22"/>
          <w:szCs w:val="22"/>
          <w:lang w:eastAsia="en-ZA"/>
        </w:rPr>
        <w:t xml:space="preserve"> Available to poultry, livestock and vegetable farmers , they had to be actively farming for a minimum of 12 months and in the production cycle or season at the time, be registered and with an annual turnover between R50 000 and R1 million, prioritising women, youth and people with disabilities.   </w:t>
      </w:r>
    </w:p>
  </w:endnote>
  <w:endnote w:id="8">
    <w:p w14:paraId="6788075A" w14:textId="77777777" w:rsidR="003006BB" w:rsidRPr="003006BB" w:rsidRDefault="003006BB" w:rsidP="003006BB">
      <w:pPr>
        <w:rPr>
          <w:rFonts w:cstheme="minorHAnsi"/>
          <w:sz w:val="22"/>
          <w:szCs w:val="22"/>
        </w:rPr>
      </w:pPr>
      <w:r>
        <w:rPr>
          <w:rStyle w:val="EndnoteReference"/>
        </w:rPr>
        <w:endnoteRef/>
      </w:r>
      <w:r>
        <w:t xml:space="preserve"> </w:t>
      </w:r>
      <w:r w:rsidRPr="003006BB">
        <w:rPr>
          <w:rFonts w:cstheme="minorHAnsi"/>
          <w:sz w:val="22"/>
          <w:szCs w:val="22"/>
        </w:rPr>
        <w:t>http://childrencount.uct.ac.za/indicator.php?domain=4&amp;indicator=95#:~:text=The%20prevalence%20of%20stunting%20is,%2C%20than%20girls%20(25%25).</w:t>
      </w:r>
    </w:p>
    <w:p w14:paraId="688F0280" w14:textId="77777777" w:rsidR="003006BB" w:rsidRPr="003006BB" w:rsidRDefault="003006BB" w:rsidP="003006BB">
      <w:pPr>
        <w:rPr>
          <w:rFonts w:cstheme="minorHAnsi"/>
          <w:color w:val="00B0F0"/>
          <w:kern w:val="2"/>
          <w:sz w:val="22"/>
          <w:szCs w:val="22"/>
          <w14:ligatures w14:val="standardContextual"/>
        </w:rPr>
      </w:pPr>
      <w:r w:rsidRPr="003006BB">
        <w:rPr>
          <w:sz w:val="22"/>
          <w:szCs w:val="22"/>
        </w:rPr>
        <w:t xml:space="preserve">UNICEF:  </w:t>
      </w:r>
      <w:r w:rsidRPr="003006BB">
        <w:rPr>
          <w:rFonts w:cstheme="minorHAnsi"/>
          <w:sz w:val="22"/>
          <w:szCs w:val="22"/>
        </w:rPr>
        <w:t xml:space="preserve">https://southafrica.un.org/en/123531-slow-violence-malnutrition-south-africa  </w:t>
      </w:r>
    </w:p>
    <w:p w14:paraId="515FDD8A" w14:textId="77777777" w:rsidR="003006BB" w:rsidRPr="003006BB" w:rsidRDefault="003006BB" w:rsidP="003006BB">
      <w:pPr>
        <w:spacing w:after="160" w:line="276" w:lineRule="auto"/>
        <w:contextualSpacing/>
        <w:rPr>
          <w:rFonts w:cstheme="minorHAnsi"/>
          <w:color w:val="00B0F0"/>
          <w:kern w:val="2"/>
          <w:sz w:val="22"/>
          <w:szCs w:val="22"/>
          <w14:ligatures w14:val="standardContextual"/>
        </w:rPr>
      </w:pPr>
      <w:r w:rsidRPr="003006BB">
        <w:rPr>
          <w:rFonts w:cstheme="minorHAnsi"/>
          <w:sz w:val="22"/>
          <w:szCs w:val="22"/>
        </w:rPr>
        <w:t>The latest Global Nutrition Report states that SA has made as far as stunting is concerned no progress has been registered or is even worsening.</w:t>
      </w:r>
    </w:p>
    <w:p w14:paraId="65C2C654" w14:textId="77777777" w:rsidR="003006BB" w:rsidRPr="003006BB" w:rsidRDefault="00F42D3B" w:rsidP="003006BB">
      <w:pPr>
        <w:rPr>
          <w:rFonts w:cstheme="minorHAnsi"/>
          <w:sz w:val="22"/>
          <w:szCs w:val="22"/>
        </w:rPr>
      </w:pPr>
      <w:hyperlink r:id="rId6" w:history="1">
        <w:r w:rsidR="003006BB" w:rsidRPr="003006BB">
          <w:rPr>
            <w:rStyle w:val="Hyperlink"/>
            <w:rFonts w:cstheme="minorHAnsi"/>
            <w:sz w:val="22"/>
            <w:szCs w:val="22"/>
          </w:rPr>
          <w:t>https://globalnutritionreport.org/resources/nutrition-profiles/africa/southern-africa/south-africa/</w:t>
        </w:r>
      </w:hyperlink>
      <w:r w:rsidR="003006BB" w:rsidRPr="003006BB">
        <w:rPr>
          <w:rFonts w:cstheme="minorHAnsi"/>
          <w:sz w:val="22"/>
          <w:szCs w:val="22"/>
        </w:rPr>
        <w:t xml:space="preserve">); </w:t>
      </w:r>
    </w:p>
    <w:p w14:paraId="13002050" w14:textId="7C3F847D" w:rsidR="003006BB" w:rsidRPr="00D53739" w:rsidRDefault="003006BB">
      <w:pPr>
        <w:pStyle w:val="EndnoteText"/>
      </w:pPr>
    </w:p>
  </w:endnote>
  <w:endnote w:id="9">
    <w:p w14:paraId="77135A88" w14:textId="7F84C9D0" w:rsidR="00D05B16" w:rsidRDefault="00D05B16">
      <w:pPr>
        <w:pStyle w:val="EndnoteText"/>
        <w:rPr>
          <w:rFonts w:cstheme="minorHAnsi"/>
        </w:rPr>
      </w:pPr>
      <w:r w:rsidRPr="00D53739">
        <w:rPr>
          <w:rStyle w:val="EndnoteReference"/>
        </w:rPr>
        <w:endnoteRef/>
      </w:r>
      <w:r w:rsidRPr="00D53739">
        <w:rPr>
          <w:rStyle w:val="EndnoteReference"/>
        </w:rPr>
        <w:endnoteRef/>
      </w:r>
      <w:r w:rsidRPr="00D53739">
        <w:t xml:space="preserve"> </w:t>
      </w:r>
      <w:r w:rsidRPr="00D53739">
        <w:rPr>
          <w:rFonts w:cstheme="minorHAnsi"/>
        </w:rPr>
        <w:t xml:space="preserve">STAS SA 2019 – </w:t>
      </w:r>
      <w:hyperlink r:id="rId7" w:history="1">
        <w:r w:rsidR="00D53739" w:rsidRPr="00E74AF2">
          <w:rPr>
            <w:rStyle w:val="Hyperlink"/>
            <w:rFonts w:cstheme="minorHAnsi"/>
          </w:rPr>
          <w:t>https://www.google.com/search?q=2%2F3+of+those+who+reported+experiencing+hunger+in+2017+in+urban+areas&amp;rlz=1C1CHZN_enZA966ZA966&amp;oq=2%2F3+of+those+who+reported+experiencing+hunger+in+2017+in+urban+areas&amp;aqs=chrome..69i57.9922j0j7&amp;sourceid=chrome&amp;ie=UTF-8</w:t>
        </w:r>
      </w:hyperlink>
    </w:p>
    <w:p w14:paraId="25304225" w14:textId="77777777" w:rsidR="00D53739" w:rsidRPr="00D53739" w:rsidRDefault="00D53739">
      <w:pPr>
        <w:pStyle w:val="EndnoteText"/>
      </w:pPr>
    </w:p>
  </w:endnote>
  <w:endnote w:id="10">
    <w:p w14:paraId="09B5A5EE" w14:textId="01664246" w:rsidR="00DC3CC3" w:rsidRPr="004406E7" w:rsidRDefault="00DC3CC3" w:rsidP="00A42C79">
      <w:pPr>
        <w:spacing w:after="240" w:line="276" w:lineRule="auto"/>
        <w:rPr>
          <w:sz w:val="22"/>
          <w:szCs w:val="22"/>
        </w:rPr>
      </w:pPr>
      <w:r w:rsidRPr="00D53739">
        <w:rPr>
          <w:rStyle w:val="EndnoteReference"/>
          <w:sz w:val="22"/>
          <w:szCs w:val="22"/>
        </w:rPr>
        <w:endnoteRef/>
      </w:r>
      <w:r w:rsidRPr="00D53739">
        <w:rPr>
          <w:sz w:val="22"/>
          <w:szCs w:val="22"/>
        </w:rPr>
        <w:t xml:space="preserve"> </w:t>
      </w:r>
      <w:r w:rsidRPr="00D53739">
        <w:rPr>
          <w:rFonts w:cstheme="minorHAnsi"/>
          <w:sz w:val="22"/>
          <w:szCs w:val="22"/>
        </w:rPr>
        <w:t xml:space="preserve">This is linked to increased land consolidation (current estimates are that 0.28% of the farms </w:t>
      </w:r>
      <w:r w:rsidRPr="009B782B">
        <w:rPr>
          <w:rFonts w:cstheme="minorHAnsi"/>
          <w:sz w:val="22"/>
          <w:szCs w:val="22"/>
        </w:rPr>
        <w:t xml:space="preserve">account for about 80% of the value of the food produced) and </w:t>
      </w:r>
      <w:r w:rsidRPr="009B782B">
        <w:rPr>
          <w:rFonts w:cstheme="minorHAnsi"/>
          <w:sz w:val="22"/>
          <w:szCs w:val="22"/>
        </w:rPr>
        <w:t>financialisation of primary agriculture (e.g</w:t>
      </w:r>
      <w:r w:rsidRPr="009B782B">
        <w:rPr>
          <w:rFonts w:cstheme="minorHAnsi"/>
          <w:i/>
          <w:iCs/>
          <w:sz w:val="22"/>
          <w:szCs w:val="22"/>
        </w:rPr>
        <w:t>.</w:t>
      </w:r>
      <w:r w:rsidRPr="009B782B">
        <w:rPr>
          <w:rFonts w:cstheme="minorHAnsi"/>
          <w:sz w:val="22"/>
          <w:szCs w:val="22"/>
        </w:rPr>
        <w:t>the</w:t>
      </w:r>
      <w:r w:rsidRPr="009B782B">
        <w:rPr>
          <w:rFonts w:cstheme="minorHAnsi"/>
          <w:i/>
          <w:iCs/>
          <w:sz w:val="22"/>
          <w:szCs w:val="22"/>
        </w:rPr>
        <w:t xml:space="preserve"> </w:t>
      </w:r>
      <w:r w:rsidRPr="004406E7">
        <w:rPr>
          <w:rFonts w:cstheme="minorHAnsi"/>
          <w:i/>
          <w:iCs/>
          <w:sz w:val="22"/>
          <w:szCs w:val="22"/>
        </w:rPr>
        <w:t>Farmsecure</w:t>
      </w:r>
      <w:r w:rsidRPr="004406E7">
        <w:rPr>
          <w:rFonts w:cstheme="minorHAnsi"/>
          <w:sz w:val="22"/>
          <w:szCs w:val="22"/>
        </w:rPr>
        <w:t xml:space="preserve"> investment fund has acquired 140,000 hectares which account for 7% of SA grain production - Wagerif 202</w:t>
      </w:r>
      <w:r w:rsidR="004406E7" w:rsidRPr="004406E7">
        <w:rPr>
          <w:rFonts w:cstheme="minorHAnsi"/>
          <w:sz w:val="22"/>
          <w:szCs w:val="22"/>
        </w:rPr>
        <w:t>2</w:t>
      </w:r>
      <w:r w:rsidRPr="004406E7">
        <w:rPr>
          <w:rFonts w:cstheme="minorHAnsi"/>
          <w:sz w:val="22"/>
          <w:szCs w:val="22"/>
        </w:rPr>
        <w:t>, P. 110).</w:t>
      </w:r>
    </w:p>
  </w:endnote>
  <w:endnote w:id="11">
    <w:p w14:paraId="2B62C110" w14:textId="155DBBA1" w:rsidR="00403FD6" w:rsidRPr="00403FD6" w:rsidRDefault="00474F31" w:rsidP="00403FD6">
      <w:pPr>
        <w:rPr>
          <w:rFonts w:ascii="Times New Roman" w:eastAsia="Times New Roman" w:hAnsi="Times New Roman" w:cs="Times New Roman"/>
          <w:lang w:eastAsia="en-ZA"/>
        </w:rPr>
      </w:pPr>
      <w:r w:rsidRPr="004406E7">
        <w:rPr>
          <w:rStyle w:val="EndnoteReference"/>
        </w:rPr>
        <w:endnoteRef/>
      </w:r>
      <w:r w:rsidRPr="004406E7">
        <w:t xml:space="preserve"> </w:t>
      </w:r>
      <w:r w:rsidRPr="004406E7">
        <w:rPr>
          <w:rFonts w:cstheme="minorHAnsi"/>
        </w:rPr>
        <w:t xml:space="preserve">Wegerif, </w:t>
      </w:r>
      <w:r w:rsidRPr="004406E7">
        <w:rPr>
          <w:rFonts w:cstheme="minorHAnsi"/>
          <w:sz w:val="22"/>
          <w:szCs w:val="22"/>
        </w:rPr>
        <w:t>202</w:t>
      </w:r>
      <w:r w:rsidR="00403FD6" w:rsidRPr="004406E7">
        <w:rPr>
          <w:rFonts w:cstheme="minorHAnsi"/>
          <w:sz w:val="22"/>
          <w:szCs w:val="22"/>
        </w:rPr>
        <w:t>2</w:t>
      </w:r>
      <w:r w:rsidRPr="004406E7">
        <w:rPr>
          <w:rFonts w:cstheme="minorHAnsi"/>
          <w:sz w:val="22"/>
          <w:szCs w:val="22"/>
        </w:rPr>
        <w:t>, p. 116</w:t>
      </w:r>
      <w:r w:rsidR="004406E7">
        <w:rPr>
          <w:rFonts w:cstheme="minorHAnsi"/>
          <w:sz w:val="22"/>
          <w:szCs w:val="22"/>
        </w:rPr>
        <w:t>.</w:t>
      </w:r>
    </w:p>
    <w:p w14:paraId="0A3429D2" w14:textId="0695474D" w:rsidR="00474F31" w:rsidRDefault="00474F31">
      <w:pPr>
        <w:pStyle w:val="EndnoteText"/>
      </w:pPr>
    </w:p>
  </w:endnote>
  <w:endnote w:id="12">
    <w:p w14:paraId="6C767CC8" w14:textId="387CACEE" w:rsidR="009B782B" w:rsidRPr="009B782B" w:rsidRDefault="009B782B" w:rsidP="00694171">
      <w:pPr>
        <w:spacing w:after="240" w:line="259" w:lineRule="auto"/>
        <w:rPr>
          <w:sz w:val="22"/>
          <w:szCs w:val="22"/>
        </w:rPr>
      </w:pPr>
      <w:r w:rsidRPr="009B782B">
        <w:rPr>
          <w:rStyle w:val="EndnoteReference"/>
          <w:sz w:val="22"/>
          <w:szCs w:val="22"/>
        </w:rPr>
        <w:endnoteRef/>
      </w:r>
      <w:r w:rsidRPr="009B782B">
        <w:rPr>
          <w:sz w:val="22"/>
          <w:szCs w:val="22"/>
        </w:rPr>
        <w:t xml:space="preserve"> </w:t>
      </w:r>
      <w:r w:rsidRPr="009B782B">
        <w:rPr>
          <w:rFonts w:cstheme="minorHAnsi"/>
          <w:kern w:val="2"/>
          <w:sz w:val="22"/>
          <w:szCs w:val="22"/>
          <w14:ligatures w14:val="standardContextual"/>
        </w:rPr>
        <w:t xml:space="preserve">- The following are some of examples of price increases in food items that are critical for the most impoverished: maize meal (23% / 34%??); </w:t>
      </w:r>
      <w:r w:rsidRPr="009B782B">
        <w:rPr>
          <w:rFonts w:cstheme="minorHAnsi"/>
          <w:kern w:val="2"/>
          <w:sz w:val="22"/>
          <w:szCs w:val="22"/>
          <w14:ligatures w14:val="standardContextual"/>
        </w:rPr>
        <w:t xml:space="preserve">samp (28%)’ cooking oil: (30%); white bread (18%); brown bread (16%). In addition, the price of some vegetables also rose by astronomical rates: </w:t>
      </w:r>
      <w:r w:rsidRPr="00B33FE5">
        <w:rPr>
          <w:rFonts w:cstheme="minorHAnsi"/>
          <w:kern w:val="2"/>
          <w:sz w:val="22"/>
          <w:szCs w:val="22"/>
          <w14:ligatures w14:val="standardContextual"/>
        </w:rPr>
        <w:t>onions (9</w:t>
      </w:r>
      <w:r w:rsidR="00B33FE5" w:rsidRPr="00B33FE5">
        <w:rPr>
          <w:rFonts w:cstheme="minorHAnsi"/>
          <w:kern w:val="2"/>
          <w:sz w:val="22"/>
          <w:szCs w:val="22"/>
          <w14:ligatures w14:val="standardContextual"/>
        </w:rPr>
        <w:t>9</w:t>
      </w:r>
      <w:r w:rsidRPr="00B33FE5">
        <w:rPr>
          <w:rFonts w:cstheme="minorHAnsi"/>
          <w:kern w:val="2"/>
          <w:sz w:val="22"/>
          <w:szCs w:val="22"/>
          <w14:ligatures w14:val="standardContextual"/>
        </w:rPr>
        <w:t>%);</w:t>
      </w:r>
      <w:r w:rsidRPr="009B782B">
        <w:rPr>
          <w:rFonts w:cstheme="minorHAnsi"/>
          <w:kern w:val="2"/>
          <w:sz w:val="22"/>
          <w:szCs w:val="22"/>
          <w14:ligatures w14:val="standardContextual"/>
        </w:rPr>
        <w:t xml:space="preserve"> tomatoes (23%); carrots (23%); spinach (26%Pietermaritzburg Economic Justice and Dignity, Household Affordability Index, December 2022 - </w:t>
      </w:r>
      <w:hyperlink r:id="rId8" w:history="1">
        <w:r w:rsidRPr="009B782B">
          <w:rPr>
            <w:rFonts w:cstheme="minorHAnsi"/>
            <w:kern w:val="2"/>
            <w:sz w:val="22"/>
            <w:szCs w:val="22"/>
            <w:u w:val="single"/>
            <w14:ligatures w14:val="standardContextual"/>
          </w:rPr>
          <w:t>https://pmbejd.org.za/index.php/advocacy/</w:t>
        </w:r>
      </w:hyperlink>
      <w:r w:rsidRPr="009B782B">
        <w:rPr>
          <w:rFonts w:cstheme="minorHAnsi"/>
          <w:kern w:val="2"/>
          <w:sz w:val="22"/>
          <w:szCs w:val="22"/>
          <w14:ligatures w14:val="standardContextual"/>
        </w:rPr>
        <w:t xml:space="preserve"> </w:t>
      </w:r>
    </w:p>
  </w:endnote>
  <w:endnote w:id="13">
    <w:p w14:paraId="189DF979" w14:textId="77777777" w:rsidR="009B782B" w:rsidRPr="009B782B" w:rsidRDefault="009B782B" w:rsidP="00694171">
      <w:pPr>
        <w:pStyle w:val="EndnoteText"/>
        <w:spacing w:after="240"/>
        <w:rPr>
          <w:sz w:val="22"/>
          <w:szCs w:val="22"/>
        </w:rPr>
      </w:pPr>
      <w:r w:rsidRPr="009B782B">
        <w:rPr>
          <w:rStyle w:val="EndnoteReference"/>
          <w:sz w:val="22"/>
          <w:szCs w:val="22"/>
        </w:rPr>
        <w:endnoteRef/>
      </w:r>
      <w:r w:rsidRPr="009B782B">
        <w:rPr>
          <w:sz w:val="22"/>
          <w:szCs w:val="22"/>
        </w:rPr>
        <w:t xml:space="preserve"> </w:t>
      </w:r>
      <w:r w:rsidRPr="009B782B">
        <w:rPr>
          <w:rFonts w:cstheme="minorHAnsi"/>
          <w:color w:val="202124"/>
          <w:sz w:val="22"/>
          <w:szCs w:val="22"/>
          <w:shd w:val="clear" w:color="auto" w:fill="FFFFFF"/>
        </w:rPr>
        <w:t>(</w:t>
      </w:r>
      <w:hyperlink r:id="rId9" w:history="1">
        <w:r w:rsidRPr="009B782B">
          <w:rPr>
            <w:rStyle w:val="Hyperlink"/>
            <w:rFonts w:cstheme="minorHAnsi"/>
            <w:sz w:val="22"/>
            <w:szCs w:val="22"/>
            <w:shd w:val="clear" w:color="auto" w:fill="FFFFFF"/>
          </w:rPr>
          <w:t>https://www.google.com/search?q=competiton+commission+launches+commission+of+enquiry+into+rising+food+prices&amp;rlz=1C1CHZN_enZA966ZA966&amp;oq=competiton+commission+launches+commission+of+enquiry+into+rising+food+prices&amp;aqs=chrome..69i57.26918j0j7&amp;sourceid=chrome&amp;ie=UTF-8</w:t>
        </w:r>
      </w:hyperlink>
      <w:r w:rsidRPr="009B782B">
        <w:rPr>
          <w:rFonts w:cstheme="minorHAnsi"/>
          <w:color w:val="202124"/>
          <w:sz w:val="22"/>
          <w:szCs w:val="22"/>
          <w:shd w:val="clear" w:color="auto" w:fill="FFFFFF"/>
        </w:rPr>
        <w:t>)</w:t>
      </w:r>
    </w:p>
  </w:endnote>
  <w:endnote w:id="14">
    <w:p w14:paraId="7F785153" w14:textId="60A0E327" w:rsidR="009B782B" w:rsidRPr="009B782B" w:rsidRDefault="009B782B" w:rsidP="00694171">
      <w:pPr>
        <w:pStyle w:val="EndnoteText"/>
        <w:spacing w:after="240"/>
        <w:rPr>
          <w:color w:val="FF0000"/>
          <w:sz w:val="22"/>
          <w:szCs w:val="22"/>
        </w:rPr>
      </w:pPr>
      <w:r w:rsidRPr="009B782B">
        <w:rPr>
          <w:rStyle w:val="EndnoteReference"/>
          <w:sz w:val="22"/>
          <w:szCs w:val="22"/>
        </w:rPr>
        <w:endnoteRef/>
      </w:r>
      <w:r w:rsidRPr="009B782B">
        <w:rPr>
          <w:sz w:val="22"/>
          <w:szCs w:val="22"/>
        </w:rPr>
        <w:t xml:space="preserve"> </w:t>
      </w:r>
      <w:r w:rsidRPr="009B782B">
        <w:rPr>
          <w:rFonts w:cstheme="minorHAnsi"/>
          <w:sz w:val="22"/>
          <w:szCs w:val="22"/>
        </w:rPr>
        <w:t xml:space="preserve">- e.g.  Tiger Brands showed 88% increase in pre-tax profits and increase of 54% in earning per share. Shoprite (the largest supermarket in SA) increase pre-tax profits by 19% in last financial year and dividends paid to shareholders were 40% higher than the previous year </w:t>
      </w:r>
      <w:r w:rsidR="00421F7B">
        <w:rPr>
          <w:rFonts w:cstheme="minorHAnsi"/>
          <w:sz w:val="22"/>
          <w:szCs w:val="22"/>
        </w:rPr>
        <w:t>(</w:t>
      </w:r>
      <w:r w:rsidR="00421F7B">
        <w:rPr>
          <w:rFonts w:cstheme="minorHAnsi"/>
          <w:sz w:val="22"/>
          <w:szCs w:val="22"/>
        </w:rPr>
        <w:t>Wegerif, 2022)</w:t>
      </w:r>
    </w:p>
  </w:endnote>
  <w:endnote w:id="15">
    <w:p w14:paraId="45D4CA19" w14:textId="3A34F475" w:rsidR="009B782B" w:rsidRPr="009B782B" w:rsidRDefault="009B782B" w:rsidP="00694171">
      <w:pPr>
        <w:pStyle w:val="EndnoteText"/>
        <w:spacing w:after="240"/>
        <w:rPr>
          <w:sz w:val="22"/>
          <w:szCs w:val="22"/>
        </w:rPr>
      </w:pPr>
      <w:r w:rsidRPr="009B782B">
        <w:rPr>
          <w:rStyle w:val="EndnoteReference"/>
          <w:sz w:val="22"/>
          <w:szCs w:val="22"/>
        </w:rPr>
        <w:endnoteRef/>
      </w:r>
      <w:r w:rsidRPr="00694171">
        <w:rPr>
          <w:rFonts w:cstheme="minorHAnsi"/>
          <w:b/>
          <w:bCs/>
          <w:sz w:val="22"/>
          <w:szCs w:val="22"/>
        </w:rPr>
        <w:t xml:space="preserve">The </w:t>
      </w:r>
      <w:r w:rsidRPr="00694171">
        <w:rPr>
          <w:rFonts w:cstheme="minorHAnsi"/>
          <w:sz w:val="22"/>
          <w:szCs w:val="22"/>
        </w:rPr>
        <w:t>WTO’s Agreement on Agriculture and regional and free trade agreements force developing countries to open up economies to cheap and dumped</w:t>
      </w:r>
      <w:r w:rsidRPr="009B782B">
        <w:rPr>
          <w:rFonts w:cstheme="minorHAnsi"/>
          <w:sz w:val="22"/>
          <w:szCs w:val="22"/>
        </w:rPr>
        <w:t xml:space="preserve"> imports, and limit support to their own farmers</w:t>
      </w:r>
      <w:r w:rsidR="00694171">
        <w:rPr>
          <w:rFonts w:cstheme="minorHAnsi"/>
          <w:sz w:val="22"/>
          <w:szCs w:val="22"/>
        </w:rPr>
        <w:t>.</w:t>
      </w:r>
    </w:p>
  </w:endnote>
  <w:endnote w:id="16">
    <w:p w14:paraId="0F59FF1F" w14:textId="49E67784" w:rsidR="009B782B" w:rsidRPr="009B782B" w:rsidRDefault="009B782B" w:rsidP="00694171">
      <w:pPr>
        <w:pStyle w:val="EndnoteText"/>
        <w:spacing w:after="240"/>
        <w:rPr>
          <w:sz w:val="22"/>
          <w:szCs w:val="22"/>
        </w:rPr>
      </w:pPr>
      <w:r w:rsidRPr="009B782B">
        <w:rPr>
          <w:rStyle w:val="EndnoteReference"/>
          <w:sz w:val="22"/>
          <w:szCs w:val="22"/>
        </w:rPr>
        <w:endnoteRef/>
      </w:r>
      <w:r w:rsidRPr="009B782B">
        <w:rPr>
          <w:sz w:val="22"/>
          <w:szCs w:val="22"/>
        </w:rPr>
        <w:t xml:space="preserve"> </w:t>
      </w:r>
      <w:r w:rsidRPr="009B782B">
        <w:rPr>
          <w:sz w:val="22"/>
          <w:szCs w:val="22"/>
        </w:rPr>
        <w:t>S</w:t>
      </w:r>
      <w:r w:rsidRPr="009B782B">
        <w:rPr>
          <w:rFonts w:cstheme="minorHAnsi"/>
          <w:sz w:val="22"/>
          <w:szCs w:val="22"/>
        </w:rPr>
        <w:t xml:space="preserve">imilarly to other countries </w:t>
      </w:r>
      <w:r w:rsidR="00421F7B">
        <w:rPr>
          <w:rFonts w:cstheme="minorHAnsi"/>
          <w:sz w:val="22"/>
          <w:szCs w:val="22"/>
        </w:rPr>
        <w:t>(s</w:t>
      </w:r>
      <w:r w:rsidRPr="009B782B">
        <w:rPr>
          <w:rFonts w:cstheme="minorHAnsi"/>
          <w:sz w:val="22"/>
          <w:szCs w:val="22"/>
        </w:rPr>
        <w:t>uch as China and India</w:t>
      </w:r>
      <w:r w:rsidR="00421F7B">
        <w:rPr>
          <w:rFonts w:cstheme="minorHAnsi"/>
          <w:sz w:val="22"/>
          <w:szCs w:val="22"/>
        </w:rPr>
        <w:t>)</w:t>
      </w:r>
      <w:r w:rsidRPr="009B782B">
        <w:rPr>
          <w:rFonts w:cstheme="minorHAnsi"/>
          <w:sz w:val="22"/>
          <w:szCs w:val="22"/>
        </w:rPr>
        <w:t>, despite WTO arguments that these and export bans distort trade.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478904"/>
      <w:docPartObj>
        <w:docPartGallery w:val="Page Numbers (Bottom of Page)"/>
        <w:docPartUnique/>
      </w:docPartObj>
    </w:sdtPr>
    <w:sdtEndPr>
      <w:rPr>
        <w:noProof/>
      </w:rPr>
    </w:sdtEndPr>
    <w:sdtContent>
      <w:p w14:paraId="3204D0C4" w14:textId="65B451D0" w:rsidR="00687C26" w:rsidRDefault="00687C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204208" w14:textId="77777777" w:rsidR="00687C26" w:rsidRDefault="00687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A7E9" w14:textId="77777777" w:rsidR="008E5316" w:rsidRDefault="008E5316" w:rsidP="00BE499D">
      <w:r>
        <w:separator/>
      </w:r>
    </w:p>
  </w:footnote>
  <w:footnote w:type="continuationSeparator" w:id="0">
    <w:p w14:paraId="5DFFEB6F" w14:textId="77777777" w:rsidR="008E5316" w:rsidRDefault="008E5316" w:rsidP="00BE4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62D"/>
    <w:multiLevelType w:val="hybridMultilevel"/>
    <w:tmpl w:val="C2E212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C846F4"/>
    <w:multiLevelType w:val="hybridMultilevel"/>
    <w:tmpl w:val="F71CB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D541D"/>
    <w:multiLevelType w:val="multilevel"/>
    <w:tmpl w:val="1C0C71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B1DD4"/>
    <w:multiLevelType w:val="hybridMultilevel"/>
    <w:tmpl w:val="811A1F68"/>
    <w:lvl w:ilvl="0" w:tplc="B484A2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F2DEA"/>
    <w:multiLevelType w:val="hybridMultilevel"/>
    <w:tmpl w:val="5002E4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C116B0"/>
    <w:multiLevelType w:val="hybridMultilevel"/>
    <w:tmpl w:val="05829D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9111CD5"/>
    <w:multiLevelType w:val="hybridMultilevel"/>
    <w:tmpl w:val="BE1C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177D2"/>
    <w:multiLevelType w:val="hybridMultilevel"/>
    <w:tmpl w:val="E9CCB3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9BD0FFA"/>
    <w:multiLevelType w:val="hybridMultilevel"/>
    <w:tmpl w:val="56B821BE"/>
    <w:lvl w:ilvl="0" w:tplc="B484A2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D6E77"/>
    <w:multiLevelType w:val="hybridMultilevel"/>
    <w:tmpl w:val="34F4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20353"/>
    <w:multiLevelType w:val="hybridMultilevel"/>
    <w:tmpl w:val="55062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B3479A"/>
    <w:multiLevelType w:val="hybridMultilevel"/>
    <w:tmpl w:val="52FE5290"/>
    <w:lvl w:ilvl="0" w:tplc="B484A2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31C22"/>
    <w:multiLevelType w:val="hybridMultilevel"/>
    <w:tmpl w:val="F476D4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5EF2A46"/>
    <w:multiLevelType w:val="hybridMultilevel"/>
    <w:tmpl w:val="36A83B4C"/>
    <w:lvl w:ilvl="0" w:tplc="1A4886D6">
      <w:start w:val="1"/>
      <w:numFmt w:val="decimal"/>
      <w:lvlText w:val="%1."/>
      <w:lvlJc w:val="left"/>
      <w:pPr>
        <w:ind w:left="720" w:hanging="360"/>
      </w:pPr>
      <w:rPr>
        <w:rFonts w:ascii="Roboto" w:hAnsi="Robot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750D1D"/>
    <w:multiLevelType w:val="hybridMultilevel"/>
    <w:tmpl w:val="899C8C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944383159">
    <w:abstractNumId w:val="6"/>
  </w:num>
  <w:num w:numId="2" w16cid:durableId="1152520398">
    <w:abstractNumId w:val="9"/>
  </w:num>
  <w:num w:numId="3" w16cid:durableId="1166939198">
    <w:abstractNumId w:val="12"/>
  </w:num>
  <w:num w:numId="4" w16cid:durableId="189803884">
    <w:abstractNumId w:val="3"/>
  </w:num>
  <w:num w:numId="5" w16cid:durableId="582110861">
    <w:abstractNumId w:val="2"/>
  </w:num>
  <w:num w:numId="6" w16cid:durableId="1856920840">
    <w:abstractNumId w:val="10"/>
  </w:num>
  <w:num w:numId="7" w16cid:durableId="1701122725">
    <w:abstractNumId w:val="11"/>
  </w:num>
  <w:num w:numId="8" w16cid:durableId="873805918">
    <w:abstractNumId w:val="13"/>
  </w:num>
  <w:num w:numId="9" w16cid:durableId="1120496272">
    <w:abstractNumId w:val="1"/>
  </w:num>
  <w:num w:numId="10" w16cid:durableId="223414686">
    <w:abstractNumId w:val="8"/>
  </w:num>
  <w:num w:numId="11" w16cid:durableId="800419625">
    <w:abstractNumId w:val="4"/>
  </w:num>
  <w:num w:numId="12" w16cid:durableId="1255091483">
    <w:abstractNumId w:val="14"/>
  </w:num>
  <w:num w:numId="13" w16cid:durableId="1857229310">
    <w:abstractNumId w:val="0"/>
  </w:num>
  <w:num w:numId="14" w16cid:durableId="579365594">
    <w:abstractNumId w:val="7"/>
  </w:num>
  <w:num w:numId="15" w16cid:durableId="203040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9D"/>
    <w:rsid w:val="00004732"/>
    <w:rsid w:val="00035942"/>
    <w:rsid w:val="000372BC"/>
    <w:rsid w:val="0004008B"/>
    <w:rsid w:val="00040799"/>
    <w:rsid w:val="00047754"/>
    <w:rsid w:val="0005237E"/>
    <w:rsid w:val="0005670A"/>
    <w:rsid w:val="00065FEF"/>
    <w:rsid w:val="00092ADE"/>
    <w:rsid w:val="00096F78"/>
    <w:rsid w:val="000A4D42"/>
    <w:rsid w:val="000B7743"/>
    <w:rsid w:val="000C266C"/>
    <w:rsid w:val="000C553C"/>
    <w:rsid w:val="000D5E53"/>
    <w:rsid w:val="000E216F"/>
    <w:rsid w:val="000E75FE"/>
    <w:rsid w:val="000F033C"/>
    <w:rsid w:val="001571A0"/>
    <w:rsid w:val="00182E62"/>
    <w:rsid w:val="001A0E8E"/>
    <w:rsid w:val="001D14C8"/>
    <w:rsid w:val="001E6C7E"/>
    <w:rsid w:val="00201A05"/>
    <w:rsid w:val="00223F3D"/>
    <w:rsid w:val="00225C5E"/>
    <w:rsid w:val="00231EB3"/>
    <w:rsid w:val="00241145"/>
    <w:rsid w:val="002451A5"/>
    <w:rsid w:val="00257867"/>
    <w:rsid w:val="00283748"/>
    <w:rsid w:val="002A2756"/>
    <w:rsid w:val="002A695B"/>
    <w:rsid w:val="002C2861"/>
    <w:rsid w:val="003006BB"/>
    <w:rsid w:val="0030104E"/>
    <w:rsid w:val="00332323"/>
    <w:rsid w:val="00334F3B"/>
    <w:rsid w:val="00342AE8"/>
    <w:rsid w:val="003624ED"/>
    <w:rsid w:val="00367CB4"/>
    <w:rsid w:val="003727E0"/>
    <w:rsid w:val="00373893"/>
    <w:rsid w:val="003857FD"/>
    <w:rsid w:val="003945FB"/>
    <w:rsid w:val="003A549C"/>
    <w:rsid w:val="003A7F8A"/>
    <w:rsid w:val="003D487C"/>
    <w:rsid w:val="003F401D"/>
    <w:rsid w:val="003F66DF"/>
    <w:rsid w:val="00402FC8"/>
    <w:rsid w:val="00403FD6"/>
    <w:rsid w:val="00414807"/>
    <w:rsid w:val="00421F7B"/>
    <w:rsid w:val="004378FC"/>
    <w:rsid w:val="004406E7"/>
    <w:rsid w:val="004424EC"/>
    <w:rsid w:val="00453773"/>
    <w:rsid w:val="00456B26"/>
    <w:rsid w:val="00470834"/>
    <w:rsid w:val="00474F31"/>
    <w:rsid w:val="00491F24"/>
    <w:rsid w:val="00497971"/>
    <w:rsid w:val="004A0D9A"/>
    <w:rsid w:val="004B2131"/>
    <w:rsid w:val="004B6FD1"/>
    <w:rsid w:val="004C21B7"/>
    <w:rsid w:val="004D7805"/>
    <w:rsid w:val="0054318D"/>
    <w:rsid w:val="005D0286"/>
    <w:rsid w:val="005E5ABE"/>
    <w:rsid w:val="005F5A63"/>
    <w:rsid w:val="00612D8F"/>
    <w:rsid w:val="006210AC"/>
    <w:rsid w:val="006462A0"/>
    <w:rsid w:val="00660514"/>
    <w:rsid w:val="006825B5"/>
    <w:rsid w:val="00687C26"/>
    <w:rsid w:val="00694171"/>
    <w:rsid w:val="006947F5"/>
    <w:rsid w:val="006A6A2A"/>
    <w:rsid w:val="006C2D65"/>
    <w:rsid w:val="006D1381"/>
    <w:rsid w:val="006E6016"/>
    <w:rsid w:val="006F453F"/>
    <w:rsid w:val="00710E87"/>
    <w:rsid w:val="00717F05"/>
    <w:rsid w:val="00736EEC"/>
    <w:rsid w:val="007421C2"/>
    <w:rsid w:val="007435BE"/>
    <w:rsid w:val="0077341A"/>
    <w:rsid w:val="007801BF"/>
    <w:rsid w:val="0079036C"/>
    <w:rsid w:val="007C02C3"/>
    <w:rsid w:val="00801A8A"/>
    <w:rsid w:val="00805DD6"/>
    <w:rsid w:val="00830D32"/>
    <w:rsid w:val="00833E68"/>
    <w:rsid w:val="00834378"/>
    <w:rsid w:val="00836CCF"/>
    <w:rsid w:val="008531CE"/>
    <w:rsid w:val="00857EB2"/>
    <w:rsid w:val="00861DFB"/>
    <w:rsid w:val="00865FA7"/>
    <w:rsid w:val="00893CE6"/>
    <w:rsid w:val="00894A73"/>
    <w:rsid w:val="008A361A"/>
    <w:rsid w:val="008A436A"/>
    <w:rsid w:val="008B155A"/>
    <w:rsid w:val="008E349E"/>
    <w:rsid w:val="008E5316"/>
    <w:rsid w:val="008E7BB8"/>
    <w:rsid w:val="008F5FD0"/>
    <w:rsid w:val="0091668B"/>
    <w:rsid w:val="00946CDF"/>
    <w:rsid w:val="00947978"/>
    <w:rsid w:val="00964729"/>
    <w:rsid w:val="009851FA"/>
    <w:rsid w:val="009852FB"/>
    <w:rsid w:val="009A1EF0"/>
    <w:rsid w:val="009B782B"/>
    <w:rsid w:val="009C6CE7"/>
    <w:rsid w:val="009D07E2"/>
    <w:rsid w:val="00A00610"/>
    <w:rsid w:val="00A016B1"/>
    <w:rsid w:val="00A2017B"/>
    <w:rsid w:val="00A42C79"/>
    <w:rsid w:val="00A45E6B"/>
    <w:rsid w:val="00A50F03"/>
    <w:rsid w:val="00A534CF"/>
    <w:rsid w:val="00A64A6B"/>
    <w:rsid w:val="00AB4EA1"/>
    <w:rsid w:val="00AD4D42"/>
    <w:rsid w:val="00AE275E"/>
    <w:rsid w:val="00AE3A90"/>
    <w:rsid w:val="00B008EF"/>
    <w:rsid w:val="00B13540"/>
    <w:rsid w:val="00B1782D"/>
    <w:rsid w:val="00B2100E"/>
    <w:rsid w:val="00B2196F"/>
    <w:rsid w:val="00B26C72"/>
    <w:rsid w:val="00B27345"/>
    <w:rsid w:val="00B33FE5"/>
    <w:rsid w:val="00B57D85"/>
    <w:rsid w:val="00B743FA"/>
    <w:rsid w:val="00B84C01"/>
    <w:rsid w:val="00B9618A"/>
    <w:rsid w:val="00BC7867"/>
    <w:rsid w:val="00BD67A7"/>
    <w:rsid w:val="00BE24A3"/>
    <w:rsid w:val="00BE499D"/>
    <w:rsid w:val="00BF2F57"/>
    <w:rsid w:val="00C04815"/>
    <w:rsid w:val="00C172C4"/>
    <w:rsid w:val="00C54167"/>
    <w:rsid w:val="00C549DD"/>
    <w:rsid w:val="00C65C3F"/>
    <w:rsid w:val="00C71E1A"/>
    <w:rsid w:val="00C74226"/>
    <w:rsid w:val="00C867FB"/>
    <w:rsid w:val="00C97D93"/>
    <w:rsid w:val="00CA5876"/>
    <w:rsid w:val="00CA7CBD"/>
    <w:rsid w:val="00CB17EE"/>
    <w:rsid w:val="00CD0AD4"/>
    <w:rsid w:val="00CD10E5"/>
    <w:rsid w:val="00CD11FB"/>
    <w:rsid w:val="00CD4F91"/>
    <w:rsid w:val="00D05B16"/>
    <w:rsid w:val="00D3063D"/>
    <w:rsid w:val="00D30E0D"/>
    <w:rsid w:val="00D36BF2"/>
    <w:rsid w:val="00D53739"/>
    <w:rsid w:val="00D56E42"/>
    <w:rsid w:val="00D6083D"/>
    <w:rsid w:val="00D7547E"/>
    <w:rsid w:val="00D80820"/>
    <w:rsid w:val="00D87F00"/>
    <w:rsid w:val="00DC2BD7"/>
    <w:rsid w:val="00DC3CC3"/>
    <w:rsid w:val="00DC45D4"/>
    <w:rsid w:val="00DD13FA"/>
    <w:rsid w:val="00DD2785"/>
    <w:rsid w:val="00DE2939"/>
    <w:rsid w:val="00DE4FC6"/>
    <w:rsid w:val="00DE5FF0"/>
    <w:rsid w:val="00E1021C"/>
    <w:rsid w:val="00E35886"/>
    <w:rsid w:val="00E35D1E"/>
    <w:rsid w:val="00E360FD"/>
    <w:rsid w:val="00E445EF"/>
    <w:rsid w:val="00E84C2C"/>
    <w:rsid w:val="00E97F6F"/>
    <w:rsid w:val="00EA5903"/>
    <w:rsid w:val="00EA77FE"/>
    <w:rsid w:val="00EC2241"/>
    <w:rsid w:val="00ED3022"/>
    <w:rsid w:val="00ED731D"/>
    <w:rsid w:val="00EF003F"/>
    <w:rsid w:val="00EF01C0"/>
    <w:rsid w:val="00F25EFF"/>
    <w:rsid w:val="00F27B1E"/>
    <w:rsid w:val="00F34DD6"/>
    <w:rsid w:val="00F42D3B"/>
    <w:rsid w:val="00F45AA1"/>
    <w:rsid w:val="00F515E0"/>
    <w:rsid w:val="00F60F6B"/>
    <w:rsid w:val="00F61AB3"/>
    <w:rsid w:val="00FA2F03"/>
    <w:rsid w:val="00FC0612"/>
    <w:rsid w:val="00FE5667"/>
    <w:rsid w:val="00FF65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6BD2"/>
  <w15:chartTrackingRefBased/>
  <w15:docId w15:val="{24A2F2A8-073B-5648-925E-D7CB7B66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99D"/>
    <w:pPr>
      <w:ind w:left="720"/>
      <w:contextualSpacing/>
    </w:pPr>
  </w:style>
  <w:style w:type="paragraph" w:styleId="Header">
    <w:name w:val="header"/>
    <w:basedOn w:val="Normal"/>
    <w:link w:val="HeaderChar"/>
    <w:uiPriority w:val="99"/>
    <w:unhideWhenUsed/>
    <w:rsid w:val="00BE499D"/>
    <w:pPr>
      <w:tabs>
        <w:tab w:val="center" w:pos="4513"/>
        <w:tab w:val="right" w:pos="9026"/>
      </w:tabs>
    </w:pPr>
  </w:style>
  <w:style w:type="character" w:customStyle="1" w:styleId="HeaderChar">
    <w:name w:val="Header Char"/>
    <w:basedOn w:val="DefaultParagraphFont"/>
    <w:link w:val="Header"/>
    <w:uiPriority w:val="99"/>
    <w:rsid w:val="00BE499D"/>
  </w:style>
  <w:style w:type="paragraph" w:styleId="Footer">
    <w:name w:val="footer"/>
    <w:basedOn w:val="Normal"/>
    <w:link w:val="FooterChar"/>
    <w:uiPriority w:val="99"/>
    <w:unhideWhenUsed/>
    <w:rsid w:val="00BE499D"/>
    <w:pPr>
      <w:tabs>
        <w:tab w:val="center" w:pos="4513"/>
        <w:tab w:val="right" w:pos="9026"/>
      </w:tabs>
    </w:pPr>
  </w:style>
  <w:style w:type="character" w:customStyle="1" w:styleId="FooterChar">
    <w:name w:val="Footer Char"/>
    <w:basedOn w:val="DefaultParagraphFont"/>
    <w:link w:val="Footer"/>
    <w:uiPriority w:val="99"/>
    <w:rsid w:val="00BE499D"/>
  </w:style>
  <w:style w:type="character" w:customStyle="1" w:styleId="apple-converted-space">
    <w:name w:val="apple-converted-space"/>
    <w:basedOn w:val="DefaultParagraphFont"/>
    <w:rsid w:val="00BE499D"/>
  </w:style>
  <w:style w:type="character" w:styleId="Hyperlink">
    <w:name w:val="Hyperlink"/>
    <w:basedOn w:val="DefaultParagraphFont"/>
    <w:uiPriority w:val="99"/>
    <w:unhideWhenUsed/>
    <w:rsid w:val="00DE5FF0"/>
    <w:rPr>
      <w:color w:val="0563C1" w:themeColor="hyperlink"/>
      <w:u w:val="single"/>
    </w:rPr>
  </w:style>
  <w:style w:type="paragraph" w:styleId="EndnoteText">
    <w:name w:val="endnote text"/>
    <w:basedOn w:val="Normal"/>
    <w:link w:val="EndnoteTextChar"/>
    <w:uiPriority w:val="99"/>
    <w:semiHidden/>
    <w:unhideWhenUsed/>
    <w:rsid w:val="00DE5FF0"/>
    <w:rPr>
      <w:kern w:val="2"/>
      <w:sz w:val="20"/>
      <w:szCs w:val="20"/>
      <w14:ligatures w14:val="standardContextual"/>
    </w:rPr>
  </w:style>
  <w:style w:type="character" w:customStyle="1" w:styleId="EndnoteTextChar">
    <w:name w:val="Endnote Text Char"/>
    <w:basedOn w:val="DefaultParagraphFont"/>
    <w:link w:val="EndnoteText"/>
    <w:uiPriority w:val="99"/>
    <w:semiHidden/>
    <w:rsid w:val="00DE5FF0"/>
    <w:rPr>
      <w:kern w:val="2"/>
      <w:sz w:val="20"/>
      <w:szCs w:val="20"/>
      <w14:ligatures w14:val="standardContextual"/>
    </w:rPr>
  </w:style>
  <w:style w:type="character" w:styleId="EndnoteReference">
    <w:name w:val="endnote reference"/>
    <w:basedOn w:val="DefaultParagraphFont"/>
    <w:uiPriority w:val="99"/>
    <w:semiHidden/>
    <w:unhideWhenUsed/>
    <w:rsid w:val="00DE5FF0"/>
    <w:rPr>
      <w:vertAlign w:val="superscript"/>
    </w:rPr>
  </w:style>
  <w:style w:type="character" w:customStyle="1" w:styleId="UnresolvedMention1">
    <w:name w:val="Unresolved Mention1"/>
    <w:basedOn w:val="DefaultParagraphFont"/>
    <w:uiPriority w:val="99"/>
    <w:semiHidden/>
    <w:unhideWhenUsed/>
    <w:rsid w:val="002A2756"/>
    <w:rPr>
      <w:color w:val="605E5C"/>
      <w:shd w:val="clear" w:color="auto" w:fill="E1DFDD"/>
    </w:rPr>
  </w:style>
  <w:style w:type="character" w:styleId="Strong">
    <w:name w:val="Strong"/>
    <w:basedOn w:val="DefaultParagraphFont"/>
    <w:uiPriority w:val="22"/>
    <w:qFormat/>
    <w:rsid w:val="00D56E42"/>
    <w:rPr>
      <w:b/>
      <w:bCs/>
    </w:rPr>
  </w:style>
  <w:style w:type="character" w:styleId="UnresolvedMention">
    <w:name w:val="Unresolved Mention"/>
    <w:basedOn w:val="DefaultParagraphFont"/>
    <w:uiPriority w:val="99"/>
    <w:semiHidden/>
    <w:unhideWhenUsed/>
    <w:rsid w:val="00853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0444">
      <w:bodyDiv w:val="1"/>
      <w:marLeft w:val="0"/>
      <w:marRight w:val="0"/>
      <w:marTop w:val="0"/>
      <w:marBottom w:val="0"/>
      <w:divBdr>
        <w:top w:val="none" w:sz="0" w:space="0" w:color="auto"/>
        <w:left w:val="none" w:sz="0" w:space="0" w:color="auto"/>
        <w:bottom w:val="none" w:sz="0" w:space="0" w:color="auto"/>
        <w:right w:val="none" w:sz="0" w:space="0" w:color="auto"/>
      </w:divBdr>
      <w:divsChild>
        <w:div w:id="671371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906761">
              <w:marLeft w:val="0"/>
              <w:marRight w:val="0"/>
              <w:marTop w:val="0"/>
              <w:marBottom w:val="0"/>
              <w:divBdr>
                <w:top w:val="none" w:sz="0" w:space="0" w:color="auto"/>
                <w:left w:val="none" w:sz="0" w:space="0" w:color="auto"/>
                <w:bottom w:val="none" w:sz="0" w:space="0" w:color="auto"/>
                <w:right w:val="none" w:sz="0" w:space="0" w:color="auto"/>
              </w:divBdr>
              <w:divsChild>
                <w:div w:id="8205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pmbejd.org.za/index.php/advocacy/" TargetMode="External"/><Relationship Id="rId3" Type="http://schemas.openxmlformats.org/officeDocument/2006/relationships/hyperlink" Target="https://www.statssa.gov.za/?p=15273" TargetMode="External"/><Relationship Id="rId7" Type="http://schemas.openxmlformats.org/officeDocument/2006/relationships/hyperlink" Target="https://www.google.com/search?q=2%2F3+of+those+who+reported+experiencing+hunger+in+2017+in+urban+areas&amp;rlz=1C1CHZN_enZA966ZA966&amp;oq=2%2F3+of+those+who+reported+experiencing+hunger+in+2017+in+urban+areas&amp;aqs=chrome..69i57.9922j0j7&amp;sourceid=chrome&amp;ie=UTF-8" TargetMode="External"/><Relationship Id="rId2" Type="http://schemas.openxmlformats.org/officeDocument/2006/relationships/hyperlink" Target="https://www.statssa.gov.za/?page_id=1854&amp;PPN=Report-03-00-19&amp;SCH=73280" TargetMode="External"/><Relationship Id="rId1" Type="http://schemas.openxmlformats.org/officeDocument/2006/relationships/hyperlink" Target="https://www.statssa.gov.za/?p=15685" TargetMode="External"/><Relationship Id="rId6" Type="http://schemas.openxmlformats.org/officeDocument/2006/relationships/hyperlink" Target="https://globalnutritionreport.org/resources/nutrition-profiles/africa/southern-africa/south-africa/" TargetMode="External"/><Relationship Id="rId5" Type="http://schemas.openxmlformats.org/officeDocument/2006/relationships/hyperlink" Target="https://www.google.com/search?q=what+were+the+criteria+to+receive+the+r5%2C000+grant+from+the+department+of+agriculture+to+farmers+during+covid+in+south+africa%3F&amp;rlz=1C1CHZN_enZA966ZA966&amp;oq=wh&amp;aqs=chrome.0.69i59j69i57j69i59l2j35i39j0i433i512l2j0i131i433i512j0i433i512j0i131i433i650.3963j0j7&amp;sourceid=chrome&amp;ie=UTF-8" TargetMode="External"/><Relationship Id="rId4" Type="http://schemas.openxmlformats.org/officeDocument/2006/relationships/hyperlink" Target="https://www.engineeringnews.co.za/article/two-years-of-ters-disbursements-to-preserve-employment-sees-initial-budget-topped-2022-04-04" TargetMode="External"/><Relationship Id="rId9" Type="http://schemas.openxmlformats.org/officeDocument/2006/relationships/hyperlink" Target="https://www.google.com/search?q=competiton+commission+launches+commission+of+enquiry+into+rising+food+prices&amp;rlz=1C1CHZN_enZA966ZA966&amp;oq=competiton+commission+launches+commission+of+enquiry+into+rising+food+prices&amp;aqs=chrome..69i57.26918j0j7&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5D51-C13E-45CE-8CAA-3ADF0C71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Walter Koopman</dc:creator>
  <cp:keywords/>
  <dc:description/>
  <cp:lastModifiedBy>Lungi Huna</cp:lastModifiedBy>
  <cp:revision>3</cp:revision>
  <cp:lastPrinted>2023-05-10T12:28:00Z</cp:lastPrinted>
  <dcterms:created xsi:type="dcterms:W3CDTF">2023-05-11T08:03:00Z</dcterms:created>
  <dcterms:modified xsi:type="dcterms:W3CDTF">2023-05-11T08:08:00Z</dcterms:modified>
</cp:coreProperties>
</file>