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7BED7" w14:textId="77777777" w:rsidR="003E7E60" w:rsidRPr="003E7E60" w:rsidRDefault="003E7E60" w:rsidP="003E7E60">
      <w:pPr>
        <w:spacing w:after="200" w:line="240" w:lineRule="auto"/>
        <w:jc w:val="center"/>
        <w:rPr>
          <w:rFonts w:ascii="Segoe UI" w:hAnsi="Segoe UI" w:cs="Segoe UI"/>
          <w:b/>
          <w:color w:val="000000" w:themeColor="text1"/>
        </w:rPr>
      </w:pPr>
      <w:r w:rsidRPr="003E7E60">
        <w:rPr>
          <w:rFonts w:ascii="Segoe UI" w:hAnsi="Segoe UI" w:cs="Segoe UI"/>
          <w:b/>
          <w:color w:val="000000" w:themeColor="text1"/>
        </w:rPr>
        <w:t>CONTRIBUCIONES DEL ESTADO DE CHILE</w:t>
      </w:r>
      <w:r w:rsidRPr="003E7E60">
        <w:rPr>
          <w:rStyle w:val="FootnoteReference"/>
          <w:rFonts w:ascii="Segoe UI" w:hAnsi="Segoe UI" w:cs="Segoe UI"/>
          <w:b/>
          <w:color w:val="000000" w:themeColor="text1"/>
        </w:rPr>
        <w:footnoteReference w:id="1"/>
      </w:r>
    </w:p>
    <w:p w14:paraId="3C311DDD" w14:textId="77777777" w:rsidR="005D1DC9" w:rsidRPr="00656EBD" w:rsidRDefault="003E7E60" w:rsidP="004F0BFA">
      <w:pPr>
        <w:ind w:left="142"/>
        <w:jc w:val="center"/>
        <w:rPr>
          <w:rFonts w:ascii="Segoe UI" w:hAnsi="Segoe UI" w:cs="Segoe UI"/>
        </w:rPr>
      </w:pPr>
      <w:r w:rsidRPr="003E7E60">
        <w:rPr>
          <w:rFonts w:ascii="Segoe UI" w:hAnsi="Segoe UI" w:cs="Segoe UI"/>
        </w:rPr>
        <w:t>Informe del</w:t>
      </w:r>
      <w:r w:rsidR="005D1DC9" w:rsidRPr="003E7E60">
        <w:rPr>
          <w:rFonts w:ascii="Segoe UI" w:hAnsi="Segoe UI" w:cs="Segoe UI"/>
        </w:rPr>
        <w:t xml:space="preserve"> Relator Especial sobre el derecho a la alimentación– “el derecho a la alimentación en el contexto de la recuperación</w:t>
      </w:r>
      <w:r w:rsidR="005D1DC9" w:rsidRPr="00656EBD">
        <w:rPr>
          <w:rFonts w:ascii="Segoe UI" w:hAnsi="Segoe UI" w:cs="Segoe UI"/>
        </w:rPr>
        <w:t xml:space="preserve"> post-COVID”</w:t>
      </w:r>
    </w:p>
    <w:p w14:paraId="4353865F" w14:textId="77777777" w:rsidR="005D1DC9" w:rsidRPr="00656EBD" w:rsidRDefault="005D1DC9" w:rsidP="004F0BFA">
      <w:pPr>
        <w:ind w:left="142"/>
        <w:jc w:val="center"/>
        <w:rPr>
          <w:rFonts w:ascii="Segoe UI" w:hAnsi="Segoe UI" w:cs="Segoe UI"/>
        </w:rPr>
      </w:pPr>
    </w:p>
    <w:p w14:paraId="7656B13E" w14:textId="77777777" w:rsidR="00B27767" w:rsidRDefault="005D1DC9" w:rsidP="00FD40F7">
      <w:pPr>
        <w:pStyle w:val="ListParagraph"/>
        <w:numPr>
          <w:ilvl w:val="0"/>
          <w:numId w:val="3"/>
        </w:numPr>
        <w:ind w:left="142"/>
        <w:jc w:val="both"/>
        <w:rPr>
          <w:rFonts w:ascii="Segoe UI" w:hAnsi="Segoe UI" w:cs="Segoe UI"/>
          <w:b/>
        </w:rPr>
      </w:pPr>
      <w:r w:rsidRPr="00B27767">
        <w:rPr>
          <w:rFonts w:ascii="Segoe UI" w:hAnsi="Segoe UI" w:cs="Segoe UI"/>
          <w:b/>
        </w:rPr>
        <w:t>Sírvase proporcionar información sobre las leyes, políticas y programas locales y nacionales, existentes nuevos, que hayan demostrado garantizar eficazmente el acceso de la población a una alimentación y nutrición adecuadas en los últimos tres años.</w:t>
      </w:r>
    </w:p>
    <w:p w14:paraId="76DA8358" w14:textId="77777777" w:rsidR="00B27767" w:rsidRDefault="00B27767" w:rsidP="00B27767">
      <w:pPr>
        <w:pStyle w:val="ListParagraph"/>
        <w:ind w:left="142"/>
        <w:jc w:val="both"/>
        <w:rPr>
          <w:rFonts w:ascii="Segoe UI" w:hAnsi="Segoe UI" w:cs="Segoe UI"/>
          <w:b/>
        </w:rPr>
      </w:pPr>
    </w:p>
    <w:p w14:paraId="37EDAF7F" w14:textId="77777777" w:rsidR="005D1DC9" w:rsidRPr="00B27767" w:rsidRDefault="003963B3" w:rsidP="00B27767">
      <w:pPr>
        <w:pStyle w:val="ListParagraph"/>
        <w:ind w:left="142"/>
        <w:jc w:val="both"/>
        <w:rPr>
          <w:rFonts w:ascii="Segoe UI" w:hAnsi="Segoe UI" w:cs="Segoe UI"/>
          <w:b/>
        </w:rPr>
      </w:pPr>
      <w:r w:rsidRPr="00B27767">
        <w:rPr>
          <w:rFonts w:ascii="Segoe UI" w:hAnsi="Segoe UI" w:cs="Segoe UI"/>
          <w:b/>
        </w:rPr>
        <w:t xml:space="preserve">1.1. </w:t>
      </w:r>
      <w:r w:rsidR="005D1DC9" w:rsidRPr="00B27767">
        <w:rPr>
          <w:rFonts w:ascii="Segoe UI" w:hAnsi="Segoe UI" w:cs="Segoe UI"/>
          <w:b/>
        </w:rPr>
        <w:t xml:space="preserve">Ley </w:t>
      </w:r>
      <w:r w:rsidR="004F0BFA" w:rsidRPr="00B27767">
        <w:rPr>
          <w:rFonts w:ascii="Segoe UI" w:hAnsi="Segoe UI" w:cs="Segoe UI"/>
          <w:b/>
        </w:rPr>
        <w:t>Nº</w:t>
      </w:r>
      <w:r w:rsidR="005D1DC9" w:rsidRPr="00B27767">
        <w:rPr>
          <w:rFonts w:ascii="Segoe UI" w:hAnsi="Segoe UI" w:cs="Segoe UI"/>
          <w:b/>
        </w:rPr>
        <w:t>20.606</w:t>
      </w:r>
      <w:r w:rsidR="004F0BFA" w:rsidRPr="00B27767">
        <w:rPr>
          <w:rFonts w:ascii="Segoe UI" w:hAnsi="Segoe UI" w:cs="Segoe UI"/>
        </w:rPr>
        <w:t>: C</w:t>
      </w:r>
      <w:r w:rsidR="005D1DC9" w:rsidRPr="00B27767">
        <w:rPr>
          <w:rFonts w:ascii="Segoe UI" w:hAnsi="Segoe UI" w:cs="Segoe UI"/>
        </w:rPr>
        <w:t xml:space="preserve">on el objetivo de proteger a </w:t>
      </w:r>
      <w:proofErr w:type="gramStart"/>
      <w:r w:rsidR="005D1DC9" w:rsidRPr="00B27767">
        <w:rPr>
          <w:rFonts w:ascii="Segoe UI" w:hAnsi="Segoe UI" w:cs="Segoe UI"/>
        </w:rPr>
        <w:t>niños y niñas</w:t>
      </w:r>
      <w:proofErr w:type="gramEnd"/>
      <w:r w:rsidR="005D1DC9" w:rsidRPr="00B27767">
        <w:rPr>
          <w:rFonts w:ascii="Segoe UI" w:hAnsi="Segoe UI" w:cs="Segoe UI"/>
        </w:rPr>
        <w:t xml:space="preserve">, favorecer la selección informada de alimentos, y disminuir el consumo de alimentos altos en nutrientes críticos, </w:t>
      </w:r>
      <w:r w:rsidR="008D42D7" w:rsidRPr="00B27767">
        <w:rPr>
          <w:rFonts w:ascii="Segoe UI" w:hAnsi="Segoe UI" w:cs="Segoe UI"/>
        </w:rPr>
        <w:t>esta ley</w:t>
      </w:r>
      <w:r w:rsidR="005D1DC9" w:rsidRPr="00B27767">
        <w:rPr>
          <w:rFonts w:ascii="Segoe UI" w:hAnsi="Segoe UI" w:cs="Segoe UI"/>
        </w:rPr>
        <w:t xml:space="preserve"> establece un etiquetado frontal de advertencia “alto en” calorías, grasas saturadas, azúcares y sodio; prohíbe la publicidad de alimentos “altos en” dirigida a menores de 14 años; y prohíbe la venta de alimentos “altos en” en escuelas.</w:t>
      </w:r>
    </w:p>
    <w:p w14:paraId="34725D99" w14:textId="77777777" w:rsidR="005D1DC9" w:rsidRPr="00656EBD" w:rsidRDefault="005D1DC9" w:rsidP="004F0BFA">
      <w:pPr>
        <w:pStyle w:val="ListParagraph"/>
        <w:ind w:left="142"/>
        <w:jc w:val="both"/>
        <w:rPr>
          <w:rFonts w:ascii="Segoe UI" w:hAnsi="Segoe UI" w:cs="Segoe UI"/>
        </w:rPr>
      </w:pPr>
    </w:p>
    <w:p w14:paraId="227D94D8" w14:textId="77777777" w:rsidR="005D1DC9" w:rsidRPr="00656EBD" w:rsidRDefault="003963B3" w:rsidP="008D42D7">
      <w:pPr>
        <w:pStyle w:val="ListParagraph"/>
        <w:ind w:left="142"/>
        <w:jc w:val="both"/>
        <w:rPr>
          <w:rFonts w:ascii="Segoe UI" w:hAnsi="Segoe UI" w:cs="Segoe UI"/>
        </w:rPr>
      </w:pPr>
      <w:r>
        <w:rPr>
          <w:rFonts w:ascii="Segoe UI" w:hAnsi="Segoe UI" w:cs="Segoe UI"/>
          <w:b/>
        </w:rPr>
        <w:t xml:space="preserve">1.2. </w:t>
      </w:r>
      <w:r w:rsidR="005D1DC9" w:rsidRPr="00656EBD">
        <w:rPr>
          <w:rFonts w:ascii="Segoe UI" w:hAnsi="Segoe UI" w:cs="Segoe UI"/>
          <w:b/>
        </w:rPr>
        <w:t xml:space="preserve">Ley </w:t>
      </w:r>
      <w:proofErr w:type="spellStart"/>
      <w:r w:rsidR="008D42D7" w:rsidRPr="00656EBD">
        <w:rPr>
          <w:rFonts w:ascii="Segoe UI" w:hAnsi="Segoe UI" w:cs="Segoe UI"/>
          <w:b/>
        </w:rPr>
        <w:t>Nº</w:t>
      </w:r>
      <w:proofErr w:type="spellEnd"/>
      <w:r w:rsidR="008D42D7" w:rsidRPr="00656EBD">
        <w:rPr>
          <w:rFonts w:ascii="Segoe UI" w:hAnsi="Segoe UI" w:cs="Segoe UI"/>
          <w:b/>
        </w:rPr>
        <w:t xml:space="preserve"> </w:t>
      </w:r>
      <w:r w:rsidR="005D1DC9" w:rsidRPr="00656EBD">
        <w:rPr>
          <w:rFonts w:ascii="Segoe UI" w:hAnsi="Segoe UI" w:cs="Segoe UI"/>
          <w:b/>
        </w:rPr>
        <w:t>20.670</w:t>
      </w:r>
      <w:r w:rsidR="008D42D7" w:rsidRPr="00656EBD">
        <w:rPr>
          <w:rFonts w:ascii="Segoe UI" w:hAnsi="Segoe UI" w:cs="Segoe UI"/>
        </w:rPr>
        <w:t>:</w:t>
      </w:r>
      <w:r w:rsidR="005D1DC9" w:rsidRPr="00656EBD">
        <w:rPr>
          <w:rFonts w:ascii="Segoe UI" w:hAnsi="Segoe UI" w:cs="Segoe UI"/>
        </w:rPr>
        <w:t xml:space="preserve"> </w:t>
      </w:r>
      <w:r w:rsidR="008D42D7" w:rsidRPr="00656EBD">
        <w:rPr>
          <w:rFonts w:ascii="Segoe UI" w:hAnsi="Segoe UI" w:cs="Segoe UI"/>
        </w:rPr>
        <w:t>Su fin es</w:t>
      </w:r>
      <w:r w:rsidR="005D1DC9" w:rsidRPr="00656EBD">
        <w:rPr>
          <w:rFonts w:ascii="Segoe UI" w:hAnsi="Segoe UI" w:cs="Segoe UI"/>
        </w:rPr>
        <w:t xml:space="preserve"> promover hábitos y estilos de vida saludables para mejorar la calidad de vida y el bienestar de las personas, incluyendo la promoción de una alimentación saludable. Para </w:t>
      </w:r>
      <w:r w:rsidR="008D42D7" w:rsidRPr="00656EBD">
        <w:rPr>
          <w:rFonts w:ascii="Segoe UI" w:hAnsi="Segoe UI" w:cs="Segoe UI"/>
        </w:rPr>
        <w:t xml:space="preserve">ello, </w:t>
      </w:r>
      <w:r w:rsidR="005D1DC9" w:rsidRPr="00656EBD">
        <w:rPr>
          <w:rFonts w:ascii="Segoe UI" w:hAnsi="Segoe UI" w:cs="Segoe UI"/>
        </w:rPr>
        <w:t>crea el Sistema Elige Vivir Sano (SEVS), un modelo de gestión de las políticas, planes y programas implementados por distintos organismos del Estado, destinados a generar hábitos y estilos de vida saludables. Este sistema es coordinado por la Secretaría Elige Vivir Sano que está alojada en el Ministerio de Desarrollo Social y Familia (MDSF).</w:t>
      </w:r>
    </w:p>
    <w:p w14:paraId="46C3E947" w14:textId="77777777" w:rsidR="005D1DC9" w:rsidRPr="00656EBD" w:rsidRDefault="005D1DC9" w:rsidP="004F0BFA">
      <w:pPr>
        <w:pStyle w:val="ListParagraph"/>
        <w:ind w:left="142"/>
        <w:rPr>
          <w:rFonts w:ascii="Segoe UI" w:hAnsi="Segoe UI" w:cs="Segoe UI"/>
        </w:rPr>
      </w:pPr>
    </w:p>
    <w:p w14:paraId="64D91538" w14:textId="77777777" w:rsidR="008D42D7" w:rsidRPr="00656EBD" w:rsidRDefault="008D42D7" w:rsidP="008D42D7">
      <w:pPr>
        <w:pStyle w:val="ListParagraph"/>
        <w:ind w:left="142"/>
        <w:rPr>
          <w:rFonts w:ascii="Segoe UI" w:hAnsi="Segoe UI" w:cs="Segoe UI"/>
        </w:rPr>
      </w:pPr>
      <w:r w:rsidRPr="00656EBD">
        <w:rPr>
          <w:rFonts w:ascii="Segoe UI" w:hAnsi="Segoe UI" w:cs="Segoe UI"/>
        </w:rPr>
        <w:t>Como políticas y programas que contribuyen al acceso de la alimentación y nutrición adecuada en la población chilena, se encuentran a continuación:</w:t>
      </w:r>
    </w:p>
    <w:p w14:paraId="770FE9AB" w14:textId="77777777" w:rsidR="008D42D7" w:rsidRPr="00656EBD" w:rsidRDefault="008D42D7" w:rsidP="004F0BFA">
      <w:pPr>
        <w:pStyle w:val="ListParagraph"/>
        <w:ind w:left="142"/>
        <w:rPr>
          <w:rFonts w:ascii="Segoe UI" w:hAnsi="Segoe UI" w:cs="Segoe UI"/>
        </w:rPr>
      </w:pPr>
    </w:p>
    <w:p w14:paraId="38844DA4" w14:textId="77777777" w:rsidR="005D1DC9" w:rsidRPr="00656EBD" w:rsidRDefault="003963B3" w:rsidP="008D42D7">
      <w:pPr>
        <w:pStyle w:val="ListParagraph"/>
        <w:ind w:left="142"/>
        <w:jc w:val="both"/>
        <w:rPr>
          <w:rFonts w:ascii="Segoe UI" w:hAnsi="Segoe UI" w:cs="Segoe UI"/>
        </w:rPr>
      </w:pPr>
      <w:r>
        <w:rPr>
          <w:rFonts w:ascii="Segoe UI" w:hAnsi="Segoe UI" w:cs="Segoe UI"/>
          <w:b/>
        </w:rPr>
        <w:t xml:space="preserve">1.3. </w:t>
      </w:r>
      <w:r w:rsidR="005D1DC9" w:rsidRPr="00656EBD">
        <w:rPr>
          <w:rFonts w:ascii="Segoe UI" w:hAnsi="Segoe UI" w:cs="Segoe UI"/>
          <w:b/>
        </w:rPr>
        <w:t>Programa de Alimentación Escolar de la Junta Nacional de Auxilio Escolar y Becas (JUNAEB)</w:t>
      </w:r>
      <w:r w:rsidR="008D42D7" w:rsidRPr="00656EBD">
        <w:rPr>
          <w:rFonts w:ascii="Segoe UI" w:hAnsi="Segoe UI" w:cs="Segoe UI"/>
        </w:rPr>
        <w:t>:</w:t>
      </w:r>
      <w:r w:rsidR="005D1DC9" w:rsidRPr="00656EBD">
        <w:rPr>
          <w:rFonts w:ascii="Segoe UI" w:hAnsi="Segoe UI" w:cs="Segoe UI"/>
        </w:rPr>
        <w:t xml:space="preserve"> </w:t>
      </w:r>
      <w:r w:rsidR="008D42D7" w:rsidRPr="00656EBD">
        <w:rPr>
          <w:rFonts w:ascii="Segoe UI" w:hAnsi="Segoe UI" w:cs="Segoe UI"/>
        </w:rPr>
        <w:t>Su finalidad es</w:t>
      </w:r>
      <w:r w:rsidR="00940518" w:rsidRPr="00656EBD">
        <w:rPr>
          <w:rFonts w:ascii="Segoe UI" w:hAnsi="Segoe UI" w:cs="Segoe UI"/>
        </w:rPr>
        <w:t xml:space="preserve"> </w:t>
      </w:r>
      <w:r w:rsidR="005D1DC9" w:rsidRPr="00656EBD">
        <w:rPr>
          <w:rFonts w:ascii="Segoe UI" w:hAnsi="Segoe UI" w:cs="Segoe UI"/>
        </w:rPr>
        <w:t xml:space="preserve">que </w:t>
      </w:r>
      <w:r w:rsidR="00940518" w:rsidRPr="00656EBD">
        <w:rPr>
          <w:rFonts w:ascii="Segoe UI" w:hAnsi="Segoe UI" w:cs="Segoe UI"/>
        </w:rPr>
        <w:t>los e</w:t>
      </w:r>
      <w:r w:rsidR="005D1DC9" w:rsidRPr="00656EBD">
        <w:rPr>
          <w:rFonts w:ascii="Segoe UI" w:hAnsi="Segoe UI" w:cs="Segoe UI"/>
        </w:rPr>
        <w:t xml:space="preserve">studiantes matriculados en establecimientos educacionales financiados por el </w:t>
      </w:r>
      <w:proofErr w:type="gramStart"/>
      <w:r w:rsidR="005D1DC9" w:rsidRPr="00656EBD">
        <w:rPr>
          <w:rFonts w:ascii="Segoe UI" w:hAnsi="Segoe UI" w:cs="Segoe UI"/>
        </w:rPr>
        <w:t>Estado,</w:t>
      </w:r>
      <w:proofErr w:type="gramEnd"/>
      <w:r w:rsidR="005D1DC9" w:rsidRPr="00656EBD">
        <w:rPr>
          <w:rFonts w:ascii="Segoe UI" w:hAnsi="Segoe UI" w:cs="Segoe UI"/>
        </w:rPr>
        <w:t xml:space="preserve"> reciban una alimentación sana y rica para enfrentar su jornada educativa. </w:t>
      </w:r>
      <w:r w:rsidR="008D42D7" w:rsidRPr="00656EBD">
        <w:rPr>
          <w:rFonts w:ascii="Segoe UI" w:hAnsi="Segoe UI" w:cs="Segoe UI"/>
        </w:rPr>
        <w:t>Así, e</w:t>
      </w:r>
      <w:r w:rsidR="005D1DC9" w:rsidRPr="00656EBD">
        <w:rPr>
          <w:rFonts w:ascii="Segoe UI" w:hAnsi="Segoe UI" w:cs="Segoe UI"/>
        </w:rPr>
        <w:t>ntrega diariamente desayunos, almuerzos, colaciones y cenas, según corresponda, a estudiantes de educación preescolar, básica y media en condición de vulnerabilidad.</w:t>
      </w:r>
    </w:p>
    <w:p w14:paraId="46A3649E" w14:textId="77777777" w:rsidR="005D1DC9" w:rsidRPr="00656EBD" w:rsidRDefault="005D1DC9" w:rsidP="004F0BFA">
      <w:pPr>
        <w:pStyle w:val="ListParagraph"/>
        <w:ind w:left="142"/>
        <w:rPr>
          <w:rFonts w:ascii="Segoe UI" w:hAnsi="Segoe UI" w:cs="Segoe UI"/>
        </w:rPr>
      </w:pPr>
    </w:p>
    <w:p w14:paraId="0557EBA7" w14:textId="77777777" w:rsidR="005D1DC9" w:rsidRPr="00656EBD" w:rsidRDefault="003963B3" w:rsidP="008D42D7">
      <w:pPr>
        <w:pStyle w:val="ListParagraph"/>
        <w:ind w:left="142"/>
        <w:jc w:val="both"/>
        <w:rPr>
          <w:rFonts w:ascii="Segoe UI" w:hAnsi="Segoe UI" w:cs="Segoe UI"/>
        </w:rPr>
      </w:pPr>
      <w:r>
        <w:rPr>
          <w:rFonts w:ascii="Segoe UI" w:hAnsi="Segoe UI" w:cs="Segoe UI"/>
          <w:b/>
        </w:rPr>
        <w:t xml:space="preserve">1.4. </w:t>
      </w:r>
      <w:r w:rsidR="005D1DC9" w:rsidRPr="00656EBD">
        <w:rPr>
          <w:rFonts w:ascii="Segoe UI" w:hAnsi="Segoe UI" w:cs="Segoe UI"/>
          <w:b/>
        </w:rPr>
        <w:t>Beca Alimentación para la Educación Superior de JUNAEB</w:t>
      </w:r>
      <w:r w:rsidR="008D42D7" w:rsidRPr="00656EBD">
        <w:rPr>
          <w:rFonts w:ascii="Segoe UI" w:hAnsi="Segoe UI" w:cs="Segoe UI"/>
        </w:rPr>
        <w:t>:</w:t>
      </w:r>
      <w:r w:rsidR="00940518" w:rsidRPr="00656EBD">
        <w:rPr>
          <w:rFonts w:ascii="Segoe UI" w:hAnsi="Segoe UI" w:cs="Segoe UI"/>
        </w:rPr>
        <w:t xml:space="preserve"> </w:t>
      </w:r>
      <w:r w:rsidR="008D42D7" w:rsidRPr="00656EBD">
        <w:rPr>
          <w:rFonts w:ascii="Segoe UI" w:hAnsi="Segoe UI" w:cs="Segoe UI"/>
        </w:rPr>
        <w:t xml:space="preserve">Busca que aquellos </w:t>
      </w:r>
      <w:r w:rsidR="00940518" w:rsidRPr="00656EBD">
        <w:rPr>
          <w:rFonts w:ascii="Segoe UI" w:hAnsi="Segoe UI" w:cs="Segoe UI"/>
        </w:rPr>
        <w:t>e</w:t>
      </w:r>
      <w:r w:rsidR="005D1DC9" w:rsidRPr="00656EBD">
        <w:rPr>
          <w:rFonts w:ascii="Segoe UI" w:hAnsi="Segoe UI" w:cs="Segoe UI"/>
        </w:rPr>
        <w:t xml:space="preserve">studiantes cuenten con una alimentación adecuada (sana y rica) para enfrentar su jornada educativa. Para aquello se les entrega una tarjeta electrónica personalizada </w:t>
      </w:r>
      <w:r w:rsidR="005D1DC9" w:rsidRPr="00656EBD">
        <w:rPr>
          <w:rFonts w:ascii="Segoe UI" w:hAnsi="Segoe UI" w:cs="Segoe UI"/>
        </w:rPr>
        <w:lastRenderedPageBreak/>
        <w:t>canjeable por productos alimenticios en la red cerrada de puntos de canje, que contendrá un saldo cargado mensualmente por una suma definida, no retroactiva, hasta por 10 meses durante el período lectivo (marzo – diciembre).</w:t>
      </w:r>
    </w:p>
    <w:p w14:paraId="18F80883" w14:textId="77777777" w:rsidR="005D1DC9" w:rsidRPr="00656EBD" w:rsidRDefault="005D1DC9" w:rsidP="004F0BFA">
      <w:pPr>
        <w:pStyle w:val="ListParagraph"/>
        <w:ind w:left="142"/>
        <w:rPr>
          <w:rFonts w:ascii="Segoe UI" w:hAnsi="Segoe UI" w:cs="Segoe UI"/>
        </w:rPr>
      </w:pPr>
    </w:p>
    <w:p w14:paraId="7E6B4ED2" w14:textId="77777777" w:rsidR="004F0BFA" w:rsidRPr="00656EBD" w:rsidRDefault="003963B3" w:rsidP="001001A8">
      <w:pPr>
        <w:pStyle w:val="ListParagraph"/>
        <w:ind w:left="142"/>
        <w:jc w:val="both"/>
        <w:rPr>
          <w:rFonts w:ascii="Segoe UI" w:hAnsi="Segoe UI" w:cs="Segoe UI"/>
        </w:rPr>
      </w:pPr>
      <w:r>
        <w:rPr>
          <w:rFonts w:ascii="Segoe UI" w:hAnsi="Segoe UI" w:cs="Segoe UI"/>
          <w:b/>
        </w:rPr>
        <w:t xml:space="preserve">1.5. </w:t>
      </w:r>
      <w:r w:rsidR="005D1DC9" w:rsidRPr="00656EBD">
        <w:rPr>
          <w:rFonts w:ascii="Segoe UI" w:hAnsi="Segoe UI" w:cs="Segoe UI"/>
          <w:b/>
        </w:rPr>
        <w:t>Programa Nacional de Alimentación Complementario del Ministerio de Salud (MINSAL)</w:t>
      </w:r>
      <w:r w:rsidR="001001A8" w:rsidRPr="00656EBD">
        <w:rPr>
          <w:rFonts w:ascii="Segoe UI" w:hAnsi="Segoe UI" w:cs="Segoe UI"/>
        </w:rPr>
        <w:t>: Tiene como objetivo</w:t>
      </w:r>
      <w:r w:rsidR="005D1DC9" w:rsidRPr="00656EBD">
        <w:rPr>
          <w:rFonts w:ascii="Segoe UI" w:hAnsi="Segoe UI" w:cs="Segoe UI"/>
        </w:rPr>
        <w:t xml:space="preserve"> mantener y mejorar el acceso a alimentos sanos y seguros, así como el estado nutricional de la población menor de seis años, gestantes, mujeres que amamantan y población mayor a seis años con diagnóstico de algún error innato del metabolismo. </w:t>
      </w:r>
      <w:r w:rsidR="001001A8" w:rsidRPr="00656EBD">
        <w:rPr>
          <w:rFonts w:ascii="Segoe UI" w:hAnsi="Segoe UI" w:cs="Segoe UI"/>
        </w:rPr>
        <w:t>El</w:t>
      </w:r>
      <w:r w:rsidR="005D1DC9" w:rsidRPr="00656EBD">
        <w:rPr>
          <w:rFonts w:ascii="Segoe UI" w:hAnsi="Segoe UI" w:cs="Segoe UI"/>
        </w:rPr>
        <w:t xml:space="preserve"> programa distribuye gratuitamente, en los establecimientos de la red de atención primaria de salud, alimentos complementarios fortificados, vinculados a otras acciones de promoción de salud y prevención de enfermedades.</w:t>
      </w:r>
    </w:p>
    <w:p w14:paraId="75BBC832" w14:textId="77777777" w:rsidR="001001A8" w:rsidRPr="00656EBD" w:rsidRDefault="001001A8" w:rsidP="001001A8">
      <w:pPr>
        <w:pStyle w:val="ListParagraph"/>
        <w:ind w:left="142"/>
        <w:jc w:val="both"/>
        <w:rPr>
          <w:rFonts w:ascii="Segoe UI" w:hAnsi="Segoe UI" w:cs="Segoe UI"/>
        </w:rPr>
      </w:pPr>
    </w:p>
    <w:p w14:paraId="3FFC1462" w14:textId="77777777" w:rsidR="004F0BFA" w:rsidRPr="00656EBD" w:rsidRDefault="003963B3" w:rsidP="001001A8">
      <w:pPr>
        <w:pStyle w:val="ListParagraph"/>
        <w:ind w:left="142"/>
        <w:jc w:val="both"/>
        <w:rPr>
          <w:rFonts w:ascii="Segoe UI" w:hAnsi="Segoe UI" w:cs="Segoe UI"/>
        </w:rPr>
      </w:pPr>
      <w:r>
        <w:rPr>
          <w:rFonts w:ascii="Segoe UI" w:hAnsi="Segoe UI" w:cs="Segoe UI"/>
          <w:b/>
        </w:rPr>
        <w:t xml:space="preserve">1.6. </w:t>
      </w:r>
      <w:r w:rsidR="005D1DC9" w:rsidRPr="00656EBD">
        <w:rPr>
          <w:rFonts w:ascii="Segoe UI" w:hAnsi="Segoe UI" w:cs="Segoe UI"/>
          <w:b/>
        </w:rPr>
        <w:t>Programa de Alimentación Complementaria del Adulto Mayor de MINSAL</w:t>
      </w:r>
      <w:r w:rsidR="001001A8" w:rsidRPr="00656EBD">
        <w:rPr>
          <w:rFonts w:ascii="Segoe UI" w:hAnsi="Segoe UI" w:cs="Segoe UI"/>
        </w:rPr>
        <w:t xml:space="preserve">: Como dice su nombre, su finalidad es </w:t>
      </w:r>
      <w:r w:rsidR="005D1DC9" w:rsidRPr="00656EBD">
        <w:rPr>
          <w:rFonts w:ascii="Segoe UI" w:hAnsi="Segoe UI" w:cs="Segoe UI"/>
        </w:rPr>
        <w:t xml:space="preserve">disminuir el déficit de los nutrientes críticos y deterioro del estado nutricional del adulto mayor, causando la pérdida de funcionalidad mediante un conjunto de actividades de apoyo alimentario-nutricional de carácter preventivo y de recuperación. </w:t>
      </w:r>
      <w:r w:rsidR="001001A8" w:rsidRPr="00656EBD">
        <w:rPr>
          <w:rFonts w:ascii="Segoe UI" w:hAnsi="Segoe UI" w:cs="Segoe UI"/>
        </w:rPr>
        <w:t>D</w:t>
      </w:r>
      <w:r w:rsidR="005D1DC9" w:rsidRPr="00656EBD">
        <w:rPr>
          <w:rFonts w:ascii="Segoe UI" w:hAnsi="Segoe UI" w:cs="Segoe UI"/>
        </w:rPr>
        <w:t>istribuye mensualmente y en forma gratuita alimentos fortificados con micronutrientes a los adultos mayores, en los establecimientos de atención primaria del Sistema Nacional de Servicios de Salud.</w:t>
      </w:r>
    </w:p>
    <w:p w14:paraId="44A6D4EF" w14:textId="77777777" w:rsidR="004F0BFA" w:rsidRPr="00656EBD" w:rsidRDefault="004F0BFA" w:rsidP="004F0BFA">
      <w:pPr>
        <w:pStyle w:val="ListParagraph"/>
        <w:ind w:left="142"/>
        <w:rPr>
          <w:rFonts w:ascii="Segoe UI" w:hAnsi="Segoe UI" w:cs="Segoe UI"/>
        </w:rPr>
      </w:pPr>
    </w:p>
    <w:p w14:paraId="4F43ACCA" w14:textId="77777777" w:rsidR="001001A8" w:rsidRPr="00656EBD" w:rsidRDefault="003963B3" w:rsidP="001001A8">
      <w:pPr>
        <w:pStyle w:val="ListParagraph"/>
        <w:ind w:left="142"/>
        <w:jc w:val="both"/>
        <w:rPr>
          <w:rFonts w:ascii="Segoe UI" w:hAnsi="Segoe UI" w:cs="Segoe UI"/>
        </w:rPr>
      </w:pPr>
      <w:r>
        <w:rPr>
          <w:rFonts w:ascii="Segoe UI" w:hAnsi="Segoe UI" w:cs="Segoe UI"/>
          <w:b/>
        </w:rPr>
        <w:t xml:space="preserve">1.7. </w:t>
      </w:r>
      <w:r w:rsidR="005D1DC9" w:rsidRPr="00656EBD">
        <w:rPr>
          <w:rFonts w:ascii="Segoe UI" w:hAnsi="Segoe UI" w:cs="Segoe UI"/>
          <w:b/>
        </w:rPr>
        <w:t>Fondo de Desarrollo de Ferias Libres del Servicio de Cooperación Técnica (SERCOTEC) del Ministerio de Economía</w:t>
      </w:r>
      <w:r w:rsidR="001001A8" w:rsidRPr="00656EBD">
        <w:rPr>
          <w:rFonts w:ascii="Segoe UI" w:hAnsi="Segoe UI" w:cs="Segoe UI"/>
        </w:rPr>
        <w:t>: P</w:t>
      </w:r>
      <w:r w:rsidR="005D1DC9" w:rsidRPr="00656EBD">
        <w:rPr>
          <w:rFonts w:ascii="Segoe UI" w:hAnsi="Segoe UI" w:cs="Segoe UI"/>
        </w:rPr>
        <w:t xml:space="preserve">ermite acceder a un fondo concursable dirigido a las ferias libres, que busca fortalecer la asociatividad, modernizar la gestión e innovación de las ferias, haciéndolas más atractivas y competitivas. Además, favorece el acceso físico a alimentos que promueven dietas saludables, ya que las ferias libres comercializan aproximadamente 70% de las frutas y verduras y más del </w:t>
      </w:r>
      <w:r w:rsidR="001001A8" w:rsidRPr="00656EBD">
        <w:rPr>
          <w:rFonts w:ascii="Segoe UI" w:hAnsi="Segoe UI" w:cs="Segoe UI"/>
        </w:rPr>
        <w:t>40% del pescado fresco en Chile</w:t>
      </w:r>
      <w:r w:rsidR="005D1DC9" w:rsidRPr="00656EBD">
        <w:rPr>
          <w:rFonts w:ascii="Segoe UI" w:hAnsi="Segoe UI" w:cs="Segoe UI"/>
        </w:rPr>
        <w:t>. Cabe destacar que en Chile los precios de frutas y verduras son significativamente más bajos en las ferias libres en co</w:t>
      </w:r>
      <w:r w:rsidR="001001A8" w:rsidRPr="00656EBD">
        <w:rPr>
          <w:rFonts w:ascii="Segoe UI" w:hAnsi="Segoe UI" w:cs="Segoe UI"/>
        </w:rPr>
        <w:t>mparación con los supermercados</w:t>
      </w:r>
      <w:r w:rsidR="005D1DC9" w:rsidRPr="00656EBD">
        <w:rPr>
          <w:rFonts w:ascii="Segoe UI" w:hAnsi="Segoe UI" w:cs="Segoe UI"/>
        </w:rPr>
        <w:t>, lo cual aporta al acceso económico a alimentos saludables para hogar</w:t>
      </w:r>
      <w:r w:rsidR="001001A8" w:rsidRPr="00656EBD">
        <w:rPr>
          <w:rFonts w:ascii="Segoe UI" w:hAnsi="Segoe UI" w:cs="Segoe UI"/>
        </w:rPr>
        <w:t>es de bajo nivel socioeconómico</w:t>
      </w:r>
      <w:r w:rsidR="005D1DC9" w:rsidRPr="00656EBD">
        <w:rPr>
          <w:rFonts w:ascii="Segoe UI" w:hAnsi="Segoe UI" w:cs="Segoe UI"/>
        </w:rPr>
        <w:t xml:space="preserve">.  </w:t>
      </w:r>
    </w:p>
    <w:p w14:paraId="7248A4A9" w14:textId="77777777" w:rsidR="001001A8" w:rsidRPr="00656EBD" w:rsidRDefault="001001A8" w:rsidP="001001A8">
      <w:pPr>
        <w:pStyle w:val="ListParagraph"/>
        <w:ind w:left="142"/>
        <w:jc w:val="both"/>
        <w:rPr>
          <w:rFonts w:ascii="Segoe UI" w:hAnsi="Segoe UI" w:cs="Segoe UI"/>
        </w:rPr>
      </w:pPr>
    </w:p>
    <w:p w14:paraId="67E1DB15" w14:textId="77777777" w:rsidR="009A128E" w:rsidRPr="00656EBD" w:rsidRDefault="003963B3" w:rsidP="009A128E">
      <w:pPr>
        <w:pStyle w:val="ListParagraph"/>
        <w:ind w:left="142"/>
        <w:jc w:val="both"/>
        <w:rPr>
          <w:rFonts w:ascii="Segoe UI" w:hAnsi="Segoe UI" w:cs="Segoe UI"/>
        </w:rPr>
      </w:pPr>
      <w:r>
        <w:rPr>
          <w:rFonts w:ascii="Segoe UI" w:hAnsi="Segoe UI" w:cs="Segoe UI"/>
          <w:b/>
        </w:rPr>
        <w:t xml:space="preserve">1.8. </w:t>
      </w:r>
      <w:r w:rsidR="005D1DC9" w:rsidRPr="00656EBD">
        <w:rPr>
          <w:rFonts w:ascii="Segoe UI" w:hAnsi="Segoe UI" w:cs="Segoe UI"/>
          <w:b/>
        </w:rPr>
        <w:t>Fondo Concursable para la Promoción de Entornos Saludables de SEVS</w:t>
      </w:r>
      <w:r w:rsidR="001001A8" w:rsidRPr="00656EBD">
        <w:rPr>
          <w:rFonts w:ascii="Segoe UI" w:hAnsi="Segoe UI" w:cs="Segoe UI"/>
          <w:b/>
        </w:rPr>
        <w:t>:</w:t>
      </w:r>
      <w:r w:rsidR="001001A8" w:rsidRPr="00656EBD">
        <w:rPr>
          <w:rFonts w:ascii="Segoe UI" w:hAnsi="Segoe UI" w:cs="Segoe UI"/>
        </w:rPr>
        <w:t xml:space="preserve"> F</w:t>
      </w:r>
      <w:r w:rsidR="005D1DC9" w:rsidRPr="00656EBD">
        <w:rPr>
          <w:rFonts w:ascii="Segoe UI" w:hAnsi="Segoe UI" w:cs="Segoe UI"/>
        </w:rPr>
        <w:t xml:space="preserve">inancia proyectos que promuevan los hábitos saludables en la población y/o el fomento de entornos saludables, especialmente aquellos que potencien el desarrollo de actividades saludables al aire libre en lineamientos como huertos escolares y comunitarios. </w:t>
      </w:r>
    </w:p>
    <w:p w14:paraId="5E9E9FDA" w14:textId="77777777" w:rsidR="009A128E" w:rsidRPr="00656EBD" w:rsidRDefault="009A128E" w:rsidP="009A128E">
      <w:pPr>
        <w:pStyle w:val="ListParagraph"/>
        <w:ind w:left="142"/>
        <w:jc w:val="both"/>
        <w:rPr>
          <w:rFonts w:ascii="Segoe UI" w:hAnsi="Segoe UI" w:cs="Segoe UI"/>
        </w:rPr>
      </w:pPr>
    </w:p>
    <w:p w14:paraId="06674544" w14:textId="77777777" w:rsidR="009A128E" w:rsidRPr="00656EBD" w:rsidRDefault="003963B3" w:rsidP="00502805">
      <w:pPr>
        <w:pStyle w:val="ListParagraph"/>
        <w:ind w:left="142"/>
        <w:jc w:val="both"/>
        <w:rPr>
          <w:rFonts w:ascii="Segoe UI" w:hAnsi="Segoe UI" w:cs="Segoe UI"/>
        </w:rPr>
      </w:pPr>
      <w:r>
        <w:rPr>
          <w:rFonts w:ascii="Segoe UI" w:hAnsi="Segoe UI" w:cs="Segoe UI"/>
          <w:b/>
        </w:rPr>
        <w:t xml:space="preserve">1.9. </w:t>
      </w:r>
      <w:r w:rsidR="00C93AFD" w:rsidRPr="00656EBD">
        <w:rPr>
          <w:rFonts w:ascii="Segoe UI" w:hAnsi="Segoe UI" w:cs="Segoe UI"/>
          <w:b/>
        </w:rPr>
        <w:t xml:space="preserve">Programa Seguridad Alimentaria (ex Autoconsumo), del Ministerio de Desarrollo Social y Familia: </w:t>
      </w:r>
      <w:r w:rsidR="00C93AFD" w:rsidRPr="00656EBD">
        <w:rPr>
          <w:rFonts w:ascii="Segoe UI" w:hAnsi="Segoe UI" w:cs="Segoe UI"/>
        </w:rPr>
        <w:t xml:space="preserve">Busca aumentar la seguridad alimentaria de las familias y personas en condiciones de vulnerabilidad socioeconómica, abordando la </w:t>
      </w:r>
      <w:r w:rsidR="00C93AFD" w:rsidRPr="00656EBD">
        <w:rPr>
          <w:rFonts w:ascii="Segoe UI" w:hAnsi="Segoe UI" w:cs="Segoe UI"/>
        </w:rPr>
        <w:lastRenderedPageBreak/>
        <w:t>disponibilidad, acceso y utilización de alimentos, enfocados en el aporte a la salud, el conocimiento de la alimentación y el acceso al agua.</w:t>
      </w:r>
    </w:p>
    <w:p w14:paraId="42D8F7BA" w14:textId="77777777" w:rsidR="009A128E" w:rsidRPr="00656EBD" w:rsidRDefault="009A128E" w:rsidP="009A128E">
      <w:pPr>
        <w:pStyle w:val="ListParagraph"/>
        <w:ind w:left="142"/>
        <w:jc w:val="both"/>
        <w:rPr>
          <w:rFonts w:ascii="Segoe UI" w:hAnsi="Segoe UI" w:cs="Segoe UI"/>
          <w:b/>
        </w:rPr>
      </w:pPr>
    </w:p>
    <w:p w14:paraId="18A472FD" w14:textId="77777777" w:rsidR="009A128E" w:rsidRPr="00656EBD" w:rsidRDefault="009A128E" w:rsidP="009A128E">
      <w:pPr>
        <w:pStyle w:val="ListParagraph"/>
        <w:ind w:left="142"/>
        <w:jc w:val="both"/>
        <w:rPr>
          <w:rFonts w:ascii="Segoe UI" w:hAnsi="Segoe UI" w:cs="Segoe UI"/>
        </w:rPr>
      </w:pPr>
      <w:r w:rsidRPr="00656EBD">
        <w:rPr>
          <w:rFonts w:ascii="Segoe UI" w:hAnsi="Segoe UI" w:cs="Segoe UI"/>
        </w:rPr>
        <w:t>Por otra parte, el Ministerio de Agricultura (</w:t>
      </w:r>
      <w:r w:rsidR="00C9507E" w:rsidRPr="00656EBD">
        <w:rPr>
          <w:rFonts w:ascii="Segoe UI" w:hAnsi="Segoe UI" w:cs="Segoe UI"/>
        </w:rPr>
        <w:t>MINAGRI)</w:t>
      </w:r>
      <w:r w:rsidRPr="00656EBD">
        <w:rPr>
          <w:rFonts w:ascii="Segoe UI" w:hAnsi="Segoe UI" w:cs="Segoe UI"/>
        </w:rPr>
        <w:t xml:space="preserve"> a través del Instituto de Desarrollo Agropecuario, desarrolla las siguientes iniciativas:</w:t>
      </w:r>
    </w:p>
    <w:p w14:paraId="77DC1445" w14:textId="77777777" w:rsidR="009A128E" w:rsidRPr="00656EBD" w:rsidRDefault="009A128E" w:rsidP="009A128E">
      <w:pPr>
        <w:pStyle w:val="ListParagraph"/>
        <w:ind w:left="142"/>
        <w:jc w:val="both"/>
        <w:rPr>
          <w:rFonts w:ascii="Segoe UI" w:hAnsi="Segoe UI" w:cs="Segoe UI"/>
        </w:rPr>
      </w:pPr>
    </w:p>
    <w:p w14:paraId="51029C64" w14:textId="77777777" w:rsidR="009A128E" w:rsidRPr="00656EBD" w:rsidRDefault="003963B3" w:rsidP="009A128E">
      <w:pPr>
        <w:pStyle w:val="ListParagraph"/>
        <w:ind w:left="142"/>
        <w:jc w:val="both"/>
        <w:rPr>
          <w:rFonts w:ascii="Segoe UI" w:eastAsiaTheme="minorEastAsia" w:hAnsi="Segoe UI" w:cs="Segoe UI"/>
        </w:rPr>
      </w:pPr>
      <w:r>
        <w:rPr>
          <w:rFonts w:ascii="Segoe UI" w:hAnsi="Segoe UI" w:cs="Segoe UI"/>
          <w:b/>
        </w:rPr>
        <w:t xml:space="preserve">1.10. </w:t>
      </w:r>
      <w:r w:rsidR="009A128E" w:rsidRPr="00656EBD">
        <w:rPr>
          <w:rFonts w:ascii="Segoe UI" w:eastAsiaTheme="minorEastAsia" w:hAnsi="Segoe UI" w:cs="Segoe UI"/>
          <w:b/>
          <w:bCs/>
        </w:rPr>
        <w:t>Programa de desarrollo local (</w:t>
      </w:r>
      <w:r w:rsidR="00C9507E" w:rsidRPr="00656EBD">
        <w:rPr>
          <w:rFonts w:ascii="Segoe UI" w:eastAsiaTheme="minorEastAsia" w:hAnsi="Segoe UI" w:cs="Segoe UI"/>
          <w:b/>
          <w:bCs/>
        </w:rPr>
        <w:t>PRODESAL</w:t>
      </w:r>
      <w:r w:rsidR="009A128E" w:rsidRPr="00656EBD">
        <w:rPr>
          <w:rFonts w:ascii="Segoe UI" w:eastAsiaTheme="minorEastAsia" w:hAnsi="Segoe UI" w:cs="Segoe UI"/>
          <w:b/>
          <w:bCs/>
        </w:rPr>
        <w:t>):</w:t>
      </w:r>
      <w:r w:rsidR="009A128E" w:rsidRPr="00656EBD">
        <w:rPr>
          <w:rFonts w:ascii="Segoe UI" w:eastAsiaTheme="minorEastAsia" w:hAnsi="Segoe UI" w:cs="Segoe UI"/>
        </w:rPr>
        <w:t xml:space="preserve"> Busca aumentar los ingresos silvoagropecuarios y de actividades conexas de los usuarios, </w:t>
      </w:r>
      <w:proofErr w:type="spellStart"/>
      <w:r w:rsidR="009A128E" w:rsidRPr="00656EBD">
        <w:rPr>
          <w:rFonts w:ascii="Segoe UI" w:eastAsiaTheme="minorEastAsia" w:hAnsi="Segoe UI" w:cs="Segoe UI"/>
        </w:rPr>
        <w:t>microproductores</w:t>
      </w:r>
      <w:proofErr w:type="spellEnd"/>
      <w:r w:rsidR="009A128E" w:rsidRPr="00656EBD">
        <w:rPr>
          <w:rFonts w:ascii="Segoe UI" w:eastAsiaTheme="minorEastAsia" w:hAnsi="Segoe UI" w:cs="Segoe UI"/>
        </w:rPr>
        <w:t>, por venta de excedentes al mercado como complemento al ingreso total del hogar, y vincular a los usuarios con las acciones público-privadas en el ámbito de mejoramiento de las condiciones de vida.</w:t>
      </w:r>
    </w:p>
    <w:p w14:paraId="6C3695F2" w14:textId="77777777" w:rsidR="009A128E" w:rsidRPr="00656EBD" w:rsidRDefault="009A128E" w:rsidP="009A128E">
      <w:pPr>
        <w:pStyle w:val="ListParagraph"/>
        <w:ind w:left="142"/>
        <w:jc w:val="both"/>
        <w:rPr>
          <w:rFonts w:ascii="Segoe UI" w:eastAsiaTheme="minorEastAsia" w:hAnsi="Segoe UI" w:cs="Segoe UI"/>
          <w:b/>
          <w:bCs/>
        </w:rPr>
      </w:pPr>
    </w:p>
    <w:p w14:paraId="05235B28" w14:textId="77777777" w:rsidR="00231D7F" w:rsidRPr="00656EBD" w:rsidRDefault="003963B3" w:rsidP="00231D7F">
      <w:pPr>
        <w:pStyle w:val="ListParagraph"/>
        <w:ind w:left="142"/>
        <w:jc w:val="both"/>
        <w:rPr>
          <w:rFonts w:ascii="Segoe UI" w:eastAsiaTheme="minorEastAsia" w:hAnsi="Segoe UI" w:cs="Segoe UI"/>
        </w:rPr>
      </w:pPr>
      <w:r>
        <w:rPr>
          <w:rFonts w:ascii="Segoe UI" w:hAnsi="Segoe UI" w:cs="Segoe UI"/>
          <w:b/>
        </w:rPr>
        <w:t xml:space="preserve">1.11. </w:t>
      </w:r>
      <w:r w:rsidR="009A128E" w:rsidRPr="00656EBD">
        <w:rPr>
          <w:rFonts w:ascii="Segoe UI" w:eastAsiaTheme="minorEastAsia" w:hAnsi="Segoe UI" w:cs="Segoe UI"/>
          <w:b/>
          <w:bCs/>
        </w:rPr>
        <w:t>Programa de desarrollo territorial indígena</w:t>
      </w:r>
      <w:r w:rsidR="00231D7F" w:rsidRPr="00656EBD">
        <w:rPr>
          <w:rFonts w:ascii="Segoe UI" w:eastAsiaTheme="minorEastAsia" w:hAnsi="Segoe UI" w:cs="Segoe UI"/>
          <w:b/>
          <w:bCs/>
        </w:rPr>
        <w:t xml:space="preserve"> (PDTI), desarrollado por el</w:t>
      </w:r>
      <w:r w:rsidR="009A128E" w:rsidRPr="00656EBD">
        <w:rPr>
          <w:rFonts w:ascii="Segoe UI" w:eastAsiaTheme="minorEastAsia" w:hAnsi="Segoe UI" w:cs="Segoe UI"/>
          <w:b/>
          <w:bCs/>
        </w:rPr>
        <w:t xml:space="preserve"> Instituto Nacional de Desarrollo Agropecuario (</w:t>
      </w:r>
      <w:proofErr w:type="spellStart"/>
      <w:r w:rsidR="009A128E" w:rsidRPr="00656EBD">
        <w:rPr>
          <w:rFonts w:ascii="Segoe UI" w:eastAsiaTheme="minorEastAsia" w:hAnsi="Segoe UI" w:cs="Segoe UI"/>
          <w:b/>
          <w:bCs/>
        </w:rPr>
        <w:t>Indap</w:t>
      </w:r>
      <w:proofErr w:type="spellEnd"/>
      <w:r w:rsidR="009A128E" w:rsidRPr="00656EBD">
        <w:rPr>
          <w:rFonts w:ascii="Segoe UI" w:eastAsiaTheme="minorEastAsia" w:hAnsi="Segoe UI" w:cs="Segoe UI"/>
          <w:b/>
          <w:bCs/>
        </w:rPr>
        <w:t xml:space="preserve">) </w:t>
      </w:r>
      <w:r w:rsidR="00231D7F" w:rsidRPr="00656EBD">
        <w:rPr>
          <w:rFonts w:ascii="Segoe UI" w:eastAsiaTheme="minorEastAsia" w:hAnsi="Segoe UI" w:cs="Segoe UI"/>
          <w:b/>
          <w:bCs/>
        </w:rPr>
        <w:t>y la</w:t>
      </w:r>
      <w:r w:rsidR="009A128E" w:rsidRPr="00656EBD">
        <w:rPr>
          <w:rFonts w:ascii="Segoe UI" w:eastAsiaTheme="minorEastAsia" w:hAnsi="Segoe UI" w:cs="Segoe UI"/>
          <w:b/>
          <w:bCs/>
        </w:rPr>
        <w:t xml:space="preserve"> Corporación Nacional de Desarrollo Indígena (</w:t>
      </w:r>
      <w:proofErr w:type="spellStart"/>
      <w:r w:rsidR="009A128E" w:rsidRPr="00656EBD">
        <w:rPr>
          <w:rFonts w:ascii="Segoe UI" w:eastAsiaTheme="minorEastAsia" w:hAnsi="Segoe UI" w:cs="Segoe UI"/>
          <w:b/>
          <w:bCs/>
        </w:rPr>
        <w:t>Conadi</w:t>
      </w:r>
      <w:proofErr w:type="spellEnd"/>
      <w:r w:rsidR="009A128E" w:rsidRPr="00656EBD">
        <w:rPr>
          <w:rFonts w:ascii="Segoe UI" w:eastAsiaTheme="minorEastAsia" w:hAnsi="Segoe UI" w:cs="Segoe UI"/>
          <w:b/>
          <w:bCs/>
        </w:rPr>
        <w:t>)</w:t>
      </w:r>
      <w:r w:rsidR="009A128E" w:rsidRPr="00656EBD">
        <w:rPr>
          <w:rFonts w:ascii="Segoe UI" w:eastAsiaTheme="minorEastAsia" w:hAnsi="Segoe UI" w:cs="Segoe UI"/>
        </w:rPr>
        <w:t xml:space="preserve">: </w:t>
      </w:r>
      <w:r w:rsidR="00231D7F" w:rsidRPr="00656EBD">
        <w:rPr>
          <w:rFonts w:ascii="Segoe UI" w:eastAsiaTheme="minorEastAsia" w:hAnsi="Segoe UI" w:cs="Segoe UI"/>
        </w:rPr>
        <w:t>O</w:t>
      </w:r>
      <w:r w:rsidR="009A128E" w:rsidRPr="00656EBD">
        <w:rPr>
          <w:rFonts w:ascii="Segoe UI" w:eastAsiaTheme="minorEastAsia" w:hAnsi="Segoe UI" w:cs="Segoe UI"/>
        </w:rPr>
        <w:t>rientado a fortalecer las distintas estrategias de la economía de los pueblos originarios, comprendiendo a sus familias, las comunidades o cualquier otra forma de organización, en base a las actividades silvoagropecuarias y conexas, de acuerdo con su propia visión de desarrollo.</w:t>
      </w:r>
    </w:p>
    <w:p w14:paraId="386CB2EC" w14:textId="77777777" w:rsidR="00231D7F" w:rsidRPr="00656EBD" w:rsidRDefault="00231D7F" w:rsidP="00231D7F">
      <w:pPr>
        <w:pStyle w:val="ListParagraph"/>
        <w:ind w:left="142"/>
        <w:jc w:val="both"/>
        <w:rPr>
          <w:rFonts w:ascii="Segoe UI" w:eastAsiaTheme="minorEastAsia" w:hAnsi="Segoe UI" w:cs="Segoe UI"/>
          <w:b/>
          <w:bCs/>
        </w:rPr>
      </w:pPr>
    </w:p>
    <w:p w14:paraId="3D18D3B6" w14:textId="77777777" w:rsidR="00231D7F" w:rsidRPr="00656EBD" w:rsidRDefault="003963B3" w:rsidP="00231D7F">
      <w:pPr>
        <w:pStyle w:val="ListParagraph"/>
        <w:ind w:left="142"/>
        <w:jc w:val="both"/>
        <w:rPr>
          <w:rFonts w:ascii="Segoe UI" w:eastAsiaTheme="minorEastAsia" w:hAnsi="Segoe UI" w:cs="Segoe UI"/>
        </w:rPr>
      </w:pPr>
      <w:r>
        <w:rPr>
          <w:rFonts w:ascii="Segoe UI" w:hAnsi="Segoe UI" w:cs="Segoe UI"/>
          <w:b/>
        </w:rPr>
        <w:t xml:space="preserve">1.12. </w:t>
      </w:r>
      <w:r w:rsidR="009A128E" w:rsidRPr="00656EBD">
        <w:rPr>
          <w:rFonts w:ascii="Segoe UI" w:eastAsiaTheme="minorEastAsia" w:hAnsi="Segoe UI" w:cs="Segoe UI"/>
          <w:b/>
          <w:bCs/>
        </w:rPr>
        <w:t>Programa de Asociatividad Económica (PAE):</w:t>
      </w:r>
      <w:r w:rsidR="009A128E" w:rsidRPr="00656EBD">
        <w:rPr>
          <w:rFonts w:ascii="Segoe UI" w:eastAsiaTheme="minorEastAsia" w:hAnsi="Segoe UI" w:cs="Segoe UI"/>
        </w:rPr>
        <w:t xml:space="preserve"> </w:t>
      </w:r>
      <w:r w:rsidR="00231D7F" w:rsidRPr="00656EBD">
        <w:rPr>
          <w:rFonts w:ascii="Segoe UI" w:eastAsiaTheme="minorEastAsia" w:hAnsi="Segoe UI" w:cs="Segoe UI"/>
        </w:rPr>
        <w:t>Desarrolla y/o fortalece</w:t>
      </w:r>
      <w:r w:rsidR="009A128E" w:rsidRPr="00656EBD">
        <w:rPr>
          <w:rFonts w:ascii="Segoe UI" w:eastAsiaTheme="minorEastAsia" w:hAnsi="Segoe UI" w:cs="Segoe UI"/>
        </w:rPr>
        <w:t xml:space="preserve"> las empresas asociativas campesinas y los grupos </w:t>
      </w:r>
      <w:proofErr w:type="spellStart"/>
      <w:r w:rsidR="009A128E" w:rsidRPr="00656EBD">
        <w:rPr>
          <w:rFonts w:ascii="Segoe UI" w:eastAsiaTheme="minorEastAsia" w:hAnsi="Segoe UI" w:cs="Segoe UI"/>
        </w:rPr>
        <w:t>pre-asociativos</w:t>
      </w:r>
      <w:proofErr w:type="spellEnd"/>
      <w:r w:rsidR="009A128E" w:rsidRPr="00656EBD">
        <w:rPr>
          <w:rFonts w:ascii="Segoe UI" w:eastAsiaTheme="minorEastAsia" w:hAnsi="Segoe UI" w:cs="Segoe UI"/>
        </w:rPr>
        <w:t xml:space="preserve"> a través del desarrollo del negocio, la estructura organizacional y la articulación con el mercado, contribuyendo al desarrollo económico de la agricultura familiar campesina.</w:t>
      </w:r>
    </w:p>
    <w:p w14:paraId="7C7ECDFF" w14:textId="77777777" w:rsidR="00231D7F" w:rsidRPr="00656EBD" w:rsidRDefault="00231D7F" w:rsidP="00231D7F">
      <w:pPr>
        <w:pStyle w:val="ListParagraph"/>
        <w:ind w:left="142"/>
        <w:jc w:val="both"/>
        <w:rPr>
          <w:rFonts w:ascii="Segoe UI" w:eastAsiaTheme="minorEastAsia" w:hAnsi="Segoe UI" w:cs="Segoe UI"/>
          <w:b/>
          <w:bCs/>
        </w:rPr>
      </w:pPr>
    </w:p>
    <w:p w14:paraId="27B1AA85" w14:textId="77777777" w:rsidR="00ED6C24" w:rsidRPr="00656EBD" w:rsidRDefault="003963B3" w:rsidP="00ED6C24">
      <w:pPr>
        <w:pStyle w:val="ListParagraph"/>
        <w:ind w:left="142"/>
        <w:jc w:val="both"/>
        <w:rPr>
          <w:rFonts w:ascii="Segoe UI" w:eastAsiaTheme="minorEastAsia" w:hAnsi="Segoe UI" w:cs="Segoe UI"/>
        </w:rPr>
      </w:pPr>
      <w:r>
        <w:rPr>
          <w:rFonts w:ascii="Segoe UI" w:hAnsi="Segoe UI" w:cs="Segoe UI"/>
          <w:b/>
        </w:rPr>
        <w:t xml:space="preserve">1.13. </w:t>
      </w:r>
      <w:r w:rsidR="00231D7F" w:rsidRPr="00656EBD">
        <w:rPr>
          <w:rFonts w:ascii="Segoe UI" w:eastAsiaTheme="minorEastAsia" w:hAnsi="Segoe UI" w:cs="Segoe UI"/>
          <w:b/>
          <w:bCs/>
        </w:rPr>
        <w:t xml:space="preserve">Programa Mujeres Rurales, Convenio </w:t>
      </w:r>
      <w:r w:rsidR="00ED6C24" w:rsidRPr="00656EBD">
        <w:rPr>
          <w:rFonts w:ascii="Segoe UI" w:eastAsiaTheme="minorEastAsia" w:hAnsi="Segoe UI" w:cs="Segoe UI"/>
          <w:b/>
          <w:bCs/>
        </w:rPr>
        <w:t xml:space="preserve">desarrollado por </w:t>
      </w:r>
      <w:proofErr w:type="spellStart"/>
      <w:r w:rsidR="00231D7F" w:rsidRPr="00656EBD">
        <w:rPr>
          <w:rFonts w:ascii="Segoe UI" w:eastAsiaTheme="minorEastAsia" w:hAnsi="Segoe UI" w:cs="Segoe UI"/>
          <w:b/>
          <w:bCs/>
        </w:rPr>
        <w:t>Indap</w:t>
      </w:r>
      <w:proofErr w:type="spellEnd"/>
      <w:r w:rsidR="00231D7F" w:rsidRPr="00656EBD">
        <w:rPr>
          <w:rFonts w:ascii="Segoe UI" w:eastAsiaTheme="minorEastAsia" w:hAnsi="Segoe UI" w:cs="Segoe UI"/>
          <w:b/>
          <w:bCs/>
        </w:rPr>
        <w:t xml:space="preserve"> y la</w:t>
      </w:r>
      <w:r w:rsidR="009A128E" w:rsidRPr="00656EBD">
        <w:rPr>
          <w:rFonts w:ascii="Segoe UI" w:eastAsiaTheme="minorEastAsia" w:hAnsi="Segoe UI" w:cs="Segoe UI"/>
          <w:b/>
          <w:bCs/>
        </w:rPr>
        <w:t xml:space="preserve"> Fundación para la Promoción y Desarrollo de la Mujer (</w:t>
      </w:r>
      <w:proofErr w:type="spellStart"/>
      <w:r w:rsidR="009A128E" w:rsidRPr="00656EBD">
        <w:rPr>
          <w:rFonts w:ascii="Segoe UI" w:eastAsiaTheme="minorEastAsia" w:hAnsi="Segoe UI" w:cs="Segoe UI"/>
          <w:b/>
          <w:bCs/>
        </w:rPr>
        <w:t>Prodemu</w:t>
      </w:r>
      <w:proofErr w:type="spellEnd"/>
      <w:r w:rsidR="009A128E" w:rsidRPr="00656EBD">
        <w:rPr>
          <w:rFonts w:ascii="Segoe UI" w:eastAsiaTheme="minorEastAsia" w:hAnsi="Segoe UI" w:cs="Segoe UI"/>
          <w:b/>
          <w:bCs/>
        </w:rPr>
        <w:t>):</w:t>
      </w:r>
      <w:r w:rsidR="00ED6C24" w:rsidRPr="00656EBD">
        <w:rPr>
          <w:rFonts w:ascii="Segoe UI" w:eastAsiaTheme="minorEastAsia" w:hAnsi="Segoe UI" w:cs="Segoe UI"/>
        </w:rPr>
        <w:t xml:space="preserve"> E</w:t>
      </w:r>
      <w:r w:rsidR="009A128E" w:rsidRPr="00656EBD">
        <w:rPr>
          <w:rFonts w:ascii="Segoe UI" w:eastAsiaTheme="minorEastAsia" w:hAnsi="Segoe UI" w:cs="Segoe UI"/>
        </w:rPr>
        <w:t xml:space="preserve">l programa, a través de </w:t>
      </w:r>
      <w:r w:rsidR="00C9507E" w:rsidRPr="00656EBD">
        <w:rPr>
          <w:rFonts w:ascii="Segoe UI" w:eastAsiaTheme="minorEastAsia" w:hAnsi="Segoe UI" w:cs="Segoe UI"/>
        </w:rPr>
        <w:t>INDAP</w:t>
      </w:r>
      <w:r w:rsidR="009A128E" w:rsidRPr="00656EBD">
        <w:rPr>
          <w:rFonts w:ascii="Segoe UI" w:eastAsiaTheme="minorEastAsia" w:hAnsi="Segoe UI" w:cs="Segoe UI"/>
        </w:rPr>
        <w:t xml:space="preserve"> y </w:t>
      </w:r>
      <w:r w:rsidR="00C9507E" w:rsidRPr="00656EBD">
        <w:rPr>
          <w:rFonts w:ascii="Segoe UI" w:eastAsiaTheme="minorEastAsia" w:hAnsi="Segoe UI" w:cs="Segoe UI"/>
        </w:rPr>
        <w:t>PRODEMU</w:t>
      </w:r>
      <w:r w:rsidR="009A128E" w:rsidRPr="00656EBD">
        <w:rPr>
          <w:rFonts w:ascii="Segoe UI" w:eastAsiaTheme="minorEastAsia" w:hAnsi="Segoe UI" w:cs="Segoe UI"/>
        </w:rPr>
        <w:t xml:space="preserve">, </w:t>
      </w:r>
      <w:r w:rsidR="00ED6C24" w:rsidRPr="00656EBD">
        <w:rPr>
          <w:rFonts w:ascii="Segoe UI" w:eastAsiaTheme="minorEastAsia" w:hAnsi="Segoe UI" w:cs="Segoe UI"/>
        </w:rPr>
        <w:t>colabora</w:t>
      </w:r>
      <w:r w:rsidR="009A128E" w:rsidRPr="00656EBD">
        <w:rPr>
          <w:rFonts w:ascii="Segoe UI" w:eastAsiaTheme="minorEastAsia" w:hAnsi="Segoe UI" w:cs="Segoe UI"/>
        </w:rPr>
        <w:t xml:space="preserve"> para apoyar eficientemente a las mujeres campesinas y/o pequeñas productoras agrícolas de familias rurales, estableciendo como finalidad contribuir al incremento de sus ingresos mediante la consolidación de iniciativas económico-productivas asociadas al mundo rural.</w:t>
      </w:r>
    </w:p>
    <w:p w14:paraId="65E785F5" w14:textId="77777777" w:rsidR="00ED6C24" w:rsidRPr="00656EBD" w:rsidRDefault="00ED6C24" w:rsidP="00ED6C24">
      <w:pPr>
        <w:pStyle w:val="ListParagraph"/>
        <w:ind w:left="142"/>
        <w:jc w:val="both"/>
        <w:rPr>
          <w:rFonts w:ascii="Segoe UI" w:eastAsiaTheme="minorEastAsia" w:hAnsi="Segoe UI" w:cs="Segoe UI"/>
          <w:b/>
          <w:bCs/>
        </w:rPr>
      </w:pPr>
    </w:p>
    <w:p w14:paraId="7E0AF971" w14:textId="77777777" w:rsidR="00ED6C24" w:rsidRPr="00656EBD" w:rsidRDefault="003963B3" w:rsidP="00ED6C24">
      <w:pPr>
        <w:pStyle w:val="ListParagraph"/>
        <w:ind w:left="142"/>
        <w:jc w:val="both"/>
        <w:rPr>
          <w:rFonts w:ascii="Segoe UI" w:eastAsiaTheme="minorEastAsia" w:hAnsi="Segoe UI" w:cs="Segoe UI"/>
        </w:rPr>
      </w:pPr>
      <w:r>
        <w:rPr>
          <w:rFonts w:ascii="Segoe UI" w:hAnsi="Segoe UI" w:cs="Segoe UI"/>
          <w:b/>
        </w:rPr>
        <w:t xml:space="preserve">1.14. </w:t>
      </w:r>
      <w:r w:rsidR="009A128E" w:rsidRPr="00656EBD">
        <w:rPr>
          <w:rFonts w:ascii="Segoe UI" w:eastAsiaTheme="minorEastAsia" w:hAnsi="Segoe UI" w:cs="Segoe UI"/>
          <w:b/>
          <w:bCs/>
        </w:rPr>
        <w:t>Programa desarrollo de Inversiones (PDI):</w:t>
      </w:r>
      <w:r w:rsidR="00ED6C24" w:rsidRPr="00656EBD">
        <w:rPr>
          <w:rFonts w:ascii="Segoe UI" w:eastAsiaTheme="minorEastAsia" w:hAnsi="Segoe UI" w:cs="Segoe UI"/>
        </w:rPr>
        <w:t xml:space="preserve"> Apoya</w:t>
      </w:r>
      <w:r w:rsidR="009A128E" w:rsidRPr="00656EBD">
        <w:rPr>
          <w:rFonts w:ascii="Segoe UI" w:eastAsiaTheme="minorEastAsia" w:hAnsi="Segoe UI" w:cs="Segoe UI"/>
        </w:rPr>
        <w:t xml:space="preserve"> el desarrollo de proyectos de inversión individuales o asociativos para la incubación, ampliación y/o diversificación de negocios agropecuarios o conexos de la </w:t>
      </w:r>
      <w:r w:rsidR="009B0BC2" w:rsidRPr="00656EBD">
        <w:rPr>
          <w:rFonts w:ascii="Segoe UI" w:eastAsiaTheme="minorEastAsia" w:hAnsi="Segoe UI" w:cs="Segoe UI"/>
        </w:rPr>
        <w:t>agricultura familiar campesina.</w:t>
      </w:r>
    </w:p>
    <w:p w14:paraId="06106468" w14:textId="77777777" w:rsidR="00ED6C24" w:rsidRPr="00656EBD" w:rsidRDefault="00ED6C24" w:rsidP="00ED6C24">
      <w:pPr>
        <w:pStyle w:val="ListParagraph"/>
        <w:ind w:left="142"/>
        <w:jc w:val="both"/>
        <w:rPr>
          <w:rFonts w:ascii="Segoe UI" w:eastAsiaTheme="minorEastAsia" w:hAnsi="Segoe UI" w:cs="Segoe UI"/>
          <w:b/>
          <w:bCs/>
        </w:rPr>
      </w:pPr>
    </w:p>
    <w:p w14:paraId="3DE8A31A" w14:textId="77777777" w:rsidR="00705D34" w:rsidRPr="00656EBD" w:rsidRDefault="003963B3" w:rsidP="00705D34">
      <w:pPr>
        <w:pStyle w:val="ListParagraph"/>
        <w:ind w:left="142"/>
        <w:jc w:val="both"/>
        <w:rPr>
          <w:rFonts w:ascii="Segoe UI" w:eastAsiaTheme="minorEastAsia" w:hAnsi="Segoe UI" w:cs="Segoe UI"/>
        </w:rPr>
      </w:pPr>
      <w:r>
        <w:rPr>
          <w:rFonts w:ascii="Segoe UI" w:hAnsi="Segoe UI" w:cs="Segoe UI"/>
          <w:b/>
        </w:rPr>
        <w:t xml:space="preserve">1.15. </w:t>
      </w:r>
      <w:r w:rsidR="009A128E" w:rsidRPr="00656EBD">
        <w:rPr>
          <w:rFonts w:ascii="Segoe UI" w:eastAsiaTheme="minorEastAsia" w:hAnsi="Segoe UI" w:cs="Segoe UI"/>
          <w:b/>
          <w:bCs/>
        </w:rPr>
        <w:t>Programa de Promoción y Fortalecimiento de la Producción Sustentable de Cultivos Tradicionales:</w:t>
      </w:r>
      <w:r w:rsidR="00ED6C24" w:rsidRPr="00656EBD">
        <w:rPr>
          <w:rFonts w:ascii="Segoe UI" w:eastAsiaTheme="minorEastAsia" w:hAnsi="Segoe UI" w:cs="Segoe UI"/>
        </w:rPr>
        <w:t xml:space="preserve"> Se trata de un </w:t>
      </w:r>
      <w:r w:rsidR="009A128E" w:rsidRPr="00656EBD">
        <w:rPr>
          <w:rFonts w:ascii="Segoe UI" w:eastAsiaTheme="minorEastAsia" w:hAnsi="Segoe UI" w:cs="Segoe UI"/>
        </w:rPr>
        <w:t>nuevo programa que impulsará el I</w:t>
      </w:r>
      <w:r w:rsidR="009B0BC2" w:rsidRPr="00656EBD">
        <w:rPr>
          <w:rFonts w:ascii="Segoe UI" w:eastAsiaTheme="minorEastAsia" w:hAnsi="Segoe UI" w:cs="Segoe UI"/>
        </w:rPr>
        <w:t>NDAP</w:t>
      </w:r>
      <w:r w:rsidR="009A128E" w:rsidRPr="00656EBD">
        <w:rPr>
          <w:rFonts w:ascii="Segoe UI" w:eastAsiaTheme="minorEastAsia" w:hAnsi="Segoe UI" w:cs="Segoe UI"/>
        </w:rPr>
        <w:t xml:space="preserve">, con el objetivo de aumentar la cantidad de hectáreas, bajo parámetros de sustentabilidad agrícola, con siembras de cereales y leguminosas que aseguren la disponibilidad de estos alimentos en el mercado interno. </w:t>
      </w:r>
      <w:r w:rsidR="00F93B1D" w:rsidRPr="00656EBD">
        <w:rPr>
          <w:rFonts w:ascii="Segoe UI" w:eastAsiaTheme="minorEastAsia" w:hAnsi="Segoe UI" w:cs="Segoe UI"/>
        </w:rPr>
        <w:t>O</w:t>
      </w:r>
      <w:r w:rsidR="009A128E" w:rsidRPr="00656EBD">
        <w:rPr>
          <w:rFonts w:ascii="Segoe UI" w:eastAsiaTheme="minorEastAsia" w:hAnsi="Segoe UI" w:cs="Segoe UI"/>
        </w:rPr>
        <w:t xml:space="preserve">torgará asesoría técnica en producción, </w:t>
      </w:r>
      <w:r w:rsidR="009A128E" w:rsidRPr="00656EBD">
        <w:rPr>
          <w:rFonts w:ascii="Segoe UI" w:eastAsiaTheme="minorEastAsia" w:hAnsi="Segoe UI" w:cs="Segoe UI"/>
        </w:rPr>
        <w:lastRenderedPageBreak/>
        <w:t xml:space="preserve">prácticas sustentables y comercialización, junto con incentivos que fomentan la aplicación de estos métodos agrícolas, créditos de corto plazo para inversiones prediales (individuales y/o asociativas) y adquisición de insumos como semilla mejorada y/o certificada que asegure la producción.  </w:t>
      </w:r>
    </w:p>
    <w:p w14:paraId="20C5F490" w14:textId="77777777" w:rsidR="00AE60E8" w:rsidRPr="00656EBD" w:rsidRDefault="00AE60E8" w:rsidP="00705D34">
      <w:pPr>
        <w:pStyle w:val="ListParagraph"/>
        <w:ind w:left="142"/>
        <w:jc w:val="both"/>
        <w:rPr>
          <w:rFonts w:ascii="Segoe UI" w:eastAsiaTheme="minorEastAsia" w:hAnsi="Segoe UI" w:cs="Segoe UI"/>
        </w:rPr>
      </w:pPr>
    </w:p>
    <w:p w14:paraId="6544032A" w14:textId="77777777" w:rsidR="00C5392B" w:rsidRPr="00656EBD" w:rsidRDefault="003963B3" w:rsidP="00C5392B">
      <w:pPr>
        <w:pStyle w:val="ListParagraph"/>
        <w:ind w:left="142"/>
        <w:jc w:val="both"/>
        <w:rPr>
          <w:rFonts w:ascii="Segoe UI" w:eastAsiaTheme="minorEastAsia" w:hAnsi="Segoe UI" w:cs="Segoe UI"/>
        </w:rPr>
      </w:pPr>
      <w:r>
        <w:rPr>
          <w:rFonts w:ascii="Segoe UI" w:hAnsi="Segoe UI" w:cs="Segoe UI"/>
          <w:b/>
        </w:rPr>
        <w:t xml:space="preserve">1.16. </w:t>
      </w:r>
      <w:r w:rsidR="00AE60E8" w:rsidRPr="00656EBD">
        <w:rPr>
          <w:rFonts w:ascii="Segoe UI" w:eastAsiaTheme="minorEastAsia" w:hAnsi="Segoe UI" w:cs="Segoe UI"/>
          <w:b/>
        </w:rPr>
        <w:t>Plan</w:t>
      </w:r>
      <w:r w:rsidR="00AE60E8" w:rsidRPr="00656EBD">
        <w:rPr>
          <w:rFonts w:ascii="Segoe UI" w:eastAsiaTheme="minorEastAsia" w:hAnsi="Segoe UI" w:cs="Segoe UI"/>
          <w:b/>
          <w:bCs/>
        </w:rPr>
        <w:t xml:space="preserve"> “Siembra por Chile”:</w:t>
      </w:r>
      <w:r w:rsidR="00AE60E8" w:rsidRPr="00656EBD">
        <w:rPr>
          <w:rFonts w:ascii="Segoe UI" w:eastAsiaTheme="minorEastAsia" w:hAnsi="Segoe UI" w:cs="Segoe UI"/>
          <w:bCs/>
        </w:rPr>
        <w:t xml:space="preserve"> </w:t>
      </w:r>
      <w:r w:rsidR="00AE60E8" w:rsidRPr="00656EBD">
        <w:rPr>
          <w:rFonts w:ascii="Segoe UI" w:eastAsiaTheme="minorEastAsia" w:hAnsi="Segoe UI" w:cs="Segoe UI"/>
        </w:rPr>
        <w:t>D</w:t>
      </w:r>
      <w:r w:rsidR="00705D34" w:rsidRPr="00656EBD">
        <w:rPr>
          <w:rFonts w:ascii="Segoe UI" w:eastAsiaTheme="minorEastAsia" w:hAnsi="Segoe UI" w:cs="Segoe UI"/>
        </w:rPr>
        <w:t>urante el año 2022</w:t>
      </w:r>
      <w:r w:rsidR="00AE60E8" w:rsidRPr="00656EBD">
        <w:rPr>
          <w:rFonts w:ascii="Segoe UI" w:eastAsiaTheme="minorEastAsia" w:hAnsi="Segoe UI" w:cs="Segoe UI"/>
        </w:rPr>
        <w:t xml:space="preserve"> y con miras a la reactivación económica del país </w:t>
      </w:r>
      <w:r w:rsidR="009B0BC2" w:rsidRPr="00656EBD">
        <w:rPr>
          <w:rFonts w:ascii="Segoe UI" w:eastAsiaTheme="minorEastAsia" w:hAnsi="Segoe UI" w:cs="Segoe UI"/>
        </w:rPr>
        <w:t>MINAGRI</w:t>
      </w:r>
      <w:r w:rsidR="00AE60E8" w:rsidRPr="00656EBD">
        <w:rPr>
          <w:rFonts w:ascii="Segoe UI" w:eastAsiaTheme="minorEastAsia" w:hAnsi="Segoe UI" w:cs="Segoe UI"/>
        </w:rPr>
        <w:t xml:space="preserve"> implementó este programa que tuvo como objetivo</w:t>
      </w:r>
      <w:r w:rsidR="00705D34" w:rsidRPr="00656EBD">
        <w:rPr>
          <w:rFonts w:ascii="Segoe UI" w:eastAsiaTheme="minorEastAsia" w:hAnsi="Segoe UI" w:cs="Segoe UI"/>
        </w:rPr>
        <w:t xml:space="preserve"> la mitigación de precios, la generación de empleos y la seguridad alimentaria de sus habitantes, con foco especial de inversión en la Agricultura Familiar Campesina (AFC) e Indígena ejecutado a través del </w:t>
      </w:r>
      <w:r w:rsidR="009B0BC2" w:rsidRPr="00656EBD">
        <w:rPr>
          <w:rFonts w:ascii="Segoe UI" w:eastAsiaTheme="minorEastAsia" w:hAnsi="Segoe UI" w:cs="Segoe UI"/>
        </w:rPr>
        <w:t>MINAGRI</w:t>
      </w:r>
      <w:r w:rsidR="00705D34" w:rsidRPr="00656EBD">
        <w:rPr>
          <w:rFonts w:ascii="Segoe UI" w:eastAsiaTheme="minorEastAsia" w:hAnsi="Segoe UI" w:cs="Segoe UI"/>
        </w:rPr>
        <w:t xml:space="preserve"> y sus servicios como </w:t>
      </w:r>
      <w:r w:rsidR="009B0BC2" w:rsidRPr="00656EBD">
        <w:rPr>
          <w:rFonts w:ascii="Segoe UI" w:eastAsiaTheme="minorEastAsia" w:hAnsi="Segoe UI" w:cs="Segoe UI"/>
        </w:rPr>
        <w:t>INDAP</w:t>
      </w:r>
      <w:r w:rsidR="00705D34" w:rsidRPr="00656EBD">
        <w:rPr>
          <w:rFonts w:ascii="Segoe UI" w:eastAsiaTheme="minorEastAsia" w:hAnsi="Segoe UI" w:cs="Segoe UI"/>
        </w:rPr>
        <w:t xml:space="preserve">. Se enfocó en necesidades de seguridad hídrica, adquisición de insumos como fertilizantes y semillas, mejoramiento de suelos, nuevos espacios de comercialización de los productos de este sector y generación de empleo.  </w:t>
      </w:r>
    </w:p>
    <w:p w14:paraId="7D3A4DB4" w14:textId="77777777" w:rsidR="00C5392B" w:rsidRPr="00656EBD" w:rsidRDefault="00C5392B" w:rsidP="00C5392B">
      <w:pPr>
        <w:pStyle w:val="ListParagraph"/>
        <w:ind w:left="142"/>
        <w:jc w:val="both"/>
        <w:rPr>
          <w:rFonts w:ascii="Segoe UI" w:eastAsiaTheme="minorEastAsia" w:hAnsi="Segoe UI" w:cs="Segoe UI"/>
          <w:b/>
          <w:bCs/>
        </w:rPr>
      </w:pPr>
    </w:p>
    <w:p w14:paraId="40C3DE5D" w14:textId="77777777" w:rsidR="009879DE" w:rsidRPr="00656EBD" w:rsidRDefault="00C5392B" w:rsidP="009879DE">
      <w:pPr>
        <w:pStyle w:val="ListParagraph"/>
        <w:ind w:left="142"/>
        <w:jc w:val="both"/>
        <w:rPr>
          <w:rFonts w:ascii="Segoe UI" w:eastAsiaTheme="minorEastAsia" w:hAnsi="Segoe UI" w:cs="Segoe UI"/>
          <w:b/>
          <w:bCs/>
        </w:rPr>
      </w:pPr>
      <w:r w:rsidRPr="00656EBD">
        <w:rPr>
          <w:rFonts w:ascii="Segoe UI" w:eastAsiaTheme="minorEastAsia" w:hAnsi="Segoe UI" w:cs="Segoe UI"/>
          <w:b/>
          <w:bCs/>
        </w:rPr>
        <w:t>2.</w:t>
      </w:r>
      <w:r w:rsidR="00D26EC4" w:rsidRPr="00656EBD">
        <w:rPr>
          <w:rFonts w:ascii="Segoe UI" w:eastAsiaTheme="minorEastAsia" w:hAnsi="Segoe UI" w:cs="Segoe UI"/>
          <w:b/>
          <w:bCs/>
        </w:rPr>
        <w:t xml:space="preserve"> </w:t>
      </w:r>
      <w:r w:rsidRPr="00656EBD">
        <w:rPr>
          <w:rFonts w:ascii="Segoe UI" w:eastAsiaTheme="minorEastAsia" w:hAnsi="Segoe UI" w:cs="Segoe UI"/>
          <w:b/>
          <w:bCs/>
        </w:rPr>
        <w:t>¿Cuáles son las políticas de seguridad alimentaria de los últimos tres años que su Gobierno prevé convertir en programas permanente?</w:t>
      </w:r>
    </w:p>
    <w:p w14:paraId="353665E2" w14:textId="77777777" w:rsidR="009879DE" w:rsidRPr="00656EBD" w:rsidRDefault="009879DE" w:rsidP="009879DE">
      <w:pPr>
        <w:pStyle w:val="ListParagraph"/>
        <w:ind w:left="142"/>
        <w:jc w:val="both"/>
        <w:rPr>
          <w:rFonts w:ascii="Segoe UI" w:eastAsiaTheme="minorEastAsia" w:hAnsi="Segoe UI" w:cs="Segoe UI"/>
          <w:b/>
          <w:bCs/>
        </w:rPr>
      </w:pPr>
    </w:p>
    <w:p w14:paraId="02EF6F9D" w14:textId="77777777" w:rsidR="009879DE" w:rsidRPr="00656EBD" w:rsidRDefault="00C5392B" w:rsidP="009879DE">
      <w:pPr>
        <w:pStyle w:val="ListParagraph"/>
        <w:ind w:left="142"/>
        <w:jc w:val="both"/>
        <w:rPr>
          <w:rFonts w:ascii="Segoe UI" w:eastAsiaTheme="minorEastAsia" w:hAnsi="Segoe UI" w:cs="Segoe UI"/>
        </w:rPr>
      </w:pPr>
      <w:r w:rsidRPr="00656EBD">
        <w:rPr>
          <w:rFonts w:ascii="Segoe UI" w:eastAsiaTheme="minorEastAsia" w:hAnsi="Segoe UI" w:cs="Segoe UI"/>
        </w:rPr>
        <w:t xml:space="preserve">El Estado de Chile, liderado por el Ministerio de </w:t>
      </w:r>
      <w:r w:rsidR="009879DE" w:rsidRPr="00656EBD">
        <w:rPr>
          <w:rFonts w:ascii="Segoe UI" w:eastAsiaTheme="minorEastAsia" w:hAnsi="Segoe UI" w:cs="Segoe UI"/>
        </w:rPr>
        <w:t>Agricultura</w:t>
      </w:r>
      <w:r w:rsidR="00D26EC4" w:rsidRPr="00656EBD">
        <w:rPr>
          <w:rFonts w:ascii="Segoe UI" w:eastAsiaTheme="minorEastAsia" w:hAnsi="Segoe UI" w:cs="Segoe UI"/>
        </w:rPr>
        <w:t>,</w:t>
      </w:r>
      <w:r w:rsidR="009879DE" w:rsidRPr="00656EBD">
        <w:rPr>
          <w:rFonts w:ascii="Segoe UI" w:eastAsiaTheme="minorEastAsia" w:hAnsi="Segoe UI" w:cs="Segoe UI"/>
        </w:rPr>
        <w:t xml:space="preserve"> </w:t>
      </w:r>
      <w:r w:rsidRPr="00656EBD">
        <w:rPr>
          <w:rFonts w:ascii="Segoe UI" w:eastAsiaTheme="minorEastAsia" w:hAnsi="Segoe UI" w:cs="Segoe UI"/>
        </w:rPr>
        <w:t>inició un proceso para el fortalecimiento de la seguridad alimentaria, incorporando la dimensión ambiental, social, económica y cultural, a través de la introducción del concepto de soberanía alimentaria, para avanzar hacia sistemas alimentarios más sostenibles, resilientes e inclusivos, teniendo como foco garantizar el derecho humano a la alimentación adecuada.</w:t>
      </w:r>
    </w:p>
    <w:p w14:paraId="36998BB7" w14:textId="77777777" w:rsidR="009879DE" w:rsidRPr="00656EBD" w:rsidRDefault="009879DE" w:rsidP="009879DE">
      <w:pPr>
        <w:pStyle w:val="ListParagraph"/>
        <w:ind w:left="142"/>
        <w:jc w:val="both"/>
        <w:rPr>
          <w:rFonts w:ascii="Segoe UI" w:eastAsiaTheme="minorEastAsia" w:hAnsi="Segoe UI" w:cs="Segoe UI"/>
        </w:rPr>
      </w:pPr>
    </w:p>
    <w:p w14:paraId="3B91AF5E" w14:textId="77777777" w:rsidR="003135A3" w:rsidRPr="00656EBD" w:rsidRDefault="009879DE" w:rsidP="003135A3">
      <w:pPr>
        <w:pStyle w:val="ListParagraph"/>
        <w:ind w:left="142"/>
        <w:jc w:val="both"/>
        <w:rPr>
          <w:rFonts w:ascii="Segoe UI" w:eastAsiaTheme="minorEastAsia" w:hAnsi="Segoe UI" w:cs="Segoe UI"/>
        </w:rPr>
      </w:pPr>
      <w:r w:rsidRPr="00656EBD">
        <w:rPr>
          <w:rFonts w:ascii="Segoe UI" w:eastAsiaTheme="minorEastAsia" w:hAnsi="Segoe UI" w:cs="Segoe UI"/>
        </w:rPr>
        <w:t>E</w:t>
      </w:r>
      <w:r w:rsidR="00C5392B" w:rsidRPr="00656EBD">
        <w:rPr>
          <w:rFonts w:ascii="Segoe UI" w:eastAsiaTheme="minorEastAsia" w:hAnsi="Segoe UI" w:cs="Segoe UI"/>
        </w:rPr>
        <w:t>n lí</w:t>
      </w:r>
      <w:r w:rsidR="003135A3" w:rsidRPr="00656EBD">
        <w:rPr>
          <w:rFonts w:ascii="Segoe UI" w:eastAsiaTheme="minorEastAsia" w:hAnsi="Segoe UI" w:cs="Segoe UI"/>
        </w:rPr>
        <w:t>nea con el programa de gobierno</w:t>
      </w:r>
      <w:r w:rsidR="00C5392B" w:rsidRPr="00656EBD">
        <w:rPr>
          <w:rFonts w:ascii="Segoe UI" w:eastAsiaTheme="minorEastAsia" w:hAnsi="Segoe UI" w:cs="Segoe UI"/>
        </w:rPr>
        <w:t xml:space="preserve">, se conformó en junio de 2022, la </w:t>
      </w:r>
      <w:r w:rsidR="00C5392B" w:rsidRPr="009B0BC2">
        <w:rPr>
          <w:rFonts w:ascii="Segoe UI" w:eastAsiaTheme="minorEastAsia" w:hAnsi="Segoe UI" w:cs="Segoe UI"/>
          <w:b/>
        </w:rPr>
        <w:t>Comisión Nacional de Seguridad y Soberanía Alimentaria</w:t>
      </w:r>
      <w:r w:rsidR="00C5392B" w:rsidRPr="00656EBD">
        <w:rPr>
          <w:rFonts w:ascii="Segoe UI" w:eastAsiaTheme="minorEastAsia" w:hAnsi="Segoe UI" w:cs="Segoe UI"/>
        </w:rPr>
        <w:t xml:space="preserve"> (CNSSA), cuyo trab</w:t>
      </w:r>
      <w:r w:rsidR="003135A3" w:rsidRPr="00656EBD">
        <w:rPr>
          <w:rFonts w:ascii="Segoe UI" w:eastAsiaTheme="minorEastAsia" w:hAnsi="Segoe UI" w:cs="Segoe UI"/>
        </w:rPr>
        <w:t>ajo se estructuró en dos etapas. Durante la</w:t>
      </w:r>
      <w:r w:rsidR="00C5392B" w:rsidRPr="00656EBD">
        <w:rPr>
          <w:rFonts w:ascii="Segoe UI" w:eastAsiaTheme="minorEastAsia" w:hAnsi="Segoe UI" w:cs="Segoe UI"/>
        </w:rPr>
        <w:t xml:space="preserve"> primera</w:t>
      </w:r>
      <w:r w:rsidRPr="00656EBD">
        <w:rPr>
          <w:rFonts w:ascii="Segoe UI" w:eastAsiaTheme="minorEastAsia" w:hAnsi="Segoe UI" w:cs="Segoe UI"/>
        </w:rPr>
        <w:t>,</w:t>
      </w:r>
      <w:r w:rsidR="00C5392B" w:rsidRPr="00656EBD">
        <w:rPr>
          <w:rFonts w:ascii="Segoe UI" w:eastAsiaTheme="minorEastAsia" w:hAnsi="Segoe UI" w:cs="Segoe UI"/>
        </w:rPr>
        <w:t xml:space="preserve"> </w:t>
      </w:r>
      <w:r w:rsidR="003135A3" w:rsidRPr="00656EBD">
        <w:rPr>
          <w:rFonts w:ascii="Segoe UI" w:eastAsiaTheme="minorEastAsia" w:hAnsi="Segoe UI" w:cs="Segoe UI"/>
        </w:rPr>
        <w:t xml:space="preserve">se formuló </w:t>
      </w:r>
      <w:r w:rsidR="00C5392B" w:rsidRPr="00656EBD">
        <w:rPr>
          <w:rFonts w:ascii="Segoe UI" w:eastAsiaTheme="minorEastAsia" w:hAnsi="Segoe UI" w:cs="Segoe UI"/>
        </w:rPr>
        <w:t xml:space="preserve">un </w:t>
      </w:r>
      <w:r w:rsidR="009B0BC2" w:rsidRPr="009B0BC2">
        <w:rPr>
          <w:rFonts w:ascii="Segoe UI" w:eastAsiaTheme="minorEastAsia" w:hAnsi="Segoe UI" w:cs="Segoe UI"/>
          <w:b/>
        </w:rPr>
        <w:t>“</w:t>
      </w:r>
      <w:r w:rsidR="00C5392B" w:rsidRPr="009B0BC2">
        <w:rPr>
          <w:rFonts w:ascii="Segoe UI" w:eastAsiaTheme="minorEastAsia" w:hAnsi="Segoe UI" w:cs="Segoe UI"/>
          <w:b/>
        </w:rPr>
        <w:t>P</w:t>
      </w:r>
      <w:r w:rsidR="003135A3" w:rsidRPr="009B0BC2">
        <w:rPr>
          <w:rFonts w:ascii="Segoe UI" w:eastAsiaTheme="minorEastAsia" w:hAnsi="Segoe UI" w:cs="Segoe UI"/>
          <w:b/>
        </w:rPr>
        <w:t>lan de Contingencia Alimentaria</w:t>
      </w:r>
      <w:r w:rsidR="009B0BC2">
        <w:rPr>
          <w:rFonts w:ascii="Segoe UI" w:eastAsiaTheme="minorEastAsia" w:hAnsi="Segoe UI" w:cs="Segoe UI"/>
        </w:rPr>
        <w:t>”</w:t>
      </w:r>
      <w:r w:rsidR="00C5392B" w:rsidRPr="00656EBD">
        <w:rPr>
          <w:rFonts w:ascii="Segoe UI" w:eastAsiaTheme="minorEastAsia" w:hAnsi="Segoe UI" w:cs="Segoe UI"/>
        </w:rPr>
        <w:t xml:space="preserve">, que permitió enfrentar oportunamente el complejo escenario internacional mediante la implementación de 40 medidas concretas en ámbitos de disponibilidad, acceso y logística de alimentos e insumos necesarios para su producción. </w:t>
      </w:r>
    </w:p>
    <w:p w14:paraId="5F01895B" w14:textId="77777777" w:rsidR="003135A3" w:rsidRPr="00656EBD" w:rsidRDefault="003135A3" w:rsidP="009879DE">
      <w:pPr>
        <w:pStyle w:val="ListParagraph"/>
        <w:ind w:left="142"/>
        <w:jc w:val="both"/>
        <w:rPr>
          <w:rFonts w:ascii="Segoe UI" w:eastAsiaTheme="minorEastAsia" w:hAnsi="Segoe UI" w:cs="Segoe UI"/>
        </w:rPr>
      </w:pPr>
    </w:p>
    <w:p w14:paraId="58FF4A97" w14:textId="77777777" w:rsidR="00C5392B" w:rsidRPr="00656EBD" w:rsidRDefault="002B68F7" w:rsidP="009879DE">
      <w:pPr>
        <w:pStyle w:val="ListParagraph"/>
        <w:ind w:left="142"/>
        <w:jc w:val="both"/>
        <w:rPr>
          <w:rFonts w:ascii="Segoe UI" w:eastAsiaTheme="minorEastAsia" w:hAnsi="Segoe UI" w:cs="Segoe UI"/>
        </w:rPr>
      </w:pPr>
      <w:r w:rsidRPr="00656EBD">
        <w:rPr>
          <w:rFonts w:ascii="Segoe UI" w:eastAsiaTheme="minorEastAsia" w:hAnsi="Segoe UI" w:cs="Segoe UI"/>
        </w:rPr>
        <w:t xml:space="preserve">La </w:t>
      </w:r>
      <w:r w:rsidR="00C5392B" w:rsidRPr="00656EBD">
        <w:rPr>
          <w:rFonts w:ascii="Segoe UI" w:eastAsiaTheme="minorEastAsia" w:hAnsi="Segoe UI" w:cs="Segoe UI"/>
        </w:rPr>
        <w:t xml:space="preserve">segunda etapa </w:t>
      </w:r>
      <w:r w:rsidRPr="00656EBD">
        <w:rPr>
          <w:rFonts w:ascii="Segoe UI" w:eastAsiaTheme="minorEastAsia" w:hAnsi="Segoe UI" w:cs="Segoe UI"/>
        </w:rPr>
        <w:t xml:space="preserve">buscó </w:t>
      </w:r>
      <w:r w:rsidR="00C5392B" w:rsidRPr="00656EBD">
        <w:rPr>
          <w:rFonts w:ascii="Segoe UI" w:eastAsiaTheme="minorEastAsia" w:hAnsi="Segoe UI" w:cs="Segoe UI"/>
        </w:rPr>
        <w:t xml:space="preserve">desarrollar la </w:t>
      </w:r>
      <w:r w:rsidR="009B0BC2">
        <w:rPr>
          <w:rFonts w:ascii="Segoe UI" w:eastAsiaTheme="minorEastAsia" w:hAnsi="Segoe UI" w:cs="Segoe UI"/>
        </w:rPr>
        <w:t>“</w:t>
      </w:r>
      <w:r w:rsidR="00C5392B" w:rsidRPr="009B0BC2">
        <w:rPr>
          <w:rFonts w:ascii="Segoe UI" w:eastAsiaTheme="minorEastAsia" w:hAnsi="Segoe UI" w:cs="Segoe UI"/>
          <w:b/>
        </w:rPr>
        <w:t>Estrategia Nacional de Soberanía para la Seguridad Alimentaria</w:t>
      </w:r>
      <w:r w:rsidR="009B0BC2">
        <w:rPr>
          <w:rFonts w:ascii="Segoe UI" w:eastAsiaTheme="minorEastAsia" w:hAnsi="Segoe UI" w:cs="Segoe UI"/>
          <w:b/>
        </w:rPr>
        <w:t>”</w:t>
      </w:r>
      <w:r w:rsidR="00C5392B" w:rsidRPr="00656EBD">
        <w:rPr>
          <w:rFonts w:ascii="Segoe UI" w:eastAsiaTheme="minorEastAsia" w:hAnsi="Segoe UI" w:cs="Segoe UI"/>
        </w:rPr>
        <w:t>, que ha involucrado directamente a ocho ministerios y más de 300 participantes en su construcción, con el objetivo de avanzar hacia sistemas alimentarios más sostenibles, resilientes e inclusivos, teniendo como foco garantizar el derecho humano a la alimentación adecuada. La estrategia busca direccionar el accionar del Estado hacia el fortalecimiento de la seguridad alimentaria, presente y futura guiado por los principios de la soberanía alimentaria.</w:t>
      </w:r>
    </w:p>
    <w:p w14:paraId="54DD5739" w14:textId="77777777" w:rsidR="00D26EC4" w:rsidRPr="00656EBD" w:rsidRDefault="00D26EC4" w:rsidP="009879DE">
      <w:pPr>
        <w:pStyle w:val="ListParagraph"/>
        <w:ind w:left="142"/>
        <w:jc w:val="both"/>
        <w:rPr>
          <w:rFonts w:ascii="Segoe UI" w:eastAsiaTheme="minorEastAsia" w:hAnsi="Segoe UI" w:cs="Segoe UI"/>
        </w:rPr>
      </w:pPr>
    </w:p>
    <w:p w14:paraId="4A6813C7" w14:textId="77777777" w:rsidR="00F15F15" w:rsidRPr="00656EBD" w:rsidRDefault="00D26EC4" w:rsidP="00F15F15">
      <w:pPr>
        <w:pStyle w:val="ListParagraph"/>
        <w:ind w:left="142"/>
        <w:jc w:val="both"/>
        <w:rPr>
          <w:rFonts w:ascii="Segoe UI" w:eastAsiaTheme="minorEastAsia" w:hAnsi="Segoe UI" w:cs="Segoe UI"/>
          <w:bCs/>
        </w:rPr>
      </w:pPr>
      <w:r w:rsidRPr="00656EBD">
        <w:rPr>
          <w:rFonts w:ascii="Segoe UI" w:eastAsiaTheme="minorEastAsia" w:hAnsi="Segoe UI" w:cs="Segoe UI"/>
          <w:bCs/>
        </w:rPr>
        <w:lastRenderedPageBreak/>
        <w:t xml:space="preserve">Por otra parte, la Secretaría Ejecutiva del Sistema Elige Vivir Sano participó del proceso de creación de la Estrategia de Soberanía para la Seguridad Alimentaria construida por la Comisión Nacional de Seguridad y Soberanía Alimentaria (CNSSA); además, ha fortalecido el programa de </w:t>
      </w:r>
      <w:proofErr w:type="spellStart"/>
      <w:r w:rsidRPr="00656EBD">
        <w:rPr>
          <w:rFonts w:ascii="Segoe UI" w:eastAsiaTheme="minorEastAsia" w:hAnsi="Segoe UI" w:cs="Segoe UI"/>
          <w:bCs/>
        </w:rPr>
        <w:t>microbancos</w:t>
      </w:r>
      <w:proofErr w:type="spellEnd"/>
      <w:r w:rsidRPr="00656EBD">
        <w:rPr>
          <w:rFonts w:ascii="Segoe UI" w:eastAsiaTheme="minorEastAsia" w:hAnsi="Segoe UI" w:cs="Segoe UI"/>
          <w:bCs/>
        </w:rPr>
        <w:t xml:space="preserve"> de alimentos (detallados en el punto 5 de este documento) para aumentar la seguridad alimentaria a través de la resiliencia de las comunidades organizadas, y se espera durante el 2023 profundizar en esta línea de trabajo.</w:t>
      </w:r>
    </w:p>
    <w:p w14:paraId="15CB8C9E" w14:textId="77777777" w:rsidR="00F15F15" w:rsidRPr="00656EBD" w:rsidRDefault="00F15F15" w:rsidP="00F15F15">
      <w:pPr>
        <w:pStyle w:val="ListParagraph"/>
        <w:ind w:left="142"/>
        <w:jc w:val="both"/>
        <w:rPr>
          <w:rFonts w:ascii="Segoe UI" w:eastAsiaTheme="minorEastAsia" w:hAnsi="Segoe UI" w:cs="Segoe UI"/>
          <w:bCs/>
        </w:rPr>
      </w:pPr>
    </w:p>
    <w:p w14:paraId="3CDE3C46" w14:textId="77777777" w:rsidR="00261352" w:rsidRPr="00656EBD" w:rsidRDefault="00F15F15" w:rsidP="00261352">
      <w:pPr>
        <w:pStyle w:val="ListParagraph"/>
        <w:ind w:left="142"/>
        <w:jc w:val="both"/>
        <w:rPr>
          <w:rFonts w:ascii="Segoe UI" w:eastAsiaTheme="minorEastAsia" w:hAnsi="Segoe UI" w:cs="Segoe UI"/>
          <w:b/>
          <w:bCs/>
        </w:rPr>
      </w:pPr>
      <w:r w:rsidRPr="00656EBD">
        <w:rPr>
          <w:rFonts w:ascii="Segoe UI" w:eastAsiaTheme="minorEastAsia" w:hAnsi="Segoe UI" w:cs="Segoe UI"/>
          <w:b/>
          <w:bCs/>
        </w:rPr>
        <w:t>3.</w:t>
      </w:r>
      <w:r w:rsidR="009B0BC2">
        <w:rPr>
          <w:rFonts w:ascii="Segoe UI" w:eastAsiaTheme="minorEastAsia" w:hAnsi="Segoe UI" w:cs="Segoe UI"/>
          <w:b/>
          <w:bCs/>
        </w:rPr>
        <w:t xml:space="preserve"> </w:t>
      </w:r>
      <w:r w:rsidRPr="00656EBD">
        <w:rPr>
          <w:rFonts w:ascii="Segoe UI" w:eastAsiaTheme="minorEastAsia" w:hAnsi="Segoe UI" w:cs="Segoe UI"/>
          <w:b/>
          <w:bCs/>
        </w:rPr>
        <w:t>¿Qué medidas, si las hay, ha adoptado su Gobierno para hacer frente al aumento del poder y los beneficios de las empresas en el sector alimentario y agrícola, en términos de redistribución y para evitar una excesiva concentración del mercado?</w:t>
      </w:r>
    </w:p>
    <w:p w14:paraId="34BB3015" w14:textId="77777777" w:rsidR="00261352" w:rsidRPr="00656EBD" w:rsidRDefault="00261352" w:rsidP="00261352">
      <w:pPr>
        <w:pStyle w:val="ListParagraph"/>
        <w:ind w:left="142"/>
        <w:jc w:val="both"/>
        <w:rPr>
          <w:rFonts w:ascii="Segoe UI" w:eastAsiaTheme="minorEastAsia" w:hAnsi="Segoe UI" w:cs="Segoe UI"/>
          <w:b/>
          <w:bCs/>
        </w:rPr>
      </w:pPr>
    </w:p>
    <w:p w14:paraId="0C3069A1" w14:textId="77777777" w:rsidR="0007204C" w:rsidRPr="00656EBD" w:rsidRDefault="00F15F15" w:rsidP="0007204C">
      <w:pPr>
        <w:pStyle w:val="ListParagraph"/>
        <w:ind w:left="142"/>
        <w:jc w:val="both"/>
        <w:rPr>
          <w:rFonts w:ascii="Segoe UI" w:eastAsiaTheme="minorEastAsia" w:hAnsi="Segoe UI" w:cs="Segoe UI"/>
        </w:rPr>
      </w:pPr>
      <w:r w:rsidRPr="00656EBD">
        <w:rPr>
          <w:rFonts w:ascii="Segoe UI" w:eastAsiaTheme="minorEastAsia" w:hAnsi="Segoe UI" w:cs="Segoe UI"/>
        </w:rPr>
        <w:t xml:space="preserve">La </w:t>
      </w:r>
      <w:bookmarkStart w:id="0" w:name="_Int_kzbT9cvj"/>
      <w:proofErr w:type="gramStart"/>
      <w:r w:rsidRPr="00656EBD">
        <w:rPr>
          <w:rFonts w:ascii="Segoe UI" w:eastAsiaTheme="minorEastAsia" w:hAnsi="Segoe UI" w:cs="Segoe UI"/>
        </w:rPr>
        <w:t>Fiscalía Nacional</w:t>
      </w:r>
      <w:bookmarkEnd w:id="0"/>
      <w:proofErr w:type="gramEnd"/>
      <w:r w:rsidRPr="00656EBD">
        <w:rPr>
          <w:rFonts w:ascii="Segoe UI" w:eastAsiaTheme="minorEastAsia" w:hAnsi="Segoe UI" w:cs="Segoe UI"/>
        </w:rPr>
        <w:t xml:space="preserve"> Económica (FNE) es la agencia chilena encargada de defender y promover la libre competencia en todos los mercados o sectores productivos de la economía chilena. Es un servicio público descentralizado, independiente de todo organismo o servicio, que se encuentra sometida a la supervigilancia del presidente de la República a través del Ministerio de Economía, Fomento y Turismo.</w:t>
      </w:r>
    </w:p>
    <w:p w14:paraId="3850EA5B" w14:textId="77777777" w:rsidR="0007204C" w:rsidRPr="00656EBD" w:rsidRDefault="0007204C" w:rsidP="0007204C">
      <w:pPr>
        <w:pStyle w:val="ListParagraph"/>
        <w:ind w:left="142"/>
        <w:jc w:val="both"/>
        <w:rPr>
          <w:rFonts w:ascii="Segoe UI" w:eastAsiaTheme="minorEastAsia" w:hAnsi="Segoe UI" w:cs="Segoe UI"/>
        </w:rPr>
      </w:pPr>
    </w:p>
    <w:p w14:paraId="133B66A0" w14:textId="77777777" w:rsidR="0007204C" w:rsidRPr="00656EBD" w:rsidRDefault="00CE2648" w:rsidP="0007204C">
      <w:pPr>
        <w:pStyle w:val="ListParagraph"/>
        <w:ind w:left="142"/>
        <w:jc w:val="both"/>
        <w:rPr>
          <w:rFonts w:ascii="Segoe UI" w:eastAsiaTheme="minorEastAsia" w:hAnsi="Segoe UI" w:cs="Segoe UI"/>
        </w:rPr>
      </w:pPr>
      <w:r>
        <w:rPr>
          <w:rFonts w:ascii="Segoe UI" w:eastAsiaTheme="minorEastAsia" w:hAnsi="Segoe UI" w:cs="Segoe UI"/>
        </w:rPr>
        <w:t>P</w:t>
      </w:r>
      <w:r w:rsidR="00F15F15" w:rsidRPr="00656EBD">
        <w:rPr>
          <w:rFonts w:ascii="Segoe UI" w:eastAsiaTheme="minorEastAsia" w:hAnsi="Segoe UI" w:cs="Segoe UI"/>
        </w:rPr>
        <w:t>ara cumplir con su labor, la FNE investiga todo hecho, acto o convención que impida, restrinja o entorpezca la libre competencia, o que tienda a producir dichos efectos. Entre sus focos de investigación se cuentan las prácticas colusorias, los abusos de posición monopólica y las concentraciones que afecten o puedan afectar el funcionamiento eficiente de los mercados y el bienestar del</w:t>
      </w:r>
      <w:r w:rsidR="0007204C" w:rsidRPr="00656EBD">
        <w:rPr>
          <w:rFonts w:ascii="Segoe UI" w:eastAsiaTheme="minorEastAsia" w:hAnsi="Segoe UI" w:cs="Segoe UI"/>
        </w:rPr>
        <w:t xml:space="preserve"> consumidor.</w:t>
      </w:r>
    </w:p>
    <w:p w14:paraId="68DCB920" w14:textId="77777777" w:rsidR="0007204C" w:rsidRPr="00656EBD" w:rsidRDefault="0007204C" w:rsidP="0007204C">
      <w:pPr>
        <w:pStyle w:val="ListParagraph"/>
        <w:ind w:left="142"/>
        <w:jc w:val="both"/>
        <w:rPr>
          <w:rFonts w:ascii="Segoe UI" w:eastAsiaTheme="minorEastAsia" w:hAnsi="Segoe UI" w:cs="Segoe UI"/>
        </w:rPr>
      </w:pPr>
    </w:p>
    <w:p w14:paraId="76B6F8E2" w14:textId="77777777" w:rsidR="0007204C" w:rsidRPr="00656EBD" w:rsidRDefault="00F15F15" w:rsidP="0007204C">
      <w:pPr>
        <w:pStyle w:val="ListParagraph"/>
        <w:ind w:left="142"/>
        <w:jc w:val="both"/>
        <w:rPr>
          <w:rFonts w:ascii="Segoe UI" w:eastAsiaTheme="minorEastAsia" w:hAnsi="Segoe UI" w:cs="Segoe UI"/>
        </w:rPr>
      </w:pPr>
      <w:r w:rsidRPr="00656EBD">
        <w:rPr>
          <w:rFonts w:ascii="Segoe UI" w:eastAsiaTheme="minorEastAsia" w:hAnsi="Segoe UI" w:cs="Segoe UI"/>
        </w:rPr>
        <w:t>Dentro de las principales funciones de la FNE se encuentra a la evaluación de las concentraciones de mercado. En el caso de que se determine que una operación, como fusiones y adquisiciones de empresas, pudiera afectar negativamente la libre competencia al generar una concentración de mercado significativa, la FNE tiene como facultad el solicitar la adopción de medidas preventivas o prohibir la operación en</w:t>
      </w:r>
      <w:r w:rsidR="0007204C" w:rsidRPr="00656EBD">
        <w:rPr>
          <w:rFonts w:ascii="Segoe UI" w:eastAsiaTheme="minorEastAsia" w:hAnsi="Segoe UI" w:cs="Segoe UI"/>
        </w:rPr>
        <w:t xml:space="preserve"> el caso de que fuese necesario.</w:t>
      </w:r>
    </w:p>
    <w:p w14:paraId="6476E465" w14:textId="77777777" w:rsidR="0007204C" w:rsidRPr="00656EBD" w:rsidRDefault="0007204C" w:rsidP="0007204C">
      <w:pPr>
        <w:pStyle w:val="ListParagraph"/>
        <w:ind w:left="142"/>
        <w:jc w:val="both"/>
        <w:rPr>
          <w:rFonts w:ascii="Segoe UI" w:eastAsiaTheme="minorEastAsia" w:hAnsi="Segoe UI" w:cs="Segoe UI"/>
        </w:rPr>
      </w:pPr>
    </w:p>
    <w:p w14:paraId="4024DEEB" w14:textId="77777777" w:rsidR="0007204C" w:rsidRPr="00656EBD" w:rsidRDefault="00F15F15" w:rsidP="0007204C">
      <w:pPr>
        <w:pStyle w:val="ListParagraph"/>
        <w:ind w:left="142"/>
        <w:jc w:val="both"/>
        <w:rPr>
          <w:rFonts w:ascii="Segoe UI" w:eastAsiaTheme="minorEastAsia" w:hAnsi="Segoe UI" w:cs="Segoe UI"/>
        </w:rPr>
      </w:pPr>
      <w:r w:rsidRPr="00656EBD">
        <w:rPr>
          <w:rFonts w:ascii="Segoe UI" w:eastAsiaTheme="minorEastAsia" w:hAnsi="Segoe UI" w:cs="Segoe UI"/>
        </w:rPr>
        <w:t>La FNE también tiene dentro de sus funciones investigar y sancionar a las empresas que lleven a cabo prácticas anticompetitivas, estando dentro de sus facultades el imponer multas y medidas correctivas que permitan restablecer la libre competencia.</w:t>
      </w:r>
    </w:p>
    <w:p w14:paraId="6188AA3F" w14:textId="77777777" w:rsidR="0007204C" w:rsidRPr="00656EBD" w:rsidRDefault="0007204C" w:rsidP="0007204C">
      <w:pPr>
        <w:pStyle w:val="ListParagraph"/>
        <w:ind w:left="142"/>
        <w:jc w:val="both"/>
        <w:rPr>
          <w:rFonts w:ascii="Segoe UI" w:eastAsiaTheme="minorEastAsia" w:hAnsi="Segoe UI" w:cs="Segoe UI"/>
        </w:rPr>
      </w:pPr>
    </w:p>
    <w:p w14:paraId="52F81AA9" w14:textId="77777777" w:rsidR="0007204C" w:rsidRPr="00656EBD" w:rsidRDefault="00F15F15" w:rsidP="0007204C">
      <w:pPr>
        <w:pStyle w:val="ListParagraph"/>
        <w:ind w:left="142"/>
        <w:jc w:val="both"/>
        <w:rPr>
          <w:rFonts w:ascii="Segoe UI" w:eastAsiaTheme="minorEastAsia" w:hAnsi="Segoe UI" w:cs="Segoe UI"/>
        </w:rPr>
      </w:pPr>
      <w:r w:rsidRPr="00656EBD">
        <w:rPr>
          <w:rFonts w:ascii="Segoe UI" w:eastAsiaTheme="minorEastAsia" w:hAnsi="Segoe UI" w:cs="Segoe UI"/>
        </w:rPr>
        <w:t xml:space="preserve">En el caso del Accionar del </w:t>
      </w:r>
      <w:r w:rsidR="009B0BC2" w:rsidRPr="00656EBD">
        <w:rPr>
          <w:rFonts w:ascii="Segoe UI" w:eastAsiaTheme="minorEastAsia" w:hAnsi="Segoe UI" w:cs="Segoe UI"/>
        </w:rPr>
        <w:t>MINAGRI</w:t>
      </w:r>
      <w:r w:rsidRPr="00656EBD">
        <w:rPr>
          <w:rFonts w:ascii="Segoe UI" w:eastAsiaTheme="minorEastAsia" w:hAnsi="Segoe UI" w:cs="Segoe UI"/>
        </w:rPr>
        <w:t>, La Oficina de Estudios y Políticas Agrarias (</w:t>
      </w:r>
      <w:proofErr w:type="gramStart"/>
      <w:r w:rsidR="009B0BC2" w:rsidRPr="00656EBD">
        <w:rPr>
          <w:rFonts w:ascii="Segoe UI" w:eastAsiaTheme="minorEastAsia" w:hAnsi="Segoe UI" w:cs="Segoe UI"/>
        </w:rPr>
        <w:t>ODEPA</w:t>
      </w:r>
      <w:r w:rsidRPr="00656EBD">
        <w:rPr>
          <w:rFonts w:ascii="Segoe UI" w:eastAsiaTheme="minorEastAsia" w:hAnsi="Segoe UI" w:cs="Segoe UI"/>
        </w:rPr>
        <w:t>)  es</w:t>
      </w:r>
      <w:proofErr w:type="gramEnd"/>
      <w:r w:rsidRPr="00656EBD">
        <w:rPr>
          <w:rFonts w:ascii="Segoe UI" w:eastAsiaTheme="minorEastAsia" w:hAnsi="Segoe UI" w:cs="Segoe UI"/>
        </w:rPr>
        <w:t xml:space="preserve"> un servicio público centralizado dependiente de dicho ministerio, que tiene por objeto proporcionar información regional, nacional e internacional para que los distintos agentes involucrados en la actividad silvoagropecuaria adopten sus decisiones. </w:t>
      </w:r>
    </w:p>
    <w:p w14:paraId="1323B531" w14:textId="77777777" w:rsidR="0007204C" w:rsidRPr="00656EBD" w:rsidRDefault="0007204C" w:rsidP="0007204C">
      <w:pPr>
        <w:pStyle w:val="ListParagraph"/>
        <w:ind w:left="142"/>
        <w:jc w:val="both"/>
        <w:rPr>
          <w:rFonts w:ascii="Segoe UI" w:eastAsiaTheme="minorEastAsia" w:hAnsi="Segoe UI" w:cs="Segoe UI"/>
        </w:rPr>
      </w:pPr>
    </w:p>
    <w:p w14:paraId="5BEACC93" w14:textId="77777777" w:rsidR="00656EBD" w:rsidRPr="00656EBD" w:rsidRDefault="00A175F6" w:rsidP="00656EBD">
      <w:pPr>
        <w:pStyle w:val="ListParagraph"/>
        <w:ind w:left="142"/>
        <w:jc w:val="both"/>
        <w:rPr>
          <w:rFonts w:ascii="Segoe UI" w:eastAsiaTheme="minorEastAsia" w:hAnsi="Segoe UI" w:cs="Segoe UI"/>
        </w:rPr>
      </w:pPr>
      <w:r w:rsidRPr="00656EBD">
        <w:rPr>
          <w:rFonts w:ascii="Segoe UI" w:eastAsiaTheme="minorEastAsia" w:hAnsi="Segoe UI" w:cs="Segoe UI"/>
        </w:rPr>
        <w:t xml:space="preserve">ODEPA </w:t>
      </w:r>
      <w:r w:rsidR="00F15F15" w:rsidRPr="00656EBD">
        <w:rPr>
          <w:rFonts w:ascii="Segoe UI" w:eastAsiaTheme="minorEastAsia" w:hAnsi="Segoe UI" w:cs="Segoe UI"/>
        </w:rPr>
        <w:t xml:space="preserve">tiene un rol relevante en la transparencia del mercado agropecuario, realizando un monitoreo permanente de los mercados y entregando información sobre el comportamiento de diversos productos agropecuarios en Chile. Esta información es utilizada por productores, compradores, y otros actores del mercado para la toma de decisiones. Junto con lo anterior, esta institución genera análisis y estudios de los distintos mercados </w:t>
      </w:r>
      <w:proofErr w:type="spellStart"/>
      <w:r w:rsidR="00F15F15" w:rsidRPr="00656EBD">
        <w:rPr>
          <w:rFonts w:ascii="Segoe UI" w:eastAsiaTheme="minorEastAsia" w:hAnsi="Segoe UI" w:cs="Segoe UI"/>
        </w:rPr>
        <w:t>agropecuparios</w:t>
      </w:r>
      <w:proofErr w:type="spellEnd"/>
      <w:r w:rsidR="00F15F15" w:rsidRPr="00656EBD">
        <w:rPr>
          <w:rFonts w:ascii="Segoe UI" w:eastAsiaTheme="minorEastAsia" w:hAnsi="Segoe UI" w:cs="Segoe UI"/>
        </w:rPr>
        <w:t>.</w:t>
      </w:r>
    </w:p>
    <w:p w14:paraId="59B710F2" w14:textId="77777777" w:rsidR="00656EBD" w:rsidRPr="00656EBD" w:rsidRDefault="00656EBD" w:rsidP="00656EBD">
      <w:pPr>
        <w:pStyle w:val="ListParagraph"/>
        <w:ind w:left="142"/>
        <w:jc w:val="both"/>
        <w:rPr>
          <w:rFonts w:ascii="Segoe UI" w:eastAsiaTheme="minorEastAsia" w:hAnsi="Segoe UI" w:cs="Segoe UI"/>
        </w:rPr>
      </w:pPr>
    </w:p>
    <w:p w14:paraId="5F12032E" w14:textId="77777777" w:rsidR="00656EBD" w:rsidRPr="00656EBD" w:rsidRDefault="00F963F0" w:rsidP="00656EBD">
      <w:pPr>
        <w:pStyle w:val="ListParagraph"/>
        <w:ind w:left="142"/>
        <w:jc w:val="both"/>
        <w:rPr>
          <w:rFonts w:ascii="Segoe UI" w:eastAsiaTheme="minorEastAsia" w:hAnsi="Segoe UI" w:cs="Segoe UI"/>
          <w:b/>
          <w:bCs/>
        </w:rPr>
      </w:pPr>
      <w:r w:rsidRPr="00656EBD">
        <w:rPr>
          <w:rFonts w:ascii="Segoe UI" w:eastAsiaTheme="minorEastAsia" w:hAnsi="Segoe UI" w:cs="Segoe UI"/>
          <w:b/>
          <w:bCs/>
        </w:rPr>
        <w:t>4.Sírvase proporcionar información sobre cualquier medida que se haya adoptado en apoyo de los pequeños productores locales de alimentos para garantizar vínculos más fuertes entre los productores locales y los consumidores y un mejor acceso a dietas nutritivas.</w:t>
      </w:r>
    </w:p>
    <w:p w14:paraId="5110F1CC" w14:textId="77777777" w:rsidR="00656EBD" w:rsidRPr="00656EBD" w:rsidRDefault="00656EBD" w:rsidP="00656EBD">
      <w:pPr>
        <w:pStyle w:val="ListParagraph"/>
        <w:ind w:left="142"/>
        <w:jc w:val="both"/>
        <w:rPr>
          <w:rFonts w:ascii="Segoe UI" w:eastAsiaTheme="minorEastAsia" w:hAnsi="Segoe UI" w:cs="Segoe UI"/>
          <w:b/>
          <w:bCs/>
        </w:rPr>
      </w:pPr>
    </w:p>
    <w:p w14:paraId="12190324" w14:textId="77777777" w:rsidR="00656EBD" w:rsidRPr="00656EBD" w:rsidRDefault="00F963F0" w:rsidP="00656EBD">
      <w:pPr>
        <w:pStyle w:val="ListParagraph"/>
        <w:ind w:left="142"/>
        <w:jc w:val="both"/>
        <w:rPr>
          <w:rFonts w:ascii="Segoe UI" w:eastAsiaTheme="minorEastAsia" w:hAnsi="Segoe UI" w:cs="Segoe UI"/>
        </w:rPr>
      </w:pPr>
      <w:r w:rsidRPr="00656EBD">
        <w:rPr>
          <w:rFonts w:ascii="Segoe UI" w:eastAsiaTheme="minorEastAsia" w:hAnsi="Segoe UI" w:cs="Segoe UI"/>
        </w:rPr>
        <w:t xml:space="preserve">El </w:t>
      </w:r>
      <w:r w:rsidR="00A175F6" w:rsidRPr="00656EBD">
        <w:rPr>
          <w:rFonts w:ascii="Segoe UI" w:eastAsiaTheme="minorEastAsia" w:hAnsi="Segoe UI" w:cs="Segoe UI"/>
        </w:rPr>
        <w:t>MINAGRI</w:t>
      </w:r>
      <w:r w:rsidRPr="00656EBD">
        <w:rPr>
          <w:rFonts w:ascii="Segoe UI" w:eastAsiaTheme="minorEastAsia" w:hAnsi="Segoe UI" w:cs="Segoe UI"/>
        </w:rPr>
        <w:t xml:space="preserve"> cuenta con el programa </w:t>
      </w:r>
      <w:r w:rsidRPr="00656EBD">
        <w:rPr>
          <w:rFonts w:ascii="Segoe UI" w:eastAsiaTheme="minorEastAsia" w:hAnsi="Segoe UI" w:cs="Segoe UI"/>
          <w:b/>
          <w:bCs/>
        </w:rPr>
        <w:t>“Mercados Campesinos”</w:t>
      </w:r>
      <w:r w:rsidRPr="00656EBD">
        <w:rPr>
          <w:rFonts w:ascii="Segoe UI" w:eastAsiaTheme="minorEastAsia" w:hAnsi="Segoe UI" w:cs="Segoe UI"/>
        </w:rPr>
        <w:t xml:space="preserve">, una iniciativa del Programa de Comercialización de </w:t>
      </w:r>
      <w:proofErr w:type="spellStart"/>
      <w:r w:rsidRPr="00656EBD">
        <w:rPr>
          <w:rFonts w:ascii="Segoe UI" w:eastAsiaTheme="minorEastAsia" w:hAnsi="Segoe UI" w:cs="Segoe UI"/>
        </w:rPr>
        <w:t>Indap</w:t>
      </w:r>
      <w:proofErr w:type="spellEnd"/>
      <w:r w:rsidRPr="00656EBD">
        <w:rPr>
          <w:rFonts w:ascii="Segoe UI" w:eastAsiaTheme="minorEastAsia" w:hAnsi="Segoe UI" w:cs="Segoe UI"/>
        </w:rPr>
        <w:t>, que busca consolidar bajo principios comunes y visibilizar bajo identidad gráfica común las iniciativas existentes y futuras de Mercados Campesinos.</w:t>
      </w:r>
      <w:r w:rsidR="00043025" w:rsidRPr="00656EBD">
        <w:rPr>
          <w:rFonts w:ascii="Segoe UI" w:eastAsiaTheme="minorEastAsia" w:hAnsi="Segoe UI" w:cs="Segoe UI"/>
        </w:rPr>
        <w:t xml:space="preserve"> </w:t>
      </w:r>
      <w:r w:rsidRPr="00656EBD">
        <w:rPr>
          <w:rFonts w:ascii="Segoe UI" w:eastAsiaTheme="minorEastAsia" w:hAnsi="Segoe UI" w:cs="Segoe UI"/>
        </w:rPr>
        <w:t>Su principal objetivo es ofrecer productos campesinos a los habitantes de ciudades y pueblos, permitiendo a los productores vender en forma directa a los consumidores (circuitos cortos), asegurando calidad, frescura e identidad a un precio conveniente para ambas partes.</w:t>
      </w:r>
    </w:p>
    <w:p w14:paraId="649A425C" w14:textId="77777777" w:rsidR="00656EBD" w:rsidRPr="00656EBD" w:rsidRDefault="00656EBD" w:rsidP="00656EBD">
      <w:pPr>
        <w:pStyle w:val="ListParagraph"/>
        <w:ind w:left="142"/>
        <w:jc w:val="both"/>
        <w:rPr>
          <w:rFonts w:ascii="Segoe UI" w:eastAsiaTheme="minorEastAsia" w:hAnsi="Segoe UI" w:cs="Segoe UI"/>
        </w:rPr>
      </w:pPr>
    </w:p>
    <w:p w14:paraId="0CF0ABCD" w14:textId="77777777" w:rsidR="00813220" w:rsidRDefault="00F963F0" w:rsidP="00813220">
      <w:pPr>
        <w:pStyle w:val="ListParagraph"/>
        <w:ind w:left="142"/>
        <w:jc w:val="both"/>
        <w:rPr>
          <w:rFonts w:ascii="Segoe UI" w:eastAsiaTheme="minorEastAsia" w:hAnsi="Segoe UI" w:cs="Segoe UI"/>
        </w:rPr>
      </w:pPr>
      <w:r w:rsidRPr="00656EBD">
        <w:rPr>
          <w:rFonts w:ascii="Segoe UI" w:eastAsiaTheme="minorEastAsia" w:hAnsi="Segoe UI" w:cs="Segoe UI"/>
        </w:rPr>
        <w:t xml:space="preserve">Otra iniciativa que vincula a productores y consumidores corresponde a </w:t>
      </w:r>
      <w:r w:rsidR="00043025" w:rsidRPr="00656EBD">
        <w:rPr>
          <w:rFonts w:ascii="Segoe UI" w:eastAsiaTheme="minorEastAsia" w:hAnsi="Segoe UI" w:cs="Segoe UI"/>
        </w:rPr>
        <w:t>l</w:t>
      </w:r>
      <w:r w:rsidRPr="00656EBD">
        <w:rPr>
          <w:rFonts w:ascii="Segoe UI" w:eastAsiaTheme="minorEastAsia" w:hAnsi="Segoe UI" w:cs="Segoe UI"/>
        </w:rPr>
        <w:t xml:space="preserve">a </w:t>
      </w:r>
      <w:r w:rsidR="00CE2648">
        <w:rPr>
          <w:rFonts w:ascii="Segoe UI" w:eastAsiaTheme="minorEastAsia" w:hAnsi="Segoe UI" w:cs="Segoe UI"/>
        </w:rPr>
        <w:t>“</w:t>
      </w:r>
      <w:r w:rsidRPr="00CE2648">
        <w:rPr>
          <w:rFonts w:ascii="Segoe UI" w:eastAsiaTheme="minorEastAsia" w:hAnsi="Segoe UI" w:cs="Segoe UI"/>
          <w:b/>
          <w:bCs/>
        </w:rPr>
        <w:t xml:space="preserve">Política de Compras Locales de la Junta Nacional de Auxilio Escolar y Becas </w:t>
      </w:r>
      <w:r w:rsidRPr="00CE2648">
        <w:rPr>
          <w:rFonts w:ascii="Segoe UI" w:eastAsiaTheme="minorEastAsia" w:hAnsi="Segoe UI" w:cs="Segoe UI"/>
          <w:b/>
        </w:rPr>
        <w:t>(</w:t>
      </w:r>
      <w:proofErr w:type="spellStart"/>
      <w:r w:rsidRPr="00CE2648">
        <w:rPr>
          <w:rFonts w:ascii="Segoe UI" w:eastAsiaTheme="minorEastAsia" w:hAnsi="Segoe UI" w:cs="Segoe UI"/>
          <w:b/>
        </w:rPr>
        <w:t>Junaeb</w:t>
      </w:r>
      <w:proofErr w:type="spellEnd"/>
      <w:r w:rsidRPr="00CE2648">
        <w:rPr>
          <w:rFonts w:ascii="Segoe UI" w:eastAsiaTheme="minorEastAsia" w:hAnsi="Segoe UI" w:cs="Segoe UI"/>
          <w:b/>
        </w:rPr>
        <w:t>)</w:t>
      </w:r>
      <w:r w:rsidR="00CE2648">
        <w:rPr>
          <w:rFonts w:ascii="Segoe UI" w:eastAsiaTheme="minorEastAsia" w:hAnsi="Segoe UI" w:cs="Segoe UI"/>
        </w:rPr>
        <w:t xml:space="preserve">”, </w:t>
      </w:r>
      <w:r w:rsidRPr="00656EBD">
        <w:rPr>
          <w:rFonts w:ascii="Segoe UI" w:eastAsiaTheme="minorEastAsia" w:hAnsi="Segoe UI" w:cs="Segoe UI"/>
        </w:rPr>
        <w:t xml:space="preserve">medida de compras inclusivas dirigida a pequeños productores, extractores o recolectores de insumos alimenticios de origen agropecuario, marino o procesado, y que se establece como una cuota mínima que las Empresas prestadoras del </w:t>
      </w:r>
      <w:r w:rsidRPr="00656EBD">
        <w:rPr>
          <w:rFonts w:ascii="Segoe UI" w:eastAsiaTheme="minorEastAsia" w:hAnsi="Segoe UI" w:cs="Segoe UI"/>
          <w:bCs/>
        </w:rPr>
        <w:t>Programa de Alimentación Escolar (PAE)</w:t>
      </w:r>
      <w:r w:rsidRPr="00656EBD">
        <w:rPr>
          <w:rFonts w:ascii="Segoe UI" w:eastAsiaTheme="minorEastAsia" w:hAnsi="Segoe UI" w:cs="Segoe UI"/>
        </w:rPr>
        <w:t xml:space="preserve"> deben comprar a dichos proveedores. Esto permite que productos locales sean incluidos en la alimentación de niños, niñas y adolescentes en jardines y escuelas públicas.</w:t>
      </w:r>
    </w:p>
    <w:p w14:paraId="07FB8BED" w14:textId="77777777" w:rsidR="00813220" w:rsidRDefault="00813220" w:rsidP="00813220">
      <w:pPr>
        <w:pStyle w:val="ListParagraph"/>
        <w:ind w:left="142"/>
        <w:jc w:val="both"/>
        <w:rPr>
          <w:rFonts w:ascii="Segoe UI" w:eastAsiaTheme="minorEastAsia" w:hAnsi="Segoe UI" w:cs="Segoe UI"/>
        </w:rPr>
      </w:pPr>
    </w:p>
    <w:p w14:paraId="5833BC44" w14:textId="77777777" w:rsidR="00813220" w:rsidRDefault="00656EBD" w:rsidP="00813220">
      <w:pPr>
        <w:pStyle w:val="ListParagraph"/>
        <w:ind w:left="142"/>
        <w:jc w:val="both"/>
        <w:rPr>
          <w:rFonts w:ascii="Segoe UI" w:eastAsiaTheme="minorEastAsia" w:hAnsi="Segoe UI" w:cs="Segoe UI"/>
          <w:b/>
          <w:bCs/>
        </w:rPr>
      </w:pPr>
      <w:r w:rsidRPr="00656EBD">
        <w:rPr>
          <w:rFonts w:ascii="Segoe UI" w:eastAsiaTheme="minorEastAsia" w:hAnsi="Segoe UI" w:cs="Segoe UI"/>
          <w:b/>
          <w:bCs/>
        </w:rPr>
        <w:t>5. Por favor, también describa cualquier iniciativa que se haya llevado a cabo para mejorar la capacidad de los gobiernos locales para cumplir con el derecho a la alimentación.</w:t>
      </w:r>
    </w:p>
    <w:p w14:paraId="53CA6D3F" w14:textId="77777777" w:rsidR="00813220" w:rsidRDefault="00813220" w:rsidP="00813220">
      <w:pPr>
        <w:pStyle w:val="ListParagraph"/>
        <w:ind w:left="142"/>
        <w:jc w:val="both"/>
        <w:rPr>
          <w:rFonts w:ascii="Segoe UI" w:eastAsiaTheme="minorEastAsia" w:hAnsi="Segoe UI" w:cs="Segoe UI"/>
          <w:b/>
          <w:bCs/>
        </w:rPr>
      </w:pPr>
    </w:p>
    <w:p w14:paraId="17CDDCFC" w14:textId="77777777" w:rsidR="007F65E4" w:rsidRPr="007F65E4" w:rsidRDefault="00E355B2" w:rsidP="007F65E4">
      <w:pPr>
        <w:pStyle w:val="ListParagraph"/>
        <w:ind w:left="142"/>
        <w:jc w:val="both"/>
        <w:rPr>
          <w:rFonts w:ascii="Segoe UI" w:eastAsiaTheme="minorEastAsia" w:hAnsi="Segoe UI" w:cs="Segoe UI"/>
        </w:rPr>
      </w:pPr>
      <w:r>
        <w:rPr>
          <w:rFonts w:ascii="Segoe UI" w:eastAsiaTheme="minorEastAsia" w:hAnsi="Segoe UI" w:cs="Segoe UI"/>
          <w:b/>
          <w:bCs/>
        </w:rPr>
        <w:t xml:space="preserve">5.1. </w:t>
      </w:r>
      <w:r w:rsidR="00656EBD" w:rsidRPr="007F65E4">
        <w:rPr>
          <w:rFonts w:ascii="Segoe UI" w:eastAsiaTheme="minorEastAsia" w:hAnsi="Segoe UI" w:cs="Segoe UI"/>
          <w:b/>
          <w:bCs/>
        </w:rPr>
        <w:t>Programa de desarrollo local (</w:t>
      </w:r>
      <w:proofErr w:type="spellStart"/>
      <w:r w:rsidR="00656EBD" w:rsidRPr="007F65E4">
        <w:rPr>
          <w:rFonts w:ascii="Segoe UI" w:eastAsiaTheme="minorEastAsia" w:hAnsi="Segoe UI" w:cs="Segoe UI"/>
          <w:b/>
          <w:bCs/>
        </w:rPr>
        <w:t>Prodesal</w:t>
      </w:r>
      <w:proofErr w:type="spellEnd"/>
      <w:r w:rsidR="00656EBD" w:rsidRPr="007F65E4">
        <w:rPr>
          <w:rFonts w:ascii="Segoe UI" w:eastAsiaTheme="minorEastAsia" w:hAnsi="Segoe UI" w:cs="Segoe UI"/>
          <w:b/>
          <w:bCs/>
        </w:rPr>
        <w:t>)</w:t>
      </w:r>
      <w:r w:rsidR="007F65E4" w:rsidRPr="007F65E4">
        <w:rPr>
          <w:rFonts w:ascii="Segoe UI" w:eastAsiaTheme="minorEastAsia" w:hAnsi="Segoe UI" w:cs="Segoe UI"/>
          <w:b/>
        </w:rPr>
        <w:t>:</w:t>
      </w:r>
      <w:r w:rsidR="00656EBD" w:rsidRPr="00656EBD">
        <w:rPr>
          <w:rFonts w:ascii="Segoe UI" w:eastAsiaTheme="minorEastAsia" w:hAnsi="Segoe UI" w:cs="Segoe UI"/>
        </w:rPr>
        <w:t xml:space="preserve"> </w:t>
      </w:r>
      <w:r w:rsidR="007F65E4">
        <w:rPr>
          <w:rFonts w:ascii="Segoe UI" w:eastAsiaTheme="minorEastAsia" w:hAnsi="Segoe UI" w:cs="Segoe UI"/>
        </w:rPr>
        <w:t xml:space="preserve">Perteneciente a </w:t>
      </w:r>
      <w:proofErr w:type="spellStart"/>
      <w:r w:rsidR="007F65E4">
        <w:rPr>
          <w:rFonts w:ascii="Segoe UI" w:eastAsiaTheme="minorEastAsia" w:hAnsi="Segoe UI" w:cs="Segoe UI"/>
        </w:rPr>
        <w:t>Indap</w:t>
      </w:r>
      <w:proofErr w:type="spellEnd"/>
      <w:r w:rsidR="007F65E4">
        <w:rPr>
          <w:rFonts w:ascii="Segoe UI" w:eastAsiaTheme="minorEastAsia" w:hAnsi="Segoe UI" w:cs="Segoe UI"/>
        </w:rPr>
        <w:t xml:space="preserve"> y con cobertura nacional que</w:t>
      </w:r>
      <w:r w:rsidR="007F65E4" w:rsidRPr="00656EBD">
        <w:rPr>
          <w:rFonts w:ascii="Segoe UI" w:eastAsiaTheme="minorEastAsia" w:hAnsi="Segoe UI" w:cs="Segoe UI"/>
        </w:rPr>
        <w:t xml:space="preserve"> se ejecuta principalmente a través de los Municipios</w:t>
      </w:r>
      <w:r w:rsidR="007F65E4">
        <w:rPr>
          <w:rFonts w:ascii="Segoe UI" w:eastAsiaTheme="minorEastAsia" w:hAnsi="Segoe UI" w:cs="Segoe UI"/>
        </w:rPr>
        <w:t xml:space="preserve">, </w:t>
      </w:r>
      <w:r w:rsidR="00656EBD" w:rsidRPr="007F65E4">
        <w:rPr>
          <w:rFonts w:ascii="Segoe UI" w:eastAsiaTheme="minorEastAsia" w:hAnsi="Segoe UI" w:cs="Segoe UI"/>
        </w:rPr>
        <w:t>contempla asesoría técnica y financiamiento</w:t>
      </w:r>
      <w:r w:rsidR="007F65E4">
        <w:rPr>
          <w:rFonts w:ascii="Segoe UI" w:eastAsiaTheme="minorEastAsia" w:hAnsi="Segoe UI" w:cs="Segoe UI"/>
        </w:rPr>
        <w:t xml:space="preserve"> para inversiones productivas,</w:t>
      </w:r>
      <w:r w:rsidR="00656EBD" w:rsidRPr="007F65E4">
        <w:rPr>
          <w:rFonts w:ascii="Segoe UI" w:eastAsiaTheme="minorEastAsia" w:hAnsi="Segoe UI" w:cs="Segoe UI"/>
        </w:rPr>
        <w:t xml:space="preserve"> a los que transfiere recursos por medio de un convenio de colaboración anual. </w:t>
      </w:r>
    </w:p>
    <w:p w14:paraId="4FA373E1" w14:textId="77777777" w:rsidR="007F65E4" w:rsidRDefault="007F65E4" w:rsidP="00813220">
      <w:pPr>
        <w:pStyle w:val="ListParagraph"/>
        <w:ind w:left="142"/>
        <w:jc w:val="both"/>
        <w:rPr>
          <w:rFonts w:ascii="Segoe UI" w:eastAsiaTheme="minorEastAsia" w:hAnsi="Segoe UI" w:cs="Segoe UI"/>
          <w:bCs/>
        </w:rPr>
      </w:pPr>
    </w:p>
    <w:p w14:paraId="4CA171C1" w14:textId="77777777" w:rsidR="00766098" w:rsidRDefault="00204857" w:rsidP="00766098">
      <w:pPr>
        <w:pStyle w:val="ListParagraph"/>
        <w:ind w:left="142"/>
        <w:jc w:val="both"/>
        <w:rPr>
          <w:rFonts w:ascii="Segoe UI" w:eastAsiaTheme="minorEastAsia" w:hAnsi="Segoe UI" w:cs="Segoe UI"/>
        </w:rPr>
      </w:pPr>
      <w:r>
        <w:rPr>
          <w:rFonts w:ascii="Segoe UI" w:eastAsiaTheme="minorEastAsia" w:hAnsi="Segoe UI" w:cs="Segoe UI"/>
        </w:rPr>
        <w:lastRenderedPageBreak/>
        <w:t xml:space="preserve">Tiene como objetivo </w:t>
      </w:r>
      <w:r w:rsidR="00656EBD" w:rsidRPr="00656EBD">
        <w:rPr>
          <w:rFonts w:ascii="Segoe UI" w:eastAsiaTheme="minorEastAsia" w:hAnsi="Segoe UI" w:cs="Segoe UI"/>
        </w:rPr>
        <w:t xml:space="preserve">aumentar los ingresos silvoagropecuarios y de actividades conexas de los usuarios, </w:t>
      </w:r>
      <w:proofErr w:type="spellStart"/>
      <w:r w:rsidR="00656EBD" w:rsidRPr="00656EBD">
        <w:rPr>
          <w:rFonts w:ascii="Segoe UI" w:eastAsiaTheme="minorEastAsia" w:hAnsi="Segoe UI" w:cs="Segoe UI"/>
        </w:rPr>
        <w:t>microproductores</w:t>
      </w:r>
      <w:proofErr w:type="spellEnd"/>
      <w:r w:rsidR="00656EBD" w:rsidRPr="00656EBD">
        <w:rPr>
          <w:rFonts w:ascii="Segoe UI" w:eastAsiaTheme="minorEastAsia" w:hAnsi="Segoe UI" w:cs="Segoe UI"/>
        </w:rPr>
        <w:t>, por venta de excedentes al mercado como complemento al ingreso total del hogar, y vincular a los usuarios con las acciones público-privadas en el ámbito de mejorami</w:t>
      </w:r>
      <w:r w:rsidR="00766098">
        <w:rPr>
          <w:rFonts w:ascii="Segoe UI" w:eastAsiaTheme="minorEastAsia" w:hAnsi="Segoe UI" w:cs="Segoe UI"/>
        </w:rPr>
        <w:t xml:space="preserve">ento de las condiciones de vida. </w:t>
      </w:r>
    </w:p>
    <w:p w14:paraId="6895CBFB" w14:textId="77777777" w:rsidR="00766098" w:rsidRDefault="00766098" w:rsidP="00766098">
      <w:pPr>
        <w:pStyle w:val="ListParagraph"/>
        <w:ind w:left="142"/>
        <w:jc w:val="both"/>
        <w:rPr>
          <w:rFonts w:ascii="Segoe UI" w:eastAsiaTheme="minorEastAsia" w:hAnsi="Segoe UI" w:cs="Segoe UI"/>
        </w:rPr>
      </w:pPr>
    </w:p>
    <w:p w14:paraId="55BF5857" w14:textId="77777777" w:rsidR="00766098" w:rsidRDefault="00766098" w:rsidP="00766098">
      <w:pPr>
        <w:pStyle w:val="ListParagraph"/>
        <w:ind w:left="142"/>
        <w:jc w:val="both"/>
        <w:rPr>
          <w:rFonts w:ascii="Segoe UI" w:eastAsiaTheme="minorEastAsia" w:hAnsi="Segoe UI" w:cs="Segoe UI"/>
        </w:rPr>
      </w:pPr>
      <w:r>
        <w:rPr>
          <w:rFonts w:ascii="Segoe UI" w:eastAsiaTheme="minorEastAsia" w:hAnsi="Segoe UI" w:cs="Segoe UI"/>
        </w:rPr>
        <w:t>S</w:t>
      </w:r>
      <w:r w:rsidR="00656EBD" w:rsidRPr="00656EBD">
        <w:rPr>
          <w:rFonts w:ascii="Segoe UI" w:eastAsiaTheme="minorEastAsia" w:hAnsi="Segoe UI" w:cs="Segoe UI"/>
        </w:rPr>
        <w:t xml:space="preserve">e enfoca la atención en los </w:t>
      </w:r>
      <w:proofErr w:type="spellStart"/>
      <w:r w:rsidR="00656EBD" w:rsidRPr="00656EBD">
        <w:rPr>
          <w:rFonts w:ascii="Segoe UI" w:eastAsiaTheme="minorEastAsia" w:hAnsi="Segoe UI" w:cs="Segoe UI"/>
        </w:rPr>
        <w:t>microproductores</w:t>
      </w:r>
      <w:proofErr w:type="spellEnd"/>
      <w:r w:rsidR="00656EBD" w:rsidRPr="00656EBD">
        <w:rPr>
          <w:rFonts w:ascii="Segoe UI" w:eastAsiaTheme="minorEastAsia" w:hAnsi="Segoe UI" w:cs="Segoe UI"/>
        </w:rPr>
        <w:t xml:space="preserve">, que corresponden a productores con baja dotación de recursos productivos y activos, quienes desarrollan agricultura en ecosistemas frágiles, agravados por el cambio climático, en particular por el déficit hídrico. </w:t>
      </w:r>
    </w:p>
    <w:p w14:paraId="28ACDA9F" w14:textId="77777777" w:rsidR="00766098" w:rsidRDefault="00766098" w:rsidP="00766098">
      <w:pPr>
        <w:pStyle w:val="ListParagraph"/>
        <w:ind w:left="142"/>
        <w:jc w:val="both"/>
        <w:rPr>
          <w:rFonts w:ascii="Segoe UI" w:eastAsiaTheme="minorEastAsia" w:hAnsi="Segoe UI" w:cs="Segoe UI"/>
        </w:rPr>
      </w:pPr>
    </w:p>
    <w:p w14:paraId="0A4BD783" w14:textId="77777777" w:rsidR="00766098" w:rsidRDefault="00E355B2" w:rsidP="00766098">
      <w:pPr>
        <w:pStyle w:val="ListParagraph"/>
        <w:ind w:left="142"/>
        <w:jc w:val="both"/>
        <w:rPr>
          <w:rFonts w:ascii="Segoe UI" w:eastAsiaTheme="minorEastAsia" w:hAnsi="Segoe UI" w:cs="Segoe UI"/>
        </w:rPr>
      </w:pPr>
      <w:r>
        <w:rPr>
          <w:rFonts w:ascii="Segoe UI" w:eastAsiaTheme="minorEastAsia" w:hAnsi="Segoe UI" w:cs="Segoe UI"/>
          <w:b/>
          <w:bCs/>
        </w:rPr>
        <w:t xml:space="preserve">5.2. </w:t>
      </w:r>
      <w:r w:rsidR="00766098" w:rsidRPr="00766098">
        <w:rPr>
          <w:rFonts w:ascii="Segoe UI" w:eastAsiaTheme="minorEastAsia" w:hAnsi="Segoe UI" w:cs="Segoe UI"/>
          <w:b/>
          <w:bCs/>
        </w:rPr>
        <w:t>Programa Seguridad Alimentaria (anteriormente llamado “Autoconsumo”):</w:t>
      </w:r>
      <w:r w:rsidR="00766098">
        <w:rPr>
          <w:rFonts w:ascii="Segoe UI" w:eastAsiaTheme="minorEastAsia" w:hAnsi="Segoe UI" w:cs="Segoe UI"/>
          <w:bCs/>
        </w:rPr>
        <w:t xml:space="preserve"> </w:t>
      </w:r>
      <w:r w:rsidR="00766098">
        <w:rPr>
          <w:rFonts w:ascii="Segoe UI" w:eastAsiaTheme="minorEastAsia" w:hAnsi="Segoe UI" w:cs="Segoe UI"/>
        </w:rPr>
        <w:t>Perteneciente a</w:t>
      </w:r>
      <w:r w:rsidR="00656EBD" w:rsidRPr="00271D89">
        <w:rPr>
          <w:rFonts w:ascii="Segoe UI" w:eastAsiaTheme="minorEastAsia" w:hAnsi="Segoe UI" w:cs="Segoe UI"/>
        </w:rPr>
        <w:t>l Ministerio de Desarrollo Social</w:t>
      </w:r>
      <w:r w:rsidR="00271D89">
        <w:rPr>
          <w:rFonts w:ascii="Segoe UI" w:eastAsiaTheme="minorEastAsia" w:hAnsi="Segoe UI" w:cs="Segoe UI"/>
        </w:rPr>
        <w:t xml:space="preserve">, que busca </w:t>
      </w:r>
      <w:r w:rsidR="00656EBD" w:rsidRPr="00271D89">
        <w:rPr>
          <w:rFonts w:ascii="Segoe UI" w:eastAsiaTheme="minorEastAsia" w:hAnsi="Segoe UI" w:cs="Segoe UI"/>
        </w:rPr>
        <w:t>aumentar la seguridad alimentaria de las familias y personas en condiciones de vulnerabilidad socioeconómica, abordando la disponibilidad, acceso y utilización de alimentos, enfocados en el aporte a la salud, el conocimiento de la alimentación y el acceso al agua.</w:t>
      </w:r>
    </w:p>
    <w:p w14:paraId="1A977696" w14:textId="77777777" w:rsidR="00766098" w:rsidRDefault="00766098" w:rsidP="00766098">
      <w:pPr>
        <w:pStyle w:val="ListParagraph"/>
        <w:ind w:left="142"/>
        <w:jc w:val="both"/>
        <w:rPr>
          <w:rFonts w:ascii="Segoe UI" w:eastAsiaTheme="minorEastAsia" w:hAnsi="Segoe UI" w:cs="Segoe UI"/>
        </w:rPr>
      </w:pPr>
    </w:p>
    <w:p w14:paraId="3FAD2299" w14:textId="77777777" w:rsidR="00766098" w:rsidRDefault="000F033E" w:rsidP="00766098">
      <w:pPr>
        <w:pStyle w:val="ListParagraph"/>
        <w:ind w:left="142"/>
        <w:jc w:val="both"/>
        <w:rPr>
          <w:rFonts w:ascii="Segoe UI" w:eastAsiaTheme="minorEastAsia" w:hAnsi="Segoe UI" w:cs="Segoe UI"/>
        </w:rPr>
      </w:pPr>
      <w:r>
        <w:rPr>
          <w:rFonts w:ascii="Segoe UI" w:eastAsiaTheme="minorEastAsia" w:hAnsi="Segoe UI" w:cs="Segoe UI"/>
        </w:rPr>
        <w:t>Dicho Ministerio entrega recursos para el Programa, y c</w:t>
      </w:r>
      <w:r w:rsidRPr="00656EBD">
        <w:rPr>
          <w:rFonts w:ascii="Segoe UI" w:eastAsiaTheme="minorEastAsia" w:hAnsi="Segoe UI" w:cs="Segoe UI"/>
        </w:rPr>
        <w:t>uenta con la asistencia técnica del Fondo de Solidaridad e Inversión Social (</w:t>
      </w:r>
      <w:proofErr w:type="spellStart"/>
      <w:r w:rsidRPr="00656EBD">
        <w:rPr>
          <w:rFonts w:ascii="Segoe UI" w:eastAsiaTheme="minorEastAsia" w:hAnsi="Segoe UI" w:cs="Segoe UI"/>
        </w:rPr>
        <w:t>Fosis</w:t>
      </w:r>
      <w:proofErr w:type="spellEnd"/>
      <w:r w:rsidRPr="00656EBD">
        <w:rPr>
          <w:rFonts w:ascii="Segoe UI" w:eastAsiaTheme="minorEastAsia" w:hAnsi="Segoe UI" w:cs="Segoe UI"/>
        </w:rPr>
        <w:t>) que brinda apoyo, acompañamiento, supervisión y monitoreo a la gestión</w:t>
      </w:r>
      <w:r>
        <w:rPr>
          <w:rFonts w:ascii="Segoe UI" w:eastAsiaTheme="minorEastAsia" w:hAnsi="Segoe UI" w:cs="Segoe UI"/>
        </w:rPr>
        <w:t xml:space="preserve">. Principalmente, se trata de un programa </w:t>
      </w:r>
      <w:r w:rsidR="00271D89">
        <w:rPr>
          <w:rFonts w:ascii="Segoe UI" w:eastAsiaTheme="minorEastAsia" w:hAnsi="Segoe UI" w:cs="Segoe UI"/>
        </w:rPr>
        <w:t>ejecutado por M</w:t>
      </w:r>
      <w:r w:rsidR="00656EBD" w:rsidRPr="00656EBD">
        <w:rPr>
          <w:rFonts w:ascii="Segoe UI" w:eastAsiaTheme="minorEastAsia" w:hAnsi="Segoe UI" w:cs="Segoe UI"/>
        </w:rPr>
        <w:t>unicipios,</w:t>
      </w:r>
      <w:r>
        <w:rPr>
          <w:rFonts w:ascii="Segoe UI" w:eastAsiaTheme="minorEastAsia" w:hAnsi="Segoe UI" w:cs="Segoe UI"/>
        </w:rPr>
        <w:t xml:space="preserve"> y </w:t>
      </w:r>
      <w:r w:rsidR="00656EBD" w:rsidRPr="00656EBD">
        <w:rPr>
          <w:rFonts w:ascii="Segoe UI" w:eastAsiaTheme="minorEastAsia" w:hAnsi="Segoe UI" w:cs="Segoe UI"/>
        </w:rPr>
        <w:t>considera talleres comunales para grupos de familias, sesiones familiares de asesoría y seguimiento, apoyo para producir y/o conservar alimentos, desarrollo de espacios comunitarios de autoproducción, material didáctico y educativo</w:t>
      </w:r>
      <w:r>
        <w:rPr>
          <w:rFonts w:ascii="Segoe UI" w:eastAsiaTheme="minorEastAsia" w:hAnsi="Segoe UI" w:cs="Segoe UI"/>
        </w:rPr>
        <w:t>, entre otros</w:t>
      </w:r>
      <w:r w:rsidR="00656EBD" w:rsidRPr="00656EBD">
        <w:rPr>
          <w:rFonts w:ascii="Segoe UI" w:eastAsiaTheme="minorEastAsia" w:hAnsi="Segoe UI" w:cs="Segoe UI"/>
        </w:rPr>
        <w:t>.</w:t>
      </w:r>
    </w:p>
    <w:p w14:paraId="701513B5" w14:textId="77777777" w:rsidR="00766098" w:rsidRDefault="00766098" w:rsidP="00766098">
      <w:pPr>
        <w:pStyle w:val="ListParagraph"/>
        <w:ind w:left="142"/>
        <w:jc w:val="both"/>
        <w:rPr>
          <w:rFonts w:ascii="Segoe UI" w:eastAsiaTheme="minorEastAsia" w:hAnsi="Segoe UI" w:cs="Segoe UI"/>
        </w:rPr>
      </w:pPr>
    </w:p>
    <w:p w14:paraId="73A1F592" w14:textId="77777777" w:rsidR="00766098" w:rsidRDefault="00E355B2" w:rsidP="00766098">
      <w:pPr>
        <w:pStyle w:val="ListParagraph"/>
        <w:ind w:left="142"/>
        <w:jc w:val="both"/>
        <w:rPr>
          <w:rFonts w:ascii="Segoe UI" w:hAnsi="Segoe UI" w:cs="Segoe UI"/>
        </w:rPr>
      </w:pPr>
      <w:r>
        <w:rPr>
          <w:rFonts w:ascii="Segoe UI" w:eastAsiaTheme="minorEastAsia" w:hAnsi="Segoe UI" w:cs="Segoe UI"/>
          <w:b/>
          <w:bCs/>
        </w:rPr>
        <w:t xml:space="preserve">5.3. </w:t>
      </w:r>
      <w:r w:rsidR="007F65E4" w:rsidRPr="00766098">
        <w:rPr>
          <w:rFonts w:ascii="Segoe UI" w:hAnsi="Segoe UI" w:cs="Segoe UI"/>
          <w:b/>
        </w:rPr>
        <w:t>Fondo Concursable para la Promoción de Entornos Saludables de Elige Vivir Sano</w:t>
      </w:r>
      <w:r w:rsidR="00766098" w:rsidRPr="00766098">
        <w:rPr>
          <w:rFonts w:ascii="Segoe UI" w:hAnsi="Segoe UI" w:cs="Segoe UI"/>
          <w:b/>
        </w:rPr>
        <w:t>:</w:t>
      </w:r>
      <w:r w:rsidR="00766098">
        <w:rPr>
          <w:rFonts w:ascii="Segoe UI" w:hAnsi="Segoe UI" w:cs="Segoe UI"/>
        </w:rPr>
        <w:t xml:space="preserve"> E</w:t>
      </w:r>
      <w:r w:rsidR="00766098" w:rsidRPr="00766098">
        <w:rPr>
          <w:rFonts w:ascii="Segoe UI" w:hAnsi="Segoe UI" w:cs="Segoe UI"/>
        </w:rPr>
        <w:t>ntrega el financiamiento y apoyo técnico a los proyectos adjudicados</w:t>
      </w:r>
      <w:r w:rsidR="00766098">
        <w:rPr>
          <w:rFonts w:ascii="Segoe UI" w:hAnsi="Segoe UI" w:cs="Segoe UI"/>
        </w:rPr>
        <w:t xml:space="preserve"> en todas las regiones del país, para ello, t</w:t>
      </w:r>
      <w:r w:rsidR="007F65E4" w:rsidRPr="00766098">
        <w:rPr>
          <w:rFonts w:ascii="Segoe UI" w:hAnsi="Segoe UI" w:cs="Segoe UI"/>
        </w:rPr>
        <w:t>rabaja en conjunto con municipalidades para ejecutar</w:t>
      </w:r>
      <w:r w:rsidR="00766098">
        <w:rPr>
          <w:rFonts w:ascii="Segoe UI" w:hAnsi="Segoe UI" w:cs="Segoe UI"/>
        </w:rPr>
        <w:t xml:space="preserve"> aquellos</w:t>
      </w:r>
      <w:r w:rsidR="007F65E4" w:rsidRPr="00766098">
        <w:rPr>
          <w:rFonts w:ascii="Segoe UI" w:hAnsi="Segoe UI" w:cs="Segoe UI"/>
        </w:rPr>
        <w:t xml:space="preserve"> proyectos </w:t>
      </w:r>
      <w:r w:rsidR="00766098">
        <w:rPr>
          <w:rFonts w:ascii="Segoe UI" w:hAnsi="Segoe UI" w:cs="Segoe UI"/>
        </w:rPr>
        <w:t xml:space="preserve">que </w:t>
      </w:r>
      <w:r w:rsidR="007F65E4" w:rsidRPr="00766098">
        <w:rPr>
          <w:rFonts w:ascii="Segoe UI" w:hAnsi="Segoe UI" w:cs="Segoe UI"/>
        </w:rPr>
        <w:t>a nivel local promueven la alimentación saludable, a través de iniciativas como hu</w:t>
      </w:r>
      <w:r w:rsidR="00766098">
        <w:rPr>
          <w:rFonts w:ascii="Segoe UI" w:hAnsi="Segoe UI" w:cs="Segoe UI"/>
        </w:rPr>
        <w:t>ertos escolares o comunitarios.</w:t>
      </w:r>
    </w:p>
    <w:p w14:paraId="2756D4C2" w14:textId="77777777" w:rsidR="00766098" w:rsidRDefault="00766098" w:rsidP="00766098">
      <w:pPr>
        <w:pStyle w:val="ListParagraph"/>
        <w:ind w:left="142"/>
        <w:jc w:val="both"/>
        <w:rPr>
          <w:rFonts w:ascii="Segoe UI" w:hAnsi="Segoe UI" w:cs="Segoe UI"/>
          <w:b/>
        </w:rPr>
      </w:pPr>
    </w:p>
    <w:p w14:paraId="492CCD8C" w14:textId="77777777" w:rsidR="00552237" w:rsidRDefault="00E355B2" w:rsidP="00552237">
      <w:pPr>
        <w:pStyle w:val="ListParagraph"/>
        <w:ind w:left="142"/>
        <w:jc w:val="both"/>
        <w:rPr>
          <w:rFonts w:ascii="Segoe UI" w:hAnsi="Segoe UI" w:cs="Segoe UI"/>
        </w:rPr>
      </w:pPr>
      <w:r>
        <w:rPr>
          <w:rFonts w:ascii="Segoe UI" w:eastAsiaTheme="minorEastAsia" w:hAnsi="Segoe UI" w:cs="Segoe UI"/>
          <w:b/>
          <w:bCs/>
        </w:rPr>
        <w:t xml:space="preserve">5.4. </w:t>
      </w:r>
      <w:proofErr w:type="spellStart"/>
      <w:r w:rsidR="00766098" w:rsidRPr="00552237">
        <w:rPr>
          <w:rFonts w:ascii="Segoe UI" w:hAnsi="Segoe UI" w:cs="Segoe UI"/>
          <w:b/>
        </w:rPr>
        <w:t>M</w:t>
      </w:r>
      <w:r w:rsidR="007F65E4" w:rsidRPr="00552237">
        <w:rPr>
          <w:rFonts w:ascii="Segoe UI" w:hAnsi="Segoe UI" w:cs="Segoe UI"/>
          <w:b/>
        </w:rPr>
        <w:t>icrobancos</w:t>
      </w:r>
      <w:proofErr w:type="spellEnd"/>
      <w:r w:rsidR="007F65E4" w:rsidRPr="00552237">
        <w:rPr>
          <w:rFonts w:ascii="Segoe UI" w:hAnsi="Segoe UI" w:cs="Segoe UI"/>
          <w:b/>
        </w:rPr>
        <w:t xml:space="preserve"> de alimentos</w:t>
      </w:r>
      <w:r w:rsidR="00766098" w:rsidRPr="00552237">
        <w:rPr>
          <w:rFonts w:ascii="Segoe UI" w:hAnsi="Segoe UI" w:cs="Segoe UI"/>
          <w:b/>
        </w:rPr>
        <w:t xml:space="preserve"> del Programa Elige Vivir Sano:</w:t>
      </w:r>
      <w:r w:rsidR="007F65E4" w:rsidRPr="00766098">
        <w:rPr>
          <w:rFonts w:ascii="Segoe UI" w:hAnsi="Segoe UI" w:cs="Segoe UI"/>
        </w:rPr>
        <w:t xml:space="preserve"> </w:t>
      </w:r>
      <w:r w:rsidR="00552237">
        <w:rPr>
          <w:rFonts w:ascii="Segoe UI" w:hAnsi="Segoe UI" w:cs="Segoe UI"/>
        </w:rPr>
        <w:t>I</w:t>
      </w:r>
      <w:r w:rsidR="007F65E4" w:rsidRPr="00766098">
        <w:rPr>
          <w:rFonts w:ascii="Segoe UI" w:hAnsi="Segoe UI" w:cs="Segoe UI"/>
        </w:rPr>
        <w:t>nstancia de </w:t>
      </w:r>
      <w:r w:rsidR="007F65E4" w:rsidRPr="00766098">
        <w:rPr>
          <w:rFonts w:ascii="Segoe UI" w:hAnsi="Segoe UI" w:cs="Segoe UI"/>
          <w:bCs/>
        </w:rPr>
        <w:t>recuperación de alimentos saludables y en buen estado</w:t>
      </w:r>
      <w:r w:rsidR="007F65E4" w:rsidRPr="00766098">
        <w:rPr>
          <w:rFonts w:ascii="Segoe UI" w:hAnsi="Segoe UI" w:cs="Segoe UI"/>
        </w:rPr>
        <w:t> que por distintas razones no se han podido comercializar en feri</w:t>
      </w:r>
      <w:r w:rsidR="00552237">
        <w:rPr>
          <w:rFonts w:ascii="Segoe UI" w:hAnsi="Segoe UI" w:cs="Segoe UI"/>
        </w:rPr>
        <w:t xml:space="preserve">as libres y/o mercados locales. Se entregan </w:t>
      </w:r>
      <w:r w:rsidR="007F65E4" w:rsidRPr="00766098">
        <w:rPr>
          <w:rFonts w:ascii="Segoe UI" w:hAnsi="Segoe UI" w:cs="Segoe UI"/>
          <w:bCs/>
        </w:rPr>
        <w:t>gratuita</w:t>
      </w:r>
      <w:r w:rsidR="00552237">
        <w:rPr>
          <w:rFonts w:ascii="Segoe UI" w:hAnsi="Segoe UI" w:cs="Segoe UI"/>
          <w:bCs/>
        </w:rPr>
        <w:t>mente</w:t>
      </w:r>
      <w:r w:rsidR="007F65E4" w:rsidRPr="00766098">
        <w:rPr>
          <w:rFonts w:ascii="Segoe UI" w:hAnsi="Segoe UI" w:cs="Segoe UI"/>
          <w:bCs/>
        </w:rPr>
        <w:t xml:space="preserve"> a distintas organizaciones sociales que colaboran en la seguridad alimentaria</w:t>
      </w:r>
      <w:r w:rsidR="007F65E4" w:rsidRPr="00766098">
        <w:rPr>
          <w:rFonts w:ascii="Segoe UI" w:hAnsi="Segoe UI" w:cs="Segoe UI"/>
        </w:rPr>
        <w:t xml:space="preserve"> de la población más vulnerable, como juntas de vecinos, fundaciones, comedores solidarios, o clubes de adultos mayores. </w:t>
      </w:r>
      <w:r w:rsidR="00552237">
        <w:rPr>
          <w:rFonts w:ascii="Segoe UI" w:hAnsi="Segoe UI" w:cs="Segoe UI"/>
        </w:rPr>
        <w:t>O</w:t>
      </w:r>
      <w:r w:rsidR="007F65E4" w:rsidRPr="00766098">
        <w:rPr>
          <w:rFonts w:ascii="Segoe UI" w:hAnsi="Segoe UI" w:cs="Segoe UI"/>
        </w:rPr>
        <w:t>frecen un canal para el acceso de alimentos saludables y sirven para fortalecer la cohesión social en el territorio.</w:t>
      </w:r>
    </w:p>
    <w:p w14:paraId="56D6611B" w14:textId="77777777" w:rsidR="00552237" w:rsidRDefault="00552237" w:rsidP="00552237">
      <w:pPr>
        <w:pStyle w:val="ListParagraph"/>
        <w:ind w:left="142"/>
        <w:jc w:val="both"/>
        <w:rPr>
          <w:rFonts w:ascii="Segoe UI" w:hAnsi="Segoe UI" w:cs="Segoe UI"/>
        </w:rPr>
      </w:pPr>
    </w:p>
    <w:p w14:paraId="79581C33" w14:textId="77777777" w:rsidR="007F65E4" w:rsidRPr="00552237" w:rsidRDefault="00E355B2" w:rsidP="00552237">
      <w:pPr>
        <w:pStyle w:val="ListParagraph"/>
        <w:ind w:left="142"/>
        <w:jc w:val="both"/>
        <w:rPr>
          <w:rFonts w:ascii="Segoe UI" w:hAnsi="Segoe UI" w:cs="Segoe UI"/>
        </w:rPr>
      </w:pPr>
      <w:r>
        <w:rPr>
          <w:rFonts w:ascii="Segoe UI" w:eastAsiaTheme="minorEastAsia" w:hAnsi="Segoe UI" w:cs="Segoe UI"/>
          <w:b/>
          <w:bCs/>
        </w:rPr>
        <w:lastRenderedPageBreak/>
        <w:t xml:space="preserve">5.5. </w:t>
      </w:r>
      <w:r w:rsidR="00552237" w:rsidRPr="00552237">
        <w:rPr>
          <w:rFonts w:ascii="Segoe UI" w:hAnsi="Segoe UI" w:cs="Segoe UI"/>
          <w:b/>
        </w:rPr>
        <w:t>P</w:t>
      </w:r>
      <w:r w:rsidR="007F65E4" w:rsidRPr="00552237">
        <w:rPr>
          <w:rFonts w:ascii="Segoe UI" w:hAnsi="Segoe UI" w:cs="Segoe UI"/>
          <w:b/>
        </w:rPr>
        <w:t xml:space="preserve">lanificación estratégica con el </w:t>
      </w:r>
      <w:proofErr w:type="spellStart"/>
      <w:r w:rsidR="007F65E4" w:rsidRPr="00552237">
        <w:rPr>
          <w:rFonts w:ascii="Segoe UI" w:hAnsi="Segoe UI" w:cs="Segoe UI"/>
          <w:b/>
        </w:rPr>
        <w:t>intersector</w:t>
      </w:r>
      <w:proofErr w:type="spellEnd"/>
      <w:r w:rsidR="007F65E4" w:rsidRPr="00552237">
        <w:rPr>
          <w:rFonts w:ascii="Segoe UI" w:hAnsi="Segoe UI" w:cs="Segoe UI"/>
          <w:b/>
        </w:rPr>
        <w:t xml:space="preserve"> vinculado a</w:t>
      </w:r>
      <w:r w:rsidR="00552237" w:rsidRPr="00552237">
        <w:rPr>
          <w:rFonts w:ascii="Segoe UI" w:hAnsi="Segoe UI" w:cs="Segoe UI"/>
          <w:b/>
        </w:rPr>
        <w:t xml:space="preserve"> </w:t>
      </w:r>
      <w:r w:rsidR="00552237">
        <w:rPr>
          <w:rFonts w:ascii="Segoe UI" w:hAnsi="Segoe UI" w:cs="Segoe UI"/>
          <w:b/>
        </w:rPr>
        <w:t>la</w:t>
      </w:r>
      <w:r w:rsidR="00552237" w:rsidRPr="00552237">
        <w:rPr>
          <w:rFonts w:ascii="Segoe UI" w:hAnsi="Segoe UI" w:cs="Segoe UI"/>
          <w:b/>
        </w:rPr>
        <w:t xml:space="preserve"> Secretaría Ejecutiva del </w:t>
      </w:r>
      <w:r w:rsidR="00552237">
        <w:rPr>
          <w:rFonts w:ascii="Segoe UI" w:hAnsi="Segoe UI" w:cs="Segoe UI"/>
          <w:b/>
        </w:rPr>
        <w:t xml:space="preserve">Programa </w:t>
      </w:r>
      <w:r w:rsidR="00552237" w:rsidRPr="00552237">
        <w:rPr>
          <w:rFonts w:ascii="Segoe UI" w:hAnsi="Segoe UI" w:cs="Segoe UI"/>
          <w:b/>
        </w:rPr>
        <w:t>Elige Vivir Sano</w:t>
      </w:r>
      <w:r w:rsidR="007F65E4" w:rsidRPr="00552237">
        <w:rPr>
          <w:rFonts w:ascii="Segoe UI" w:hAnsi="Segoe UI" w:cs="Segoe UI"/>
          <w:b/>
        </w:rPr>
        <w:t xml:space="preserve"> </w:t>
      </w:r>
      <w:r w:rsidR="00552237">
        <w:rPr>
          <w:rFonts w:ascii="Segoe UI" w:hAnsi="Segoe UI" w:cs="Segoe UI"/>
          <w:b/>
        </w:rPr>
        <w:t>(</w:t>
      </w:r>
      <w:r w:rsidR="007F65E4" w:rsidRPr="00552237">
        <w:rPr>
          <w:rFonts w:ascii="Segoe UI" w:hAnsi="Segoe UI" w:cs="Segoe UI"/>
          <w:b/>
        </w:rPr>
        <w:t>SEVS</w:t>
      </w:r>
      <w:r w:rsidR="00552237">
        <w:rPr>
          <w:rFonts w:ascii="Segoe UI" w:hAnsi="Segoe UI" w:cs="Segoe UI"/>
          <w:b/>
        </w:rPr>
        <w:t>)</w:t>
      </w:r>
      <w:r w:rsidR="00552237">
        <w:rPr>
          <w:rFonts w:ascii="Segoe UI" w:hAnsi="Segoe UI" w:cs="Segoe UI"/>
        </w:rPr>
        <w:t xml:space="preserve">. Busca </w:t>
      </w:r>
      <w:r w:rsidR="007F65E4" w:rsidRPr="00552237">
        <w:rPr>
          <w:rFonts w:ascii="Segoe UI" w:hAnsi="Segoe UI" w:cs="Segoe UI"/>
        </w:rPr>
        <w:t>incorporar los pilares de seguridad alimentaria y protección social, transversalización del enfoque de género y del Sistema Nacional de Cuidados, y fortalecimiento de las organizaciones comunitarias en los sistemas alimentarios.</w:t>
      </w:r>
    </w:p>
    <w:p w14:paraId="443ED719" w14:textId="77777777" w:rsidR="007F65E4" w:rsidRDefault="007F65E4" w:rsidP="007F65E4">
      <w:pPr>
        <w:pStyle w:val="ListParagraph"/>
        <w:spacing w:after="0" w:line="240" w:lineRule="auto"/>
        <w:ind w:left="426"/>
        <w:jc w:val="both"/>
        <w:rPr>
          <w:rFonts w:ascii="Segoe UI" w:hAnsi="Segoe UI" w:cs="Segoe UI"/>
        </w:rPr>
      </w:pPr>
    </w:p>
    <w:p w14:paraId="39CEBC9D" w14:textId="77777777" w:rsidR="00304DBF" w:rsidRDefault="00304DBF" w:rsidP="007F65E4">
      <w:pPr>
        <w:pStyle w:val="ListParagraph"/>
        <w:spacing w:after="0" w:line="240" w:lineRule="auto"/>
        <w:ind w:left="426"/>
        <w:jc w:val="both"/>
        <w:rPr>
          <w:rFonts w:ascii="Segoe UI" w:hAnsi="Segoe UI" w:cs="Segoe UI"/>
        </w:rPr>
      </w:pPr>
    </w:p>
    <w:p w14:paraId="4B26A767" w14:textId="77777777" w:rsidR="00304DBF" w:rsidRPr="00304DBF" w:rsidRDefault="00304DBF" w:rsidP="00304DBF">
      <w:pPr>
        <w:spacing w:after="0" w:line="240" w:lineRule="auto"/>
        <w:jc w:val="both"/>
        <w:rPr>
          <w:rFonts w:ascii="Segoe UI" w:hAnsi="Segoe UI" w:cs="Segoe UI"/>
          <w:b/>
        </w:rPr>
      </w:pPr>
      <w:r w:rsidRPr="00304DBF">
        <w:rPr>
          <w:rFonts w:ascii="Segoe UI" w:hAnsi="Segoe UI" w:cs="Segoe UI"/>
          <w:b/>
        </w:rPr>
        <w:t xml:space="preserve">6. En la actualidad, muchos países han desarrollado itinerarios alimentarios </w:t>
      </w:r>
      <w:proofErr w:type="gramStart"/>
      <w:r w:rsidRPr="00304DBF">
        <w:rPr>
          <w:rFonts w:ascii="Segoe UI" w:hAnsi="Segoe UI" w:cs="Segoe UI"/>
          <w:b/>
        </w:rPr>
        <w:t>nacionales .</w:t>
      </w:r>
      <w:proofErr w:type="gramEnd"/>
      <w:r w:rsidRPr="00304DBF">
        <w:rPr>
          <w:rFonts w:ascii="Segoe UI" w:hAnsi="Segoe UI" w:cs="Segoe UI"/>
          <w:b/>
        </w:rPr>
        <w:t xml:space="preserve"> Si es así, indique de qué manera dicha vía alimentaria de su país cumple con las obligaciones del derecho a la alimentación. </w:t>
      </w:r>
    </w:p>
    <w:p w14:paraId="24F1087D" w14:textId="77777777" w:rsidR="00304DBF" w:rsidRPr="00304DBF" w:rsidRDefault="00304DBF" w:rsidP="00304DBF">
      <w:pPr>
        <w:pStyle w:val="ListParagraph"/>
        <w:spacing w:after="0" w:line="240" w:lineRule="auto"/>
        <w:ind w:left="426"/>
        <w:jc w:val="both"/>
        <w:rPr>
          <w:rFonts w:ascii="Segoe UI" w:hAnsi="Segoe UI" w:cs="Segoe UI"/>
        </w:rPr>
      </w:pPr>
    </w:p>
    <w:p w14:paraId="4DDF76BB" w14:textId="77777777" w:rsidR="00304DBF" w:rsidRPr="00304DBF" w:rsidRDefault="00304DBF" w:rsidP="00304DBF">
      <w:pPr>
        <w:spacing w:after="0" w:line="240" w:lineRule="auto"/>
        <w:jc w:val="both"/>
        <w:rPr>
          <w:rFonts w:ascii="Segoe UI" w:hAnsi="Segoe UI" w:cs="Segoe UI"/>
        </w:rPr>
      </w:pPr>
      <w:r w:rsidRPr="00304DBF">
        <w:rPr>
          <w:rFonts w:ascii="Segoe UI" w:hAnsi="Segoe UI" w:cs="Segoe UI"/>
        </w:rPr>
        <w:t xml:space="preserve">En el marco de la Cumbre sobre los Sistemas Alimentarios, </w:t>
      </w:r>
      <w:r w:rsidR="009F2AE8">
        <w:rPr>
          <w:rFonts w:ascii="Segoe UI" w:hAnsi="Segoe UI" w:cs="Segoe UI"/>
        </w:rPr>
        <w:t xml:space="preserve">la </w:t>
      </w:r>
      <w:r w:rsidRPr="00304DBF">
        <w:rPr>
          <w:rFonts w:ascii="Segoe UI" w:hAnsi="Segoe UI" w:cs="Segoe UI"/>
        </w:rPr>
        <w:t xml:space="preserve">SEVS está participando en distintas coaliciones (sobre protección social con un enfoque en la nutrición, y dietas saludables de sistemas alimentarios sostenibles) donde se espera formar alianzas estratégicas y nutrir nuestras políticas públicas de buenas prácticas y experiencias de otros países. </w:t>
      </w:r>
    </w:p>
    <w:p w14:paraId="10DABD2D" w14:textId="77777777" w:rsidR="00304DBF" w:rsidRPr="00766098" w:rsidRDefault="00304DBF" w:rsidP="007F65E4">
      <w:pPr>
        <w:pStyle w:val="ListParagraph"/>
        <w:spacing w:after="0" w:line="240" w:lineRule="auto"/>
        <w:ind w:left="426"/>
        <w:jc w:val="both"/>
        <w:rPr>
          <w:rFonts w:ascii="Segoe UI" w:hAnsi="Segoe UI" w:cs="Segoe UI"/>
        </w:rPr>
      </w:pPr>
    </w:p>
    <w:p w14:paraId="329827A3" w14:textId="77777777" w:rsidR="0000031B" w:rsidRPr="0000031B" w:rsidRDefault="0000031B" w:rsidP="0000031B">
      <w:pPr>
        <w:jc w:val="both"/>
        <w:rPr>
          <w:rFonts w:ascii="Segoe UI" w:eastAsiaTheme="minorEastAsia" w:hAnsi="Segoe UI" w:cs="Segoe UI"/>
          <w:b/>
          <w:bCs/>
        </w:rPr>
      </w:pPr>
      <w:r w:rsidRPr="0000031B">
        <w:rPr>
          <w:rFonts w:ascii="Segoe UI" w:eastAsiaTheme="minorEastAsia" w:hAnsi="Segoe UI" w:cs="Segoe UI"/>
          <w:b/>
          <w:bCs/>
        </w:rPr>
        <w:t>7.</w:t>
      </w:r>
      <w:r w:rsidR="00B20146">
        <w:rPr>
          <w:rFonts w:ascii="Segoe UI" w:eastAsiaTheme="minorEastAsia" w:hAnsi="Segoe UI" w:cs="Segoe UI"/>
          <w:b/>
          <w:bCs/>
        </w:rPr>
        <w:t xml:space="preserve"> </w:t>
      </w:r>
      <w:r w:rsidRPr="0000031B">
        <w:rPr>
          <w:rFonts w:ascii="Segoe UI" w:eastAsiaTheme="minorEastAsia" w:hAnsi="Segoe UI" w:cs="Segoe UI"/>
          <w:b/>
          <w:bCs/>
        </w:rPr>
        <w:t>Su Gobierno, ¿ha tomado o tiene previsto tomar alguna medida para una transición justa hacia la agroecología?</w:t>
      </w:r>
    </w:p>
    <w:p w14:paraId="12356C36" w14:textId="77777777" w:rsidR="00B20146" w:rsidRDefault="0000031B" w:rsidP="0000031B">
      <w:pPr>
        <w:jc w:val="both"/>
        <w:rPr>
          <w:rFonts w:ascii="Segoe UI" w:eastAsiaTheme="minorEastAsia" w:hAnsi="Segoe UI" w:cs="Segoe UI"/>
        </w:rPr>
      </w:pPr>
      <w:r w:rsidRPr="0000031B">
        <w:rPr>
          <w:rFonts w:ascii="Segoe UI" w:eastAsiaTheme="minorEastAsia" w:hAnsi="Segoe UI" w:cs="Segoe UI"/>
        </w:rPr>
        <w:t xml:space="preserve">Con el fin de fortalecer la transformación para enfrentar el cambio climático, el Ministerio del Medio Ambiente creó la </w:t>
      </w:r>
      <w:r w:rsidRPr="00B20146">
        <w:rPr>
          <w:rFonts w:ascii="Segoe UI" w:eastAsiaTheme="minorEastAsia" w:hAnsi="Segoe UI" w:cs="Segoe UI"/>
          <w:b/>
        </w:rPr>
        <w:t xml:space="preserve">Oficina de Transición </w:t>
      </w:r>
      <w:proofErr w:type="spellStart"/>
      <w:r w:rsidRPr="00B20146">
        <w:rPr>
          <w:rFonts w:ascii="Segoe UI" w:eastAsiaTheme="minorEastAsia" w:hAnsi="Segoe UI" w:cs="Segoe UI"/>
          <w:b/>
        </w:rPr>
        <w:t>Socioecológica</w:t>
      </w:r>
      <w:proofErr w:type="spellEnd"/>
      <w:r w:rsidRPr="00B20146">
        <w:rPr>
          <w:rFonts w:ascii="Segoe UI" w:eastAsiaTheme="minorEastAsia" w:hAnsi="Segoe UI" w:cs="Segoe UI"/>
          <w:b/>
        </w:rPr>
        <w:t xml:space="preserve"> Justa</w:t>
      </w:r>
      <w:r w:rsidRPr="0000031B">
        <w:rPr>
          <w:rFonts w:ascii="Segoe UI" w:eastAsiaTheme="minorEastAsia" w:hAnsi="Segoe UI" w:cs="Segoe UI"/>
        </w:rPr>
        <w:t xml:space="preserve">, iniciativa encargada de dar forma al cambio de modelo de desarrollo propuesto por el gobierno del </w:t>
      </w:r>
      <w:proofErr w:type="gramStart"/>
      <w:r w:rsidRPr="0000031B">
        <w:rPr>
          <w:rFonts w:ascii="Segoe UI" w:eastAsiaTheme="minorEastAsia" w:hAnsi="Segoe UI" w:cs="Segoe UI"/>
        </w:rPr>
        <w:t>Presidente</w:t>
      </w:r>
      <w:proofErr w:type="gramEnd"/>
      <w:r w:rsidRPr="0000031B">
        <w:rPr>
          <w:rFonts w:ascii="Segoe UI" w:eastAsiaTheme="minorEastAsia" w:hAnsi="Segoe UI" w:cs="Segoe UI"/>
        </w:rPr>
        <w:t xml:space="preserve"> Gabriel </w:t>
      </w:r>
      <w:proofErr w:type="spellStart"/>
      <w:r w:rsidRPr="0000031B">
        <w:rPr>
          <w:rFonts w:ascii="Segoe UI" w:eastAsiaTheme="minorEastAsia" w:hAnsi="Segoe UI" w:cs="Segoe UI"/>
        </w:rPr>
        <w:t>Boric</w:t>
      </w:r>
      <w:proofErr w:type="spellEnd"/>
      <w:r w:rsidRPr="0000031B">
        <w:rPr>
          <w:rFonts w:ascii="Segoe UI" w:eastAsiaTheme="minorEastAsia" w:hAnsi="Segoe UI" w:cs="Segoe UI"/>
        </w:rPr>
        <w:t xml:space="preserve">, que se haga cargo de la crisis climática, ecológica y de desigualdad, incorporando la justicia social y ambiental en los territorios. </w:t>
      </w:r>
    </w:p>
    <w:p w14:paraId="26851ED9" w14:textId="77777777" w:rsidR="0000031B" w:rsidRPr="0000031B" w:rsidRDefault="0000031B" w:rsidP="0000031B">
      <w:pPr>
        <w:jc w:val="both"/>
        <w:rPr>
          <w:rFonts w:ascii="Segoe UI" w:eastAsiaTheme="minorEastAsia" w:hAnsi="Segoe UI" w:cs="Segoe UI"/>
        </w:rPr>
      </w:pPr>
      <w:r w:rsidRPr="0000031B">
        <w:rPr>
          <w:rFonts w:ascii="Segoe UI" w:eastAsiaTheme="minorEastAsia" w:hAnsi="Segoe UI" w:cs="Segoe UI"/>
        </w:rPr>
        <w:t>Esta oficina busca promover la transición desde un modelo vulnerable a la crisis climática y ecológica, centrado principalmente en actividades económicas extractivas y una distribución desigual de la riqueza y las cargas ambientales, a un modelo de resiliencia que fortalece y desarrolla industrias innovadoras y sustentables.</w:t>
      </w:r>
    </w:p>
    <w:p w14:paraId="5BFD2C65" w14:textId="77777777" w:rsidR="0000031B" w:rsidRPr="0000031B" w:rsidRDefault="0000031B" w:rsidP="0000031B">
      <w:pPr>
        <w:jc w:val="both"/>
        <w:rPr>
          <w:rFonts w:ascii="Segoe UI" w:eastAsiaTheme="minorEastAsia" w:hAnsi="Segoe UI" w:cs="Segoe UI"/>
        </w:rPr>
      </w:pPr>
      <w:r w:rsidRPr="0000031B">
        <w:rPr>
          <w:rFonts w:ascii="Segoe UI" w:eastAsiaTheme="minorEastAsia" w:hAnsi="Segoe UI" w:cs="Segoe UI"/>
        </w:rPr>
        <w:t>Por su parte</w:t>
      </w:r>
      <w:r w:rsidR="00B20146">
        <w:rPr>
          <w:rFonts w:ascii="Segoe UI" w:eastAsiaTheme="minorEastAsia" w:hAnsi="Segoe UI" w:cs="Segoe UI"/>
        </w:rPr>
        <w:t>,</w:t>
      </w:r>
      <w:r w:rsidRPr="0000031B">
        <w:rPr>
          <w:rFonts w:ascii="Segoe UI" w:eastAsiaTheme="minorEastAsia" w:hAnsi="Segoe UI" w:cs="Segoe UI"/>
        </w:rPr>
        <w:t xml:space="preserve"> el </w:t>
      </w:r>
      <w:r w:rsidR="00A175F6" w:rsidRPr="00656EBD">
        <w:rPr>
          <w:rFonts w:ascii="Segoe UI" w:eastAsiaTheme="minorEastAsia" w:hAnsi="Segoe UI" w:cs="Segoe UI"/>
        </w:rPr>
        <w:t>MINAGRI</w:t>
      </w:r>
      <w:r w:rsidRPr="0000031B">
        <w:rPr>
          <w:rFonts w:ascii="Segoe UI" w:eastAsiaTheme="minorEastAsia" w:hAnsi="Segoe UI" w:cs="Segoe UI"/>
        </w:rPr>
        <w:t xml:space="preserve"> se encuentra desarrollando nuevos programas que incorporan la transición justa hacia prácticas de producción más sustentables</w:t>
      </w:r>
      <w:r w:rsidR="00026CCF">
        <w:rPr>
          <w:rFonts w:ascii="Segoe UI" w:eastAsiaTheme="minorEastAsia" w:hAnsi="Segoe UI" w:cs="Segoe UI"/>
        </w:rPr>
        <w:t>.</w:t>
      </w:r>
      <w:r w:rsidRPr="0000031B">
        <w:rPr>
          <w:rFonts w:ascii="Segoe UI" w:eastAsiaTheme="minorEastAsia" w:hAnsi="Segoe UI" w:cs="Segoe UI"/>
        </w:rPr>
        <w:t xml:space="preserve"> </w:t>
      </w:r>
      <w:r w:rsidR="00026CCF">
        <w:rPr>
          <w:rFonts w:ascii="Segoe UI" w:eastAsiaTheme="minorEastAsia" w:hAnsi="Segoe UI" w:cs="Segoe UI"/>
        </w:rPr>
        <w:t>Como ejemplo, es posible mencionar e</w:t>
      </w:r>
      <w:r w:rsidRPr="0000031B">
        <w:rPr>
          <w:rFonts w:ascii="Segoe UI" w:eastAsiaTheme="minorEastAsia" w:hAnsi="Segoe UI" w:cs="Segoe UI"/>
        </w:rPr>
        <w:t xml:space="preserve">l </w:t>
      </w:r>
      <w:r w:rsidR="00026CCF">
        <w:rPr>
          <w:rFonts w:ascii="Segoe UI" w:eastAsiaTheme="minorEastAsia" w:hAnsi="Segoe UI" w:cs="Segoe UI"/>
        </w:rPr>
        <w:t>“</w:t>
      </w:r>
      <w:r w:rsidRPr="00026CCF">
        <w:rPr>
          <w:rFonts w:ascii="Segoe UI" w:eastAsiaTheme="minorEastAsia" w:hAnsi="Segoe UI" w:cs="Segoe UI"/>
          <w:b/>
        </w:rPr>
        <w:t>Programa de Promoción y Fortalecimiento de la Producción Sustentable de Cultivos Tradicionales</w:t>
      </w:r>
      <w:r w:rsidR="00026CCF">
        <w:rPr>
          <w:rFonts w:ascii="Segoe UI" w:eastAsiaTheme="minorEastAsia" w:hAnsi="Segoe UI" w:cs="Segoe UI"/>
        </w:rPr>
        <w:t>”</w:t>
      </w:r>
      <w:r w:rsidRPr="0000031B">
        <w:rPr>
          <w:rFonts w:ascii="Segoe UI" w:eastAsiaTheme="minorEastAsia" w:hAnsi="Segoe UI" w:cs="Segoe UI"/>
        </w:rPr>
        <w:t xml:space="preserve"> y el </w:t>
      </w:r>
      <w:r w:rsidR="00026CCF">
        <w:rPr>
          <w:rFonts w:ascii="Segoe UI" w:eastAsiaTheme="minorEastAsia" w:hAnsi="Segoe UI" w:cs="Segoe UI"/>
        </w:rPr>
        <w:t>“</w:t>
      </w:r>
      <w:r w:rsidRPr="00026CCF">
        <w:rPr>
          <w:rFonts w:ascii="Segoe UI" w:eastAsiaTheme="minorEastAsia" w:hAnsi="Segoe UI" w:cs="Segoe UI"/>
          <w:b/>
        </w:rPr>
        <w:t>Programa Transición a la Agricultura Sostenible</w:t>
      </w:r>
      <w:r w:rsidR="00026CCF">
        <w:rPr>
          <w:rFonts w:ascii="Segoe UI" w:eastAsiaTheme="minorEastAsia" w:hAnsi="Segoe UI" w:cs="Segoe UI"/>
        </w:rPr>
        <w:t>”</w:t>
      </w:r>
      <w:r w:rsidRPr="0000031B">
        <w:rPr>
          <w:rFonts w:ascii="Segoe UI" w:eastAsiaTheme="minorEastAsia" w:hAnsi="Segoe UI" w:cs="Segoe UI"/>
        </w:rPr>
        <w:t xml:space="preserve">. </w:t>
      </w:r>
    </w:p>
    <w:p w14:paraId="1A9CF60F" w14:textId="77777777" w:rsidR="00593A6C" w:rsidRDefault="0000031B" w:rsidP="0000031B">
      <w:pPr>
        <w:jc w:val="both"/>
        <w:rPr>
          <w:rFonts w:ascii="Segoe UI" w:eastAsiaTheme="minorEastAsia" w:hAnsi="Segoe UI" w:cs="Segoe UI"/>
        </w:rPr>
      </w:pPr>
      <w:r w:rsidRPr="0000031B">
        <w:rPr>
          <w:rFonts w:ascii="Segoe UI" w:eastAsiaTheme="minorEastAsia" w:hAnsi="Segoe UI" w:cs="Segoe UI"/>
        </w:rPr>
        <w:t xml:space="preserve">La Estrategia de Soberanía para la Seguridad Alimentaria, liderada por el </w:t>
      </w:r>
      <w:r w:rsidR="00A175F6" w:rsidRPr="00656EBD">
        <w:rPr>
          <w:rFonts w:ascii="Segoe UI" w:eastAsiaTheme="minorEastAsia" w:hAnsi="Segoe UI" w:cs="Segoe UI"/>
        </w:rPr>
        <w:t>MINAGRI</w:t>
      </w:r>
      <w:r w:rsidRPr="0000031B">
        <w:rPr>
          <w:rFonts w:ascii="Segoe UI" w:eastAsiaTheme="minorEastAsia" w:hAnsi="Segoe UI" w:cs="Segoe UI"/>
        </w:rPr>
        <w:t xml:space="preserve">, busca orientar el accionar del Estado hacía un sistema alimentario más justo, sostenible y resiliente guiado por los principios de la Soberanía Alimentaria considera dentro de sus componentes esenciales la Transición </w:t>
      </w:r>
      <w:proofErr w:type="spellStart"/>
      <w:r w:rsidRPr="0000031B">
        <w:rPr>
          <w:rFonts w:ascii="Segoe UI" w:eastAsiaTheme="minorEastAsia" w:hAnsi="Segoe UI" w:cs="Segoe UI"/>
        </w:rPr>
        <w:t>Socioecológica</w:t>
      </w:r>
      <w:proofErr w:type="spellEnd"/>
      <w:r w:rsidRPr="0000031B">
        <w:rPr>
          <w:rFonts w:ascii="Segoe UI" w:eastAsiaTheme="minorEastAsia" w:hAnsi="Segoe UI" w:cs="Segoe UI"/>
        </w:rPr>
        <w:t xml:space="preserve"> Justa, buscando promover la transición agroecológica justa y producción regenerativa, mediante la incorporación de prácticas sustentables en la producción.</w:t>
      </w:r>
    </w:p>
    <w:p w14:paraId="12986F59" w14:textId="77777777" w:rsidR="00593A6C" w:rsidRPr="00593A6C" w:rsidRDefault="00593A6C" w:rsidP="00593A6C">
      <w:pPr>
        <w:jc w:val="both"/>
        <w:rPr>
          <w:rFonts w:ascii="Segoe UI" w:eastAsiaTheme="minorEastAsia" w:hAnsi="Segoe UI" w:cs="Segoe UI"/>
          <w:b/>
          <w:bCs/>
        </w:rPr>
      </w:pPr>
      <w:r w:rsidRPr="00593A6C">
        <w:rPr>
          <w:rFonts w:ascii="Segoe UI" w:eastAsiaTheme="minorEastAsia" w:hAnsi="Segoe UI" w:cs="Segoe UI"/>
          <w:b/>
          <w:bCs/>
        </w:rPr>
        <w:lastRenderedPageBreak/>
        <w:t>8.Sírvase proporcionar información sobre alguna reforma agraria reciente y otras políticas que su Gobierno haya iniciado con el objetivo de proteger los derechos de tenencia y el acceso a la tierra de los campesinos, agricultores y trabajadores agrícolas. Esto también incluye programas que garanticen que se solicita el consentimiento libre, previo e informado de los pueblos indígenas para cualquier acción que afecte a sus tierras, territorios o derechos.</w:t>
      </w:r>
    </w:p>
    <w:p w14:paraId="7CF47143" w14:textId="77777777" w:rsidR="00593A6C" w:rsidRPr="00593A6C" w:rsidRDefault="00593A6C" w:rsidP="00593A6C">
      <w:pPr>
        <w:jc w:val="both"/>
        <w:rPr>
          <w:rFonts w:ascii="Segoe UI" w:eastAsiaTheme="minorEastAsia" w:hAnsi="Segoe UI" w:cs="Segoe UI"/>
        </w:rPr>
      </w:pPr>
      <w:r w:rsidRPr="00593A6C">
        <w:rPr>
          <w:rFonts w:ascii="Segoe UI" w:eastAsiaTheme="minorEastAsia" w:hAnsi="Segoe UI" w:cs="Segoe UI"/>
        </w:rPr>
        <w:t xml:space="preserve">Respecto al consentimiento libre, previo e informado de los pueblos indígenas, en Chile, la consulta previa a los pueblos indígenas está regulada por el Convenio 169 de la Organización Internacional del Trabajo (OIT), ratificado por el país en 2008. Además, en el ámbito nacional, se han establecido diversas leyes y normativas que regulan la consulta previa, entre ellas se encuentra </w:t>
      </w:r>
      <w:r w:rsidR="00B206A5">
        <w:rPr>
          <w:rFonts w:ascii="Segoe UI" w:eastAsiaTheme="minorEastAsia" w:hAnsi="Segoe UI" w:cs="Segoe UI"/>
        </w:rPr>
        <w:t>l</w:t>
      </w:r>
      <w:r w:rsidRPr="00593A6C">
        <w:rPr>
          <w:rFonts w:ascii="Segoe UI" w:eastAsiaTheme="minorEastAsia" w:hAnsi="Segoe UI" w:cs="Segoe UI"/>
        </w:rPr>
        <w:t>a Ley Indígena (</w:t>
      </w:r>
      <w:proofErr w:type="spellStart"/>
      <w:r w:rsidRPr="00593A6C">
        <w:rPr>
          <w:rFonts w:ascii="Segoe UI" w:eastAsiaTheme="minorEastAsia" w:hAnsi="Segoe UI" w:cs="Segoe UI"/>
        </w:rPr>
        <w:t>N°</w:t>
      </w:r>
      <w:proofErr w:type="spellEnd"/>
      <w:r w:rsidRPr="00593A6C">
        <w:rPr>
          <w:rFonts w:ascii="Segoe UI" w:eastAsiaTheme="minorEastAsia" w:hAnsi="Segoe UI" w:cs="Segoe UI"/>
        </w:rPr>
        <w:t xml:space="preserve"> 19.253) y su reglamento, que establecen la obligación de realizar procesos de consulta previa en materias que afecten a los pueblos indígenas. </w:t>
      </w:r>
    </w:p>
    <w:p w14:paraId="48A9FF91" w14:textId="77777777" w:rsidR="003A38FC" w:rsidRDefault="00E035CA" w:rsidP="00593A6C">
      <w:pPr>
        <w:jc w:val="both"/>
        <w:rPr>
          <w:rFonts w:ascii="Segoe UI" w:eastAsiaTheme="minorEastAsia" w:hAnsi="Segoe UI" w:cs="Segoe UI"/>
        </w:rPr>
      </w:pPr>
      <w:r>
        <w:rPr>
          <w:rFonts w:ascii="Segoe UI" w:eastAsiaTheme="minorEastAsia" w:hAnsi="Segoe UI" w:cs="Segoe UI"/>
        </w:rPr>
        <w:t>A su vez, dicha ley ordena crear l</w:t>
      </w:r>
      <w:r w:rsidR="00B206A5">
        <w:rPr>
          <w:rFonts w:ascii="Segoe UI" w:eastAsiaTheme="minorEastAsia" w:hAnsi="Segoe UI" w:cs="Segoe UI"/>
        </w:rPr>
        <w:t>a C</w:t>
      </w:r>
      <w:r w:rsidR="00B206A5" w:rsidRPr="00B206A5">
        <w:rPr>
          <w:rFonts w:ascii="Segoe UI" w:eastAsiaTheme="minorEastAsia" w:hAnsi="Segoe UI" w:cs="Segoe UI"/>
        </w:rPr>
        <w:t>orporación Nacional de Desarrollo Indígena</w:t>
      </w:r>
      <w:r w:rsidR="00B206A5">
        <w:rPr>
          <w:rFonts w:ascii="Segoe UI" w:eastAsiaTheme="minorEastAsia" w:hAnsi="Segoe UI" w:cs="Segoe UI"/>
        </w:rPr>
        <w:t xml:space="preserve"> (CONADI), </w:t>
      </w:r>
      <w:r>
        <w:rPr>
          <w:rFonts w:ascii="Segoe UI" w:eastAsiaTheme="minorEastAsia" w:hAnsi="Segoe UI" w:cs="Segoe UI"/>
        </w:rPr>
        <w:t xml:space="preserve">que a su vez </w:t>
      </w:r>
      <w:r w:rsidR="00B206A5">
        <w:rPr>
          <w:rFonts w:ascii="Segoe UI" w:eastAsiaTheme="minorEastAsia" w:hAnsi="Segoe UI" w:cs="Segoe UI"/>
        </w:rPr>
        <w:t>considera el llamado “</w:t>
      </w:r>
      <w:r w:rsidR="00593A6C" w:rsidRPr="00593A6C">
        <w:rPr>
          <w:rFonts w:ascii="Segoe UI" w:eastAsiaTheme="minorEastAsia" w:hAnsi="Segoe UI" w:cs="Segoe UI"/>
        </w:rPr>
        <w:t>Fondo de Tierras y Aguas Indígenas</w:t>
      </w:r>
      <w:r w:rsidR="00B206A5">
        <w:rPr>
          <w:rFonts w:ascii="Segoe UI" w:eastAsiaTheme="minorEastAsia" w:hAnsi="Segoe UI" w:cs="Segoe UI"/>
        </w:rPr>
        <w:t>”</w:t>
      </w:r>
      <w:r>
        <w:rPr>
          <w:rFonts w:ascii="Segoe UI" w:eastAsiaTheme="minorEastAsia" w:hAnsi="Segoe UI" w:cs="Segoe UI"/>
        </w:rPr>
        <w:t>. Durante las últimas décadas, d</w:t>
      </w:r>
      <w:r w:rsidR="00B206A5">
        <w:rPr>
          <w:rFonts w:ascii="Segoe UI" w:eastAsiaTheme="minorEastAsia" w:hAnsi="Segoe UI" w:cs="Segoe UI"/>
        </w:rPr>
        <w:t>icho</w:t>
      </w:r>
      <w:r>
        <w:rPr>
          <w:rFonts w:ascii="Segoe UI" w:eastAsiaTheme="minorEastAsia" w:hAnsi="Segoe UI" w:cs="Segoe UI"/>
        </w:rPr>
        <w:t xml:space="preserve"> fondo ha permitido desarrollar</w:t>
      </w:r>
      <w:r w:rsidR="00593A6C" w:rsidRPr="00593A6C">
        <w:rPr>
          <w:rFonts w:ascii="Segoe UI" w:eastAsiaTheme="minorEastAsia" w:hAnsi="Segoe UI" w:cs="Segoe UI"/>
        </w:rPr>
        <w:t xml:space="preserve"> una serie de instrumentos</w:t>
      </w:r>
      <w:r>
        <w:rPr>
          <w:rFonts w:ascii="Segoe UI" w:eastAsiaTheme="minorEastAsia" w:hAnsi="Segoe UI" w:cs="Segoe UI"/>
        </w:rPr>
        <w:t xml:space="preserve"> </w:t>
      </w:r>
      <w:r w:rsidR="00593A6C" w:rsidRPr="00593A6C">
        <w:rPr>
          <w:rFonts w:ascii="Segoe UI" w:eastAsiaTheme="minorEastAsia" w:hAnsi="Segoe UI" w:cs="Segoe UI"/>
        </w:rPr>
        <w:t xml:space="preserve">para satisfacer </w:t>
      </w:r>
      <w:r>
        <w:rPr>
          <w:rFonts w:ascii="Segoe UI" w:eastAsiaTheme="minorEastAsia" w:hAnsi="Segoe UI" w:cs="Segoe UI"/>
        </w:rPr>
        <w:t xml:space="preserve">las </w:t>
      </w:r>
      <w:r w:rsidR="00593A6C" w:rsidRPr="00593A6C">
        <w:rPr>
          <w:rFonts w:ascii="Segoe UI" w:eastAsiaTheme="minorEastAsia" w:hAnsi="Segoe UI" w:cs="Segoe UI"/>
        </w:rPr>
        <w:t xml:space="preserve">distintas demandas de los pueblos originarios asociadas a los recursos de tierra y agua, elementos vitales para impulsar políticas de desarrollo acordes a los </w:t>
      </w:r>
      <w:r>
        <w:rPr>
          <w:rFonts w:ascii="Segoe UI" w:eastAsiaTheme="minorEastAsia" w:hAnsi="Segoe UI" w:cs="Segoe UI"/>
        </w:rPr>
        <w:t>lineamientos de gestión de la CONADI</w:t>
      </w:r>
      <w:r w:rsidR="00593A6C" w:rsidRPr="00593A6C">
        <w:rPr>
          <w:rFonts w:ascii="Segoe UI" w:eastAsiaTheme="minorEastAsia" w:hAnsi="Segoe UI" w:cs="Segoe UI"/>
        </w:rPr>
        <w:t>.</w:t>
      </w:r>
      <w:r>
        <w:rPr>
          <w:rFonts w:ascii="Segoe UI" w:eastAsiaTheme="minorEastAsia" w:hAnsi="Segoe UI" w:cs="Segoe UI"/>
        </w:rPr>
        <w:t xml:space="preserve"> También, </w:t>
      </w:r>
      <w:r w:rsidR="00593A6C" w:rsidRPr="00593A6C">
        <w:rPr>
          <w:rFonts w:ascii="Segoe UI" w:eastAsiaTheme="minorEastAsia" w:hAnsi="Segoe UI" w:cs="Segoe UI"/>
        </w:rPr>
        <w:t>este programa ha trabajado en la restitución de tierras para comunidades indígenas.</w:t>
      </w:r>
    </w:p>
    <w:p w14:paraId="3CBE2AA1" w14:textId="77777777" w:rsidR="003A38FC" w:rsidRPr="003A38FC" w:rsidRDefault="003A38FC" w:rsidP="003A38FC">
      <w:pPr>
        <w:jc w:val="both"/>
        <w:rPr>
          <w:rFonts w:ascii="Segoe UI" w:eastAsiaTheme="minorEastAsia" w:hAnsi="Segoe UI" w:cs="Segoe UI"/>
          <w:b/>
          <w:bCs/>
        </w:rPr>
      </w:pPr>
      <w:r w:rsidRPr="003A38FC">
        <w:rPr>
          <w:rFonts w:ascii="Segoe UI" w:eastAsiaTheme="minorEastAsia" w:hAnsi="Segoe UI" w:cs="Segoe UI"/>
          <w:b/>
          <w:bCs/>
        </w:rPr>
        <w:t>9. Por favor, comparta cualquier otro desafío general y las enseñanzas aprendidas de la pandemia que puedan servir de base a soluciones a largo plazo para abordar la inseguridad alimentaria nacional e internacional.</w:t>
      </w:r>
    </w:p>
    <w:p w14:paraId="66762ADE" w14:textId="77777777" w:rsidR="003A38FC" w:rsidRPr="003A38FC" w:rsidRDefault="003A38FC" w:rsidP="003A38FC">
      <w:pPr>
        <w:jc w:val="both"/>
        <w:rPr>
          <w:rFonts w:ascii="Segoe UI" w:eastAsiaTheme="minorEastAsia" w:hAnsi="Segoe UI" w:cs="Segoe UI"/>
        </w:rPr>
      </w:pPr>
      <w:r w:rsidRPr="003A38FC">
        <w:rPr>
          <w:rFonts w:ascii="Segoe UI" w:eastAsiaTheme="minorEastAsia" w:hAnsi="Segoe UI" w:cs="Segoe UI"/>
        </w:rPr>
        <w:t>Nuestro país enfrenta el desafío de abordar la situación alimentaria mundial, caracterizada por un alza significativa en el precio de alimentos y de insumos para la producción de estos.</w:t>
      </w:r>
    </w:p>
    <w:p w14:paraId="5E577252" w14:textId="77777777" w:rsidR="003A38FC" w:rsidRPr="003A38FC" w:rsidRDefault="007600DE" w:rsidP="003A38FC">
      <w:pPr>
        <w:jc w:val="both"/>
        <w:rPr>
          <w:rFonts w:ascii="Segoe UI" w:eastAsiaTheme="minorEastAsia" w:hAnsi="Segoe UI" w:cs="Segoe UI"/>
        </w:rPr>
      </w:pPr>
      <w:r>
        <w:rPr>
          <w:rFonts w:ascii="Segoe UI" w:eastAsiaTheme="minorEastAsia" w:hAnsi="Segoe UI" w:cs="Segoe UI"/>
        </w:rPr>
        <w:t xml:space="preserve">A la crisis sanitaria por </w:t>
      </w:r>
      <w:proofErr w:type="spellStart"/>
      <w:r>
        <w:rPr>
          <w:rFonts w:ascii="Segoe UI" w:eastAsiaTheme="minorEastAsia" w:hAnsi="Segoe UI" w:cs="Segoe UI"/>
        </w:rPr>
        <w:t>Covid</w:t>
      </w:r>
      <w:proofErr w:type="spellEnd"/>
      <w:r>
        <w:rPr>
          <w:rFonts w:ascii="Segoe UI" w:eastAsiaTheme="minorEastAsia" w:hAnsi="Segoe UI" w:cs="Segoe UI"/>
        </w:rPr>
        <w:t xml:space="preserve"> -</w:t>
      </w:r>
      <w:proofErr w:type="gramStart"/>
      <w:r>
        <w:rPr>
          <w:rFonts w:ascii="Segoe UI" w:eastAsiaTheme="minorEastAsia" w:hAnsi="Segoe UI" w:cs="Segoe UI"/>
        </w:rPr>
        <w:t>19 ,</w:t>
      </w:r>
      <w:proofErr w:type="gramEnd"/>
      <w:r>
        <w:rPr>
          <w:rFonts w:ascii="Segoe UI" w:eastAsiaTheme="minorEastAsia" w:hAnsi="Segoe UI" w:cs="Segoe UI"/>
        </w:rPr>
        <w:t xml:space="preserve"> y </w:t>
      </w:r>
      <w:r w:rsidR="003A38FC" w:rsidRPr="003A38FC">
        <w:rPr>
          <w:rFonts w:ascii="Segoe UI" w:eastAsiaTheme="minorEastAsia" w:hAnsi="Segoe UI" w:cs="Segoe UI"/>
        </w:rPr>
        <w:t xml:space="preserve">que ha impactado los sistemas alimentarios, se suman los efectos de una crisis climática creciente y la guerra que afecta a Rusia y Ucrania, dos grandes productores de </w:t>
      </w:r>
      <w:proofErr w:type="spellStart"/>
      <w:r w:rsidR="003A38FC" w:rsidRPr="007600DE">
        <w:rPr>
          <w:rFonts w:ascii="Segoe UI" w:eastAsiaTheme="minorEastAsia" w:hAnsi="Segoe UI" w:cs="Segoe UI"/>
          <w:i/>
        </w:rPr>
        <w:t>commodities</w:t>
      </w:r>
      <w:proofErr w:type="spellEnd"/>
      <w:r w:rsidR="003A38FC" w:rsidRPr="003A38FC">
        <w:rPr>
          <w:rFonts w:ascii="Segoe UI" w:eastAsiaTheme="minorEastAsia" w:hAnsi="Segoe UI" w:cs="Segoe UI"/>
        </w:rPr>
        <w:t xml:space="preserve"> vinculados a este sector. Esto ha generado dificultades logísticas en los fletes marítimos durante los últimos años, que contribuyen de forma relevante al abastecimiento de alimentos a nivel nacional.</w:t>
      </w:r>
    </w:p>
    <w:p w14:paraId="5BC98E4D" w14:textId="77777777" w:rsidR="003A38FC" w:rsidRPr="003A38FC" w:rsidRDefault="003A38FC" w:rsidP="003A38FC">
      <w:pPr>
        <w:jc w:val="both"/>
        <w:rPr>
          <w:rFonts w:ascii="Segoe UI" w:eastAsiaTheme="minorEastAsia" w:hAnsi="Segoe UI" w:cs="Segoe UI"/>
        </w:rPr>
      </w:pPr>
      <w:r w:rsidRPr="003A38FC">
        <w:rPr>
          <w:rFonts w:ascii="Segoe UI" w:eastAsiaTheme="minorEastAsia" w:hAnsi="Segoe UI" w:cs="Segoe UI"/>
        </w:rPr>
        <w:t xml:space="preserve">Lo anterior </w:t>
      </w:r>
      <w:r w:rsidR="00607B0C">
        <w:rPr>
          <w:rFonts w:ascii="Segoe UI" w:eastAsiaTheme="minorEastAsia" w:hAnsi="Segoe UI" w:cs="Segoe UI"/>
        </w:rPr>
        <w:t>h</w:t>
      </w:r>
      <w:r w:rsidRPr="003A38FC">
        <w:rPr>
          <w:rFonts w:ascii="Segoe UI" w:eastAsiaTheme="minorEastAsia" w:hAnsi="Segoe UI" w:cs="Segoe UI"/>
        </w:rPr>
        <w:t xml:space="preserve">a puesto de manifiesto la necesidad de fortalecer nuestro sistema alimentario; frente a este escenario, el Programa de Gobierno del presidente Gabriel </w:t>
      </w:r>
      <w:proofErr w:type="spellStart"/>
      <w:r w:rsidRPr="003A38FC">
        <w:rPr>
          <w:rFonts w:ascii="Segoe UI" w:eastAsiaTheme="minorEastAsia" w:hAnsi="Segoe UI" w:cs="Segoe UI"/>
        </w:rPr>
        <w:t>Boric</w:t>
      </w:r>
      <w:proofErr w:type="spellEnd"/>
      <w:r w:rsidRPr="003A38FC">
        <w:rPr>
          <w:rFonts w:ascii="Segoe UI" w:eastAsiaTheme="minorEastAsia" w:hAnsi="Segoe UI" w:cs="Segoe UI"/>
        </w:rPr>
        <w:t xml:space="preserve"> Font establece, dentro de sus prioridades, la implementación de una Política y Acuerdo Nacional sobre Soberanía Alimentaria y, con enfoque intersectorial, para promover un entorno alimentario que facilite el acceso a dietas saludables, inocuas y asequibles. </w:t>
      </w:r>
    </w:p>
    <w:p w14:paraId="5E6509FF" w14:textId="77777777" w:rsidR="003A38FC" w:rsidRPr="003A38FC" w:rsidRDefault="003A38FC" w:rsidP="003A38FC">
      <w:pPr>
        <w:jc w:val="both"/>
        <w:rPr>
          <w:rFonts w:ascii="Segoe UI" w:eastAsiaTheme="minorEastAsia" w:hAnsi="Segoe UI" w:cs="Segoe UI"/>
        </w:rPr>
      </w:pPr>
      <w:r w:rsidRPr="003A38FC">
        <w:rPr>
          <w:rFonts w:ascii="Segoe UI" w:eastAsiaTheme="minorEastAsia" w:hAnsi="Segoe UI" w:cs="Segoe UI"/>
        </w:rPr>
        <w:lastRenderedPageBreak/>
        <w:t>En este contexto el Estado de Chile está trabajando para robustecer el sistema alimentario nacional buscando orientar sus esfuerzos hacia el resguardo al derecho a la alimentación. Esto se ha abordado mediante distintas iniciativas como la Estrategia Nacional de Soberanía para la Seguridad Alimentaria, que ha involucrado directamente a ocho ministerios</w:t>
      </w:r>
      <w:r w:rsidRPr="003A38FC">
        <w:rPr>
          <w:rStyle w:val="FootnoteReference"/>
          <w:rFonts w:ascii="Segoe UI" w:eastAsiaTheme="minorEastAsia" w:hAnsi="Segoe UI" w:cs="Segoe UI"/>
        </w:rPr>
        <w:footnoteReference w:id="2"/>
      </w:r>
      <w:r w:rsidRPr="003A38FC">
        <w:rPr>
          <w:rFonts w:ascii="Segoe UI" w:eastAsiaTheme="minorEastAsia" w:hAnsi="Segoe UI" w:cs="Segoe UI"/>
        </w:rPr>
        <w:t xml:space="preserve"> y más de 300 participantes en su construcción; el desarrollo de programas que fortalezcan la seguridad y soberanía alimentaria y otras iniciativas como concursos orientados hacia el fortalecimiento del sistema alimentario. </w:t>
      </w:r>
    </w:p>
    <w:p w14:paraId="653D564C" w14:textId="77777777" w:rsidR="00631105" w:rsidRDefault="003A38FC" w:rsidP="003A38FC">
      <w:pPr>
        <w:jc w:val="both"/>
        <w:rPr>
          <w:rFonts w:ascii="Segoe UI" w:eastAsiaTheme="minorEastAsia" w:hAnsi="Segoe UI" w:cs="Segoe UI"/>
        </w:rPr>
      </w:pPr>
      <w:r w:rsidRPr="003A38FC">
        <w:rPr>
          <w:rFonts w:ascii="Segoe UI" w:eastAsiaTheme="minorEastAsia" w:hAnsi="Segoe UI" w:cs="Segoe UI"/>
        </w:rPr>
        <w:t xml:space="preserve">Junto con lo anterior, se encuentra en desarrollo el proceso legislativo del </w:t>
      </w:r>
      <w:r w:rsidRPr="00DB2DAE">
        <w:rPr>
          <w:rFonts w:ascii="Segoe UI" w:eastAsiaTheme="minorEastAsia" w:hAnsi="Segoe UI" w:cs="Segoe UI"/>
          <w:b/>
        </w:rPr>
        <w:t>Proyecto de Ley de Carga y Descarga de Alimentos</w:t>
      </w:r>
      <w:r w:rsidR="00DB2DAE">
        <w:rPr>
          <w:rStyle w:val="FootnoteReference"/>
          <w:rFonts w:ascii="Segoe UI" w:eastAsiaTheme="minorEastAsia" w:hAnsi="Segoe UI" w:cs="Segoe UI"/>
          <w:b/>
        </w:rPr>
        <w:footnoteReference w:id="3"/>
      </w:r>
      <w:r w:rsidRPr="003A38FC">
        <w:rPr>
          <w:rFonts w:ascii="Segoe UI" w:eastAsiaTheme="minorEastAsia" w:hAnsi="Segoe UI" w:cs="Segoe UI"/>
        </w:rPr>
        <w:t xml:space="preserve">, que establece el “principio de seguridad alimentaria en las operaciones portuarias y de trasporte de carga terrestre”, debido a que la pandemia dejó en evidencia la necesidad de priorizar los alimentos en la carga y descarga en puertos, con el fin de resguardar el abastecimiento y acceso a estos por parte de la población. </w:t>
      </w:r>
    </w:p>
    <w:p w14:paraId="7D249991" w14:textId="77777777" w:rsidR="009A128E" w:rsidRPr="003E7E60" w:rsidRDefault="00631105" w:rsidP="003E7E60">
      <w:pPr>
        <w:jc w:val="both"/>
        <w:rPr>
          <w:rFonts w:ascii="Segoe UI" w:eastAsiaTheme="minorEastAsia" w:hAnsi="Segoe UI" w:cs="Segoe UI"/>
        </w:rPr>
      </w:pPr>
      <w:r>
        <w:rPr>
          <w:rFonts w:ascii="Segoe UI" w:eastAsiaTheme="minorEastAsia" w:hAnsi="Segoe UI" w:cs="Segoe UI"/>
        </w:rPr>
        <w:t xml:space="preserve">Por ejemplo, en </w:t>
      </w:r>
      <w:r w:rsidR="003A38FC" w:rsidRPr="003A38FC">
        <w:rPr>
          <w:rFonts w:ascii="Segoe UI" w:eastAsiaTheme="minorEastAsia" w:hAnsi="Segoe UI" w:cs="Segoe UI"/>
        </w:rPr>
        <w:t>el año 2020 se importó el 52% del trigo harinero necesario para el consumo nacional y el 71% de las legumbres, por lo que la priorización de los alimentos en los puertos es un tema de gran relevancia para la seguridad alimentaria y nutricional del país.</w:t>
      </w:r>
    </w:p>
    <w:sectPr w:rsidR="009A128E" w:rsidRPr="003E7E6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14E0E" w14:textId="77777777" w:rsidR="00C641A7" w:rsidRDefault="00C641A7" w:rsidP="00091BB9">
      <w:pPr>
        <w:spacing w:after="0" w:line="240" w:lineRule="auto"/>
      </w:pPr>
      <w:r>
        <w:separator/>
      </w:r>
    </w:p>
  </w:endnote>
  <w:endnote w:type="continuationSeparator" w:id="0">
    <w:p w14:paraId="19C13002" w14:textId="77777777" w:rsidR="00C641A7" w:rsidRDefault="00C641A7" w:rsidP="00091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18"/>
        <w:szCs w:val="18"/>
      </w:rPr>
      <w:id w:val="369503885"/>
      <w:docPartObj>
        <w:docPartGallery w:val="Page Numbers (Bottom of Page)"/>
        <w:docPartUnique/>
      </w:docPartObj>
    </w:sdtPr>
    <w:sdtEndPr/>
    <w:sdtContent>
      <w:p w14:paraId="73DD1ADE" w14:textId="77777777" w:rsidR="003E7E60" w:rsidRPr="003E7E60" w:rsidRDefault="003E7E60">
        <w:pPr>
          <w:pStyle w:val="Footer"/>
          <w:jc w:val="center"/>
          <w:rPr>
            <w:rFonts w:ascii="Segoe UI" w:hAnsi="Segoe UI" w:cs="Segoe UI"/>
            <w:sz w:val="18"/>
            <w:szCs w:val="18"/>
          </w:rPr>
        </w:pPr>
        <w:r w:rsidRPr="003E7E60">
          <w:rPr>
            <w:rFonts w:ascii="Segoe UI" w:hAnsi="Segoe UI" w:cs="Segoe UI"/>
            <w:sz w:val="18"/>
            <w:szCs w:val="18"/>
          </w:rPr>
          <w:fldChar w:fldCharType="begin"/>
        </w:r>
        <w:r w:rsidRPr="003E7E60">
          <w:rPr>
            <w:rFonts w:ascii="Segoe UI" w:hAnsi="Segoe UI" w:cs="Segoe UI"/>
            <w:sz w:val="18"/>
            <w:szCs w:val="18"/>
          </w:rPr>
          <w:instrText>PAGE   \* MERGEFORMAT</w:instrText>
        </w:r>
        <w:r w:rsidRPr="003E7E60">
          <w:rPr>
            <w:rFonts w:ascii="Segoe UI" w:hAnsi="Segoe UI" w:cs="Segoe UI"/>
            <w:sz w:val="18"/>
            <w:szCs w:val="18"/>
          </w:rPr>
          <w:fldChar w:fldCharType="separate"/>
        </w:r>
        <w:r w:rsidR="00F4251E">
          <w:rPr>
            <w:rFonts w:ascii="Segoe UI" w:hAnsi="Segoe UI" w:cs="Segoe UI"/>
            <w:noProof/>
            <w:sz w:val="18"/>
            <w:szCs w:val="18"/>
          </w:rPr>
          <w:t>1</w:t>
        </w:r>
        <w:r w:rsidRPr="003E7E60">
          <w:rPr>
            <w:rFonts w:ascii="Segoe UI" w:hAnsi="Segoe UI" w:cs="Segoe UI"/>
            <w:sz w:val="18"/>
            <w:szCs w:val="18"/>
          </w:rPr>
          <w:fldChar w:fldCharType="end"/>
        </w:r>
      </w:p>
    </w:sdtContent>
  </w:sdt>
  <w:p w14:paraId="045CA998" w14:textId="77777777" w:rsidR="003E7E60" w:rsidRDefault="003E7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44877" w14:textId="77777777" w:rsidR="00C641A7" w:rsidRDefault="00C641A7" w:rsidP="00091BB9">
      <w:pPr>
        <w:spacing w:after="0" w:line="240" w:lineRule="auto"/>
      </w:pPr>
      <w:r>
        <w:separator/>
      </w:r>
    </w:p>
  </w:footnote>
  <w:footnote w:type="continuationSeparator" w:id="0">
    <w:p w14:paraId="19F46E5D" w14:textId="77777777" w:rsidR="00C641A7" w:rsidRDefault="00C641A7" w:rsidP="00091BB9">
      <w:pPr>
        <w:spacing w:after="0" w:line="240" w:lineRule="auto"/>
      </w:pPr>
      <w:r>
        <w:continuationSeparator/>
      </w:r>
    </w:p>
  </w:footnote>
  <w:footnote w:id="1">
    <w:p w14:paraId="7ABF94E7" w14:textId="77777777" w:rsidR="003E7E60" w:rsidRPr="003E7E60" w:rsidRDefault="003E7E60" w:rsidP="003E7E60">
      <w:pPr>
        <w:pStyle w:val="FootnoteText"/>
        <w:jc w:val="both"/>
        <w:rPr>
          <w:rFonts w:ascii="Segoe UI" w:hAnsi="Segoe UI" w:cs="Segoe UI"/>
          <w:sz w:val="18"/>
          <w:szCs w:val="18"/>
        </w:rPr>
      </w:pPr>
      <w:r w:rsidRPr="003E7E60">
        <w:rPr>
          <w:rStyle w:val="FootnoteReference"/>
          <w:rFonts w:ascii="Segoe UI" w:hAnsi="Segoe UI" w:cs="Segoe UI"/>
          <w:sz w:val="18"/>
          <w:szCs w:val="18"/>
        </w:rPr>
        <w:footnoteRef/>
      </w:r>
      <w:r w:rsidRPr="003E7E60">
        <w:rPr>
          <w:rFonts w:ascii="Segoe UI" w:hAnsi="Segoe UI" w:cs="Segoe UI"/>
          <w:sz w:val="18"/>
          <w:szCs w:val="18"/>
        </w:rPr>
        <w:t xml:space="preserve"> Estas contribuciones han sido elaboradas a partir de los insumos proporcionados por el Ministerio de Desarrollo Social y Familia y el Ministerio de Agricultura.</w:t>
      </w:r>
    </w:p>
  </w:footnote>
  <w:footnote w:id="2">
    <w:p w14:paraId="22C04E6B" w14:textId="77777777" w:rsidR="003A38FC" w:rsidRPr="003E7E60" w:rsidRDefault="003A38FC" w:rsidP="003E7E60">
      <w:pPr>
        <w:pStyle w:val="FootnoteText"/>
        <w:ind w:right="-93"/>
        <w:jc w:val="both"/>
        <w:rPr>
          <w:rFonts w:ascii="Segoe UI" w:hAnsi="Segoe UI" w:cs="Segoe UI"/>
          <w:b/>
          <w:sz w:val="18"/>
          <w:szCs w:val="18"/>
        </w:rPr>
      </w:pPr>
      <w:r w:rsidRPr="003E7E60">
        <w:rPr>
          <w:rFonts w:ascii="Segoe UI" w:hAnsi="Segoe UI" w:cs="Segoe UI"/>
          <w:bCs/>
          <w:sz w:val="18"/>
          <w:szCs w:val="18"/>
        </w:rPr>
        <w:footnoteRef/>
      </w:r>
      <w:r w:rsidRPr="003E7E60">
        <w:rPr>
          <w:rFonts w:ascii="Segoe UI" w:hAnsi="Segoe UI" w:cs="Segoe UI"/>
          <w:bCs/>
          <w:sz w:val="18"/>
          <w:szCs w:val="18"/>
        </w:rPr>
        <w:t xml:space="preserve"> </w:t>
      </w:r>
      <w:r w:rsidR="00A175F6" w:rsidRPr="003E7E60">
        <w:rPr>
          <w:rFonts w:ascii="Segoe UI" w:hAnsi="Segoe UI" w:cs="Segoe UI"/>
          <w:sz w:val="18"/>
          <w:szCs w:val="18"/>
        </w:rPr>
        <w:t>MINAGRI</w:t>
      </w:r>
      <w:r w:rsidRPr="003E7E60">
        <w:rPr>
          <w:rFonts w:ascii="Segoe UI" w:hAnsi="Segoe UI" w:cs="Segoe UI"/>
          <w:sz w:val="18"/>
          <w:szCs w:val="18"/>
        </w:rPr>
        <w:t>; Ministerio de Economía, Fomento y Turismo (</w:t>
      </w:r>
      <w:r w:rsidR="00C9507E" w:rsidRPr="003E7E60">
        <w:rPr>
          <w:rFonts w:ascii="Segoe UI" w:hAnsi="Segoe UI" w:cs="Segoe UI"/>
          <w:sz w:val="18"/>
          <w:szCs w:val="18"/>
        </w:rPr>
        <w:t>MINECON</w:t>
      </w:r>
      <w:r w:rsidRPr="003E7E60">
        <w:rPr>
          <w:rFonts w:ascii="Segoe UI" w:hAnsi="Segoe UI" w:cs="Segoe UI"/>
          <w:sz w:val="18"/>
          <w:szCs w:val="18"/>
        </w:rPr>
        <w:t>); Desarrollo Social y Familia (MDSF); Salud (</w:t>
      </w:r>
      <w:r w:rsidR="00C9507E" w:rsidRPr="003E7E60">
        <w:rPr>
          <w:rFonts w:ascii="Segoe UI" w:hAnsi="Segoe UI" w:cs="Segoe UI"/>
          <w:sz w:val="18"/>
          <w:szCs w:val="18"/>
        </w:rPr>
        <w:t>MINSAL</w:t>
      </w:r>
      <w:r w:rsidRPr="003E7E60">
        <w:rPr>
          <w:rFonts w:ascii="Segoe UI" w:hAnsi="Segoe UI" w:cs="Segoe UI"/>
          <w:sz w:val="18"/>
          <w:szCs w:val="18"/>
        </w:rPr>
        <w:t>); Medio Ambiente (MMA); Ciencias, Tecnología, Conocimiento e Innovación; Educación (</w:t>
      </w:r>
      <w:r w:rsidR="00C9507E" w:rsidRPr="003E7E60">
        <w:rPr>
          <w:rFonts w:ascii="Segoe UI" w:hAnsi="Segoe UI" w:cs="Segoe UI"/>
          <w:sz w:val="18"/>
          <w:szCs w:val="18"/>
        </w:rPr>
        <w:t>MINEDUC</w:t>
      </w:r>
      <w:r w:rsidRPr="003E7E60">
        <w:rPr>
          <w:rFonts w:ascii="Segoe UI" w:hAnsi="Segoe UI" w:cs="Segoe UI"/>
          <w:sz w:val="18"/>
          <w:szCs w:val="18"/>
        </w:rPr>
        <w:t xml:space="preserve">); y Vivienda y Urbanismo </w:t>
      </w:r>
      <w:r w:rsidR="00C9507E" w:rsidRPr="003E7E60">
        <w:rPr>
          <w:rFonts w:ascii="Segoe UI" w:hAnsi="Segoe UI" w:cs="Segoe UI"/>
          <w:sz w:val="18"/>
          <w:szCs w:val="18"/>
        </w:rPr>
        <w:t>(MINVU</w:t>
      </w:r>
      <w:r w:rsidRPr="003E7E60">
        <w:rPr>
          <w:rFonts w:ascii="Segoe UI" w:hAnsi="Segoe UI" w:cs="Segoe UI"/>
          <w:sz w:val="18"/>
          <w:szCs w:val="18"/>
        </w:rPr>
        <w:t>).</w:t>
      </w:r>
      <w:r w:rsidRPr="003E7E60">
        <w:rPr>
          <w:rFonts w:ascii="Segoe UI" w:hAnsi="Segoe UI" w:cs="Segoe UI"/>
          <w:noProof/>
          <w:sz w:val="18"/>
          <w:szCs w:val="18"/>
        </w:rPr>
        <w:t xml:space="preserve"> </w:t>
      </w:r>
    </w:p>
  </w:footnote>
  <w:footnote w:id="3">
    <w:p w14:paraId="468D12F2" w14:textId="77777777" w:rsidR="00DB2DAE" w:rsidRPr="003E7E60" w:rsidRDefault="00DB2DAE" w:rsidP="003E7E60">
      <w:pPr>
        <w:pStyle w:val="FootnoteText"/>
        <w:jc w:val="both"/>
        <w:rPr>
          <w:rFonts w:ascii="Segoe UI" w:hAnsi="Segoe UI" w:cs="Segoe UI"/>
          <w:sz w:val="18"/>
          <w:szCs w:val="18"/>
        </w:rPr>
      </w:pPr>
      <w:r w:rsidRPr="003E7E60">
        <w:rPr>
          <w:rStyle w:val="FootnoteReference"/>
          <w:rFonts w:ascii="Segoe UI" w:hAnsi="Segoe UI" w:cs="Segoe UI"/>
          <w:sz w:val="18"/>
          <w:szCs w:val="18"/>
        </w:rPr>
        <w:footnoteRef/>
      </w:r>
      <w:r w:rsidRPr="003E7E60">
        <w:rPr>
          <w:rFonts w:ascii="Segoe UI" w:hAnsi="Segoe UI" w:cs="Segoe UI"/>
          <w:sz w:val="18"/>
          <w:szCs w:val="18"/>
        </w:rPr>
        <w:t xml:space="preserve"> Proyecto de ley que regula la distribución de alimentos aptos para el consumo humano</w:t>
      </w:r>
      <w:r w:rsidR="00486238" w:rsidRPr="003E7E60">
        <w:rPr>
          <w:rFonts w:ascii="Segoe UI" w:hAnsi="Segoe UI" w:cs="Segoe UI"/>
          <w:sz w:val="18"/>
          <w:szCs w:val="18"/>
        </w:rPr>
        <w:t>, boletín Nº10198-11.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A3A5" w14:textId="77777777" w:rsidR="00091BB9" w:rsidRDefault="00091BB9" w:rsidP="00091BB9">
    <w:pPr>
      <w:pStyle w:val="Header"/>
      <w:jc w:val="right"/>
      <w:rPr>
        <w:rFonts w:ascii="Segoe UI" w:hAnsi="Segoe UI" w:cs="Segoe UI"/>
        <w:b/>
      </w:rPr>
    </w:pPr>
    <w:r>
      <w:rPr>
        <w:noProof/>
        <w:lang w:eastAsia="es-ES"/>
      </w:rPr>
      <w:drawing>
        <wp:anchor distT="0" distB="0" distL="114300" distR="114300" simplePos="0" relativeHeight="251659264" behindDoc="1" locked="0" layoutInCell="1" allowOverlap="1" wp14:anchorId="5D4E7DE6" wp14:editId="2740C483">
          <wp:simplePos x="0" y="0"/>
          <wp:positionH relativeFrom="column">
            <wp:posOffset>-3810</wp:posOffset>
          </wp:positionH>
          <wp:positionV relativeFrom="paragraph">
            <wp:posOffset>-1905</wp:posOffset>
          </wp:positionV>
          <wp:extent cx="1152525" cy="1042675"/>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elacionesExterio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1042675"/>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b/>
      </w:rPr>
      <w:tab/>
    </w:r>
    <w:r>
      <w:rPr>
        <w:rFonts w:ascii="Segoe UI" w:hAnsi="Segoe UI" w:cs="Segoe UI"/>
        <w:b/>
      </w:rPr>
      <w:tab/>
    </w:r>
  </w:p>
  <w:p w14:paraId="0E3C9429" w14:textId="77777777" w:rsidR="00091BB9" w:rsidRPr="00A75FD1" w:rsidRDefault="00091BB9" w:rsidP="00091BB9">
    <w:pPr>
      <w:pStyle w:val="Header"/>
      <w:jc w:val="right"/>
      <w:rPr>
        <w:rFonts w:ascii="Segoe UI" w:hAnsi="Segoe UI" w:cs="Segoe UI"/>
      </w:rPr>
    </w:pPr>
    <w:r w:rsidRPr="00A75FD1">
      <w:rPr>
        <w:rFonts w:ascii="Segoe UI" w:hAnsi="Segoe UI" w:cs="Segoe UI"/>
      </w:rPr>
      <w:t>Ministerio de Relaciones Exteriores</w:t>
    </w:r>
  </w:p>
  <w:p w14:paraId="450CAA9B" w14:textId="77777777" w:rsidR="00091BB9" w:rsidRPr="00A75FD1" w:rsidRDefault="00091BB9" w:rsidP="00091BB9">
    <w:pPr>
      <w:pStyle w:val="Header"/>
      <w:jc w:val="right"/>
      <w:rPr>
        <w:rFonts w:ascii="Segoe UI" w:hAnsi="Segoe UI" w:cs="Segoe UI"/>
      </w:rPr>
    </w:pPr>
    <w:r w:rsidRPr="00A75FD1">
      <w:rPr>
        <w:rFonts w:ascii="Segoe UI" w:hAnsi="Segoe UI" w:cs="Segoe UI"/>
      </w:rPr>
      <w:t>División de Derechos Humanos</w:t>
    </w:r>
  </w:p>
  <w:p w14:paraId="11F9E19D" w14:textId="77777777" w:rsidR="00091BB9" w:rsidRPr="00A75FD1" w:rsidRDefault="00722A19" w:rsidP="00091BB9">
    <w:pPr>
      <w:pStyle w:val="Header"/>
      <w:jc w:val="right"/>
      <w:rPr>
        <w:rFonts w:ascii="Segoe UI" w:hAnsi="Segoe UI" w:cs="Segoe UI"/>
      </w:rPr>
    </w:pPr>
    <w:r>
      <w:rPr>
        <w:rFonts w:ascii="Segoe UI" w:hAnsi="Segoe UI" w:cs="Segoe UI"/>
      </w:rPr>
      <w:t>02</w:t>
    </w:r>
    <w:r w:rsidR="00091BB9" w:rsidRPr="00A75FD1">
      <w:rPr>
        <w:rFonts w:ascii="Segoe UI" w:hAnsi="Segoe UI" w:cs="Segoe UI"/>
      </w:rPr>
      <w:t xml:space="preserve"> de</w:t>
    </w:r>
    <w:r>
      <w:rPr>
        <w:rFonts w:ascii="Segoe UI" w:hAnsi="Segoe UI" w:cs="Segoe UI"/>
      </w:rPr>
      <w:t xml:space="preserve"> mayo </w:t>
    </w:r>
    <w:r w:rsidR="00091BB9" w:rsidRPr="00A75FD1">
      <w:rPr>
        <w:rFonts w:ascii="Segoe UI" w:hAnsi="Segoe UI" w:cs="Segoe UI"/>
      </w:rPr>
      <w:t>de 2023</w:t>
    </w:r>
  </w:p>
  <w:p w14:paraId="3A510DB1" w14:textId="77777777" w:rsidR="00091BB9" w:rsidRDefault="00091BB9">
    <w:pPr>
      <w:pStyle w:val="Header"/>
    </w:pPr>
  </w:p>
  <w:p w14:paraId="528707FB" w14:textId="77777777" w:rsidR="00091BB9" w:rsidRDefault="00091BB9">
    <w:pPr>
      <w:pStyle w:val="Header"/>
    </w:pPr>
  </w:p>
  <w:p w14:paraId="214A095E" w14:textId="77777777" w:rsidR="003E7E60" w:rsidRPr="003E7E60" w:rsidRDefault="003E7E60">
    <w:pPr>
      <w:pStyle w:val="Header"/>
      <w:rPr>
        <w:rFonts w:ascii="Segoe UI" w:hAnsi="Segoe UI" w:cs="Segoe U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E6BF3"/>
    <w:multiLevelType w:val="hybridMultilevel"/>
    <w:tmpl w:val="4CEC5C0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28B60ADF"/>
    <w:multiLevelType w:val="hybridMultilevel"/>
    <w:tmpl w:val="CFE06B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BA2081A"/>
    <w:multiLevelType w:val="hybridMultilevel"/>
    <w:tmpl w:val="69CE6636"/>
    <w:lvl w:ilvl="0" w:tplc="F81E5AB0">
      <w:start w:val="26"/>
      <w:numFmt w:val="bullet"/>
      <w:lvlText w:val="-"/>
      <w:lvlJc w:val="left"/>
      <w:pPr>
        <w:ind w:left="720" w:hanging="360"/>
      </w:pPr>
      <w:rPr>
        <w:rFonts w:ascii="Segoe UI" w:eastAsiaTheme="minorHAnsi" w:hAnsi="Segoe UI" w:cs="Segoe U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0AB6CCC"/>
    <w:multiLevelType w:val="hybridMultilevel"/>
    <w:tmpl w:val="537C28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8148E3"/>
    <w:multiLevelType w:val="hybridMultilevel"/>
    <w:tmpl w:val="BE72A974"/>
    <w:lvl w:ilvl="0" w:tplc="0C0A000F">
      <w:start w:val="1"/>
      <w:numFmt w:val="decimal"/>
      <w:lvlText w:val="%1."/>
      <w:lvlJc w:val="left"/>
      <w:pPr>
        <w:ind w:left="720" w:hanging="360"/>
      </w:pPr>
    </w:lvl>
    <w:lvl w:ilvl="1" w:tplc="372E463C">
      <w:numFmt w:val="bullet"/>
      <w:lvlText w:val=""/>
      <w:lvlJc w:val="left"/>
      <w:pPr>
        <w:ind w:left="1440" w:hanging="360"/>
      </w:pPr>
      <w:rPr>
        <w:rFonts w:ascii="Symbol" w:eastAsiaTheme="minorHAnsi" w:hAnsi="Symbol" w:cs="Segoe U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CF87092"/>
    <w:multiLevelType w:val="hybridMultilevel"/>
    <w:tmpl w:val="C9C65F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41223A4"/>
    <w:multiLevelType w:val="hybridMultilevel"/>
    <w:tmpl w:val="A73C5D9C"/>
    <w:lvl w:ilvl="0" w:tplc="0B0892DC">
      <w:numFmt w:val="bullet"/>
      <w:lvlText w:val="•"/>
      <w:lvlJc w:val="left"/>
      <w:pPr>
        <w:ind w:left="1065" w:hanging="705"/>
      </w:pPr>
      <w:rPr>
        <w:rFonts w:ascii="Segoe UI" w:eastAsiaTheme="minorHAnsi" w:hAnsi="Segoe UI" w:cs="Segoe U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46338003">
    <w:abstractNumId w:val="1"/>
  </w:num>
  <w:num w:numId="2" w16cid:durableId="2076320887">
    <w:abstractNumId w:val="2"/>
  </w:num>
  <w:num w:numId="3" w16cid:durableId="282808935">
    <w:abstractNumId w:val="4"/>
  </w:num>
  <w:num w:numId="4" w16cid:durableId="1473669532">
    <w:abstractNumId w:val="3"/>
  </w:num>
  <w:num w:numId="5" w16cid:durableId="2024740275">
    <w:abstractNumId w:val="6"/>
  </w:num>
  <w:num w:numId="6" w16cid:durableId="1084186423">
    <w:abstractNumId w:val="5"/>
  </w:num>
  <w:num w:numId="7" w16cid:durableId="635449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CB"/>
    <w:rsid w:val="0000031B"/>
    <w:rsid w:val="00026CCF"/>
    <w:rsid w:val="00036541"/>
    <w:rsid w:val="00037759"/>
    <w:rsid w:val="00043025"/>
    <w:rsid w:val="0007204C"/>
    <w:rsid w:val="00087D5A"/>
    <w:rsid w:val="00091BB9"/>
    <w:rsid w:val="000C06CB"/>
    <w:rsid w:val="000F033E"/>
    <w:rsid w:val="000F5D5F"/>
    <w:rsid w:val="001001A8"/>
    <w:rsid w:val="00131294"/>
    <w:rsid w:val="00190B3D"/>
    <w:rsid w:val="001D45D5"/>
    <w:rsid w:val="00204857"/>
    <w:rsid w:val="002316AE"/>
    <w:rsid w:val="00231D7F"/>
    <w:rsid w:val="002464BF"/>
    <w:rsid w:val="00261352"/>
    <w:rsid w:val="00271D89"/>
    <w:rsid w:val="00294F22"/>
    <w:rsid w:val="002A1617"/>
    <w:rsid w:val="002B68F7"/>
    <w:rsid w:val="002D7BBC"/>
    <w:rsid w:val="00304DBF"/>
    <w:rsid w:val="003131B5"/>
    <w:rsid w:val="003135A3"/>
    <w:rsid w:val="00350636"/>
    <w:rsid w:val="00385FD5"/>
    <w:rsid w:val="00387A89"/>
    <w:rsid w:val="00387C10"/>
    <w:rsid w:val="003963B3"/>
    <w:rsid w:val="003A38FC"/>
    <w:rsid w:val="003B3C46"/>
    <w:rsid w:val="003B5E76"/>
    <w:rsid w:val="003E7E60"/>
    <w:rsid w:val="00403B64"/>
    <w:rsid w:val="004128AA"/>
    <w:rsid w:val="00426A76"/>
    <w:rsid w:val="00486238"/>
    <w:rsid w:val="004F0BFA"/>
    <w:rsid w:val="00501A9E"/>
    <w:rsid w:val="00502805"/>
    <w:rsid w:val="0050314C"/>
    <w:rsid w:val="00516A39"/>
    <w:rsid w:val="00542829"/>
    <w:rsid w:val="00552237"/>
    <w:rsid w:val="00552C84"/>
    <w:rsid w:val="005645CA"/>
    <w:rsid w:val="00593259"/>
    <w:rsid w:val="00593A6C"/>
    <w:rsid w:val="00594C5B"/>
    <w:rsid w:val="005D1DC9"/>
    <w:rsid w:val="005F40DE"/>
    <w:rsid w:val="00607B0C"/>
    <w:rsid w:val="00631105"/>
    <w:rsid w:val="00632E57"/>
    <w:rsid w:val="00656577"/>
    <w:rsid w:val="00656EBD"/>
    <w:rsid w:val="006612A6"/>
    <w:rsid w:val="00663259"/>
    <w:rsid w:val="006C690D"/>
    <w:rsid w:val="006D1FD4"/>
    <w:rsid w:val="00705D34"/>
    <w:rsid w:val="00713E6A"/>
    <w:rsid w:val="00722A19"/>
    <w:rsid w:val="00741C37"/>
    <w:rsid w:val="007600DE"/>
    <w:rsid w:val="00766098"/>
    <w:rsid w:val="007E5639"/>
    <w:rsid w:val="007F65E4"/>
    <w:rsid w:val="00813220"/>
    <w:rsid w:val="008242E4"/>
    <w:rsid w:val="0085329A"/>
    <w:rsid w:val="00860C01"/>
    <w:rsid w:val="008A427D"/>
    <w:rsid w:val="008B1089"/>
    <w:rsid w:val="008D42D7"/>
    <w:rsid w:val="008F7216"/>
    <w:rsid w:val="00936957"/>
    <w:rsid w:val="00940518"/>
    <w:rsid w:val="00951586"/>
    <w:rsid w:val="00977D0D"/>
    <w:rsid w:val="00977D31"/>
    <w:rsid w:val="009879DE"/>
    <w:rsid w:val="009A128E"/>
    <w:rsid w:val="009B0BC2"/>
    <w:rsid w:val="009D408A"/>
    <w:rsid w:val="009E0011"/>
    <w:rsid w:val="009F2AE8"/>
    <w:rsid w:val="00A175F6"/>
    <w:rsid w:val="00A25A22"/>
    <w:rsid w:val="00A72712"/>
    <w:rsid w:val="00AB173B"/>
    <w:rsid w:val="00AE17F2"/>
    <w:rsid w:val="00AE60E8"/>
    <w:rsid w:val="00AF375E"/>
    <w:rsid w:val="00B06D8E"/>
    <w:rsid w:val="00B13D60"/>
    <w:rsid w:val="00B20146"/>
    <w:rsid w:val="00B206A5"/>
    <w:rsid w:val="00B27767"/>
    <w:rsid w:val="00BA7560"/>
    <w:rsid w:val="00C5392B"/>
    <w:rsid w:val="00C641A7"/>
    <w:rsid w:val="00C93AFD"/>
    <w:rsid w:val="00C9507E"/>
    <w:rsid w:val="00CC1E2E"/>
    <w:rsid w:val="00CE2648"/>
    <w:rsid w:val="00D01A17"/>
    <w:rsid w:val="00D26EC4"/>
    <w:rsid w:val="00D41589"/>
    <w:rsid w:val="00D55F6D"/>
    <w:rsid w:val="00D75307"/>
    <w:rsid w:val="00DB2DAE"/>
    <w:rsid w:val="00DC585E"/>
    <w:rsid w:val="00DE6FE8"/>
    <w:rsid w:val="00E035CA"/>
    <w:rsid w:val="00E214CC"/>
    <w:rsid w:val="00E355B2"/>
    <w:rsid w:val="00E901D8"/>
    <w:rsid w:val="00ED0BB8"/>
    <w:rsid w:val="00ED6C24"/>
    <w:rsid w:val="00EE7BCD"/>
    <w:rsid w:val="00F02164"/>
    <w:rsid w:val="00F13F95"/>
    <w:rsid w:val="00F15F15"/>
    <w:rsid w:val="00F4251E"/>
    <w:rsid w:val="00F93B1D"/>
    <w:rsid w:val="00F963F0"/>
    <w:rsid w:val="00FA1A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1A0F6"/>
  <w15:chartTrackingRefBased/>
  <w15:docId w15:val="{A7FD1EDE-2D8C-4444-BBAB-23B565B3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28E"/>
    <w:pPr>
      <w:keepNext/>
      <w:keepLines/>
      <w:spacing w:before="240" w:after="0"/>
      <w:outlineLvl w:val="0"/>
    </w:pPr>
    <w:rPr>
      <w:rFonts w:asciiTheme="majorHAnsi" w:eastAsiaTheme="majorEastAsia" w:hAnsiTheme="majorHAnsi" w:cstheme="majorBidi"/>
      <w:color w:val="2E74B5" w:themeColor="accent1" w:themeShade="BF"/>
      <w:sz w:val="32"/>
      <w:szCs w:val="32"/>
      <w:lang w:val="es-CL"/>
    </w:rPr>
  </w:style>
  <w:style w:type="paragraph" w:styleId="Heading2">
    <w:name w:val="heading 2"/>
    <w:basedOn w:val="Normal"/>
    <w:next w:val="Normal"/>
    <w:link w:val="Heading2Char"/>
    <w:uiPriority w:val="9"/>
    <w:semiHidden/>
    <w:unhideWhenUsed/>
    <w:qFormat/>
    <w:rsid w:val="00DB2D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05D34"/>
    <w:pPr>
      <w:keepNext/>
      <w:keepLines/>
      <w:spacing w:before="40" w:after="0"/>
      <w:outlineLvl w:val="2"/>
    </w:pPr>
    <w:rPr>
      <w:rFonts w:asciiTheme="majorHAnsi" w:eastAsiaTheme="majorEastAsia" w:hAnsiTheme="majorHAnsi" w:cstheme="majorBidi"/>
      <w:color w:val="1F4D78" w:themeColor="accent1" w:themeShade="7F"/>
      <w:sz w:val="24"/>
      <w:szCs w:val="24"/>
      <w:lang w:val="es-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BB9"/>
    <w:pPr>
      <w:tabs>
        <w:tab w:val="center" w:pos="4252"/>
        <w:tab w:val="right" w:pos="8504"/>
      </w:tabs>
      <w:spacing w:after="0" w:line="240" w:lineRule="auto"/>
    </w:pPr>
  </w:style>
  <w:style w:type="character" w:customStyle="1" w:styleId="HeaderChar">
    <w:name w:val="Header Char"/>
    <w:basedOn w:val="DefaultParagraphFont"/>
    <w:link w:val="Header"/>
    <w:uiPriority w:val="99"/>
    <w:rsid w:val="00091BB9"/>
  </w:style>
  <w:style w:type="paragraph" w:styleId="Footer">
    <w:name w:val="footer"/>
    <w:basedOn w:val="Normal"/>
    <w:link w:val="FooterChar"/>
    <w:uiPriority w:val="99"/>
    <w:unhideWhenUsed/>
    <w:rsid w:val="00091BB9"/>
    <w:pPr>
      <w:tabs>
        <w:tab w:val="center" w:pos="4252"/>
        <w:tab w:val="right" w:pos="8504"/>
      </w:tabs>
      <w:spacing w:after="0" w:line="240" w:lineRule="auto"/>
    </w:pPr>
  </w:style>
  <w:style w:type="character" w:customStyle="1" w:styleId="FooterChar">
    <w:name w:val="Footer Char"/>
    <w:basedOn w:val="DefaultParagraphFont"/>
    <w:link w:val="Footer"/>
    <w:uiPriority w:val="99"/>
    <w:rsid w:val="00091BB9"/>
  </w:style>
  <w:style w:type="paragraph" w:styleId="ListParagraph">
    <w:name w:val="List Paragraph"/>
    <w:basedOn w:val="Normal"/>
    <w:uiPriority w:val="34"/>
    <w:qFormat/>
    <w:rsid w:val="00091BB9"/>
    <w:pPr>
      <w:ind w:left="720"/>
      <w:contextualSpacing/>
    </w:pPr>
  </w:style>
  <w:style w:type="character" w:styleId="Strong">
    <w:name w:val="Strong"/>
    <w:basedOn w:val="DefaultParagraphFont"/>
    <w:uiPriority w:val="22"/>
    <w:qFormat/>
    <w:rsid w:val="00FA1A10"/>
    <w:rPr>
      <w:b/>
      <w:bCs/>
    </w:rPr>
  </w:style>
  <w:style w:type="paragraph" w:styleId="FootnoteText">
    <w:name w:val="footnote text"/>
    <w:basedOn w:val="Normal"/>
    <w:link w:val="FootnoteTextChar"/>
    <w:uiPriority w:val="99"/>
    <w:unhideWhenUsed/>
    <w:rsid w:val="00FA1A10"/>
    <w:pPr>
      <w:spacing w:after="0" w:line="240" w:lineRule="auto"/>
    </w:pPr>
    <w:rPr>
      <w:sz w:val="20"/>
      <w:szCs w:val="20"/>
    </w:rPr>
  </w:style>
  <w:style w:type="character" w:customStyle="1" w:styleId="FootnoteTextChar">
    <w:name w:val="Footnote Text Char"/>
    <w:basedOn w:val="DefaultParagraphFont"/>
    <w:link w:val="FootnoteText"/>
    <w:uiPriority w:val="99"/>
    <w:rsid w:val="00FA1A10"/>
    <w:rPr>
      <w:sz w:val="20"/>
      <w:szCs w:val="20"/>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basedOn w:val="DefaultParagraphFont"/>
    <w:unhideWhenUsed/>
    <w:qFormat/>
    <w:rsid w:val="00FA1A10"/>
    <w:rPr>
      <w:vertAlign w:val="superscript"/>
    </w:rPr>
  </w:style>
  <w:style w:type="character" w:customStyle="1" w:styleId="osrxxb">
    <w:name w:val="osrxxb"/>
    <w:basedOn w:val="DefaultParagraphFont"/>
    <w:rsid w:val="00FA1A10"/>
  </w:style>
  <w:style w:type="character" w:customStyle="1" w:styleId="Heading1Char">
    <w:name w:val="Heading 1 Char"/>
    <w:basedOn w:val="DefaultParagraphFont"/>
    <w:link w:val="Heading1"/>
    <w:uiPriority w:val="9"/>
    <w:rsid w:val="009A128E"/>
    <w:rPr>
      <w:rFonts w:asciiTheme="majorHAnsi" w:eastAsiaTheme="majorEastAsia" w:hAnsiTheme="majorHAnsi" w:cstheme="majorBidi"/>
      <w:color w:val="2E74B5" w:themeColor="accent1" w:themeShade="BF"/>
      <w:sz w:val="32"/>
      <w:szCs w:val="32"/>
      <w:lang w:val="es-CL"/>
    </w:rPr>
  </w:style>
  <w:style w:type="character" w:customStyle="1" w:styleId="Heading3Char">
    <w:name w:val="Heading 3 Char"/>
    <w:basedOn w:val="DefaultParagraphFont"/>
    <w:link w:val="Heading3"/>
    <w:uiPriority w:val="9"/>
    <w:rsid w:val="00705D34"/>
    <w:rPr>
      <w:rFonts w:asciiTheme="majorHAnsi" w:eastAsiaTheme="majorEastAsia" w:hAnsiTheme="majorHAnsi" w:cstheme="majorBidi"/>
      <w:color w:val="1F4D78" w:themeColor="accent1" w:themeShade="7F"/>
      <w:sz w:val="24"/>
      <w:szCs w:val="24"/>
      <w:lang w:val="es-CL"/>
    </w:rPr>
  </w:style>
  <w:style w:type="character" w:customStyle="1" w:styleId="Heading2Char">
    <w:name w:val="Heading 2 Char"/>
    <w:basedOn w:val="DefaultParagraphFont"/>
    <w:link w:val="Heading2"/>
    <w:uiPriority w:val="9"/>
    <w:semiHidden/>
    <w:rsid w:val="00DB2DA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036761">
      <w:bodyDiv w:val="1"/>
      <w:marLeft w:val="0"/>
      <w:marRight w:val="0"/>
      <w:marTop w:val="0"/>
      <w:marBottom w:val="0"/>
      <w:divBdr>
        <w:top w:val="none" w:sz="0" w:space="0" w:color="auto"/>
        <w:left w:val="none" w:sz="0" w:space="0" w:color="auto"/>
        <w:bottom w:val="none" w:sz="0" w:space="0" w:color="auto"/>
        <w:right w:val="none" w:sz="0" w:space="0" w:color="auto"/>
      </w:divBdr>
    </w:div>
    <w:div w:id="516358718">
      <w:bodyDiv w:val="1"/>
      <w:marLeft w:val="0"/>
      <w:marRight w:val="0"/>
      <w:marTop w:val="0"/>
      <w:marBottom w:val="0"/>
      <w:divBdr>
        <w:top w:val="none" w:sz="0" w:space="0" w:color="auto"/>
        <w:left w:val="none" w:sz="0" w:space="0" w:color="auto"/>
        <w:bottom w:val="none" w:sz="0" w:space="0" w:color="auto"/>
        <w:right w:val="none" w:sz="0" w:space="0" w:color="auto"/>
      </w:divBdr>
    </w:div>
    <w:div w:id="545728026">
      <w:bodyDiv w:val="1"/>
      <w:marLeft w:val="0"/>
      <w:marRight w:val="0"/>
      <w:marTop w:val="0"/>
      <w:marBottom w:val="0"/>
      <w:divBdr>
        <w:top w:val="none" w:sz="0" w:space="0" w:color="auto"/>
        <w:left w:val="none" w:sz="0" w:space="0" w:color="auto"/>
        <w:bottom w:val="none" w:sz="0" w:space="0" w:color="auto"/>
        <w:right w:val="none" w:sz="0" w:space="0" w:color="auto"/>
      </w:divBdr>
      <w:divsChild>
        <w:div w:id="1106191361">
          <w:marLeft w:val="0"/>
          <w:marRight w:val="0"/>
          <w:marTop w:val="0"/>
          <w:marBottom w:val="0"/>
          <w:divBdr>
            <w:top w:val="none" w:sz="0" w:space="0" w:color="auto"/>
            <w:left w:val="none" w:sz="0" w:space="0" w:color="auto"/>
            <w:bottom w:val="none" w:sz="0" w:space="0" w:color="auto"/>
            <w:right w:val="none" w:sz="0" w:space="0" w:color="auto"/>
          </w:divBdr>
        </w:div>
        <w:div w:id="1239679801">
          <w:marLeft w:val="0"/>
          <w:marRight w:val="0"/>
          <w:marTop w:val="0"/>
          <w:marBottom w:val="0"/>
          <w:divBdr>
            <w:top w:val="none" w:sz="0" w:space="0" w:color="auto"/>
            <w:left w:val="none" w:sz="0" w:space="0" w:color="auto"/>
            <w:bottom w:val="none" w:sz="0" w:space="0" w:color="auto"/>
            <w:right w:val="none" w:sz="0" w:space="0" w:color="auto"/>
          </w:divBdr>
        </w:div>
      </w:divsChild>
    </w:div>
    <w:div w:id="900604149">
      <w:bodyDiv w:val="1"/>
      <w:marLeft w:val="0"/>
      <w:marRight w:val="0"/>
      <w:marTop w:val="0"/>
      <w:marBottom w:val="0"/>
      <w:divBdr>
        <w:top w:val="none" w:sz="0" w:space="0" w:color="auto"/>
        <w:left w:val="none" w:sz="0" w:space="0" w:color="auto"/>
        <w:bottom w:val="none" w:sz="0" w:space="0" w:color="auto"/>
        <w:right w:val="none" w:sz="0" w:space="0" w:color="auto"/>
      </w:divBdr>
    </w:div>
    <w:div w:id="956639907">
      <w:bodyDiv w:val="1"/>
      <w:marLeft w:val="0"/>
      <w:marRight w:val="0"/>
      <w:marTop w:val="0"/>
      <w:marBottom w:val="0"/>
      <w:divBdr>
        <w:top w:val="none" w:sz="0" w:space="0" w:color="auto"/>
        <w:left w:val="none" w:sz="0" w:space="0" w:color="auto"/>
        <w:bottom w:val="none" w:sz="0" w:space="0" w:color="auto"/>
        <w:right w:val="none" w:sz="0" w:space="0" w:color="auto"/>
      </w:divBdr>
    </w:div>
    <w:div w:id="1539467040">
      <w:bodyDiv w:val="1"/>
      <w:marLeft w:val="0"/>
      <w:marRight w:val="0"/>
      <w:marTop w:val="0"/>
      <w:marBottom w:val="0"/>
      <w:divBdr>
        <w:top w:val="none" w:sz="0" w:space="0" w:color="auto"/>
        <w:left w:val="none" w:sz="0" w:space="0" w:color="auto"/>
        <w:bottom w:val="none" w:sz="0" w:space="0" w:color="auto"/>
        <w:right w:val="none" w:sz="0" w:space="0" w:color="auto"/>
      </w:divBdr>
    </w:div>
    <w:div w:id="1595625448">
      <w:bodyDiv w:val="1"/>
      <w:marLeft w:val="0"/>
      <w:marRight w:val="0"/>
      <w:marTop w:val="0"/>
      <w:marBottom w:val="0"/>
      <w:divBdr>
        <w:top w:val="none" w:sz="0" w:space="0" w:color="auto"/>
        <w:left w:val="none" w:sz="0" w:space="0" w:color="auto"/>
        <w:bottom w:val="none" w:sz="0" w:space="0" w:color="auto"/>
        <w:right w:val="none" w:sz="0" w:space="0" w:color="auto"/>
      </w:divBdr>
      <w:divsChild>
        <w:div w:id="876161173">
          <w:marLeft w:val="0"/>
          <w:marRight w:val="0"/>
          <w:marTop w:val="0"/>
          <w:marBottom w:val="0"/>
          <w:divBdr>
            <w:top w:val="none" w:sz="0" w:space="0" w:color="auto"/>
            <w:left w:val="none" w:sz="0" w:space="0" w:color="auto"/>
            <w:bottom w:val="none" w:sz="0" w:space="0" w:color="auto"/>
            <w:right w:val="none" w:sz="0" w:space="0" w:color="auto"/>
          </w:divBdr>
          <w:divsChild>
            <w:div w:id="1982802628">
              <w:marLeft w:val="0"/>
              <w:marRight w:val="0"/>
              <w:marTop w:val="0"/>
              <w:marBottom w:val="0"/>
              <w:divBdr>
                <w:top w:val="none" w:sz="0" w:space="0" w:color="auto"/>
                <w:left w:val="none" w:sz="0" w:space="0" w:color="auto"/>
                <w:bottom w:val="none" w:sz="0" w:space="0" w:color="auto"/>
                <w:right w:val="none" w:sz="0" w:space="0" w:color="auto"/>
              </w:divBdr>
              <w:divsChild>
                <w:div w:id="3395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97332">
      <w:bodyDiv w:val="1"/>
      <w:marLeft w:val="0"/>
      <w:marRight w:val="0"/>
      <w:marTop w:val="0"/>
      <w:marBottom w:val="0"/>
      <w:divBdr>
        <w:top w:val="none" w:sz="0" w:space="0" w:color="auto"/>
        <w:left w:val="none" w:sz="0" w:space="0" w:color="auto"/>
        <w:bottom w:val="none" w:sz="0" w:space="0" w:color="auto"/>
        <w:right w:val="none" w:sz="0" w:space="0" w:color="auto"/>
      </w:divBdr>
    </w:div>
    <w:div w:id="1822574910">
      <w:bodyDiv w:val="1"/>
      <w:marLeft w:val="0"/>
      <w:marRight w:val="0"/>
      <w:marTop w:val="0"/>
      <w:marBottom w:val="0"/>
      <w:divBdr>
        <w:top w:val="none" w:sz="0" w:space="0" w:color="auto"/>
        <w:left w:val="none" w:sz="0" w:space="0" w:color="auto"/>
        <w:bottom w:val="none" w:sz="0" w:space="0" w:color="auto"/>
        <w:right w:val="none" w:sz="0" w:space="0" w:color="auto"/>
      </w:divBdr>
    </w:div>
    <w:div w:id="1940988202">
      <w:bodyDiv w:val="1"/>
      <w:marLeft w:val="0"/>
      <w:marRight w:val="0"/>
      <w:marTop w:val="0"/>
      <w:marBottom w:val="0"/>
      <w:divBdr>
        <w:top w:val="none" w:sz="0" w:space="0" w:color="auto"/>
        <w:left w:val="none" w:sz="0" w:space="0" w:color="auto"/>
        <w:bottom w:val="none" w:sz="0" w:space="0" w:color="auto"/>
        <w:right w:val="none" w:sz="0" w:space="0" w:color="auto"/>
      </w:divBdr>
    </w:div>
    <w:div w:id="1970747132">
      <w:bodyDiv w:val="1"/>
      <w:marLeft w:val="0"/>
      <w:marRight w:val="0"/>
      <w:marTop w:val="0"/>
      <w:marBottom w:val="0"/>
      <w:divBdr>
        <w:top w:val="none" w:sz="0" w:space="0" w:color="auto"/>
        <w:left w:val="none" w:sz="0" w:space="0" w:color="auto"/>
        <w:bottom w:val="none" w:sz="0" w:space="0" w:color="auto"/>
        <w:right w:val="none" w:sz="0" w:space="0" w:color="auto"/>
      </w:divBdr>
      <w:divsChild>
        <w:div w:id="408189697">
          <w:marLeft w:val="0"/>
          <w:marRight w:val="0"/>
          <w:marTop w:val="0"/>
          <w:marBottom w:val="0"/>
          <w:divBdr>
            <w:top w:val="none" w:sz="0" w:space="0" w:color="auto"/>
            <w:left w:val="none" w:sz="0" w:space="0" w:color="auto"/>
            <w:bottom w:val="none" w:sz="0" w:space="0" w:color="auto"/>
            <w:right w:val="none" w:sz="0" w:space="0" w:color="auto"/>
          </w:divBdr>
          <w:divsChild>
            <w:div w:id="1930772849">
              <w:marLeft w:val="-225"/>
              <w:marRight w:val="-225"/>
              <w:marTop w:val="0"/>
              <w:marBottom w:val="0"/>
              <w:divBdr>
                <w:top w:val="none" w:sz="0" w:space="0" w:color="auto"/>
                <w:left w:val="none" w:sz="0" w:space="0" w:color="auto"/>
                <w:bottom w:val="none" w:sz="0" w:space="0" w:color="auto"/>
                <w:right w:val="none" w:sz="0" w:space="0" w:color="auto"/>
              </w:divBdr>
            </w:div>
            <w:div w:id="629670212">
              <w:marLeft w:val="-225"/>
              <w:marRight w:val="-225"/>
              <w:marTop w:val="0"/>
              <w:marBottom w:val="0"/>
              <w:divBdr>
                <w:top w:val="none" w:sz="0" w:space="0" w:color="auto"/>
                <w:left w:val="none" w:sz="0" w:space="0" w:color="auto"/>
                <w:bottom w:val="none" w:sz="0" w:space="0" w:color="auto"/>
                <w:right w:val="none" w:sz="0" w:space="0" w:color="auto"/>
              </w:divBdr>
            </w:div>
          </w:divsChild>
        </w:div>
        <w:div w:id="567542907">
          <w:marLeft w:val="0"/>
          <w:marRight w:val="0"/>
          <w:marTop w:val="0"/>
          <w:marBottom w:val="0"/>
          <w:divBdr>
            <w:top w:val="none" w:sz="0" w:space="0" w:color="auto"/>
            <w:left w:val="none" w:sz="0" w:space="0" w:color="auto"/>
            <w:bottom w:val="none" w:sz="0" w:space="0" w:color="auto"/>
            <w:right w:val="none" w:sz="0" w:space="0" w:color="auto"/>
          </w:divBdr>
          <w:divsChild>
            <w:div w:id="394010924">
              <w:marLeft w:val="0"/>
              <w:marRight w:val="0"/>
              <w:marTop w:val="0"/>
              <w:marBottom w:val="0"/>
              <w:divBdr>
                <w:top w:val="none" w:sz="0" w:space="0" w:color="auto"/>
                <w:left w:val="none" w:sz="0" w:space="0" w:color="auto"/>
                <w:bottom w:val="none" w:sz="0" w:space="0" w:color="auto"/>
                <w:right w:val="none" w:sz="0" w:space="0" w:color="auto"/>
              </w:divBdr>
              <w:divsChild>
                <w:div w:id="886835628">
                  <w:marLeft w:val="0"/>
                  <w:marRight w:val="0"/>
                  <w:marTop w:val="0"/>
                  <w:marBottom w:val="0"/>
                  <w:divBdr>
                    <w:top w:val="none" w:sz="0" w:space="0" w:color="auto"/>
                    <w:left w:val="none" w:sz="0" w:space="0" w:color="auto"/>
                    <w:bottom w:val="none" w:sz="0" w:space="0" w:color="auto"/>
                    <w:right w:val="none" w:sz="0" w:space="0" w:color="auto"/>
                  </w:divBdr>
                  <w:divsChild>
                    <w:div w:id="213602195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54F68-935C-4CA2-AAC1-4927703E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3604</Words>
  <Characters>20547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Fernández</dc:creator>
  <cp:keywords/>
  <dc:description/>
  <cp:lastModifiedBy>Lilit Nikoghosyan</cp:lastModifiedBy>
  <cp:revision>2</cp:revision>
  <dcterms:created xsi:type="dcterms:W3CDTF">2023-06-12T14:31:00Z</dcterms:created>
  <dcterms:modified xsi:type="dcterms:W3CDTF">2023-06-12T14:31:00Z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59753ee335f9d0e2ddfa066f86f6028e54d40d1db4b70b130734743923dba2a2</vt:lpwstr>
  </property>
</Properties>
</file>