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11C88" w14:textId="69A70DF1" w:rsidR="00F55DB3" w:rsidRPr="009610AB" w:rsidRDefault="00F55DB3" w:rsidP="00F55DB3">
      <w:pPr>
        <w:spacing w:after="0"/>
        <w:jc w:val="center"/>
        <w:rPr>
          <w:rFonts w:ascii="Arial" w:hAnsi="Arial" w:cs="Arial"/>
          <w:b/>
          <w:sz w:val="24"/>
          <w:szCs w:val="24"/>
          <w:lang w:val="en-GB"/>
        </w:rPr>
      </w:pPr>
      <w:r w:rsidRPr="009610AB">
        <w:rPr>
          <w:rFonts w:ascii="Arial" w:hAnsi="Arial" w:cs="Arial"/>
          <w:b/>
          <w:sz w:val="24"/>
          <w:szCs w:val="24"/>
          <w:lang w:val="en-GB"/>
        </w:rPr>
        <w:t xml:space="preserve">Call for inputs from the Special Rapporteur on the right to food to inform </w:t>
      </w:r>
    </w:p>
    <w:p w14:paraId="76D2A235" w14:textId="7E8142E9" w:rsidR="00F55DB3" w:rsidRPr="009610AB" w:rsidRDefault="00F55DB3" w:rsidP="00F55DB3">
      <w:pPr>
        <w:spacing w:after="0"/>
        <w:jc w:val="center"/>
        <w:rPr>
          <w:rFonts w:ascii="Arial" w:hAnsi="Arial" w:cs="Arial"/>
          <w:b/>
          <w:sz w:val="24"/>
          <w:szCs w:val="24"/>
          <w:lang w:val="en-GB"/>
        </w:rPr>
      </w:pPr>
      <w:r w:rsidRPr="009610AB">
        <w:rPr>
          <w:rFonts w:ascii="Arial" w:hAnsi="Arial" w:cs="Arial"/>
          <w:b/>
          <w:sz w:val="24"/>
          <w:szCs w:val="24"/>
          <w:lang w:val="en-GB"/>
        </w:rPr>
        <w:t xml:space="preserve">thematic report to the 78th session of the General Assembly </w:t>
      </w:r>
      <w:r w:rsidR="00400613" w:rsidRPr="009610AB">
        <w:rPr>
          <w:rFonts w:ascii="Arial" w:hAnsi="Arial" w:cs="Arial"/>
          <w:b/>
          <w:sz w:val="24"/>
          <w:szCs w:val="24"/>
          <w:lang w:val="en-GB"/>
        </w:rPr>
        <w:t>in October 2023</w:t>
      </w:r>
    </w:p>
    <w:p w14:paraId="24CF54CB" w14:textId="77777777" w:rsidR="00F55DB3" w:rsidRPr="009610AB" w:rsidRDefault="00F55DB3" w:rsidP="00F55DB3">
      <w:pPr>
        <w:spacing w:after="0"/>
        <w:jc w:val="center"/>
        <w:rPr>
          <w:rFonts w:ascii="Arial" w:hAnsi="Arial" w:cs="Arial"/>
          <w:b/>
          <w:sz w:val="24"/>
          <w:szCs w:val="24"/>
          <w:lang w:val="en-GB"/>
        </w:rPr>
      </w:pPr>
    </w:p>
    <w:p w14:paraId="5ABC21E0" w14:textId="7C342093" w:rsidR="00F55DB3" w:rsidRPr="009610AB" w:rsidRDefault="00F55DB3" w:rsidP="00F55DB3">
      <w:pPr>
        <w:spacing w:after="0"/>
        <w:jc w:val="center"/>
        <w:rPr>
          <w:rFonts w:ascii="Arial" w:hAnsi="Arial" w:cs="Arial"/>
          <w:b/>
          <w:sz w:val="24"/>
          <w:szCs w:val="24"/>
          <w:lang w:val="en-GB"/>
        </w:rPr>
      </w:pPr>
      <w:r w:rsidRPr="009610AB">
        <w:rPr>
          <w:rFonts w:ascii="Arial" w:hAnsi="Arial" w:cs="Arial"/>
          <w:b/>
          <w:sz w:val="24"/>
          <w:szCs w:val="24"/>
          <w:lang w:val="en-GB"/>
        </w:rPr>
        <w:t>“The right to food in the context of post-covid recovery”</w:t>
      </w:r>
    </w:p>
    <w:p w14:paraId="201F9E47" w14:textId="77777777" w:rsidR="00F30950" w:rsidRPr="009610AB" w:rsidRDefault="00F30950" w:rsidP="00F55DB3">
      <w:pPr>
        <w:spacing w:after="0"/>
        <w:rPr>
          <w:rFonts w:ascii="Arial" w:hAnsi="Arial" w:cs="Arial"/>
          <w:b/>
          <w:color w:val="7030A0"/>
          <w:sz w:val="24"/>
          <w:szCs w:val="24"/>
        </w:rPr>
      </w:pPr>
    </w:p>
    <w:p w14:paraId="261C5BA8" w14:textId="77777777" w:rsidR="00C3257E" w:rsidRPr="009610AB" w:rsidRDefault="00C3257E" w:rsidP="00E56D57">
      <w:pPr>
        <w:spacing w:after="0"/>
        <w:rPr>
          <w:rFonts w:ascii="Arial" w:hAnsi="Arial" w:cs="Arial"/>
          <w:bCs/>
          <w:sz w:val="24"/>
          <w:szCs w:val="24"/>
        </w:rPr>
      </w:pPr>
    </w:p>
    <w:tbl>
      <w:tblPr>
        <w:tblStyle w:val="TableGrid"/>
        <w:tblW w:w="5000" w:type="pct"/>
        <w:tblInd w:w="-95" w:type="dxa"/>
        <w:tblLook w:val="04A0" w:firstRow="1" w:lastRow="0" w:firstColumn="1" w:lastColumn="0" w:noHBand="0" w:noVBand="1"/>
      </w:tblPr>
      <w:tblGrid>
        <w:gridCol w:w="711"/>
        <w:gridCol w:w="3348"/>
        <w:gridCol w:w="9889"/>
      </w:tblGrid>
      <w:tr w:rsidR="00C3257E" w:rsidRPr="009610AB" w14:paraId="40A25AEC" w14:textId="77777777" w:rsidTr="00E10BDB">
        <w:trPr>
          <w:tblHeader/>
        </w:trPr>
        <w:tc>
          <w:tcPr>
            <w:tcW w:w="255" w:type="pct"/>
            <w:shd w:val="clear" w:color="auto" w:fill="FBE4D5" w:themeFill="accent2" w:themeFillTint="33"/>
          </w:tcPr>
          <w:p w14:paraId="28F4F49B" w14:textId="77777777" w:rsidR="00C3257E" w:rsidRPr="009610AB" w:rsidRDefault="001B5CA5">
            <w:pPr>
              <w:spacing w:after="0" w:line="276" w:lineRule="auto"/>
              <w:jc w:val="center"/>
              <w:rPr>
                <w:rFonts w:ascii="Arial" w:hAnsi="Arial" w:cs="Arial"/>
                <w:b/>
                <w:sz w:val="24"/>
                <w:szCs w:val="24"/>
              </w:rPr>
            </w:pPr>
            <w:bookmarkStart w:id="0" w:name="_Hlk83028844"/>
            <w:r w:rsidRPr="009610AB">
              <w:rPr>
                <w:rFonts w:ascii="Arial" w:hAnsi="Arial" w:cs="Arial"/>
                <w:b/>
                <w:sz w:val="24"/>
                <w:szCs w:val="24"/>
              </w:rPr>
              <w:t>NO.</w:t>
            </w:r>
          </w:p>
          <w:p w14:paraId="5858971A" w14:textId="77777777" w:rsidR="00C3257E" w:rsidRPr="009610AB" w:rsidRDefault="00C3257E">
            <w:pPr>
              <w:spacing w:after="0" w:line="276" w:lineRule="auto"/>
              <w:jc w:val="center"/>
              <w:rPr>
                <w:rFonts w:ascii="Arial" w:hAnsi="Arial" w:cs="Arial"/>
                <w:b/>
                <w:sz w:val="24"/>
                <w:szCs w:val="24"/>
              </w:rPr>
            </w:pPr>
          </w:p>
        </w:tc>
        <w:tc>
          <w:tcPr>
            <w:tcW w:w="1200" w:type="pct"/>
            <w:shd w:val="clear" w:color="auto" w:fill="FBE4D5" w:themeFill="accent2" w:themeFillTint="33"/>
          </w:tcPr>
          <w:p w14:paraId="59A9B482" w14:textId="77777777" w:rsidR="00C3257E" w:rsidRPr="009610AB" w:rsidRDefault="001B5CA5">
            <w:pPr>
              <w:spacing w:after="0" w:line="276" w:lineRule="auto"/>
              <w:jc w:val="center"/>
              <w:rPr>
                <w:rFonts w:ascii="Arial" w:hAnsi="Arial" w:cs="Arial"/>
                <w:b/>
                <w:sz w:val="24"/>
                <w:szCs w:val="24"/>
              </w:rPr>
            </w:pPr>
            <w:r w:rsidRPr="009610AB">
              <w:rPr>
                <w:rFonts w:ascii="Arial" w:hAnsi="Arial" w:cs="Arial"/>
                <w:b/>
                <w:sz w:val="24"/>
                <w:szCs w:val="24"/>
              </w:rPr>
              <w:t>QUESTION</w:t>
            </w:r>
          </w:p>
        </w:tc>
        <w:tc>
          <w:tcPr>
            <w:tcW w:w="3545" w:type="pct"/>
            <w:shd w:val="clear" w:color="auto" w:fill="FBE4D5" w:themeFill="accent2" w:themeFillTint="33"/>
          </w:tcPr>
          <w:p w14:paraId="5E7EC6ED" w14:textId="77777777" w:rsidR="00C3257E" w:rsidRPr="009610AB" w:rsidRDefault="001B5CA5">
            <w:pPr>
              <w:spacing w:after="0" w:line="276" w:lineRule="auto"/>
              <w:jc w:val="center"/>
              <w:rPr>
                <w:rFonts w:ascii="Arial" w:hAnsi="Arial" w:cs="Arial"/>
                <w:b/>
                <w:sz w:val="24"/>
                <w:szCs w:val="24"/>
              </w:rPr>
            </w:pPr>
            <w:r w:rsidRPr="009610AB">
              <w:rPr>
                <w:rFonts w:ascii="Arial" w:hAnsi="Arial" w:cs="Arial"/>
                <w:b/>
                <w:sz w:val="24"/>
                <w:szCs w:val="24"/>
              </w:rPr>
              <w:t>COMMENT</w:t>
            </w:r>
          </w:p>
        </w:tc>
      </w:tr>
      <w:bookmarkEnd w:id="0"/>
      <w:tr w:rsidR="00C3257E" w:rsidRPr="009610AB" w14:paraId="039C9C00" w14:textId="77777777" w:rsidTr="00E10BDB">
        <w:tc>
          <w:tcPr>
            <w:tcW w:w="255" w:type="pct"/>
          </w:tcPr>
          <w:p w14:paraId="2F86EDFF" w14:textId="77777777" w:rsidR="00C3257E" w:rsidRPr="009610AB" w:rsidRDefault="00C3257E">
            <w:pPr>
              <w:pStyle w:val="ListParagraph"/>
              <w:numPr>
                <w:ilvl w:val="0"/>
                <w:numId w:val="1"/>
              </w:numPr>
              <w:spacing w:after="0" w:line="276" w:lineRule="auto"/>
              <w:jc w:val="both"/>
              <w:rPr>
                <w:rFonts w:ascii="Arial" w:hAnsi="Arial" w:cs="Arial"/>
                <w:sz w:val="24"/>
                <w:szCs w:val="24"/>
              </w:rPr>
            </w:pPr>
          </w:p>
        </w:tc>
        <w:tc>
          <w:tcPr>
            <w:tcW w:w="1200" w:type="pct"/>
          </w:tcPr>
          <w:p w14:paraId="7D055499" w14:textId="22DA18D9" w:rsidR="00C3257E" w:rsidRPr="009610AB" w:rsidRDefault="00F55DB3" w:rsidP="00DE45F0">
            <w:pPr>
              <w:spacing w:after="0" w:line="276" w:lineRule="auto"/>
              <w:jc w:val="both"/>
              <w:rPr>
                <w:rFonts w:ascii="Arial" w:hAnsi="Arial" w:cs="Arial"/>
                <w:sz w:val="24"/>
                <w:szCs w:val="24"/>
              </w:rPr>
            </w:pPr>
            <w:r w:rsidRPr="009610AB">
              <w:rPr>
                <w:rFonts w:ascii="Arial" w:hAnsi="Arial" w:cs="Arial"/>
                <w:sz w:val="24"/>
                <w:szCs w:val="24"/>
              </w:rPr>
              <w:t>Please provide information on existing or new local and national laws, policies</w:t>
            </w:r>
            <w:r w:rsidR="00F53445" w:rsidRPr="009610AB">
              <w:rPr>
                <w:rFonts w:ascii="Arial" w:hAnsi="Arial" w:cs="Arial"/>
                <w:sz w:val="24"/>
                <w:szCs w:val="24"/>
              </w:rPr>
              <w:t xml:space="preserve"> </w:t>
            </w:r>
            <w:r w:rsidRPr="009610AB">
              <w:rPr>
                <w:rFonts w:ascii="Arial" w:hAnsi="Arial" w:cs="Arial"/>
                <w:sz w:val="24"/>
                <w:szCs w:val="24"/>
              </w:rPr>
              <w:t>and programs that proved to effectively ensure people had access to adequate food</w:t>
            </w:r>
            <w:r w:rsidR="00DE45F0" w:rsidRPr="009610AB">
              <w:rPr>
                <w:rFonts w:ascii="Arial" w:hAnsi="Arial" w:cs="Arial"/>
                <w:sz w:val="24"/>
                <w:szCs w:val="24"/>
              </w:rPr>
              <w:t xml:space="preserve"> </w:t>
            </w:r>
            <w:r w:rsidRPr="009610AB">
              <w:rPr>
                <w:rFonts w:ascii="Arial" w:hAnsi="Arial" w:cs="Arial"/>
                <w:sz w:val="24"/>
                <w:szCs w:val="24"/>
              </w:rPr>
              <w:t>and nutrition in the past three years. (This may include, but is not limited to,</w:t>
            </w:r>
            <w:r w:rsidR="00F53445" w:rsidRPr="009610AB">
              <w:rPr>
                <w:rFonts w:ascii="Arial" w:hAnsi="Arial" w:cs="Arial"/>
                <w:sz w:val="24"/>
                <w:szCs w:val="24"/>
              </w:rPr>
              <w:t xml:space="preserve"> </w:t>
            </w:r>
            <w:r w:rsidRPr="009610AB">
              <w:rPr>
                <w:rFonts w:ascii="Arial" w:hAnsi="Arial" w:cs="Arial"/>
                <w:sz w:val="24"/>
                <w:szCs w:val="24"/>
              </w:rPr>
              <w:t>measures such as direct cash transfers; universal school meals; support for territorial</w:t>
            </w:r>
            <w:r w:rsidR="00DE45F0" w:rsidRPr="009610AB">
              <w:rPr>
                <w:rFonts w:ascii="Arial" w:hAnsi="Arial" w:cs="Arial"/>
                <w:sz w:val="24"/>
                <w:szCs w:val="24"/>
              </w:rPr>
              <w:t xml:space="preserve"> </w:t>
            </w:r>
            <w:r w:rsidRPr="009610AB">
              <w:rPr>
                <w:rFonts w:ascii="Arial" w:hAnsi="Arial" w:cs="Arial"/>
                <w:sz w:val="24"/>
                <w:szCs w:val="24"/>
              </w:rPr>
              <w:t>markets; support for food workers; support for peasants, pastoralists, fishers and</w:t>
            </w:r>
            <w:r w:rsidR="00DE45F0" w:rsidRPr="009610AB">
              <w:rPr>
                <w:rFonts w:ascii="Arial" w:hAnsi="Arial" w:cs="Arial"/>
                <w:sz w:val="24"/>
                <w:szCs w:val="24"/>
              </w:rPr>
              <w:t xml:space="preserve"> </w:t>
            </w:r>
            <w:r w:rsidRPr="009610AB">
              <w:rPr>
                <w:rFonts w:ascii="Arial" w:hAnsi="Arial" w:cs="Arial"/>
                <w:sz w:val="24"/>
                <w:szCs w:val="24"/>
              </w:rPr>
              <w:t>other small food producers).</w:t>
            </w:r>
          </w:p>
          <w:p w14:paraId="0064C77C" w14:textId="7F01A434" w:rsidR="00E56D57" w:rsidRPr="009610AB" w:rsidRDefault="00E56D57" w:rsidP="00DE45F0">
            <w:pPr>
              <w:spacing w:after="0" w:line="276" w:lineRule="auto"/>
              <w:jc w:val="both"/>
              <w:rPr>
                <w:rFonts w:ascii="Arial" w:hAnsi="Arial" w:cs="Arial"/>
                <w:sz w:val="24"/>
                <w:szCs w:val="24"/>
              </w:rPr>
            </w:pPr>
          </w:p>
        </w:tc>
        <w:tc>
          <w:tcPr>
            <w:tcW w:w="3545" w:type="pct"/>
          </w:tcPr>
          <w:p w14:paraId="2BEAC45C" w14:textId="209A9489" w:rsidR="00E10BDB" w:rsidRPr="009610AB" w:rsidRDefault="00E10BDB" w:rsidP="00E10BDB">
            <w:pPr>
              <w:pStyle w:val="ListParagraph"/>
              <w:numPr>
                <w:ilvl w:val="0"/>
                <w:numId w:val="11"/>
              </w:numPr>
              <w:spacing w:after="0" w:line="276" w:lineRule="auto"/>
              <w:ind w:left="322"/>
              <w:jc w:val="both"/>
              <w:rPr>
                <w:rFonts w:ascii="Arial" w:hAnsi="Arial" w:cs="Arial"/>
                <w:sz w:val="24"/>
                <w:szCs w:val="24"/>
                <w:lang w:val="en-US"/>
              </w:rPr>
            </w:pPr>
            <w:r w:rsidRPr="009610AB">
              <w:rPr>
                <w:rFonts w:ascii="Arial" w:hAnsi="Arial" w:cs="Arial"/>
                <w:sz w:val="24"/>
                <w:szCs w:val="24"/>
                <w:lang w:val="en-US"/>
              </w:rPr>
              <w:t xml:space="preserve">In Malaysia, existing policies and programs that aim to effectively ensure people have access to adequate food are outlined in </w:t>
            </w:r>
            <w:r w:rsidR="00293F72" w:rsidRPr="009610AB">
              <w:rPr>
                <w:rFonts w:ascii="Arial" w:hAnsi="Arial" w:cs="Arial"/>
                <w:sz w:val="24"/>
                <w:szCs w:val="24"/>
                <w:lang w:val="en-US"/>
              </w:rPr>
              <w:t>t</w:t>
            </w:r>
            <w:r w:rsidRPr="009610AB">
              <w:rPr>
                <w:rFonts w:ascii="Arial" w:hAnsi="Arial" w:cs="Arial"/>
                <w:sz w:val="24"/>
                <w:szCs w:val="24"/>
                <w:lang w:val="en-US"/>
              </w:rPr>
              <w:t xml:space="preserve">he </w:t>
            </w:r>
            <w:r w:rsidR="00293F72" w:rsidRPr="009610AB">
              <w:rPr>
                <w:rFonts w:ascii="Arial" w:hAnsi="Arial" w:cs="Arial"/>
                <w:sz w:val="24"/>
                <w:szCs w:val="24"/>
                <w:lang w:val="en-US"/>
              </w:rPr>
              <w:t>12</w:t>
            </w:r>
            <w:r w:rsidR="00293F72" w:rsidRPr="009610AB">
              <w:rPr>
                <w:rFonts w:ascii="Arial" w:hAnsi="Arial" w:cs="Arial"/>
                <w:sz w:val="24"/>
                <w:szCs w:val="24"/>
                <w:vertAlign w:val="superscript"/>
                <w:lang w:val="en-US"/>
              </w:rPr>
              <w:t>th</w:t>
            </w:r>
            <w:r w:rsidRPr="009610AB">
              <w:rPr>
                <w:rFonts w:ascii="Arial" w:hAnsi="Arial" w:cs="Arial"/>
                <w:sz w:val="24"/>
                <w:szCs w:val="24"/>
                <w:lang w:val="en-US"/>
              </w:rPr>
              <w:t xml:space="preserve"> Malaysia Plan</w:t>
            </w:r>
            <w:r w:rsidR="00235EE1">
              <w:rPr>
                <w:rFonts w:ascii="Arial" w:hAnsi="Arial" w:cs="Arial"/>
                <w:sz w:val="24"/>
                <w:szCs w:val="24"/>
                <w:lang w:val="en-US"/>
              </w:rPr>
              <w:t xml:space="preserve"> with focus on boosting</w:t>
            </w:r>
            <w:r w:rsidR="008A0604">
              <w:rPr>
                <w:rFonts w:ascii="Arial" w:hAnsi="Arial" w:cs="Arial"/>
                <w:sz w:val="24"/>
                <w:szCs w:val="24"/>
                <w:lang w:val="en-US"/>
              </w:rPr>
              <w:t xml:space="preserve"> </w:t>
            </w:r>
            <w:r w:rsidRPr="009610AB">
              <w:rPr>
                <w:rFonts w:ascii="Arial" w:hAnsi="Arial" w:cs="Arial"/>
                <w:sz w:val="24"/>
                <w:szCs w:val="24"/>
                <w:lang w:val="en-US"/>
              </w:rPr>
              <w:t xml:space="preserve">productivity growth of the agriculture sector to enhance competitiveness of the industry and strengthen food security. Among the initiatives identified to drive productivity growth and improve efficiency of the agriculture sector are by increasing high value-added products, encouraging smart farming and precision agriculture technologies, improving market efficiencies and accelerating </w:t>
            </w:r>
            <w:r w:rsidR="001C1F7B" w:rsidRPr="009610AB">
              <w:rPr>
                <w:rFonts w:ascii="Arial" w:hAnsi="Arial" w:cs="Arial"/>
                <w:sz w:val="24"/>
                <w:szCs w:val="24"/>
                <w:lang w:val="en-US"/>
              </w:rPr>
              <w:t xml:space="preserve">the </w:t>
            </w:r>
            <w:r w:rsidRPr="009610AB">
              <w:rPr>
                <w:rFonts w:ascii="Arial" w:hAnsi="Arial" w:cs="Arial"/>
                <w:sz w:val="24"/>
                <w:szCs w:val="24"/>
                <w:lang w:val="en-US"/>
              </w:rPr>
              <w:t>adoption of green practice</w:t>
            </w:r>
            <w:r w:rsidR="001C1F7B" w:rsidRPr="009610AB">
              <w:rPr>
                <w:rFonts w:ascii="Arial" w:hAnsi="Arial" w:cs="Arial"/>
                <w:sz w:val="24"/>
                <w:szCs w:val="24"/>
                <w:lang w:val="en-US"/>
              </w:rPr>
              <w:t>s</w:t>
            </w:r>
            <w:r w:rsidRPr="009610AB">
              <w:rPr>
                <w:rFonts w:ascii="Arial" w:hAnsi="Arial" w:cs="Arial"/>
                <w:sz w:val="24"/>
                <w:szCs w:val="24"/>
                <w:lang w:val="en-US"/>
              </w:rPr>
              <w:t>. Malaysia also encourages all efforts to increase the usage of green technologies that will intensify resilience against climate change and disasters.</w:t>
            </w:r>
          </w:p>
          <w:p w14:paraId="6FD60FD7" w14:textId="77777777" w:rsidR="00E10BDB" w:rsidRPr="009610AB" w:rsidRDefault="00E10BDB" w:rsidP="00E10BDB">
            <w:pPr>
              <w:pStyle w:val="ListParagraph"/>
              <w:spacing w:after="0" w:line="276" w:lineRule="auto"/>
              <w:ind w:left="322"/>
              <w:jc w:val="both"/>
              <w:rPr>
                <w:rFonts w:ascii="Arial" w:hAnsi="Arial" w:cs="Arial"/>
                <w:sz w:val="24"/>
                <w:szCs w:val="24"/>
                <w:lang w:val="en-US"/>
              </w:rPr>
            </w:pPr>
          </w:p>
          <w:p w14:paraId="096EF254" w14:textId="6C5A5B89" w:rsidR="00E10BDB" w:rsidRPr="009610AB" w:rsidRDefault="00E10BDB" w:rsidP="00E10BDB">
            <w:pPr>
              <w:pStyle w:val="ListParagraph"/>
              <w:numPr>
                <w:ilvl w:val="0"/>
                <w:numId w:val="11"/>
              </w:numPr>
              <w:spacing w:after="0" w:line="276" w:lineRule="auto"/>
              <w:ind w:left="322"/>
              <w:jc w:val="both"/>
              <w:rPr>
                <w:rFonts w:ascii="Arial" w:hAnsi="Arial" w:cs="Arial"/>
                <w:sz w:val="24"/>
                <w:szCs w:val="24"/>
                <w:lang w:val="en-US"/>
              </w:rPr>
            </w:pPr>
            <w:r w:rsidRPr="009610AB">
              <w:rPr>
                <w:rFonts w:ascii="Arial" w:hAnsi="Arial" w:cs="Arial"/>
                <w:sz w:val="24"/>
                <w:szCs w:val="24"/>
                <w:lang w:val="en-US"/>
              </w:rPr>
              <w:t xml:space="preserve">At the same time, the framework to chart the future of </w:t>
            </w:r>
            <w:r w:rsidR="001C1F7B" w:rsidRPr="009610AB">
              <w:rPr>
                <w:rFonts w:ascii="Arial" w:hAnsi="Arial" w:cs="Arial"/>
                <w:sz w:val="24"/>
                <w:szCs w:val="24"/>
                <w:lang w:val="en-US"/>
              </w:rPr>
              <w:t xml:space="preserve">the </w:t>
            </w:r>
            <w:r w:rsidRPr="009610AB">
              <w:rPr>
                <w:rFonts w:ascii="Arial" w:hAnsi="Arial" w:cs="Arial"/>
                <w:sz w:val="24"/>
                <w:szCs w:val="24"/>
                <w:lang w:val="en-US"/>
              </w:rPr>
              <w:t>agriculture sector is also outlined in the National Agrofood Policy 2021-2030 (NAP 2.0)</w:t>
            </w:r>
            <w:r w:rsidR="00235EE1">
              <w:rPr>
                <w:rFonts w:ascii="Arial" w:hAnsi="Arial" w:cs="Arial"/>
                <w:sz w:val="24"/>
                <w:szCs w:val="24"/>
                <w:lang w:val="en-US"/>
              </w:rPr>
              <w:t>. Th</w:t>
            </w:r>
            <w:r w:rsidR="00CC0271">
              <w:rPr>
                <w:rFonts w:ascii="Arial" w:hAnsi="Arial" w:cs="Arial"/>
                <w:sz w:val="24"/>
                <w:szCs w:val="24"/>
                <w:lang w:val="en-US"/>
              </w:rPr>
              <w:t>is</w:t>
            </w:r>
            <w:r w:rsidR="00235EE1">
              <w:rPr>
                <w:rFonts w:ascii="Arial" w:hAnsi="Arial" w:cs="Arial"/>
                <w:sz w:val="24"/>
                <w:szCs w:val="24"/>
                <w:lang w:val="en-US"/>
              </w:rPr>
              <w:t xml:space="preserve"> policy outlines</w:t>
            </w:r>
            <w:r w:rsidRPr="009610AB">
              <w:rPr>
                <w:rFonts w:ascii="Arial" w:hAnsi="Arial" w:cs="Arial"/>
                <w:sz w:val="24"/>
                <w:szCs w:val="24"/>
                <w:lang w:val="en-US"/>
              </w:rPr>
              <w:t xml:space="preserve"> a vision to develop a sustainable, resilient and technology-based </w:t>
            </w:r>
            <w:proofErr w:type="spellStart"/>
            <w:r w:rsidRPr="009610AB">
              <w:rPr>
                <w:rFonts w:ascii="Arial" w:hAnsi="Arial" w:cs="Arial"/>
                <w:sz w:val="24"/>
                <w:szCs w:val="24"/>
                <w:lang w:val="en-US"/>
              </w:rPr>
              <w:t>agrofood</w:t>
            </w:r>
            <w:proofErr w:type="spellEnd"/>
            <w:r w:rsidRPr="009610AB">
              <w:rPr>
                <w:rFonts w:ascii="Arial" w:hAnsi="Arial" w:cs="Arial"/>
                <w:sz w:val="24"/>
                <w:szCs w:val="24"/>
                <w:lang w:val="en-US"/>
              </w:rPr>
              <w:t xml:space="preserve"> sector in driving economic growth, improving the well-being of the people as well as </w:t>
            </w:r>
            <w:r w:rsidR="00CC0271" w:rsidRPr="009610AB">
              <w:rPr>
                <w:rFonts w:ascii="Arial" w:hAnsi="Arial" w:cs="Arial"/>
                <w:sz w:val="24"/>
                <w:szCs w:val="24"/>
                <w:lang w:val="en-US"/>
              </w:rPr>
              <w:t>prioritizing</w:t>
            </w:r>
            <w:r w:rsidRPr="009610AB">
              <w:rPr>
                <w:rFonts w:ascii="Arial" w:hAnsi="Arial" w:cs="Arial"/>
                <w:sz w:val="24"/>
                <w:szCs w:val="24"/>
                <w:lang w:val="en-US"/>
              </w:rPr>
              <w:t xml:space="preserve"> food security and nutrition. Food security is also given utmost priority with the setting up of the Cabinet Committee Meeting on National Food Security Policy to specifically address issues and strategies to ensure the nation’s food security. </w:t>
            </w:r>
            <w:r w:rsidR="00F53445" w:rsidRPr="009610AB">
              <w:rPr>
                <w:rFonts w:ascii="Arial" w:hAnsi="Arial" w:cs="Arial"/>
                <w:sz w:val="24"/>
                <w:szCs w:val="24"/>
                <w:lang w:val="en-US"/>
              </w:rPr>
              <w:t xml:space="preserve">Amongst the issues and challenges in the </w:t>
            </w:r>
            <w:proofErr w:type="spellStart"/>
            <w:r w:rsidR="00F53445" w:rsidRPr="009610AB">
              <w:rPr>
                <w:rFonts w:ascii="Arial" w:hAnsi="Arial" w:cs="Arial"/>
                <w:sz w:val="24"/>
                <w:szCs w:val="24"/>
                <w:lang w:val="en-US"/>
              </w:rPr>
              <w:t>agrofood</w:t>
            </w:r>
            <w:proofErr w:type="spellEnd"/>
            <w:r w:rsidR="00F53445" w:rsidRPr="009610AB">
              <w:rPr>
                <w:rFonts w:ascii="Arial" w:hAnsi="Arial" w:cs="Arial"/>
                <w:sz w:val="24"/>
                <w:szCs w:val="24"/>
                <w:lang w:val="en-US"/>
              </w:rPr>
              <w:t xml:space="preserve"> industry are production efficiency and cost, </w:t>
            </w:r>
            <w:r w:rsidR="001C1F7B" w:rsidRPr="009610AB">
              <w:rPr>
                <w:rFonts w:ascii="Arial" w:hAnsi="Arial" w:cs="Arial"/>
                <w:sz w:val="24"/>
                <w:szCs w:val="24"/>
                <w:lang w:val="en-US"/>
              </w:rPr>
              <w:t xml:space="preserve">an </w:t>
            </w:r>
            <w:r w:rsidR="00F53445" w:rsidRPr="009610AB">
              <w:rPr>
                <w:rFonts w:ascii="Arial" w:hAnsi="Arial" w:cs="Arial"/>
                <w:sz w:val="24"/>
                <w:szCs w:val="24"/>
                <w:lang w:val="en-US"/>
              </w:rPr>
              <w:t xml:space="preserve">unconducive environment, limited involvement of youth in </w:t>
            </w:r>
            <w:proofErr w:type="spellStart"/>
            <w:r w:rsidR="00F53445" w:rsidRPr="009610AB">
              <w:rPr>
                <w:rFonts w:ascii="Arial" w:hAnsi="Arial" w:cs="Arial"/>
                <w:sz w:val="24"/>
                <w:szCs w:val="24"/>
                <w:lang w:val="en-US"/>
              </w:rPr>
              <w:t>agrofood</w:t>
            </w:r>
            <w:proofErr w:type="spellEnd"/>
            <w:r w:rsidR="00F53445" w:rsidRPr="009610AB">
              <w:rPr>
                <w:rFonts w:ascii="Arial" w:hAnsi="Arial" w:cs="Arial"/>
                <w:sz w:val="24"/>
                <w:szCs w:val="24"/>
                <w:lang w:val="en-US"/>
              </w:rPr>
              <w:t xml:space="preserve"> industry, limited high </w:t>
            </w:r>
            <w:r w:rsidR="001D5C6C" w:rsidRPr="009610AB">
              <w:rPr>
                <w:rFonts w:ascii="Arial" w:hAnsi="Arial" w:cs="Arial"/>
                <w:sz w:val="24"/>
                <w:szCs w:val="24"/>
                <w:lang w:val="en-US"/>
              </w:rPr>
              <w:t>value-added</w:t>
            </w:r>
            <w:r w:rsidR="00F53445" w:rsidRPr="009610AB">
              <w:rPr>
                <w:rFonts w:ascii="Arial" w:hAnsi="Arial" w:cs="Arial"/>
                <w:sz w:val="24"/>
                <w:szCs w:val="24"/>
                <w:lang w:val="en-US"/>
              </w:rPr>
              <w:t xml:space="preserve"> produce, threats from natural disaster</w:t>
            </w:r>
            <w:r w:rsidR="001C1F7B" w:rsidRPr="009610AB">
              <w:rPr>
                <w:rFonts w:ascii="Arial" w:hAnsi="Arial" w:cs="Arial"/>
                <w:sz w:val="24"/>
                <w:szCs w:val="24"/>
                <w:lang w:val="en-US"/>
              </w:rPr>
              <w:t>s</w:t>
            </w:r>
            <w:r w:rsidR="00F53445" w:rsidRPr="009610AB">
              <w:rPr>
                <w:rFonts w:ascii="Arial" w:hAnsi="Arial" w:cs="Arial"/>
                <w:sz w:val="24"/>
                <w:szCs w:val="24"/>
                <w:lang w:val="en-US"/>
              </w:rPr>
              <w:t xml:space="preserve"> and limited financial assistance for smallholders.</w:t>
            </w:r>
          </w:p>
          <w:p w14:paraId="00532E27" w14:textId="77777777" w:rsidR="00E10BDB" w:rsidRPr="009610AB" w:rsidRDefault="00E10BDB" w:rsidP="00E10BDB">
            <w:pPr>
              <w:pStyle w:val="ListParagraph"/>
              <w:rPr>
                <w:rFonts w:ascii="Arial" w:hAnsi="Arial" w:cs="Arial"/>
                <w:sz w:val="24"/>
                <w:szCs w:val="24"/>
                <w:lang w:val="en-US"/>
              </w:rPr>
            </w:pPr>
          </w:p>
          <w:p w14:paraId="040F5665" w14:textId="0FBE8499" w:rsidR="00F53445" w:rsidRPr="009610AB" w:rsidRDefault="00F53445" w:rsidP="00E10BDB">
            <w:pPr>
              <w:pStyle w:val="ListParagraph"/>
              <w:numPr>
                <w:ilvl w:val="0"/>
                <w:numId w:val="11"/>
              </w:numPr>
              <w:spacing w:after="0" w:line="276" w:lineRule="auto"/>
              <w:ind w:left="322"/>
              <w:jc w:val="both"/>
              <w:rPr>
                <w:rFonts w:ascii="Arial" w:hAnsi="Arial" w:cs="Arial"/>
                <w:sz w:val="24"/>
                <w:szCs w:val="24"/>
                <w:lang w:val="en-US"/>
              </w:rPr>
            </w:pPr>
            <w:r w:rsidRPr="009610AB">
              <w:rPr>
                <w:rFonts w:ascii="Arial" w:hAnsi="Arial" w:cs="Arial"/>
                <w:sz w:val="24"/>
                <w:szCs w:val="24"/>
                <w:lang w:val="en-US"/>
              </w:rPr>
              <w:lastRenderedPageBreak/>
              <w:t>The policy thrusts will be supported by strategies and outcome-based action plans with specific focus on 4 subsectors, namely paddy and rice, fruits and vegetables, livestock, and capture fishery and aquaculture. The policy is based on 3 principles of sustainable development (economic, social and environment</w:t>
            </w:r>
            <w:r w:rsidR="001C1F7B" w:rsidRPr="009610AB">
              <w:rPr>
                <w:rFonts w:ascii="Arial" w:hAnsi="Arial" w:cs="Arial"/>
                <w:sz w:val="24"/>
                <w:szCs w:val="24"/>
                <w:lang w:val="en-US"/>
              </w:rPr>
              <w:t>al</w:t>
            </w:r>
            <w:r w:rsidRPr="009610AB">
              <w:rPr>
                <w:rFonts w:ascii="Arial" w:hAnsi="Arial" w:cs="Arial"/>
                <w:sz w:val="24"/>
                <w:szCs w:val="24"/>
                <w:lang w:val="en-US"/>
              </w:rPr>
              <w:t xml:space="preserve">) and is in line with the global and national aspirations, i.e. 2030 Agenda for Sustainable Development (SDG 2030). </w:t>
            </w:r>
          </w:p>
          <w:p w14:paraId="08CEE10E" w14:textId="4E9DAD58" w:rsidR="00C3257E" w:rsidRPr="009610AB" w:rsidRDefault="00C3257E">
            <w:pPr>
              <w:spacing w:after="0" w:line="276" w:lineRule="auto"/>
              <w:jc w:val="both"/>
              <w:rPr>
                <w:rFonts w:ascii="Arial" w:hAnsi="Arial" w:cs="Arial"/>
                <w:sz w:val="24"/>
                <w:szCs w:val="24"/>
              </w:rPr>
            </w:pPr>
          </w:p>
        </w:tc>
      </w:tr>
      <w:tr w:rsidR="00C3257E" w:rsidRPr="009610AB" w14:paraId="763D6C1C" w14:textId="77777777" w:rsidTr="00E10BDB">
        <w:tc>
          <w:tcPr>
            <w:tcW w:w="255" w:type="pct"/>
          </w:tcPr>
          <w:p w14:paraId="2A194B2C" w14:textId="77777777" w:rsidR="00C3257E" w:rsidRPr="009610AB" w:rsidRDefault="00C3257E">
            <w:pPr>
              <w:pStyle w:val="ListParagraph"/>
              <w:numPr>
                <w:ilvl w:val="0"/>
                <w:numId w:val="1"/>
              </w:numPr>
              <w:spacing w:after="0" w:line="276" w:lineRule="auto"/>
              <w:ind w:right="42"/>
              <w:jc w:val="both"/>
              <w:rPr>
                <w:rFonts w:ascii="Arial" w:hAnsi="Arial" w:cs="Arial"/>
                <w:sz w:val="24"/>
                <w:szCs w:val="24"/>
              </w:rPr>
            </w:pPr>
          </w:p>
        </w:tc>
        <w:tc>
          <w:tcPr>
            <w:tcW w:w="1200" w:type="pct"/>
          </w:tcPr>
          <w:p w14:paraId="61EAF7BD" w14:textId="5EE25054" w:rsidR="00C3257E" w:rsidRPr="009610AB" w:rsidRDefault="00E56D57" w:rsidP="00E56D57">
            <w:pPr>
              <w:spacing w:after="0" w:line="276" w:lineRule="auto"/>
              <w:jc w:val="both"/>
              <w:rPr>
                <w:rFonts w:ascii="Arial" w:hAnsi="Arial" w:cs="Arial"/>
                <w:iCs/>
                <w:sz w:val="24"/>
                <w:szCs w:val="24"/>
              </w:rPr>
            </w:pPr>
            <w:r w:rsidRPr="009610AB">
              <w:rPr>
                <w:rFonts w:ascii="Arial" w:hAnsi="Arial" w:cs="Arial"/>
                <w:iCs/>
                <w:sz w:val="24"/>
                <w:szCs w:val="24"/>
              </w:rPr>
              <w:t>What food security policies from the past three years does your Government</w:t>
            </w:r>
            <w:r w:rsidR="00742655" w:rsidRPr="009610AB">
              <w:rPr>
                <w:rFonts w:ascii="Arial" w:hAnsi="Arial" w:cs="Arial"/>
                <w:iCs/>
                <w:sz w:val="24"/>
                <w:szCs w:val="24"/>
              </w:rPr>
              <w:t xml:space="preserve"> </w:t>
            </w:r>
            <w:r w:rsidRPr="009610AB">
              <w:rPr>
                <w:rFonts w:ascii="Arial" w:hAnsi="Arial" w:cs="Arial"/>
                <w:iCs/>
                <w:sz w:val="24"/>
                <w:szCs w:val="24"/>
              </w:rPr>
              <w:t>envisage converting into permanent programs?</w:t>
            </w:r>
          </w:p>
          <w:p w14:paraId="00B97D4C" w14:textId="51F2927F" w:rsidR="00E56D57" w:rsidRPr="009610AB" w:rsidRDefault="00E56D57" w:rsidP="00E56D57">
            <w:pPr>
              <w:spacing w:after="0" w:line="276" w:lineRule="auto"/>
              <w:jc w:val="both"/>
              <w:rPr>
                <w:rFonts w:ascii="Arial" w:hAnsi="Arial" w:cs="Arial"/>
                <w:iCs/>
                <w:sz w:val="24"/>
                <w:szCs w:val="24"/>
              </w:rPr>
            </w:pPr>
          </w:p>
        </w:tc>
        <w:tc>
          <w:tcPr>
            <w:tcW w:w="3545" w:type="pct"/>
          </w:tcPr>
          <w:p w14:paraId="3B7A5F80" w14:textId="0614322A" w:rsidR="00E10BDB" w:rsidRPr="009610AB" w:rsidRDefault="00E10BDB" w:rsidP="00E10BDB">
            <w:pPr>
              <w:pStyle w:val="ListParagraph"/>
              <w:numPr>
                <w:ilvl w:val="0"/>
                <w:numId w:val="12"/>
              </w:numPr>
              <w:spacing w:after="0" w:line="276" w:lineRule="auto"/>
              <w:ind w:left="322"/>
              <w:jc w:val="both"/>
              <w:rPr>
                <w:rFonts w:ascii="Arial" w:hAnsi="Arial" w:cs="Arial"/>
                <w:sz w:val="24"/>
                <w:szCs w:val="24"/>
                <w:lang w:val="en-US"/>
              </w:rPr>
            </w:pPr>
            <w:r w:rsidRPr="009610AB">
              <w:rPr>
                <w:rFonts w:ascii="Arial" w:hAnsi="Arial" w:cs="Arial"/>
                <w:bCs/>
                <w:sz w:val="24"/>
                <w:szCs w:val="24"/>
                <w:lang w:val="en-US"/>
              </w:rPr>
              <w:t>Malaysia’s food security polic</w:t>
            </w:r>
            <w:r w:rsidR="001C1F7B" w:rsidRPr="009610AB">
              <w:rPr>
                <w:rFonts w:ascii="Arial" w:hAnsi="Arial" w:cs="Arial"/>
                <w:bCs/>
                <w:sz w:val="24"/>
                <w:szCs w:val="24"/>
                <w:lang w:val="en-US"/>
              </w:rPr>
              <w:t>i</w:t>
            </w:r>
            <w:r w:rsidRPr="009610AB">
              <w:rPr>
                <w:rFonts w:ascii="Arial" w:hAnsi="Arial" w:cs="Arial"/>
                <w:bCs/>
                <w:sz w:val="24"/>
                <w:szCs w:val="24"/>
                <w:lang w:val="en-US"/>
              </w:rPr>
              <w:t xml:space="preserve">es from the past three years are </w:t>
            </w:r>
            <w:r w:rsidR="00235EE1">
              <w:rPr>
                <w:rFonts w:ascii="Arial" w:hAnsi="Arial" w:cs="Arial"/>
                <w:bCs/>
                <w:sz w:val="24"/>
                <w:szCs w:val="24"/>
                <w:lang w:val="en-US"/>
              </w:rPr>
              <w:t>outlined under</w:t>
            </w:r>
            <w:r w:rsidRPr="009610AB">
              <w:rPr>
                <w:rFonts w:ascii="Arial" w:hAnsi="Arial" w:cs="Arial"/>
                <w:bCs/>
                <w:sz w:val="24"/>
                <w:szCs w:val="24"/>
                <w:lang w:val="en-US"/>
              </w:rPr>
              <w:t xml:space="preserve"> the</w:t>
            </w:r>
            <w:r w:rsidRPr="009610AB">
              <w:rPr>
                <w:rFonts w:ascii="Arial" w:hAnsi="Arial" w:cs="Arial"/>
                <w:b/>
                <w:bCs/>
                <w:sz w:val="24"/>
                <w:szCs w:val="24"/>
                <w:lang w:val="en-US"/>
              </w:rPr>
              <w:t xml:space="preserve"> </w:t>
            </w:r>
            <w:r w:rsidR="00F53445" w:rsidRPr="009610AB">
              <w:rPr>
                <w:rFonts w:ascii="Arial" w:hAnsi="Arial" w:cs="Arial"/>
                <w:sz w:val="24"/>
                <w:szCs w:val="24"/>
                <w:lang w:val="en-US"/>
              </w:rPr>
              <w:t>NAP 2011-2020</w:t>
            </w:r>
            <w:r w:rsidRPr="009610AB">
              <w:rPr>
                <w:rFonts w:ascii="Arial" w:hAnsi="Arial" w:cs="Arial"/>
                <w:sz w:val="24"/>
                <w:szCs w:val="24"/>
                <w:lang w:val="en-US"/>
              </w:rPr>
              <w:t xml:space="preserve">, </w:t>
            </w:r>
            <w:r w:rsidR="00CC0271" w:rsidRPr="009610AB">
              <w:rPr>
                <w:rFonts w:ascii="Arial" w:hAnsi="Arial" w:cs="Arial"/>
                <w:sz w:val="24"/>
                <w:szCs w:val="24"/>
                <w:lang w:val="en-US"/>
              </w:rPr>
              <w:t xml:space="preserve">which </w:t>
            </w:r>
            <w:r w:rsidR="00CC0271">
              <w:rPr>
                <w:rFonts w:ascii="Arial" w:hAnsi="Arial" w:cs="Arial"/>
                <w:sz w:val="24"/>
                <w:szCs w:val="24"/>
                <w:lang w:val="en-US"/>
              </w:rPr>
              <w:t>focus</w:t>
            </w:r>
            <w:r w:rsidR="00235EE1">
              <w:rPr>
                <w:rFonts w:ascii="Arial" w:hAnsi="Arial" w:cs="Arial"/>
                <w:sz w:val="24"/>
                <w:szCs w:val="24"/>
                <w:lang w:val="en-US"/>
              </w:rPr>
              <w:t xml:space="preserve"> on addressing </w:t>
            </w:r>
            <w:r w:rsidR="00F53445" w:rsidRPr="009610AB">
              <w:rPr>
                <w:rFonts w:ascii="Arial" w:hAnsi="Arial" w:cs="Arial"/>
                <w:sz w:val="24"/>
                <w:szCs w:val="24"/>
                <w:lang w:val="en-US"/>
              </w:rPr>
              <w:t>food security and safety</w:t>
            </w:r>
            <w:r w:rsidR="00235EE1">
              <w:rPr>
                <w:rFonts w:ascii="Arial" w:hAnsi="Arial" w:cs="Arial"/>
                <w:sz w:val="24"/>
                <w:szCs w:val="24"/>
                <w:lang w:val="en-US"/>
              </w:rPr>
              <w:t>. These policies intended</w:t>
            </w:r>
            <w:r w:rsidR="00F53445" w:rsidRPr="009610AB">
              <w:rPr>
                <w:rFonts w:ascii="Arial" w:hAnsi="Arial" w:cs="Arial"/>
                <w:sz w:val="24"/>
                <w:szCs w:val="24"/>
                <w:lang w:val="en-US"/>
              </w:rPr>
              <w:t xml:space="preserve"> to ensure </w:t>
            </w:r>
            <w:r w:rsidR="00235EE1">
              <w:rPr>
                <w:rFonts w:ascii="Arial" w:hAnsi="Arial" w:cs="Arial"/>
                <w:sz w:val="24"/>
                <w:szCs w:val="24"/>
                <w:lang w:val="en-US"/>
              </w:rPr>
              <w:t xml:space="preserve">the </w:t>
            </w:r>
            <w:r w:rsidR="00F53445" w:rsidRPr="009610AB">
              <w:rPr>
                <w:rFonts w:ascii="Arial" w:hAnsi="Arial" w:cs="Arial"/>
                <w:sz w:val="24"/>
                <w:szCs w:val="24"/>
                <w:lang w:val="en-US"/>
              </w:rPr>
              <w:t>availability, affordability and accessibility</w:t>
            </w:r>
            <w:r w:rsidR="00235EE1">
              <w:rPr>
                <w:rFonts w:ascii="Arial" w:hAnsi="Arial" w:cs="Arial"/>
                <w:sz w:val="24"/>
                <w:szCs w:val="24"/>
                <w:lang w:val="en-US"/>
              </w:rPr>
              <w:t xml:space="preserve"> of food;</w:t>
            </w:r>
            <w:r w:rsidR="00F53445" w:rsidRPr="009610AB">
              <w:rPr>
                <w:rFonts w:ascii="Arial" w:hAnsi="Arial" w:cs="Arial"/>
                <w:sz w:val="24"/>
                <w:szCs w:val="24"/>
                <w:lang w:val="en-US"/>
              </w:rPr>
              <w:t xml:space="preserve"> the competitiveness and sustainability of the </w:t>
            </w:r>
            <w:proofErr w:type="spellStart"/>
            <w:r w:rsidR="00F53445" w:rsidRPr="009610AB">
              <w:rPr>
                <w:rFonts w:ascii="Arial" w:hAnsi="Arial" w:cs="Arial"/>
                <w:sz w:val="24"/>
                <w:szCs w:val="24"/>
                <w:lang w:val="en-US"/>
              </w:rPr>
              <w:t>agrofood</w:t>
            </w:r>
            <w:proofErr w:type="spellEnd"/>
            <w:r w:rsidR="00F53445" w:rsidRPr="009610AB">
              <w:rPr>
                <w:rFonts w:ascii="Arial" w:hAnsi="Arial" w:cs="Arial"/>
                <w:sz w:val="24"/>
                <w:szCs w:val="24"/>
                <w:lang w:val="en-US"/>
              </w:rPr>
              <w:t xml:space="preserve"> industry; and increase</w:t>
            </w:r>
            <w:r w:rsidR="00235EE1">
              <w:rPr>
                <w:rFonts w:ascii="Arial" w:hAnsi="Arial" w:cs="Arial"/>
                <w:sz w:val="24"/>
                <w:szCs w:val="24"/>
                <w:lang w:val="en-US"/>
              </w:rPr>
              <w:t>d</w:t>
            </w:r>
            <w:r w:rsidR="00F53445" w:rsidRPr="009610AB">
              <w:rPr>
                <w:rFonts w:ascii="Arial" w:hAnsi="Arial" w:cs="Arial"/>
                <w:sz w:val="24"/>
                <w:szCs w:val="24"/>
                <w:lang w:val="en-US"/>
              </w:rPr>
              <w:t xml:space="preserve"> the income level of </w:t>
            </w:r>
            <w:proofErr w:type="spellStart"/>
            <w:r w:rsidR="00F53445" w:rsidRPr="009610AB">
              <w:rPr>
                <w:rFonts w:ascii="Arial" w:hAnsi="Arial" w:cs="Arial"/>
                <w:sz w:val="24"/>
                <w:szCs w:val="24"/>
                <w:lang w:val="en-US"/>
              </w:rPr>
              <w:t>agropreneurs</w:t>
            </w:r>
            <w:proofErr w:type="spellEnd"/>
            <w:r w:rsidR="00F53445" w:rsidRPr="009610AB">
              <w:rPr>
                <w:rFonts w:ascii="Arial" w:hAnsi="Arial" w:cs="Arial"/>
                <w:sz w:val="24"/>
                <w:szCs w:val="24"/>
                <w:lang w:val="en-US"/>
              </w:rPr>
              <w:t>.</w:t>
            </w:r>
          </w:p>
          <w:p w14:paraId="11239DAF" w14:textId="77777777" w:rsidR="00E10BDB" w:rsidRPr="009610AB" w:rsidRDefault="00E10BDB" w:rsidP="00E10BDB">
            <w:pPr>
              <w:pStyle w:val="ListParagraph"/>
              <w:spacing w:after="0" w:line="276" w:lineRule="auto"/>
              <w:ind w:left="322"/>
              <w:jc w:val="both"/>
              <w:rPr>
                <w:rFonts w:ascii="Arial" w:hAnsi="Arial" w:cs="Arial"/>
                <w:sz w:val="24"/>
                <w:szCs w:val="24"/>
                <w:lang w:val="en-US"/>
              </w:rPr>
            </w:pPr>
          </w:p>
          <w:p w14:paraId="10D0671A" w14:textId="77777777" w:rsidR="00293F72" w:rsidRPr="009610AB" w:rsidRDefault="00F53445" w:rsidP="00293F72">
            <w:pPr>
              <w:pStyle w:val="ListParagraph"/>
              <w:numPr>
                <w:ilvl w:val="0"/>
                <w:numId w:val="12"/>
              </w:numPr>
              <w:spacing w:after="0" w:line="276" w:lineRule="auto"/>
              <w:ind w:left="322"/>
              <w:jc w:val="both"/>
              <w:rPr>
                <w:rFonts w:ascii="Arial" w:hAnsi="Arial" w:cs="Arial"/>
                <w:sz w:val="24"/>
                <w:szCs w:val="24"/>
                <w:lang w:val="en-US"/>
              </w:rPr>
            </w:pPr>
            <w:r w:rsidRPr="009610AB">
              <w:rPr>
                <w:rFonts w:ascii="Arial" w:hAnsi="Arial" w:cs="Arial"/>
                <w:sz w:val="24"/>
                <w:szCs w:val="24"/>
                <w:lang w:val="en-US"/>
              </w:rPr>
              <w:t xml:space="preserve">NAP 2011-2020 has </w:t>
            </w:r>
            <w:r w:rsidR="00DE18D7" w:rsidRPr="009610AB">
              <w:rPr>
                <w:rFonts w:ascii="Arial" w:hAnsi="Arial" w:cs="Arial"/>
                <w:sz w:val="24"/>
                <w:szCs w:val="24"/>
                <w:lang w:val="en-US"/>
              </w:rPr>
              <w:t>outlined</w:t>
            </w:r>
            <w:r w:rsidRPr="009610AB">
              <w:rPr>
                <w:rFonts w:ascii="Arial" w:hAnsi="Arial" w:cs="Arial"/>
                <w:sz w:val="24"/>
                <w:szCs w:val="24"/>
                <w:lang w:val="en-US"/>
              </w:rPr>
              <w:t xml:space="preserve"> policies and strategies </w:t>
            </w:r>
            <w:r w:rsidR="00DE18D7" w:rsidRPr="009610AB">
              <w:rPr>
                <w:rFonts w:ascii="Arial" w:hAnsi="Arial" w:cs="Arial"/>
                <w:sz w:val="24"/>
                <w:szCs w:val="24"/>
                <w:lang w:val="en-US"/>
              </w:rPr>
              <w:t>for</w:t>
            </w:r>
            <w:r w:rsidRPr="009610AB">
              <w:rPr>
                <w:rFonts w:ascii="Arial" w:hAnsi="Arial" w:cs="Arial"/>
                <w:sz w:val="24"/>
                <w:szCs w:val="24"/>
                <w:lang w:val="en-US"/>
              </w:rPr>
              <w:t xml:space="preserve"> </w:t>
            </w:r>
            <w:proofErr w:type="spellStart"/>
            <w:r w:rsidRPr="009610AB">
              <w:rPr>
                <w:rFonts w:ascii="Arial" w:hAnsi="Arial" w:cs="Arial"/>
                <w:sz w:val="24"/>
                <w:szCs w:val="24"/>
                <w:lang w:val="en-US"/>
              </w:rPr>
              <w:t>modernising</w:t>
            </w:r>
            <w:proofErr w:type="spellEnd"/>
            <w:r w:rsidRPr="009610AB">
              <w:rPr>
                <w:rFonts w:ascii="Arial" w:hAnsi="Arial" w:cs="Arial"/>
                <w:sz w:val="24"/>
                <w:szCs w:val="24"/>
                <w:lang w:val="en-US"/>
              </w:rPr>
              <w:t xml:space="preserve"> the </w:t>
            </w:r>
            <w:proofErr w:type="spellStart"/>
            <w:r w:rsidRPr="009610AB">
              <w:rPr>
                <w:rFonts w:ascii="Arial" w:hAnsi="Arial" w:cs="Arial"/>
                <w:sz w:val="24"/>
                <w:szCs w:val="24"/>
                <w:lang w:val="en-US"/>
              </w:rPr>
              <w:t>agrofood</w:t>
            </w:r>
            <w:proofErr w:type="spellEnd"/>
            <w:r w:rsidRPr="009610AB">
              <w:rPr>
                <w:rFonts w:ascii="Arial" w:hAnsi="Arial" w:cs="Arial"/>
                <w:sz w:val="24"/>
                <w:szCs w:val="24"/>
                <w:lang w:val="en-US"/>
              </w:rPr>
              <w:t xml:space="preserve"> sector. The initiatives and </w:t>
            </w:r>
            <w:proofErr w:type="spellStart"/>
            <w:r w:rsidRPr="009610AB">
              <w:rPr>
                <w:rFonts w:ascii="Arial" w:hAnsi="Arial" w:cs="Arial"/>
                <w:sz w:val="24"/>
                <w:szCs w:val="24"/>
                <w:lang w:val="en-US"/>
              </w:rPr>
              <w:t>programmes</w:t>
            </w:r>
            <w:proofErr w:type="spellEnd"/>
            <w:r w:rsidRPr="009610AB">
              <w:rPr>
                <w:rFonts w:ascii="Arial" w:hAnsi="Arial" w:cs="Arial"/>
                <w:sz w:val="24"/>
                <w:szCs w:val="24"/>
                <w:lang w:val="en-US"/>
              </w:rPr>
              <w:t xml:space="preserve"> that have been implemented are positioned to facilitate the development of a competitive and sustainable industry, protect and improve the welfare of producers and consumers as well as strengthen our food security. These policies have established expansions of granary areas, </w:t>
            </w:r>
            <w:proofErr w:type="spellStart"/>
            <w:r w:rsidRPr="009610AB">
              <w:rPr>
                <w:rFonts w:ascii="Arial" w:hAnsi="Arial" w:cs="Arial"/>
                <w:sz w:val="24"/>
                <w:szCs w:val="24"/>
                <w:lang w:val="en-US"/>
              </w:rPr>
              <w:t>gazetted</w:t>
            </w:r>
            <w:proofErr w:type="spellEnd"/>
            <w:r w:rsidRPr="009610AB">
              <w:rPr>
                <w:rFonts w:ascii="Arial" w:hAnsi="Arial" w:cs="Arial"/>
                <w:sz w:val="24"/>
                <w:szCs w:val="24"/>
                <w:lang w:val="en-US"/>
              </w:rPr>
              <w:t xml:space="preserve"> Food Production Permanent Park and Aquaculture Industry Zone as well as the introduction of Malaysian Good Agricultural </w:t>
            </w:r>
            <w:proofErr w:type="spellStart"/>
            <w:r w:rsidRPr="009610AB">
              <w:rPr>
                <w:rFonts w:ascii="Arial" w:hAnsi="Arial" w:cs="Arial"/>
                <w:sz w:val="24"/>
                <w:szCs w:val="24"/>
                <w:lang w:val="en-US"/>
              </w:rPr>
              <w:t>Practises</w:t>
            </w:r>
            <w:proofErr w:type="spellEnd"/>
            <w:r w:rsidRPr="009610AB">
              <w:rPr>
                <w:rFonts w:ascii="Arial" w:hAnsi="Arial" w:cs="Arial"/>
                <w:sz w:val="24"/>
                <w:szCs w:val="24"/>
                <w:lang w:val="en-US"/>
              </w:rPr>
              <w:t xml:space="preserve"> (</w:t>
            </w:r>
            <w:proofErr w:type="spellStart"/>
            <w:r w:rsidRPr="009610AB">
              <w:rPr>
                <w:rFonts w:ascii="Arial" w:hAnsi="Arial" w:cs="Arial"/>
                <w:sz w:val="24"/>
                <w:szCs w:val="24"/>
                <w:lang w:val="en-US"/>
              </w:rPr>
              <w:t>myGAP</w:t>
            </w:r>
            <w:proofErr w:type="spellEnd"/>
            <w:r w:rsidRPr="009610AB">
              <w:rPr>
                <w:rFonts w:ascii="Arial" w:hAnsi="Arial" w:cs="Arial"/>
                <w:sz w:val="24"/>
                <w:szCs w:val="24"/>
                <w:lang w:val="en-US"/>
              </w:rPr>
              <w:t>) and Malaysian Organic (</w:t>
            </w:r>
            <w:proofErr w:type="spellStart"/>
            <w:r w:rsidRPr="009610AB">
              <w:rPr>
                <w:rFonts w:ascii="Arial" w:hAnsi="Arial" w:cs="Arial"/>
                <w:sz w:val="24"/>
                <w:szCs w:val="24"/>
                <w:lang w:val="en-US"/>
              </w:rPr>
              <w:t>myOrganic</w:t>
            </w:r>
            <w:proofErr w:type="spellEnd"/>
            <w:r w:rsidRPr="009610AB">
              <w:rPr>
                <w:rFonts w:ascii="Arial" w:hAnsi="Arial" w:cs="Arial"/>
                <w:sz w:val="24"/>
                <w:szCs w:val="24"/>
                <w:lang w:val="en-US"/>
              </w:rPr>
              <w:t>) certifications to improve the quality of domestic food production.</w:t>
            </w:r>
          </w:p>
          <w:p w14:paraId="260FFF21" w14:textId="77777777" w:rsidR="00293F72" w:rsidRPr="009610AB" w:rsidRDefault="00293F72" w:rsidP="00293F72">
            <w:pPr>
              <w:pStyle w:val="ListParagraph"/>
              <w:rPr>
                <w:rFonts w:ascii="Arial" w:hAnsi="Arial" w:cs="Arial"/>
                <w:sz w:val="24"/>
                <w:szCs w:val="24"/>
                <w:lang w:bidi="ar"/>
              </w:rPr>
            </w:pPr>
          </w:p>
          <w:p w14:paraId="75E386E6" w14:textId="3F876DA8" w:rsidR="009610AB" w:rsidRPr="009610AB" w:rsidRDefault="00742655" w:rsidP="009610AB">
            <w:pPr>
              <w:pStyle w:val="ListParagraph"/>
              <w:numPr>
                <w:ilvl w:val="0"/>
                <w:numId w:val="12"/>
              </w:numPr>
              <w:spacing w:after="0" w:line="276" w:lineRule="auto"/>
              <w:ind w:left="322"/>
              <w:jc w:val="both"/>
              <w:rPr>
                <w:rFonts w:ascii="Arial" w:hAnsi="Arial" w:cs="Arial"/>
                <w:sz w:val="24"/>
                <w:szCs w:val="24"/>
                <w:lang w:val="en-US"/>
              </w:rPr>
            </w:pPr>
            <w:r w:rsidRPr="009610AB">
              <w:rPr>
                <w:rFonts w:ascii="Arial" w:hAnsi="Arial" w:cs="Arial"/>
                <w:sz w:val="24"/>
                <w:szCs w:val="24"/>
                <w:lang w:bidi="ar"/>
              </w:rPr>
              <w:t xml:space="preserve">Considering that the informal food business is one of the resilient modes of resolution for many that are affected by the COVID19 pandemic, authorities have the responsibility to </w:t>
            </w:r>
            <w:r w:rsidR="00DE18D7" w:rsidRPr="009610AB">
              <w:rPr>
                <w:rFonts w:ascii="Arial" w:hAnsi="Arial" w:cs="Arial"/>
                <w:sz w:val="24"/>
                <w:szCs w:val="24"/>
                <w:lang w:bidi="ar"/>
              </w:rPr>
              <w:t xml:space="preserve">educate this </w:t>
            </w:r>
            <w:r w:rsidRPr="009610AB">
              <w:rPr>
                <w:rFonts w:ascii="Arial" w:hAnsi="Arial" w:cs="Arial"/>
                <w:sz w:val="24"/>
                <w:szCs w:val="24"/>
                <w:lang w:bidi="ar"/>
              </w:rPr>
              <w:t xml:space="preserve">business community </w:t>
            </w:r>
            <w:r w:rsidR="00DE18D7" w:rsidRPr="009610AB">
              <w:rPr>
                <w:rFonts w:ascii="Arial" w:hAnsi="Arial" w:cs="Arial"/>
                <w:sz w:val="24"/>
                <w:szCs w:val="24"/>
                <w:lang w:bidi="ar"/>
              </w:rPr>
              <w:t>on</w:t>
            </w:r>
            <w:r w:rsidRPr="009610AB">
              <w:rPr>
                <w:rFonts w:ascii="Arial" w:hAnsi="Arial" w:cs="Arial"/>
                <w:sz w:val="24"/>
                <w:szCs w:val="24"/>
                <w:lang w:bidi="ar"/>
              </w:rPr>
              <w:t xml:space="preserve"> regulatory requirements, food safety risks, improve approaches and hygienic practices accordingly. Authorities are committed to</w:t>
            </w:r>
            <w:r w:rsidR="00235EE1">
              <w:rPr>
                <w:rFonts w:ascii="Arial" w:hAnsi="Arial" w:cs="Arial"/>
                <w:sz w:val="24"/>
                <w:szCs w:val="24"/>
                <w:lang w:bidi="ar"/>
              </w:rPr>
              <w:t>:</w:t>
            </w:r>
            <w:r w:rsidR="00CC0271">
              <w:rPr>
                <w:rFonts w:ascii="Arial" w:hAnsi="Arial" w:cs="Arial"/>
                <w:sz w:val="24"/>
                <w:szCs w:val="24"/>
                <w:lang w:bidi="ar"/>
              </w:rPr>
              <w:t xml:space="preserve"> </w:t>
            </w:r>
            <w:r w:rsidR="00CC0271">
              <w:rPr>
                <w:rFonts w:ascii="Arial" w:hAnsi="Arial" w:cs="Arial"/>
                <w:sz w:val="24"/>
                <w:szCs w:val="24"/>
                <w:lang w:bidi="ar"/>
              </w:rPr>
              <w:br/>
            </w:r>
            <w:r w:rsidR="00235EE1">
              <w:rPr>
                <w:rFonts w:ascii="Arial" w:hAnsi="Arial" w:cs="Arial"/>
                <w:sz w:val="24"/>
                <w:szCs w:val="24"/>
                <w:lang w:bidi="ar"/>
              </w:rPr>
              <w:t>(</w:t>
            </w:r>
            <w:proofErr w:type="spellStart"/>
            <w:r w:rsidR="00235EE1">
              <w:rPr>
                <w:rFonts w:ascii="Arial" w:hAnsi="Arial" w:cs="Arial"/>
                <w:sz w:val="24"/>
                <w:szCs w:val="24"/>
                <w:lang w:bidi="ar"/>
              </w:rPr>
              <w:t>i</w:t>
            </w:r>
            <w:proofErr w:type="spellEnd"/>
            <w:r w:rsidR="00235EE1">
              <w:rPr>
                <w:rFonts w:ascii="Arial" w:hAnsi="Arial" w:cs="Arial"/>
                <w:sz w:val="24"/>
                <w:szCs w:val="24"/>
                <w:lang w:bidi="ar"/>
              </w:rPr>
              <w:t xml:space="preserve">) </w:t>
            </w:r>
            <w:r w:rsidRPr="009610AB">
              <w:rPr>
                <w:rFonts w:ascii="Arial" w:hAnsi="Arial" w:cs="Arial"/>
                <w:sz w:val="24"/>
                <w:szCs w:val="24"/>
                <w:lang w:bidi="ar"/>
              </w:rPr>
              <w:t>supporting the informal market community through maximizing and streamlining existing resources</w:t>
            </w:r>
            <w:r w:rsidR="00235EE1">
              <w:rPr>
                <w:rFonts w:ascii="Arial" w:hAnsi="Arial" w:cs="Arial"/>
                <w:sz w:val="24"/>
                <w:szCs w:val="24"/>
                <w:lang w:bidi="ar"/>
              </w:rPr>
              <w:t xml:space="preserve"> and (ii)</w:t>
            </w:r>
            <w:r w:rsidRPr="009610AB">
              <w:rPr>
                <w:rFonts w:ascii="Arial" w:hAnsi="Arial" w:cs="Arial"/>
                <w:sz w:val="24"/>
                <w:szCs w:val="24"/>
                <w:lang w:bidi="ar"/>
              </w:rPr>
              <w:t xml:space="preserve"> provid</w:t>
            </w:r>
            <w:r w:rsidR="00CC0271">
              <w:rPr>
                <w:rFonts w:ascii="Arial" w:hAnsi="Arial" w:cs="Arial"/>
                <w:sz w:val="24"/>
                <w:szCs w:val="24"/>
                <w:lang w:bidi="ar"/>
              </w:rPr>
              <w:t>ing</w:t>
            </w:r>
            <w:r w:rsidRPr="009610AB">
              <w:rPr>
                <w:rFonts w:ascii="Arial" w:hAnsi="Arial" w:cs="Arial"/>
                <w:sz w:val="24"/>
                <w:szCs w:val="24"/>
                <w:lang w:bidi="ar"/>
              </w:rPr>
              <w:t xml:space="preserve"> affordable and accessible tools for a sustainable food </w:t>
            </w:r>
            <w:r w:rsidRPr="009610AB">
              <w:rPr>
                <w:rFonts w:ascii="Arial" w:hAnsi="Arial" w:cs="Arial"/>
                <w:sz w:val="24"/>
                <w:szCs w:val="24"/>
                <w:lang w:bidi="ar"/>
              </w:rPr>
              <w:lastRenderedPageBreak/>
              <w:t xml:space="preserve">system. </w:t>
            </w:r>
            <w:r w:rsidR="00DE18D7" w:rsidRPr="009610AB">
              <w:rPr>
                <w:rFonts w:ascii="Arial" w:hAnsi="Arial" w:cs="Arial"/>
                <w:sz w:val="24"/>
                <w:szCs w:val="24"/>
                <w:lang w:bidi="ar"/>
              </w:rPr>
              <w:t>Pursuance of o</w:t>
            </w:r>
            <w:r w:rsidRPr="009610AB">
              <w:rPr>
                <w:rFonts w:ascii="Arial" w:hAnsi="Arial" w:cs="Arial"/>
                <w:sz w:val="24"/>
                <w:szCs w:val="24"/>
                <w:lang w:bidi="ar"/>
              </w:rPr>
              <w:t xml:space="preserve">utreach programs, continuous </w:t>
            </w:r>
            <w:r w:rsidR="00DE18D7" w:rsidRPr="009610AB">
              <w:rPr>
                <w:rFonts w:ascii="Arial" w:hAnsi="Arial" w:cs="Arial"/>
                <w:sz w:val="24"/>
                <w:szCs w:val="24"/>
                <w:lang w:bidi="ar"/>
              </w:rPr>
              <w:t xml:space="preserve">information </w:t>
            </w:r>
            <w:r w:rsidRPr="009610AB">
              <w:rPr>
                <w:rFonts w:ascii="Arial" w:hAnsi="Arial" w:cs="Arial"/>
                <w:sz w:val="24"/>
                <w:szCs w:val="24"/>
                <w:lang w:bidi="ar"/>
              </w:rPr>
              <w:t>sharing and engagement, self-assessment</w:t>
            </w:r>
            <w:r w:rsidR="00DE18D7" w:rsidRPr="009610AB">
              <w:rPr>
                <w:rFonts w:ascii="Arial" w:hAnsi="Arial" w:cs="Arial"/>
                <w:sz w:val="24"/>
                <w:szCs w:val="24"/>
                <w:lang w:bidi="ar"/>
              </w:rPr>
              <w:t xml:space="preserve"> tools</w:t>
            </w:r>
            <w:r w:rsidRPr="009610AB">
              <w:rPr>
                <w:rFonts w:ascii="Arial" w:hAnsi="Arial" w:cs="Arial"/>
                <w:sz w:val="24"/>
                <w:szCs w:val="24"/>
                <w:lang w:bidi="ar"/>
              </w:rPr>
              <w:t xml:space="preserve">, creation of support groups (icons) and </w:t>
            </w:r>
            <w:r w:rsidR="00DE18D7" w:rsidRPr="009610AB">
              <w:rPr>
                <w:rFonts w:ascii="Arial" w:hAnsi="Arial" w:cs="Arial"/>
                <w:sz w:val="24"/>
                <w:szCs w:val="24"/>
                <w:lang w:bidi="ar"/>
              </w:rPr>
              <w:t xml:space="preserve">targeted </w:t>
            </w:r>
            <w:r w:rsidRPr="009610AB">
              <w:rPr>
                <w:rFonts w:ascii="Arial" w:hAnsi="Arial" w:cs="Arial"/>
                <w:sz w:val="24"/>
                <w:szCs w:val="24"/>
                <w:lang w:bidi="ar"/>
              </w:rPr>
              <w:t>initiatives help</w:t>
            </w:r>
            <w:r w:rsidR="00DE18D7" w:rsidRPr="009610AB">
              <w:rPr>
                <w:rFonts w:ascii="Arial" w:hAnsi="Arial" w:cs="Arial"/>
                <w:sz w:val="24"/>
                <w:szCs w:val="24"/>
                <w:lang w:bidi="ar"/>
              </w:rPr>
              <w:t>s</w:t>
            </w:r>
            <w:r w:rsidRPr="009610AB">
              <w:rPr>
                <w:rFonts w:ascii="Arial" w:hAnsi="Arial" w:cs="Arial"/>
                <w:sz w:val="24"/>
                <w:szCs w:val="24"/>
                <w:lang w:bidi="ar"/>
              </w:rPr>
              <w:t xml:space="preserve"> informal </w:t>
            </w:r>
            <w:r w:rsidR="00DE18D7" w:rsidRPr="009610AB">
              <w:rPr>
                <w:rFonts w:ascii="Arial" w:hAnsi="Arial" w:cs="Arial"/>
                <w:sz w:val="24"/>
                <w:szCs w:val="24"/>
                <w:lang w:bidi="ar"/>
              </w:rPr>
              <w:t xml:space="preserve">food businesses </w:t>
            </w:r>
            <w:r w:rsidRPr="009610AB">
              <w:rPr>
                <w:rFonts w:ascii="Arial" w:hAnsi="Arial" w:cs="Arial"/>
                <w:sz w:val="24"/>
                <w:szCs w:val="24"/>
                <w:lang w:bidi="ar"/>
              </w:rPr>
              <w:t xml:space="preserve">to strengthen their operations </w:t>
            </w:r>
            <w:r w:rsidR="00DE18D7" w:rsidRPr="009610AB">
              <w:rPr>
                <w:rFonts w:ascii="Arial" w:hAnsi="Arial" w:cs="Arial"/>
                <w:sz w:val="24"/>
                <w:szCs w:val="24"/>
                <w:lang w:bidi="ar"/>
              </w:rPr>
              <w:t>accordin</w:t>
            </w:r>
            <w:r w:rsidR="00235EE1">
              <w:rPr>
                <w:rFonts w:ascii="Arial" w:hAnsi="Arial" w:cs="Arial"/>
                <w:sz w:val="24"/>
                <w:szCs w:val="24"/>
                <w:lang w:bidi="ar"/>
              </w:rPr>
              <w:t>g</w:t>
            </w:r>
            <w:r w:rsidRPr="009610AB">
              <w:rPr>
                <w:rFonts w:ascii="Arial" w:hAnsi="Arial" w:cs="Arial"/>
                <w:sz w:val="24"/>
                <w:szCs w:val="24"/>
                <w:lang w:bidi="ar"/>
              </w:rPr>
              <w:t xml:space="preserve"> </w:t>
            </w:r>
            <w:r w:rsidR="001C1F7B" w:rsidRPr="009610AB">
              <w:rPr>
                <w:rFonts w:ascii="Arial" w:hAnsi="Arial" w:cs="Arial"/>
                <w:sz w:val="24"/>
                <w:szCs w:val="24"/>
                <w:lang w:bidi="ar"/>
              </w:rPr>
              <w:t>to</w:t>
            </w:r>
            <w:r w:rsidRPr="009610AB">
              <w:rPr>
                <w:rFonts w:ascii="Arial" w:hAnsi="Arial" w:cs="Arial"/>
                <w:sz w:val="24"/>
                <w:szCs w:val="24"/>
                <w:lang w:bidi="ar"/>
              </w:rPr>
              <w:t xml:space="preserve"> the </w:t>
            </w:r>
            <w:r w:rsidR="00DE18D7" w:rsidRPr="009610AB">
              <w:rPr>
                <w:rFonts w:ascii="Arial" w:hAnsi="Arial" w:cs="Arial"/>
                <w:sz w:val="24"/>
                <w:szCs w:val="24"/>
                <w:lang w:bidi="ar"/>
              </w:rPr>
              <w:t>requirements and facilitates the eventual upgrade of these businesses to formal establishments.</w:t>
            </w:r>
          </w:p>
          <w:p w14:paraId="6AA43E15" w14:textId="77777777" w:rsidR="009610AB" w:rsidRPr="009610AB" w:rsidRDefault="009610AB" w:rsidP="009610AB">
            <w:pPr>
              <w:pStyle w:val="ListParagraph"/>
              <w:spacing w:after="0" w:line="276" w:lineRule="auto"/>
              <w:ind w:left="322"/>
              <w:jc w:val="both"/>
              <w:rPr>
                <w:rFonts w:ascii="Arial" w:hAnsi="Arial" w:cs="Arial"/>
                <w:sz w:val="24"/>
                <w:szCs w:val="24"/>
                <w:lang w:val="en-US"/>
              </w:rPr>
            </w:pPr>
          </w:p>
          <w:p w14:paraId="5382BFB8" w14:textId="1E5DAA3A" w:rsidR="00742655" w:rsidRPr="009610AB" w:rsidRDefault="00742655" w:rsidP="009610AB">
            <w:pPr>
              <w:pStyle w:val="ListParagraph"/>
              <w:numPr>
                <w:ilvl w:val="0"/>
                <w:numId w:val="12"/>
              </w:numPr>
              <w:spacing w:after="0" w:line="276" w:lineRule="auto"/>
              <w:ind w:left="322"/>
              <w:jc w:val="both"/>
              <w:rPr>
                <w:rFonts w:ascii="Arial" w:hAnsi="Arial" w:cs="Arial"/>
                <w:sz w:val="24"/>
                <w:szCs w:val="24"/>
                <w:lang w:val="en-US"/>
              </w:rPr>
            </w:pPr>
            <w:r w:rsidRPr="009610AB">
              <w:rPr>
                <w:rFonts w:ascii="Arial" w:hAnsi="Arial" w:cs="Arial"/>
                <w:sz w:val="24"/>
                <w:szCs w:val="24"/>
              </w:rPr>
              <w:t xml:space="preserve">These programs </w:t>
            </w:r>
            <w:r w:rsidR="00DE18D7" w:rsidRPr="009610AB">
              <w:rPr>
                <w:rFonts w:ascii="Arial" w:hAnsi="Arial" w:cs="Arial"/>
                <w:sz w:val="24"/>
                <w:szCs w:val="24"/>
              </w:rPr>
              <w:t xml:space="preserve">increase the awareness of </w:t>
            </w:r>
            <w:r w:rsidRPr="009610AB">
              <w:rPr>
                <w:rFonts w:ascii="Arial" w:hAnsi="Arial" w:cs="Arial"/>
                <w:sz w:val="24"/>
                <w:szCs w:val="24"/>
              </w:rPr>
              <w:t xml:space="preserve">food safety among small businesses and reduce food poisoning incidence </w:t>
            </w:r>
            <w:r w:rsidR="00DE18D7" w:rsidRPr="009610AB">
              <w:rPr>
                <w:rFonts w:ascii="Arial" w:hAnsi="Arial" w:cs="Arial"/>
                <w:sz w:val="24"/>
                <w:szCs w:val="24"/>
              </w:rPr>
              <w:t>as well as facilitate</w:t>
            </w:r>
            <w:r w:rsidRPr="009610AB">
              <w:rPr>
                <w:rFonts w:ascii="Arial" w:hAnsi="Arial" w:cs="Arial"/>
                <w:sz w:val="24"/>
                <w:szCs w:val="24"/>
              </w:rPr>
              <w:t xml:space="preserve"> econom</w:t>
            </w:r>
            <w:r w:rsidR="001C1F7B" w:rsidRPr="009610AB">
              <w:rPr>
                <w:rFonts w:ascii="Arial" w:hAnsi="Arial" w:cs="Arial"/>
                <w:sz w:val="24"/>
                <w:szCs w:val="24"/>
              </w:rPr>
              <w:t>ic</w:t>
            </w:r>
            <w:r w:rsidRPr="009610AB">
              <w:rPr>
                <w:rFonts w:ascii="Arial" w:hAnsi="Arial" w:cs="Arial"/>
                <w:sz w:val="24"/>
                <w:szCs w:val="24"/>
              </w:rPr>
              <w:t xml:space="preserve"> </w:t>
            </w:r>
            <w:r w:rsidR="00DE18D7" w:rsidRPr="009610AB">
              <w:rPr>
                <w:rFonts w:ascii="Arial" w:hAnsi="Arial" w:cs="Arial"/>
                <w:sz w:val="24"/>
                <w:szCs w:val="24"/>
              </w:rPr>
              <w:t xml:space="preserve">development </w:t>
            </w:r>
            <w:r w:rsidRPr="009610AB">
              <w:rPr>
                <w:rFonts w:ascii="Arial" w:hAnsi="Arial" w:cs="Arial"/>
                <w:sz w:val="24"/>
                <w:szCs w:val="24"/>
              </w:rPr>
              <w:t xml:space="preserve">in the long run. </w:t>
            </w:r>
            <w:r w:rsidR="00DE18D7" w:rsidRPr="009610AB">
              <w:rPr>
                <w:rFonts w:ascii="Arial" w:hAnsi="Arial" w:cs="Arial"/>
                <w:sz w:val="24"/>
                <w:szCs w:val="24"/>
              </w:rPr>
              <w:t>These programmes also</w:t>
            </w:r>
            <w:r w:rsidRPr="009610AB">
              <w:rPr>
                <w:rFonts w:ascii="Arial" w:hAnsi="Arial" w:cs="Arial"/>
                <w:sz w:val="24"/>
                <w:szCs w:val="24"/>
              </w:rPr>
              <w:t xml:space="preserve"> foster</w:t>
            </w:r>
            <w:r w:rsidR="00DE18D7" w:rsidRPr="009610AB">
              <w:rPr>
                <w:rFonts w:ascii="Arial" w:hAnsi="Arial" w:cs="Arial"/>
                <w:sz w:val="24"/>
                <w:szCs w:val="24"/>
              </w:rPr>
              <w:t xml:space="preserve"> </w:t>
            </w:r>
            <w:r w:rsidR="001C1F7B" w:rsidRPr="009610AB">
              <w:rPr>
                <w:rFonts w:ascii="Arial" w:hAnsi="Arial" w:cs="Arial"/>
                <w:sz w:val="24"/>
                <w:szCs w:val="24"/>
              </w:rPr>
              <w:t xml:space="preserve">the </w:t>
            </w:r>
            <w:r w:rsidRPr="009610AB">
              <w:rPr>
                <w:rFonts w:ascii="Arial" w:hAnsi="Arial" w:cs="Arial"/>
                <w:sz w:val="24"/>
                <w:szCs w:val="24"/>
              </w:rPr>
              <w:t>industry</w:t>
            </w:r>
            <w:r w:rsidR="00DE18D7" w:rsidRPr="009610AB">
              <w:rPr>
                <w:rFonts w:ascii="Arial" w:hAnsi="Arial" w:cs="Arial"/>
                <w:sz w:val="24"/>
                <w:szCs w:val="24"/>
              </w:rPr>
              <w:t>’s</w:t>
            </w:r>
            <w:r w:rsidRPr="009610AB">
              <w:rPr>
                <w:rFonts w:ascii="Arial" w:hAnsi="Arial" w:cs="Arial"/>
                <w:sz w:val="24"/>
                <w:szCs w:val="24"/>
              </w:rPr>
              <w:t xml:space="preserve"> </w:t>
            </w:r>
            <w:r w:rsidR="00DE18D7" w:rsidRPr="009610AB">
              <w:rPr>
                <w:rFonts w:ascii="Arial" w:hAnsi="Arial" w:cs="Arial"/>
                <w:sz w:val="24"/>
                <w:szCs w:val="24"/>
              </w:rPr>
              <w:t>c</w:t>
            </w:r>
            <w:r w:rsidRPr="009610AB">
              <w:rPr>
                <w:rFonts w:ascii="Arial" w:hAnsi="Arial" w:cs="Arial"/>
                <w:sz w:val="24"/>
                <w:szCs w:val="24"/>
              </w:rPr>
              <w:t>ompetitive</w:t>
            </w:r>
            <w:r w:rsidR="00DE18D7" w:rsidRPr="009610AB">
              <w:rPr>
                <w:rFonts w:ascii="Arial" w:hAnsi="Arial" w:cs="Arial"/>
                <w:sz w:val="24"/>
                <w:szCs w:val="24"/>
              </w:rPr>
              <w:t>ness</w:t>
            </w:r>
            <w:r w:rsidRPr="009610AB">
              <w:rPr>
                <w:rFonts w:ascii="Arial" w:hAnsi="Arial" w:cs="Arial"/>
                <w:sz w:val="24"/>
                <w:szCs w:val="24"/>
              </w:rPr>
              <w:t xml:space="preserve"> in meeting the standards or requirements of importing countries</w:t>
            </w:r>
            <w:r w:rsidR="00DE18D7" w:rsidRPr="009610AB">
              <w:rPr>
                <w:rFonts w:ascii="Arial" w:hAnsi="Arial" w:cs="Arial"/>
                <w:sz w:val="24"/>
                <w:szCs w:val="24"/>
              </w:rPr>
              <w:t>, including</w:t>
            </w:r>
            <w:r w:rsidRPr="009610AB">
              <w:rPr>
                <w:rFonts w:ascii="Arial" w:hAnsi="Arial" w:cs="Arial"/>
                <w:sz w:val="24"/>
                <w:szCs w:val="24"/>
              </w:rPr>
              <w:t xml:space="preserve"> </w:t>
            </w:r>
            <w:r w:rsidR="00DE18D7" w:rsidRPr="009610AB">
              <w:rPr>
                <w:rFonts w:ascii="Arial" w:hAnsi="Arial" w:cs="Arial"/>
                <w:sz w:val="24"/>
                <w:szCs w:val="24"/>
              </w:rPr>
              <w:t>the</w:t>
            </w:r>
            <w:r w:rsidRPr="009610AB">
              <w:rPr>
                <w:rFonts w:ascii="Arial" w:hAnsi="Arial" w:cs="Arial"/>
                <w:sz w:val="24"/>
                <w:szCs w:val="24"/>
              </w:rPr>
              <w:t xml:space="preserve"> international standard-setting bodies.</w:t>
            </w:r>
          </w:p>
          <w:p w14:paraId="5BF8E386" w14:textId="601CFF80" w:rsidR="00742655" w:rsidRPr="009610AB" w:rsidRDefault="00742655" w:rsidP="001D5C6C">
            <w:pPr>
              <w:spacing w:after="0" w:line="276" w:lineRule="auto"/>
              <w:jc w:val="both"/>
              <w:rPr>
                <w:rFonts w:ascii="Arial" w:hAnsi="Arial" w:cs="Arial"/>
                <w:sz w:val="24"/>
                <w:szCs w:val="24"/>
                <w:lang w:val="en-US"/>
              </w:rPr>
            </w:pPr>
          </w:p>
        </w:tc>
      </w:tr>
      <w:tr w:rsidR="00C3257E" w:rsidRPr="009610AB" w14:paraId="2B327F52" w14:textId="77777777" w:rsidTr="00E10BDB">
        <w:tc>
          <w:tcPr>
            <w:tcW w:w="255" w:type="pct"/>
          </w:tcPr>
          <w:p w14:paraId="2D69659C" w14:textId="77777777" w:rsidR="00C3257E" w:rsidRPr="009610AB" w:rsidRDefault="00C3257E">
            <w:pPr>
              <w:pStyle w:val="ListParagraph"/>
              <w:numPr>
                <w:ilvl w:val="0"/>
                <w:numId w:val="1"/>
              </w:numPr>
              <w:spacing w:after="0" w:line="276" w:lineRule="auto"/>
              <w:ind w:right="42"/>
              <w:jc w:val="both"/>
              <w:rPr>
                <w:rFonts w:ascii="Arial" w:hAnsi="Arial" w:cs="Arial"/>
                <w:sz w:val="24"/>
                <w:szCs w:val="24"/>
              </w:rPr>
            </w:pPr>
          </w:p>
        </w:tc>
        <w:tc>
          <w:tcPr>
            <w:tcW w:w="1200" w:type="pct"/>
          </w:tcPr>
          <w:p w14:paraId="5378AFE2" w14:textId="09D508A8" w:rsidR="00C3257E" w:rsidRPr="009610AB" w:rsidRDefault="00E56D57" w:rsidP="00E56D57">
            <w:pPr>
              <w:spacing w:after="0" w:line="276" w:lineRule="auto"/>
              <w:jc w:val="both"/>
              <w:rPr>
                <w:rFonts w:ascii="Arial" w:hAnsi="Arial" w:cs="Arial"/>
                <w:iCs/>
                <w:sz w:val="24"/>
                <w:szCs w:val="24"/>
                <w:lang w:val="en-US"/>
              </w:rPr>
            </w:pPr>
            <w:r w:rsidRPr="009610AB">
              <w:rPr>
                <w:rFonts w:ascii="Arial" w:hAnsi="Arial" w:cs="Arial"/>
                <w:iCs/>
                <w:sz w:val="24"/>
                <w:szCs w:val="24"/>
                <w:lang w:val="en-US"/>
              </w:rPr>
              <w:t>What measures, if any, has your Government taken to address rising corporate</w:t>
            </w:r>
            <w:r w:rsidR="00CE33D1" w:rsidRPr="009610AB">
              <w:rPr>
                <w:rFonts w:ascii="Arial" w:hAnsi="Arial" w:cs="Arial"/>
                <w:iCs/>
                <w:sz w:val="24"/>
                <w:szCs w:val="24"/>
                <w:lang w:val="en-US"/>
              </w:rPr>
              <w:t xml:space="preserve"> </w:t>
            </w:r>
            <w:r w:rsidRPr="009610AB">
              <w:rPr>
                <w:rFonts w:ascii="Arial" w:hAnsi="Arial" w:cs="Arial"/>
                <w:iCs/>
                <w:sz w:val="24"/>
                <w:szCs w:val="24"/>
                <w:lang w:val="en-US"/>
              </w:rPr>
              <w:t>power and profits in the food and agriculture sector, in terms of redistribution and avoiding excessive market concentration?</w:t>
            </w:r>
          </w:p>
          <w:p w14:paraId="279070C9" w14:textId="581908EF" w:rsidR="00E56D57" w:rsidRPr="009610AB" w:rsidRDefault="00E56D57" w:rsidP="00E56D57">
            <w:pPr>
              <w:spacing w:after="0" w:line="276" w:lineRule="auto"/>
              <w:jc w:val="both"/>
              <w:rPr>
                <w:rFonts w:ascii="Arial" w:hAnsi="Arial" w:cs="Arial"/>
                <w:iCs/>
                <w:sz w:val="24"/>
                <w:szCs w:val="24"/>
                <w:lang w:val="en-US"/>
              </w:rPr>
            </w:pPr>
          </w:p>
        </w:tc>
        <w:tc>
          <w:tcPr>
            <w:tcW w:w="3545" w:type="pct"/>
          </w:tcPr>
          <w:p w14:paraId="7B576E68" w14:textId="053E53EC" w:rsidR="00DE18D7" w:rsidRPr="009610AB" w:rsidRDefault="00DE18D7" w:rsidP="00BC1BA5">
            <w:pPr>
              <w:pStyle w:val="ListParagraph"/>
              <w:numPr>
                <w:ilvl w:val="0"/>
                <w:numId w:val="13"/>
              </w:numPr>
              <w:spacing w:after="0" w:line="276" w:lineRule="auto"/>
              <w:ind w:left="315"/>
              <w:jc w:val="both"/>
              <w:rPr>
                <w:rFonts w:ascii="Arial" w:hAnsi="Arial" w:cs="Arial"/>
                <w:sz w:val="24"/>
                <w:szCs w:val="24"/>
              </w:rPr>
            </w:pPr>
            <w:r w:rsidRPr="009610AB">
              <w:rPr>
                <w:rFonts w:ascii="Arial" w:hAnsi="Arial" w:cs="Arial"/>
                <w:sz w:val="24"/>
                <w:szCs w:val="24"/>
              </w:rPr>
              <w:t xml:space="preserve">To address rising corporate power and profits in the food and agriculture sector, there is a need to understand the context of </w:t>
            </w:r>
            <w:r w:rsidR="00F53445" w:rsidRPr="009610AB">
              <w:rPr>
                <w:rFonts w:ascii="Arial" w:hAnsi="Arial" w:cs="Arial"/>
                <w:sz w:val="24"/>
                <w:szCs w:val="24"/>
              </w:rPr>
              <w:t xml:space="preserve">Malaysia's food system, which is characterised by a complex web of interaction </w:t>
            </w:r>
            <w:r w:rsidRPr="009610AB">
              <w:rPr>
                <w:rFonts w:ascii="Arial" w:hAnsi="Arial" w:cs="Arial"/>
                <w:sz w:val="24"/>
                <w:szCs w:val="24"/>
              </w:rPr>
              <w:t>among</w:t>
            </w:r>
            <w:r w:rsidR="00F53445" w:rsidRPr="009610AB">
              <w:rPr>
                <w:rFonts w:ascii="Arial" w:hAnsi="Arial" w:cs="Arial"/>
                <w:sz w:val="24"/>
                <w:szCs w:val="24"/>
              </w:rPr>
              <w:t xml:space="preserve"> various actors, each with </w:t>
            </w:r>
            <w:r w:rsidR="001C1F7B" w:rsidRPr="009610AB">
              <w:rPr>
                <w:rFonts w:ascii="Arial" w:hAnsi="Arial" w:cs="Arial"/>
                <w:sz w:val="24"/>
                <w:szCs w:val="24"/>
              </w:rPr>
              <w:t xml:space="preserve">an </w:t>
            </w:r>
            <w:r w:rsidRPr="009610AB">
              <w:rPr>
                <w:rFonts w:ascii="Arial" w:hAnsi="Arial" w:cs="Arial"/>
                <w:sz w:val="24"/>
                <w:szCs w:val="24"/>
              </w:rPr>
              <w:t>individual’s</w:t>
            </w:r>
            <w:r w:rsidR="00F53445" w:rsidRPr="009610AB">
              <w:rPr>
                <w:rFonts w:ascii="Arial" w:hAnsi="Arial" w:cs="Arial"/>
                <w:sz w:val="24"/>
                <w:szCs w:val="24"/>
              </w:rPr>
              <w:t xml:space="preserve"> set of profiles, responsibilities, interests, and skills.</w:t>
            </w:r>
          </w:p>
          <w:p w14:paraId="26FBA667" w14:textId="77777777" w:rsidR="00DE18D7" w:rsidRPr="009610AB" w:rsidRDefault="00DE18D7" w:rsidP="00BC1BA5">
            <w:pPr>
              <w:pStyle w:val="ListParagraph"/>
              <w:spacing w:after="0" w:line="276" w:lineRule="auto"/>
              <w:ind w:left="315"/>
              <w:jc w:val="both"/>
              <w:rPr>
                <w:rFonts w:ascii="Arial" w:hAnsi="Arial" w:cs="Arial"/>
                <w:sz w:val="24"/>
                <w:szCs w:val="24"/>
              </w:rPr>
            </w:pPr>
          </w:p>
          <w:p w14:paraId="11B25B85" w14:textId="4986AD0F" w:rsidR="00DE18D7" w:rsidRPr="009610AB" w:rsidRDefault="00F53445" w:rsidP="00BC1BA5">
            <w:pPr>
              <w:pStyle w:val="ListParagraph"/>
              <w:numPr>
                <w:ilvl w:val="0"/>
                <w:numId w:val="13"/>
              </w:numPr>
              <w:spacing w:after="0" w:line="276" w:lineRule="auto"/>
              <w:ind w:left="315"/>
              <w:jc w:val="both"/>
              <w:rPr>
                <w:rFonts w:ascii="Arial" w:hAnsi="Arial" w:cs="Arial"/>
                <w:sz w:val="24"/>
                <w:szCs w:val="24"/>
              </w:rPr>
            </w:pPr>
            <w:r w:rsidRPr="009610AB">
              <w:rPr>
                <w:rFonts w:ascii="Arial" w:hAnsi="Arial" w:cs="Arial"/>
                <w:sz w:val="24"/>
                <w:szCs w:val="24"/>
                <w:lang w:val="en-US"/>
              </w:rPr>
              <w:t xml:space="preserve">This </w:t>
            </w:r>
            <w:r w:rsidR="00235EE1">
              <w:rPr>
                <w:rFonts w:ascii="Arial" w:hAnsi="Arial" w:cs="Arial"/>
                <w:sz w:val="24"/>
                <w:szCs w:val="24"/>
                <w:lang w:val="en-US"/>
              </w:rPr>
              <w:t xml:space="preserve">consolidated </w:t>
            </w:r>
            <w:r w:rsidRPr="009610AB">
              <w:rPr>
                <w:rFonts w:ascii="Arial" w:hAnsi="Arial" w:cs="Arial"/>
                <w:sz w:val="24"/>
                <w:szCs w:val="24"/>
                <w:lang w:val="en-US"/>
              </w:rPr>
              <w:t xml:space="preserve">national pathway </w:t>
            </w:r>
            <w:r w:rsidR="00235EE1">
              <w:rPr>
                <w:rFonts w:ascii="Arial" w:hAnsi="Arial" w:cs="Arial"/>
                <w:sz w:val="24"/>
                <w:szCs w:val="24"/>
                <w:lang w:val="en-US"/>
              </w:rPr>
              <w:t>is</w:t>
            </w:r>
            <w:r w:rsidRPr="009610AB">
              <w:rPr>
                <w:rFonts w:ascii="Arial" w:hAnsi="Arial" w:cs="Arial"/>
                <w:sz w:val="24"/>
                <w:szCs w:val="24"/>
                <w:lang w:val="en-US"/>
              </w:rPr>
              <w:t xml:space="preserve"> in line with the National Agrofood Policy (NAP) 2.0, the National Nutrition Policy of Malaysia (NNPM) 2.0, the Twelfth Malaysia Plan and the National Fourth Industrial Revolution (4IR) Policy. It is designed to look into certain aspects of Food Systems Transformation </w:t>
            </w:r>
            <w:r w:rsidR="005D29B3">
              <w:rPr>
                <w:rFonts w:ascii="Arial" w:hAnsi="Arial" w:cs="Arial"/>
                <w:sz w:val="24"/>
                <w:szCs w:val="24"/>
                <w:lang w:val="en-US"/>
              </w:rPr>
              <w:t xml:space="preserve">through enhancing </w:t>
            </w:r>
            <w:r w:rsidRPr="009610AB">
              <w:rPr>
                <w:rFonts w:ascii="Arial" w:hAnsi="Arial" w:cs="Arial"/>
                <w:sz w:val="24"/>
                <w:szCs w:val="24"/>
                <w:lang w:val="en-US"/>
              </w:rPr>
              <w:t xml:space="preserve">national economic development, competitiveness, and sustainability, as well as resistance to global shocks. </w:t>
            </w:r>
            <w:r w:rsidR="002718FB">
              <w:rPr>
                <w:rFonts w:ascii="Arial" w:hAnsi="Arial" w:cs="Arial"/>
                <w:sz w:val="24"/>
                <w:szCs w:val="24"/>
                <w:lang w:val="en-US"/>
              </w:rPr>
              <w:t>The pathway also reaffirmed Malaysia’s resolute</w:t>
            </w:r>
            <w:r w:rsidRPr="009610AB">
              <w:rPr>
                <w:rFonts w:ascii="Arial" w:hAnsi="Arial" w:cs="Arial"/>
                <w:sz w:val="24"/>
                <w:szCs w:val="24"/>
                <w:lang w:val="en-US"/>
              </w:rPr>
              <w:t xml:space="preserve"> commitment towards ‘End Hunger’, by </w:t>
            </w:r>
            <w:r w:rsidR="002718FB">
              <w:rPr>
                <w:rFonts w:ascii="Arial" w:hAnsi="Arial" w:cs="Arial"/>
                <w:sz w:val="24"/>
                <w:szCs w:val="24"/>
                <w:lang w:val="en-US"/>
              </w:rPr>
              <w:t>developing an</w:t>
            </w:r>
            <w:r w:rsidR="002718FB" w:rsidRPr="009610AB">
              <w:rPr>
                <w:rFonts w:ascii="Arial" w:hAnsi="Arial" w:cs="Arial"/>
                <w:sz w:val="24"/>
                <w:szCs w:val="24"/>
                <w:lang w:val="en-US"/>
              </w:rPr>
              <w:t xml:space="preserve"> </w:t>
            </w:r>
            <w:r w:rsidRPr="009610AB">
              <w:rPr>
                <w:rFonts w:ascii="Arial" w:hAnsi="Arial" w:cs="Arial"/>
                <w:sz w:val="24"/>
                <w:szCs w:val="24"/>
                <w:lang w:val="en-US"/>
              </w:rPr>
              <w:t xml:space="preserve">agriculture nutrition-sensitive. Current food systems </w:t>
            </w:r>
            <w:r w:rsidR="002718FB">
              <w:rPr>
                <w:rFonts w:ascii="Arial" w:hAnsi="Arial" w:cs="Arial"/>
                <w:sz w:val="24"/>
                <w:szCs w:val="24"/>
                <w:lang w:val="en-US"/>
              </w:rPr>
              <w:t>faced</w:t>
            </w:r>
            <w:r w:rsidRPr="009610AB">
              <w:rPr>
                <w:rFonts w:ascii="Arial" w:hAnsi="Arial" w:cs="Arial"/>
                <w:sz w:val="24"/>
                <w:szCs w:val="24"/>
                <w:lang w:val="en-US"/>
              </w:rPr>
              <w:t xml:space="preserve"> increasing </w:t>
            </w:r>
            <w:r w:rsidR="002718FB" w:rsidRPr="009610AB">
              <w:rPr>
                <w:rFonts w:ascii="Arial" w:hAnsi="Arial" w:cs="Arial"/>
                <w:sz w:val="24"/>
                <w:szCs w:val="24"/>
                <w:lang w:val="en-US"/>
              </w:rPr>
              <w:t>challenge</w:t>
            </w:r>
            <w:r w:rsidR="002718FB">
              <w:rPr>
                <w:rFonts w:ascii="Arial" w:hAnsi="Arial" w:cs="Arial"/>
                <w:sz w:val="24"/>
                <w:szCs w:val="24"/>
                <w:lang w:val="en-US"/>
              </w:rPr>
              <w:t>s</w:t>
            </w:r>
            <w:r w:rsidR="002718FB" w:rsidRPr="009610AB">
              <w:rPr>
                <w:rFonts w:ascii="Arial" w:hAnsi="Arial" w:cs="Arial"/>
                <w:sz w:val="24"/>
                <w:szCs w:val="24"/>
                <w:lang w:val="en-US"/>
              </w:rPr>
              <w:t xml:space="preserve"> </w:t>
            </w:r>
            <w:r w:rsidRPr="009610AB">
              <w:rPr>
                <w:rFonts w:ascii="Arial" w:hAnsi="Arial" w:cs="Arial"/>
                <w:sz w:val="24"/>
                <w:szCs w:val="24"/>
                <w:lang w:val="en-US"/>
              </w:rPr>
              <w:t xml:space="preserve">to provide adequate, safe, diversified, and nutrient-rich food due to resource </w:t>
            </w:r>
            <w:r w:rsidRPr="009610AB">
              <w:rPr>
                <w:rFonts w:ascii="Arial" w:hAnsi="Arial" w:cs="Arial"/>
                <w:sz w:val="24"/>
                <w:szCs w:val="24"/>
                <w:lang w:val="en-US"/>
              </w:rPr>
              <w:lastRenderedPageBreak/>
              <w:t>scarcity and environmental degradation, unsustainable production, and an unhealthy food environment.</w:t>
            </w:r>
            <w:r w:rsidR="00742655" w:rsidRPr="009610AB">
              <w:rPr>
                <w:rFonts w:ascii="Arial" w:hAnsi="Arial" w:cs="Arial"/>
                <w:sz w:val="24"/>
                <w:szCs w:val="24"/>
                <w:lang w:val="en-US"/>
              </w:rPr>
              <w:t xml:space="preserve"> </w:t>
            </w:r>
          </w:p>
          <w:p w14:paraId="026DB538" w14:textId="77777777" w:rsidR="00DE18D7" w:rsidRPr="009610AB" w:rsidRDefault="00DE18D7" w:rsidP="00BC1BA5">
            <w:pPr>
              <w:pStyle w:val="ListParagraph"/>
              <w:ind w:left="315"/>
              <w:rPr>
                <w:rFonts w:ascii="Arial" w:hAnsi="Arial" w:cs="Arial"/>
                <w:sz w:val="24"/>
                <w:szCs w:val="24"/>
                <w:lang w:val="en-US"/>
              </w:rPr>
            </w:pPr>
          </w:p>
          <w:p w14:paraId="4DC08836" w14:textId="4EA9E8EC" w:rsidR="00742655" w:rsidRPr="009610AB" w:rsidRDefault="001D5C6C" w:rsidP="00BC1BA5">
            <w:pPr>
              <w:pStyle w:val="ListParagraph"/>
              <w:numPr>
                <w:ilvl w:val="0"/>
                <w:numId w:val="13"/>
              </w:numPr>
              <w:spacing w:after="0" w:line="276" w:lineRule="auto"/>
              <w:ind w:left="315"/>
              <w:jc w:val="both"/>
              <w:rPr>
                <w:rFonts w:ascii="Arial" w:hAnsi="Arial" w:cs="Arial"/>
                <w:sz w:val="24"/>
                <w:szCs w:val="24"/>
              </w:rPr>
            </w:pPr>
            <w:r w:rsidRPr="009610AB">
              <w:rPr>
                <w:rFonts w:ascii="Arial" w:hAnsi="Arial" w:cs="Arial"/>
                <w:sz w:val="24"/>
                <w:szCs w:val="24"/>
                <w:lang w:val="en-US"/>
              </w:rPr>
              <w:t xml:space="preserve">To avoid excessive market concentration, </w:t>
            </w:r>
            <w:r w:rsidR="00742655" w:rsidRPr="009610AB">
              <w:rPr>
                <w:rFonts w:ascii="Arial" w:hAnsi="Arial" w:cs="Arial"/>
                <w:sz w:val="24"/>
                <w:szCs w:val="24"/>
                <w:lang w:val="en-US"/>
              </w:rPr>
              <w:t>Malaysia</w:t>
            </w:r>
            <w:r w:rsidRPr="009610AB">
              <w:rPr>
                <w:rFonts w:ascii="Arial" w:hAnsi="Arial" w:cs="Arial"/>
                <w:sz w:val="24"/>
                <w:szCs w:val="24"/>
                <w:lang w:val="en-US"/>
              </w:rPr>
              <w:t xml:space="preserve"> </w:t>
            </w:r>
            <w:r w:rsidR="002718FB">
              <w:rPr>
                <w:rFonts w:ascii="Arial" w:hAnsi="Arial" w:cs="Arial"/>
                <w:sz w:val="24"/>
                <w:szCs w:val="24"/>
                <w:lang w:val="en-US"/>
              </w:rPr>
              <w:t>understood that</w:t>
            </w:r>
            <w:r w:rsidR="00742655" w:rsidRPr="009610AB">
              <w:rPr>
                <w:rFonts w:ascii="Arial" w:hAnsi="Arial" w:cs="Arial"/>
                <w:sz w:val="24"/>
                <w:szCs w:val="24"/>
                <w:lang w:val="en-US"/>
              </w:rPr>
              <w:t xml:space="preserve"> food security is a joint effort of many agencies with two (2) main ministries, namely the Ministry of Agriculture and Food Security (MAFS) and the Ministry of Health (MOH). The Food Safety and Quality Division (FSQD) and Nutrition Division of the MOH are tasked with ensuring food is safe and nutritious, whether produced locally or imported. The FSQD under the MOH is mandated as the competent authority for food safety in Malaysia and is responsible for conducting official control of all food premises and food operators involved in manufacturing, storage, distribution and transportation. The National Food and Nutrition Security Council has been working in close collaboration with various stakeholders to ensure </w:t>
            </w:r>
            <w:r w:rsidR="002718FB">
              <w:rPr>
                <w:rFonts w:ascii="Arial" w:hAnsi="Arial" w:cs="Arial"/>
                <w:sz w:val="24"/>
                <w:szCs w:val="24"/>
                <w:lang w:val="en-US"/>
              </w:rPr>
              <w:t>access to</w:t>
            </w:r>
            <w:r w:rsidR="00742655" w:rsidRPr="009610AB">
              <w:rPr>
                <w:rFonts w:ascii="Arial" w:hAnsi="Arial" w:cs="Arial"/>
                <w:sz w:val="24"/>
                <w:szCs w:val="24"/>
                <w:lang w:val="en-US"/>
              </w:rPr>
              <w:t xml:space="preserve"> safe, wholesome, and nutritious food.</w:t>
            </w:r>
          </w:p>
          <w:p w14:paraId="052D0557" w14:textId="77777777" w:rsidR="00C3257E" w:rsidRPr="009610AB" w:rsidRDefault="00C3257E" w:rsidP="001D5C6C">
            <w:pPr>
              <w:spacing w:after="0" w:line="276" w:lineRule="auto"/>
              <w:jc w:val="both"/>
              <w:rPr>
                <w:rFonts w:ascii="Arial" w:hAnsi="Arial" w:cs="Arial"/>
                <w:sz w:val="24"/>
                <w:szCs w:val="24"/>
              </w:rPr>
            </w:pPr>
          </w:p>
        </w:tc>
      </w:tr>
      <w:tr w:rsidR="00C3257E" w:rsidRPr="009610AB" w14:paraId="078FA7C2" w14:textId="77777777" w:rsidTr="00E10BDB">
        <w:tc>
          <w:tcPr>
            <w:tcW w:w="255" w:type="pct"/>
          </w:tcPr>
          <w:p w14:paraId="4B4B46C7" w14:textId="77777777" w:rsidR="00C3257E" w:rsidRPr="009610AB" w:rsidRDefault="00C3257E">
            <w:pPr>
              <w:pStyle w:val="ListParagraph"/>
              <w:numPr>
                <w:ilvl w:val="0"/>
                <w:numId w:val="1"/>
              </w:numPr>
              <w:spacing w:after="0" w:line="276" w:lineRule="auto"/>
              <w:ind w:right="42"/>
              <w:jc w:val="both"/>
              <w:rPr>
                <w:rFonts w:ascii="Arial" w:hAnsi="Arial" w:cs="Arial"/>
                <w:sz w:val="24"/>
                <w:szCs w:val="24"/>
              </w:rPr>
            </w:pPr>
          </w:p>
        </w:tc>
        <w:tc>
          <w:tcPr>
            <w:tcW w:w="1200" w:type="pct"/>
          </w:tcPr>
          <w:p w14:paraId="2FF80610" w14:textId="330EE56B" w:rsidR="00E56D57" w:rsidRPr="009610AB" w:rsidRDefault="00E56D57" w:rsidP="00E56D57">
            <w:pPr>
              <w:spacing w:after="0" w:line="276" w:lineRule="auto"/>
              <w:jc w:val="both"/>
              <w:rPr>
                <w:rFonts w:ascii="Arial" w:hAnsi="Arial" w:cs="Arial"/>
                <w:iCs/>
                <w:sz w:val="24"/>
                <w:szCs w:val="24"/>
                <w:lang w:val="en-US"/>
              </w:rPr>
            </w:pPr>
            <w:r w:rsidRPr="009610AB">
              <w:rPr>
                <w:rFonts w:ascii="Arial" w:hAnsi="Arial" w:cs="Arial"/>
                <w:iCs/>
                <w:sz w:val="24"/>
                <w:szCs w:val="24"/>
                <w:lang w:val="en-US"/>
              </w:rPr>
              <w:t>Please provide information about any steps which have been taken in support</w:t>
            </w:r>
            <w:r w:rsidR="00DE18D7" w:rsidRPr="009610AB">
              <w:rPr>
                <w:rFonts w:ascii="Arial" w:hAnsi="Arial" w:cs="Arial"/>
                <w:iCs/>
                <w:sz w:val="24"/>
                <w:szCs w:val="24"/>
                <w:lang w:val="en-US"/>
              </w:rPr>
              <w:t xml:space="preserve"> </w:t>
            </w:r>
            <w:r w:rsidRPr="009610AB">
              <w:rPr>
                <w:rFonts w:ascii="Arial" w:hAnsi="Arial" w:cs="Arial"/>
                <w:iCs/>
                <w:sz w:val="24"/>
                <w:szCs w:val="24"/>
                <w:lang w:val="en-US"/>
              </w:rPr>
              <w:t>of local small food producers to ensure stronger links between local producers and</w:t>
            </w:r>
          </w:p>
          <w:p w14:paraId="0E79F510" w14:textId="77777777" w:rsidR="00C3257E" w:rsidRPr="009610AB" w:rsidRDefault="00E56D57" w:rsidP="00E56D57">
            <w:pPr>
              <w:spacing w:after="0" w:line="276" w:lineRule="auto"/>
              <w:jc w:val="both"/>
              <w:rPr>
                <w:rFonts w:ascii="Arial" w:hAnsi="Arial" w:cs="Arial"/>
                <w:iCs/>
                <w:sz w:val="24"/>
                <w:szCs w:val="24"/>
                <w:lang w:val="en-US"/>
              </w:rPr>
            </w:pPr>
            <w:r w:rsidRPr="009610AB">
              <w:rPr>
                <w:rFonts w:ascii="Arial" w:hAnsi="Arial" w:cs="Arial"/>
                <w:iCs/>
                <w:sz w:val="24"/>
                <w:szCs w:val="24"/>
                <w:lang w:val="en-US"/>
              </w:rPr>
              <w:t>consumers and improved access to healthy nutritious diets.</w:t>
            </w:r>
          </w:p>
          <w:p w14:paraId="3ABFB211" w14:textId="269DCACE" w:rsidR="00E56D57" w:rsidRPr="009610AB" w:rsidRDefault="00E56D57" w:rsidP="00E56D57">
            <w:pPr>
              <w:spacing w:after="0" w:line="276" w:lineRule="auto"/>
              <w:jc w:val="both"/>
              <w:rPr>
                <w:rFonts w:ascii="Arial" w:hAnsi="Arial" w:cs="Arial"/>
                <w:iCs/>
                <w:sz w:val="24"/>
                <w:szCs w:val="24"/>
                <w:lang w:val="en-US"/>
              </w:rPr>
            </w:pPr>
          </w:p>
        </w:tc>
        <w:tc>
          <w:tcPr>
            <w:tcW w:w="3545" w:type="pct"/>
          </w:tcPr>
          <w:p w14:paraId="47FEFE17" w14:textId="33839DB3" w:rsidR="00975570" w:rsidRPr="009610AB" w:rsidRDefault="00975570" w:rsidP="00BC1BA5">
            <w:pPr>
              <w:pStyle w:val="ListParagraph"/>
              <w:numPr>
                <w:ilvl w:val="0"/>
                <w:numId w:val="8"/>
              </w:numPr>
              <w:spacing w:after="0" w:line="276" w:lineRule="auto"/>
              <w:ind w:left="315"/>
              <w:jc w:val="both"/>
              <w:rPr>
                <w:rFonts w:ascii="Arial" w:eastAsia="UniversforKPMG" w:hAnsi="Arial" w:cs="Arial"/>
                <w:sz w:val="24"/>
                <w:szCs w:val="24"/>
                <w:lang w:bidi="ar"/>
              </w:rPr>
            </w:pPr>
            <w:r w:rsidRPr="009610AB">
              <w:rPr>
                <w:rFonts w:ascii="Arial" w:eastAsia="UniversforKPMG" w:hAnsi="Arial" w:cs="Arial"/>
                <w:sz w:val="24"/>
                <w:szCs w:val="24"/>
                <w:lang w:bidi="ar"/>
              </w:rPr>
              <w:t xml:space="preserve">Smallholders are the most important stakeholders in Malaysia's </w:t>
            </w:r>
            <w:proofErr w:type="spellStart"/>
            <w:r w:rsidRPr="009610AB">
              <w:rPr>
                <w:rFonts w:ascii="Arial" w:eastAsia="UniversforKPMG" w:hAnsi="Arial" w:cs="Arial"/>
                <w:sz w:val="24"/>
                <w:szCs w:val="24"/>
                <w:lang w:bidi="ar"/>
              </w:rPr>
              <w:t>agrofood</w:t>
            </w:r>
            <w:proofErr w:type="spellEnd"/>
            <w:r w:rsidRPr="009610AB">
              <w:rPr>
                <w:rFonts w:ascii="Arial" w:eastAsia="UniversforKPMG" w:hAnsi="Arial" w:cs="Arial"/>
                <w:sz w:val="24"/>
                <w:szCs w:val="24"/>
                <w:lang w:bidi="ar"/>
              </w:rPr>
              <w:t xml:space="preserve"> business, accounting for nearly 76 percent of the industry's players. However, </w:t>
            </w:r>
            <w:r w:rsidR="001C1F7B" w:rsidRPr="009610AB">
              <w:rPr>
                <w:rFonts w:ascii="Arial" w:eastAsia="UniversforKPMG" w:hAnsi="Arial" w:cs="Arial"/>
                <w:sz w:val="24"/>
                <w:szCs w:val="24"/>
                <w:lang w:bidi="ar"/>
              </w:rPr>
              <w:t xml:space="preserve">the </w:t>
            </w:r>
            <w:r w:rsidRPr="009610AB">
              <w:rPr>
                <w:rFonts w:ascii="Arial" w:eastAsia="UniversforKPMG" w:hAnsi="Arial" w:cs="Arial"/>
                <w:sz w:val="24"/>
                <w:szCs w:val="24"/>
                <w:lang w:bidi="ar"/>
              </w:rPr>
              <w:t xml:space="preserve">average household income in households where the head of home is working in agriculture </w:t>
            </w:r>
            <w:r w:rsidR="001C1F7B" w:rsidRPr="009610AB">
              <w:rPr>
                <w:rFonts w:ascii="Arial" w:eastAsia="UniversforKPMG" w:hAnsi="Arial" w:cs="Arial"/>
                <w:sz w:val="24"/>
                <w:szCs w:val="24"/>
                <w:lang w:bidi="ar"/>
              </w:rPr>
              <w:t>is</w:t>
            </w:r>
            <w:r w:rsidRPr="009610AB">
              <w:rPr>
                <w:rFonts w:ascii="Arial" w:eastAsia="UniversforKPMG" w:hAnsi="Arial" w:cs="Arial"/>
                <w:sz w:val="24"/>
                <w:szCs w:val="24"/>
                <w:lang w:bidi="ar"/>
              </w:rPr>
              <w:t xml:space="preserve"> around 40% lower than the national average. Increasing income levels and improving the well-being of smallholder farmers and food producers are critical.</w:t>
            </w:r>
          </w:p>
          <w:p w14:paraId="1C669186" w14:textId="77777777" w:rsidR="00975570" w:rsidRPr="009610AB" w:rsidRDefault="00975570" w:rsidP="00BC1BA5">
            <w:pPr>
              <w:pStyle w:val="ListParagraph"/>
              <w:ind w:left="315"/>
              <w:rPr>
                <w:rFonts w:ascii="Arial" w:eastAsia="UniversforKPMG" w:hAnsi="Arial" w:cs="Arial"/>
                <w:sz w:val="24"/>
                <w:szCs w:val="24"/>
                <w:lang w:bidi="ar"/>
              </w:rPr>
            </w:pPr>
          </w:p>
          <w:p w14:paraId="371DA8E9" w14:textId="1E59379B" w:rsidR="00975570" w:rsidRPr="009610AB" w:rsidRDefault="002718FB" w:rsidP="00BC1BA5">
            <w:pPr>
              <w:pStyle w:val="ListParagraph"/>
              <w:numPr>
                <w:ilvl w:val="0"/>
                <w:numId w:val="5"/>
              </w:numPr>
              <w:spacing w:after="0" w:line="276" w:lineRule="auto"/>
              <w:ind w:left="315"/>
              <w:jc w:val="both"/>
              <w:rPr>
                <w:rFonts w:ascii="Arial" w:eastAsia="UniversforKPMG" w:hAnsi="Arial" w:cs="Arial"/>
                <w:sz w:val="24"/>
                <w:szCs w:val="24"/>
                <w:lang w:bidi="ar"/>
              </w:rPr>
            </w:pPr>
            <w:r w:rsidRPr="009610AB">
              <w:rPr>
                <w:rFonts w:ascii="Arial" w:eastAsia="UniversforKPMG" w:hAnsi="Arial" w:cs="Arial"/>
                <w:sz w:val="24"/>
                <w:szCs w:val="24"/>
                <w:lang w:bidi="ar"/>
              </w:rPr>
              <w:t xml:space="preserve">Malaysia has taken steps </w:t>
            </w:r>
            <w:r>
              <w:rPr>
                <w:rFonts w:ascii="Arial" w:eastAsia="UniversforKPMG" w:hAnsi="Arial" w:cs="Arial"/>
                <w:sz w:val="24"/>
                <w:szCs w:val="24"/>
                <w:lang w:bidi="ar"/>
              </w:rPr>
              <w:t>to</w:t>
            </w:r>
            <w:r w:rsidRPr="009610AB">
              <w:rPr>
                <w:rFonts w:ascii="Arial" w:eastAsia="UniversforKPMG" w:hAnsi="Arial" w:cs="Arial"/>
                <w:sz w:val="24"/>
                <w:szCs w:val="24"/>
                <w:lang w:bidi="ar"/>
              </w:rPr>
              <w:t xml:space="preserve"> support local small food producers </w:t>
            </w:r>
            <w:r w:rsidR="00CC0271">
              <w:rPr>
                <w:rFonts w:ascii="Arial" w:eastAsia="UniversforKPMG" w:hAnsi="Arial" w:cs="Arial"/>
                <w:sz w:val="24"/>
                <w:szCs w:val="24"/>
                <w:lang w:bidi="ar"/>
              </w:rPr>
              <w:t>t</w:t>
            </w:r>
            <w:r w:rsidR="00975570" w:rsidRPr="009610AB">
              <w:rPr>
                <w:rFonts w:ascii="Arial" w:eastAsia="UniversforKPMG" w:hAnsi="Arial" w:cs="Arial"/>
                <w:sz w:val="24"/>
                <w:szCs w:val="24"/>
                <w:lang w:bidi="ar"/>
              </w:rPr>
              <w:t xml:space="preserve">hrough the provision of </w:t>
            </w:r>
            <w:r>
              <w:rPr>
                <w:rFonts w:ascii="Arial" w:eastAsia="UniversforKPMG" w:hAnsi="Arial" w:cs="Arial"/>
                <w:sz w:val="24"/>
                <w:szCs w:val="24"/>
                <w:lang w:bidi="ar"/>
              </w:rPr>
              <w:t xml:space="preserve">various </w:t>
            </w:r>
            <w:r w:rsidR="00975570" w:rsidRPr="009610AB">
              <w:rPr>
                <w:rFonts w:ascii="Arial" w:eastAsia="UniversforKPMG" w:hAnsi="Arial" w:cs="Arial"/>
                <w:sz w:val="24"/>
                <w:szCs w:val="24"/>
                <w:lang w:bidi="ar"/>
              </w:rPr>
              <w:t>support mechanisms</w:t>
            </w:r>
            <w:r w:rsidR="00CC0271">
              <w:rPr>
                <w:rFonts w:ascii="Arial" w:eastAsia="UniversforKPMG" w:hAnsi="Arial" w:cs="Arial"/>
                <w:sz w:val="24"/>
                <w:szCs w:val="24"/>
                <w:lang w:bidi="ar"/>
              </w:rPr>
              <w:t xml:space="preserve">, </w:t>
            </w:r>
            <w:r>
              <w:rPr>
                <w:rFonts w:ascii="Arial" w:eastAsia="UniversforKPMG" w:hAnsi="Arial" w:cs="Arial"/>
                <w:sz w:val="24"/>
                <w:szCs w:val="24"/>
                <w:lang w:bidi="ar"/>
              </w:rPr>
              <w:t xml:space="preserve">including </w:t>
            </w:r>
            <w:r w:rsidR="00975570" w:rsidRPr="009610AB">
              <w:rPr>
                <w:rFonts w:ascii="Arial" w:eastAsia="UniversforKPMG" w:hAnsi="Arial" w:cs="Arial"/>
                <w:sz w:val="24"/>
                <w:szCs w:val="24"/>
                <w:lang w:bidi="ar"/>
              </w:rPr>
              <w:t xml:space="preserve">services to boost production, efficient post-harvest management, and increased market access. Furthermore, stronger collaboration between smallholders and larger companies is required to instil trust as well as to stimulate the adoption of technology </w:t>
            </w:r>
            <w:r>
              <w:rPr>
                <w:rFonts w:ascii="Arial" w:eastAsia="UniversforKPMG" w:hAnsi="Arial" w:cs="Arial"/>
                <w:sz w:val="24"/>
                <w:szCs w:val="24"/>
                <w:lang w:bidi="ar"/>
              </w:rPr>
              <w:t>for innovation</w:t>
            </w:r>
            <w:r w:rsidR="00975570" w:rsidRPr="009610AB">
              <w:rPr>
                <w:rFonts w:ascii="Arial" w:eastAsia="UniversforKPMG" w:hAnsi="Arial" w:cs="Arial"/>
                <w:sz w:val="24"/>
                <w:szCs w:val="24"/>
                <w:lang w:bidi="ar"/>
              </w:rPr>
              <w:t xml:space="preserve"> and progress</w:t>
            </w:r>
            <w:r>
              <w:rPr>
                <w:rFonts w:ascii="Arial" w:eastAsia="UniversforKPMG" w:hAnsi="Arial" w:cs="Arial"/>
                <w:sz w:val="24"/>
                <w:szCs w:val="24"/>
                <w:lang w:bidi="ar"/>
              </w:rPr>
              <w:t>ion through</w:t>
            </w:r>
            <w:r w:rsidR="00975570" w:rsidRPr="009610AB">
              <w:rPr>
                <w:rFonts w:ascii="Arial" w:eastAsia="UniversforKPMG" w:hAnsi="Arial" w:cs="Arial"/>
                <w:sz w:val="24"/>
                <w:szCs w:val="24"/>
                <w:lang w:bidi="ar"/>
              </w:rPr>
              <w:t xml:space="preserve"> </w:t>
            </w:r>
            <w:r>
              <w:rPr>
                <w:rFonts w:ascii="Arial" w:eastAsia="UniversforKPMG" w:hAnsi="Arial" w:cs="Arial"/>
                <w:sz w:val="24"/>
                <w:szCs w:val="24"/>
                <w:lang w:bidi="ar"/>
              </w:rPr>
              <w:t>higher</w:t>
            </w:r>
            <w:r w:rsidR="00975570" w:rsidRPr="009610AB">
              <w:rPr>
                <w:rFonts w:ascii="Arial" w:eastAsia="UniversforKPMG" w:hAnsi="Arial" w:cs="Arial"/>
                <w:sz w:val="24"/>
                <w:szCs w:val="24"/>
                <w:lang w:bidi="ar"/>
              </w:rPr>
              <w:t xml:space="preserve"> value chain</w:t>
            </w:r>
            <w:r w:rsidR="00293F72" w:rsidRPr="009610AB">
              <w:rPr>
                <w:rFonts w:ascii="Arial" w:eastAsia="UniversforKPMG" w:hAnsi="Arial" w:cs="Arial"/>
                <w:sz w:val="24"/>
                <w:szCs w:val="24"/>
                <w:lang w:bidi="ar"/>
              </w:rPr>
              <w:t>.</w:t>
            </w:r>
          </w:p>
          <w:p w14:paraId="15E7EC43" w14:textId="51F9824C" w:rsidR="00293F72" w:rsidRPr="009610AB" w:rsidRDefault="00293F72" w:rsidP="00BC1BA5">
            <w:pPr>
              <w:pStyle w:val="ListParagraph"/>
              <w:spacing w:after="0" w:line="276" w:lineRule="auto"/>
              <w:ind w:left="315"/>
              <w:jc w:val="both"/>
              <w:rPr>
                <w:rFonts w:ascii="Arial" w:eastAsia="UniversforKPMG" w:hAnsi="Arial" w:cs="Arial"/>
                <w:sz w:val="24"/>
                <w:szCs w:val="24"/>
                <w:lang w:bidi="ar"/>
              </w:rPr>
            </w:pPr>
          </w:p>
          <w:p w14:paraId="6FB34420" w14:textId="0AF08115" w:rsidR="00293F72" w:rsidRPr="009610AB" w:rsidRDefault="001C1F7B" w:rsidP="00BC1BA5">
            <w:pPr>
              <w:pStyle w:val="ListParagraph"/>
              <w:numPr>
                <w:ilvl w:val="0"/>
                <w:numId w:val="5"/>
              </w:numPr>
              <w:spacing w:after="0" w:line="276" w:lineRule="auto"/>
              <w:ind w:left="315"/>
              <w:jc w:val="both"/>
              <w:rPr>
                <w:rFonts w:ascii="Arial" w:eastAsia="UniversforKPMG" w:hAnsi="Arial" w:cs="Arial"/>
                <w:sz w:val="24"/>
                <w:szCs w:val="24"/>
                <w:lang w:bidi="ar"/>
              </w:rPr>
            </w:pPr>
            <w:r w:rsidRPr="009610AB">
              <w:rPr>
                <w:rFonts w:ascii="Arial" w:eastAsia="UniversforKPMG" w:hAnsi="Arial" w:cs="Arial"/>
                <w:sz w:val="24"/>
                <w:szCs w:val="24"/>
                <w:lang w:bidi="ar"/>
              </w:rPr>
              <w:t>S</w:t>
            </w:r>
            <w:r w:rsidR="00293F72" w:rsidRPr="009610AB">
              <w:rPr>
                <w:rFonts w:ascii="Arial" w:eastAsia="UniversforKPMG" w:hAnsi="Arial" w:cs="Arial"/>
                <w:sz w:val="24"/>
                <w:szCs w:val="24"/>
                <w:lang w:bidi="ar"/>
              </w:rPr>
              <w:t>ustainable food production and agriculture are both fundamental to assure an adequate and stable supply of affordable healthy food for the population. In this regard, the Nutrition Division of MOH</w:t>
            </w:r>
            <w:r w:rsidR="002718FB">
              <w:rPr>
                <w:rFonts w:ascii="Arial" w:eastAsia="UniversforKPMG" w:hAnsi="Arial" w:cs="Arial"/>
                <w:sz w:val="24"/>
                <w:szCs w:val="24"/>
                <w:lang w:bidi="ar"/>
              </w:rPr>
              <w:t xml:space="preserve"> is tasked to develop, implement, monitor and evaluate</w:t>
            </w:r>
            <w:r w:rsidR="00293F72" w:rsidRPr="009610AB">
              <w:rPr>
                <w:rFonts w:ascii="Arial" w:eastAsia="UniversforKPMG" w:hAnsi="Arial" w:cs="Arial"/>
                <w:sz w:val="24"/>
                <w:szCs w:val="24"/>
                <w:lang w:bidi="ar"/>
              </w:rPr>
              <w:t xml:space="preserve"> plan</w:t>
            </w:r>
            <w:r w:rsidRPr="009610AB">
              <w:rPr>
                <w:rFonts w:ascii="Arial" w:eastAsia="UniversforKPMG" w:hAnsi="Arial" w:cs="Arial"/>
                <w:sz w:val="24"/>
                <w:szCs w:val="24"/>
                <w:lang w:bidi="ar"/>
              </w:rPr>
              <w:t>s</w:t>
            </w:r>
            <w:r w:rsidR="00293F72" w:rsidRPr="009610AB">
              <w:rPr>
                <w:rFonts w:ascii="Arial" w:eastAsia="UniversforKPMG" w:hAnsi="Arial" w:cs="Arial"/>
                <w:sz w:val="24"/>
                <w:szCs w:val="24"/>
                <w:lang w:bidi="ar"/>
              </w:rPr>
              <w:t xml:space="preserve"> of action and strategic initiatives </w:t>
            </w:r>
            <w:r w:rsidR="002718FB">
              <w:rPr>
                <w:rFonts w:ascii="Arial" w:eastAsia="UniversforKPMG" w:hAnsi="Arial" w:cs="Arial"/>
                <w:sz w:val="24"/>
                <w:szCs w:val="24"/>
                <w:lang w:bidi="ar"/>
              </w:rPr>
              <w:t>on</w:t>
            </w:r>
            <w:r w:rsidR="002718FB" w:rsidRPr="009610AB">
              <w:rPr>
                <w:rFonts w:ascii="Arial" w:eastAsia="UniversforKPMG" w:hAnsi="Arial" w:cs="Arial"/>
                <w:sz w:val="24"/>
                <w:szCs w:val="24"/>
                <w:lang w:bidi="ar"/>
              </w:rPr>
              <w:t xml:space="preserve"> </w:t>
            </w:r>
            <w:r w:rsidR="00293F72" w:rsidRPr="009610AB">
              <w:rPr>
                <w:rFonts w:ascii="Arial" w:eastAsia="UniversforKPMG" w:hAnsi="Arial" w:cs="Arial"/>
                <w:sz w:val="24"/>
                <w:szCs w:val="24"/>
                <w:lang w:bidi="ar"/>
              </w:rPr>
              <w:t xml:space="preserve">nutrition and healthy diets in the </w:t>
            </w:r>
            <w:r w:rsidR="00CC0271" w:rsidRPr="009610AB">
              <w:rPr>
                <w:rFonts w:ascii="Arial" w:eastAsia="UniversforKPMG" w:hAnsi="Arial" w:cs="Arial"/>
                <w:sz w:val="24"/>
                <w:szCs w:val="24"/>
                <w:lang w:bidi="ar"/>
              </w:rPr>
              <w:t>country according</w:t>
            </w:r>
            <w:r w:rsidR="00293F72" w:rsidRPr="009610AB">
              <w:rPr>
                <w:rFonts w:ascii="Arial" w:eastAsia="UniversforKPMG" w:hAnsi="Arial" w:cs="Arial"/>
                <w:sz w:val="24"/>
                <w:szCs w:val="24"/>
                <w:lang w:bidi="ar"/>
              </w:rPr>
              <w:t xml:space="preserve"> to the National Food Nutrition Policies</w:t>
            </w:r>
            <w:r w:rsidR="00CC0271">
              <w:rPr>
                <w:rFonts w:ascii="Arial" w:eastAsia="UniversforKPMG" w:hAnsi="Arial" w:cs="Arial"/>
                <w:sz w:val="24"/>
                <w:szCs w:val="24"/>
                <w:lang w:bidi="ar"/>
              </w:rPr>
              <w:t xml:space="preserve">. </w:t>
            </w:r>
            <w:r w:rsidR="002718FB">
              <w:rPr>
                <w:rFonts w:ascii="Arial" w:eastAsia="UniversforKPMG" w:hAnsi="Arial" w:cs="Arial"/>
                <w:sz w:val="24"/>
                <w:szCs w:val="24"/>
                <w:lang w:bidi="ar"/>
              </w:rPr>
              <w:t>T</w:t>
            </w:r>
            <w:r w:rsidR="00293F72" w:rsidRPr="009610AB">
              <w:rPr>
                <w:rFonts w:ascii="Arial" w:eastAsia="UniversforKPMG" w:hAnsi="Arial" w:cs="Arial"/>
                <w:sz w:val="24"/>
                <w:szCs w:val="24"/>
                <w:lang w:bidi="ar"/>
              </w:rPr>
              <w:t>he NNPM 2.0 emphasises on elevating nutritional status, reducing diet-related non-communicable diseases (NCDs) and strengthening food and nutrition security.  All strategies in NNPM 2.0 are translated into action via the National Plan of Action for Nutrition of Malaysia (NPANM)</w:t>
            </w:r>
            <w:r w:rsidR="00CC0271">
              <w:rPr>
                <w:rFonts w:ascii="Arial" w:eastAsia="UniversforKPMG" w:hAnsi="Arial" w:cs="Arial"/>
                <w:sz w:val="24"/>
                <w:szCs w:val="24"/>
                <w:lang w:bidi="ar"/>
              </w:rPr>
              <w:t xml:space="preserve">, </w:t>
            </w:r>
            <w:r w:rsidR="002A1106">
              <w:rPr>
                <w:rFonts w:ascii="Arial" w:eastAsia="UniversforKPMG" w:hAnsi="Arial" w:cs="Arial"/>
                <w:sz w:val="24"/>
                <w:szCs w:val="24"/>
                <w:lang w:bidi="ar"/>
              </w:rPr>
              <w:t xml:space="preserve">with the aim </w:t>
            </w:r>
            <w:r w:rsidR="00293F72" w:rsidRPr="009610AB">
              <w:rPr>
                <w:rFonts w:ascii="Arial" w:eastAsia="UniversforKPMG" w:hAnsi="Arial" w:cs="Arial"/>
                <w:sz w:val="24"/>
                <w:szCs w:val="24"/>
                <w:lang w:bidi="ar"/>
              </w:rPr>
              <w:t>to sustain food systems</w:t>
            </w:r>
            <w:r w:rsidR="00CC0271">
              <w:rPr>
                <w:rFonts w:ascii="Arial" w:eastAsia="UniversforKPMG" w:hAnsi="Arial" w:cs="Arial"/>
                <w:sz w:val="24"/>
                <w:szCs w:val="24"/>
                <w:lang w:bidi="ar"/>
              </w:rPr>
              <w:t xml:space="preserve"> and</w:t>
            </w:r>
            <w:r w:rsidR="00293F72" w:rsidRPr="009610AB">
              <w:rPr>
                <w:rFonts w:ascii="Arial" w:eastAsia="UniversforKPMG" w:hAnsi="Arial" w:cs="Arial"/>
                <w:sz w:val="24"/>
                <w:szCs w:val="24"/>
                <w:lang w:bidi="ar"/>
              </w:rPr>
              <w:t xml:space="preserve"> to promote healthy diets.</w:t>
            </w:r>
          </w:p>
          <w:p w14:paraId="46320251" w14:textId="77777777" w:rsidR="00C3257E" w:rsidRPr="009610AB" w:rsidRDefault="00C3257E" w:rsidP="001D5C6C">
            <w:pPr>
              <w:spacing w:after="0" w:line="276" w:lineRule="auto"/>
              <w:jc w:val="both"/>
              <w:rPr>
                <w:rFonts w:ascii="Arial" w:hAnsi="Arial" w:cs="Arial"/>
                <w:sz w:val="24"/>
                <w:szCs w:val="24"/>
              </w:rPr>
            </w:pPr>
          </w:p>
        </w:tc>
      </w:tr>
      <w:tr w:rsidR="00C3257E" w:rsidRPr="009610AB" w14:paraId="0AAF3642" w14:textId="77777777" w:rsidTr="00E10BDB">
        <w:tc>
          <w:tcPr>
            <w:tcW w:w="255" w:type="pct"/>
          </w:tcPr>
          <w:p w14:paraId="2D237826" w14:textId="77777777" w:rsidR="00C3257E" w:rsidRPr="009610AB" w:rsidRDefault="00C3257E">
            <w:pPr>
              <w:pStyle w:val="ListParagraph"/>
              <w:numPr>
                <w:ilvl w:val="0"/>
                <w:numId w:val="1"/>
              </w:numPr>
              <w:spacing w:after="0" w:line="276" w:lineRule="auto"/>
              <w:ind w:right="42"/>
              <w:jc w:val="both"/>
              <w:rPr>
                <w:rFonts w:ascii="Arial" w:hAnsi="Arial" w:cs="Arial"/>
                <w:sz w:val="24"/>
                <w:szCs w:val="24"/>
              </w:rPr>
            </w:pPr>
          </w:p>
        </w:tc>
        <w:tc>
          <w:tcPr>
            <w:tcW w:w="1200" w:type="pct"/>
          </w:tcPr>
          <w:p w14:paraId="076796BE" w14:textId="77777777" w:rsidR="00E56D57" w:rsidRPr="009610AB" w:rsidRDefault="00E56D57" w:rsidP="00E56D57">
            <w:pPr>
              <w:spacing w:after="0" w:line="276" w:lineRule="auto"/>
              <w:jc w:val="both"/>
              <w:rPr>
                <w:rFonts w:ascii="Arial" w:hAnsi="Arial" w:cs="Arial"/>
                <w:iCs/>
                <w:sz w:val="24"/>
                <w:szCs w:val="24"/>
                <w:lang w:val="en-US"/>
              </w:rPr>
            </w:pPr>
            <w:r w:rsidRPr="009610AB">
              <w:rPr>
                <w:rFonts w:ascii="Arial" w:hAnsi="Arial" w:cs="Arial"/>
                <w:iCs/>
                <w:sz w:val="24"/>
                <w:szCs w:val="24"/>
                <w:lang w:val="en-US"/>
              </w:rPr>
              <w:t>Please also describe any initiatives which have been undertaken to enhance</w:t>
            </w:r>
          </w:p>
          <w:p w14:paraId="410FB49E" w14:textId="77777777" w:rsidR="00C3257E" w:rsidRPr="009610AB" w:rsidRDefault="00E56D57" w:rsidP="00E56D57">
            <w:pPr>
              <w:spacing w:after="0" w:line="276" w:lineRule="auto"/>
              <w:jc w:val="both"/>
              <w:rPr>
                <w:rFonts w:ascii="Arial" w:hAnsi="Arial" w:cs="Arial"/>
                <w:iCs/>
                <w:sz w:val="24"/>
                <w:szCs w:val="24"/>
                <w:lang w:val="en-US"/>
              </w:rPr>
            </w:pPr>
            <w:r w:rsidRPr="009610AB">
              <w:rPr>
                <w:rFonts w:ascii="Arial" w:hAnsi="Arial" w:cs="Arial"/>
                <w:iCs/>
                <w:sz w:val="24"/>
                <w:szCs w:val="24"/>
                <w:lang w:val="en-US"/>
              </w:rPr>
              <w:t>local governments’ capacity to fulfil the right to food.</w:t>
            </w:r>
          </w:p>
          <w:p w14:paraId="31867553" w14:textId="4CA3C029" w:rsidR="00E56D57" w:rsidRPr="009610AB" w:rsidRDefault="00E56D57" w:rsidP="00E56D57">
            <w:pPr>
              <w:spacing w:after="0" w:line="276" w:lineRule="auto"/>
              <w:jc w:val="both"/>
              <w:rPr>
                <w:rFonts w:ascii="Arial" w:hAnsi="Arial" w:cs="Arial"/>
                <w:iCs/>
                <w:sz w:val="24"/>
                <w:szCs w:val="24"/>
                <w:lang w:val="en-US"/>
              </w:rPr>
            </w:pPr>
          </w:p>
        </w:tc>
        <w:tc>
          <w:tcPr>
            <w:tcW w:w="3545" w:type="pct"/>
          </w:tcPr>
          <w:p w14:paraId="05A59067" w14:textId="36173D96" w:rsidR="00C3257E" w:rsidRPr="009610AB" w:rsidRDefault="002A1106" w:rsidP="00BC1BA5">
            <w:pPr>
              <w:numPr>
                <w:ilvl w:val="0"/>
                <w:numId w:val="5"/>
              </w:numPr>
              <w:spacing w:after="0" w:line="276" w:lineRule="auto"/>
              <w:ind w:left="315"/>
              <w:jc w:val="both"/>
              <w:rPr>
                <w:rFonts w:ascii="Arial" w:hAnsi="Arial" w:cs="Arial"/>
                <w:sz w:val="24"/>
                <w:szCs w:val="24"/>
              </w:rPr>
            </w:pPr>
            <w:r>
              <w:rPr>
                <w:rFonts w:ascii="Arial" w:hAnsi="Arial" w:cs="Arial"/>
                <w:sz w:val="24"/>
                <w:szCs w:val="24"/>
              </w:rPr>
              <w:t xml:space="preserve">Among the initiatives undertaken to </w:t>
            </w:r>
            <w:r w:rsidR="00293F72" w:rsidRPr="009610AB">
              <w:rPr>
                <w:rFonts w:ascii="Arial" w:hAnsi="Arial" w:cs="Arial"/>
                <w:sz w:val="24"/>
                <w:szCs w:val="24"/>
              </w:rPr>
              <w:t>enhance local governments’ capacity to fulfil the right to food</w:t>
            </w:r>
            <w:r w:rsidR="00293F72" w:rsidRPr="009610AB">
              <w:rPr>
                <w:rFonts w:ascii="Arial" w:hAnsi="Arial" w:cs="Arial"/>
                <w:sz w:val="24"/>
                <w:szCs w:val="24"/>
                <w:lang w:val="en-US"/>
              </w:rPr>
              <w:t xml:space="preserve">, </w:t>
            </w:r>
            <w:r>
              <w:rPr>
                <w:rFonts w:ascii="Arial" w:hAnsi="Arial" w:cs="Arial"/>
                <w:sz w:val="24"/>
                <w:szCs w:val="24"/>
                <w:lang w:val="en-US"/>
              </w:rPr>
              <w:t>were namely:</w:t>
            </w:r>
            <w:r w:rsidR="00293F72" w:rsidRPr="009610AB">
              <w:rPr>
                <w:rFonts w:ascii="Arial" w:hAnsi="Arial" w:cs="Arial"/>
                <w:sz w:val="24"/>
                <w:szCs w:val="24"/>
                <w:lang w:val="en-US"/>
              </w:rPr>
              <w:t xml:space="preserve"> </w:t>
            </w:r>
            <w:r>
              <w:rPr>
                <w:rFonts w:ascii="Arial" w:hAnsi="Arial" w:cs="Arial"/>
                <w:sz w:val="24"/>
                <w:szCs w:val="24"/>
                <w:lang w:val="en-US"/>
              </w:rPr>
              <w:t>(</w:t>
            </w:r>
            <w:proofErr w:type="spellStart"/>
            <w:r>
              <w:rPr>
                <w:rFonts w:ascii="Arial" w:hAnsi="Arial" w:cs="Arial"/>
                <w:sz w:val="24"/>
                <w:szCs w:val="24"/>
                <w:lang w:val="en-US"/>
              </w:rPr>
              <w:t>i</w:t>
            </w:r>
            <w:proofErr w:type="spellEnd"/>
            <w:r>
              <w:rPr>
                <w:rFonts w:ascii="Arial" w:hAnsi="Arial" w:cs="Arial"/>
                <w:sz w:val="24"/>
                <w:szCs w:val="24"/>
                <w:lang w:val="en-US"/>
              </w:rPr>
              <w:t xml:space="preserve">) </w:t>
            </w:r>
            <w:proofErr w:type="spellStart"/>
            <w:r w:rsidR="00293F72" w:rsidRPr="009610AB">
              <w:rPr>
                <w:rFonts w:ascii="Arial" w:hAnsi="Arial" w:cs="Arial"/>
                <w:sz w:val="24"/>
                <w:szCs w:val="24"/>
                <w:lang w:val="en-US"/>
              </w:rPr>
              <w:t>organi</w:t>
            </w:r>
            <w:r w:rsidR="00D00EEA">
              <w:rPr>
                <w:rFonts w:ascii="Arial" w:hAnsi="Arial" w:cs="Arial"/>
                <w:sz w:val="24"/>
                <w:szCs w:val="24"/>
                <w:lang w:val="en-US"/>
              </w:rPr>
              <w:t>s</w:t>
            </w:r>
            <w:r w:rsidR="00CC0271">
              <w:rPr>
                <w:rFonts w:ascii="Arial" w:hAnsi="Arial" w:cs="Arial"/>
                <w:sz w:val="24"/>
                <w:szCs w:val="24"/>
                <w:lang w:val="en-US"/>
              </w:rPr>
              <w:t>e</w:t>
            </w:r>
            <w:proofErr w:type="spellEnd"/>
            <w:r w:rsidR="00742655" w:rsidRPr="009610AB">
              <w:rPr>
                <w:rFonts w:ascii="Arial" w:hAnsi="Arial" w:cs="Arial"/>
                <w:sz w:val="24"/>
                <w:szCs w:val="24"/>
                <w:lang w:val="en-US"/>
              </w:rPr>
              <w:t xml:space="preserve"> </w:t>
            </w:r>
            <w:r w:rsidR="00293F72" w:rsidRPr="009610AB">
              <w:rPr>
                <w:rFonts w:ascii="Arial" w:hAnsi="Arial" w:cs="Arial"/>
                <w:sz w:val="24"/>
                <w:szCs w:val="24"/>
                <w:lang w:val="en-US"/>
              </w:rPr>
              <w:t xml:space="preserve">training </w:t>
            </w:r>
            <w:proofErr w:type="spellStart"/>
            <w:r w:rsidR="00293F72" w:rsidRPr="009610AB">
              <w:rPr>
                <w:rFonts w:ascii="Arial" w:hAnsi="Arial" w:cs="Arial"/>
                <w:sz w:val="24"/>
                <w:szCs w:val="24"/>
                <w:lang w:val="en-US"/>
              </w:rPr>
              <w:t>programmes</w:t>
            </w:r>
            <w:proofErr w:type="spellEnd"/>
            <w:r w:rsidR="00742655" w:rsidRPr="009610AB">
              <w:rPr>
                <w:rFonts w:ascii="Arial" w:hAnsi="Arial" w:cs="Arial"/>
                <w:sz w:val="24"/>
                <w:szCs w:val="24"/>
                <w:lang w:val="en-US"/>
              </w:rPr>
              <w:t xml:space="preserve"> that address current and future skill shortages in the </w:t>
            </w:r>
            <w:proofErr w:type="spellStart"/>
            <w:r w:rsidR="00742655" w:rsidRPr="009610AB">
              <w:rPr>
                <w:rFonts w:ascii="Arial" w:hAnsi="Arial" w:cs="Arial"/>
                <w:sz w:val="24"/>
                <w:szCs w:val="24"/>
                <w:lang w:val="en-US"/>
              </w:rPr>
              <w:t>agrofood</w:t>
            </w:r>
            <w:proofErr w:type="spellEnd"/>
            <w:r w:rsidR="00742655" w:rsidRPr="009610AB">
              <w:rPr>
                <w:rFonts w:ascii="Arial" w:hAnsi="Arial" w:cs="Arial"/>
                <w:sz w:val="24"/>
                <w:szCs w:val="24"/>
                <w:lang w:val="en-US"/>
              </w:rPr>
              <w:t xml:space="preserve"> business the industry</w:t>
            </w:r>
            <w:r>
              <w:rPr>
                <w:rFonts w:ascii="Arial" w:hAnsi="Arial" w:cs="Arial"/>
                <w:sz w:val="24"/>
                <w:szCs w:val="24"/>
                <w:lang w:val="en-US"/>
              </w:rPr>
              <w:t xml:space="preserve">; </w:t>
            </w:r>
            <w:r w:rsidR="00D00EEA">
              <w:rPr>
                <w:rFonts w:ascii="Arial" w:hAnsi="Arial" w:cs="Arial"/>
                <w:sz w:val="24"/>
                <w:szCs w:val="24"/>
                <w:lang w:val="en-US"/>
              </w:rPr>
              <w:t xml:space="preserve">and </w:t>
            </w:r>
            <w:r>
              <w:rPr>
                <w:rFonts w:ascii="Arial" w:hAnsi="Arial" w:cs="Arial"/>
                <w:sz w:val="24"/>
                <w:szCs w:val="24"/>
                <w:lang w:val="en-US"/>
              </w:rPr>
              <w:t>(</w:t>
            </w:r>
            <w:r w:rsidR="00D00EEA">
              <w:rPr>
                <w:rFonts w:ascii="Arial" w:hAnsi="Arial" w:cs="Arial"/>
                <w:sz w:val="24"/>
                <w:szCs w:val="24"/>
                <w:lang w:val="en-US"/>
              </w:rPr>
              <w:t>ii</w:t>
            </w:r>
            <w:r>
              <w:rPr>
                <w:rFonts w:ascii="Arial" w:hAnsi="Arial" w:cs="Arial"/>
                <w:sz w:val="24"/>
                <w:szCs w:val="24"/>
                <w:lang w:val="en-US"/>
              </w:rPr>
              <w:t xml:space="preserve">) </w:t>
            </w:r>
            <w:r w:rsidR="00CC0271">
              <w:rPr>
                <w:rFonts w:ascii="Arial" w:hAnsi="Arial" w:cs="Arial"/>
                <w:sz w:val="24"/>
                <w:szCs w:val="24"/>
                <w:lang w:val="en-US"/>
              </w:rPr>
              <w:t>t</w:t>
            </w:r>
            <w:r w:rsidRPr="009610AB">
              <w:rPr>
                <w:rFonts w:ascii="Arial" w:hAnsi="Arial" w:cs="Arial"/>
                <w:sz w:val="24"/>
                <w:szCs w:val="24"/>
                <w:lang w:val="en-US"/>
              </w:rPr>
              <w:t xml:space="preserve">ap </w:t>
            </w:r>
            <w:r w:rsidR="00293F72" w:rsidRPr="009610AB">
              <w:rPr>
                <w:rFonts w:ascii="Arial" w:hAnsi="Arial" w:cs="Arial"/>
                <w:sz w:val="24"/>
                <w:szCs w:val="24"/>
                <w:lang w:val="en-US"/>
              </w:rPr>
              <w:t xml:space="preserve">into </w:t>
            </w:r>
            <w:r w:rsidR="00742655" w:rsidRPr="009610AB">
              <w:rPr>
                <w:rFonts w:ascii="Arial" w:hAnsi="Arial" w:cs="Arial"/>
                <w:sz w:val="24"/>
                <w:szCs w:val="24"/>
                <w:lang w:val="en-US"/>
              </w:rPr>
              <w:t xml:space="preserve">potential </w:t>
            </w:r>
            <w:r w:rsidRPr="009610AB">
              <w:rPr>
                <w:rFonts w:ascii="Arial" w:hAnsi="Arial" w:cs="Arial"/>
                <w:sz w:val="24"/>
                <w:szCs w:val="24"/>
                <w:lang w:val="en-US"/>
              </w:rPr>
              <w:t>technolog</w:t>
            </w:r>
            <w:r>
              <w:rPr>
                <w:rFonts w:ascii="Arial" w:hAnsi="Arial" w:cs="Arial"/>
                <w:sz w:val="24"/>
                <w:szCs w:val="24"/>
                <w:lang w:val="en-US"/>
              </w:rPr>
              <w:t>ies</w:t>
            </w:r>
            <w:r w:rsidR="00293F72" w:rsidRPr="009610AB">
              <w:rPr>
                <w:rFonts w:ascii="Arial" w:hAnsi="Arial" w:cs="Arial"/>
                <w:sz w:val="24"/>
                <w:szCs w:val="24"/>
                <w:lang w:val="en-US"/>
              </w:rPr>
              <w:t xml:space="preserve"> to</w:t>
            </w:r>
            <w:r w:rsidR="00742655" w:rsidRPr="009610AB">
              <w:rPr>
                <w:rFonts w:ascii="Arial" w:hAnsi="Arial" w:cs="Arial"/>
                <w:sz w:val="24"/>
                <w:szCs w:val="24"/>
                <w:lang w:val="en-US"/>
              </w:rPr>
              <w:t xml:space="preserve"> harness the opportunities</w:t>
            </w:r>
            <w:r w:rsidR="00293F72" w:rsidRPr="009610AB">
              <w:rPr>
                <w:rFonts w:ascii="Arial" w:hAnsi="Arial" w:cs="Arial"/>
                <w:sz w:val="24"/>
                <w:szCs w:val="24"/>
                <w:lang w:val="en-US"/>
              </w:rPr>
              <w:t xml:space="preserve">, </w:t>
            </w:r>
            <w:r>
              <w:rPr>
                <w:rFonts w:ascii="Arial" w:hAnsi="Arial" w:cs="Arial"/>
                <w:sz w:val="24"/>
                <w:szCs w:val="24"/>
                <w:lang w:val="en-US"/>
              </w:rPr>
              <w:t>which can result in</w:t>
            </w:r>
            <w:r w:rsidR="00742655" w:rsidRPr="009610AB">
              <w:rPr>
                <w:rFonts w:ascii="Arial" w:hAnsi="Arial" w:cs="Arial"/>
                <w:sz w:val="24"/>
                <w:szCs w:val="24"/>
                <w:lang w:val="en-US"/>
              </w:rPr>
              <w:t xml:space="preserve"> a significant impact on </w:t>
            </w:r>
            <w:proofErr w:type="spellStart"/>
            <w:r w:rsidR="00742655" w:rsidRPr="009610AB">
              <w:rPr>
                <w:rFonts w:ascii="Arial" w:hAnsi="Arial" w:cs="Arial"/>
                <w:sz w:val="24"/>
                <w:szCs w:val="24"/>
                <w:lang w:val="en-US"/>
              </w:rPr>
              <w:t>agrofood</w:t>
            </w:r>
            <w:proofErr w:type="spellEnd"/>
            <w:r w:rsidR="00742655" w:rsidRPr="009610AB">
              <w:rPr>
                <w:rFonts w:ascii="Arial" w:hAnsi="Arial" w:cs="Arial"/>
                <w:sz w:val="24"/>
                <w:szCs w:val="24"/>
                <w:lang w:val="en-US"/>
              </w:rPr>
              <w:t xml:space="preserve"> business</w:t>
            </w:r>
            <w:r w:rsidR="00293F72" w:rsidRPr="009610AB">
              <w:rPr>
                <w:rFonts w:ascii="Arial" w:hAnsi="Arial" w:cs="Arial"/>
                <w:sz w:val="24"/>
                <w:szCs w:val="24"/>
                <w:lang w:val="en-US"/>
              </w:rPr>
              <w:t xml:space="preserve">. </w:t>
            </w:r>
            <w:r>
              <w:rPr>
                <w:rFonts w:ascii="Arial" w:hAnsi="Arial" w:cs="Arial"/>
                <w:sz w:val="24"/>
                <w:szCs w:val="24"/>
                <w:lang w:val="en-US"/>
              </w:rPr>
              <w:t>T</w:t>
            </w:r>
            <w:r w:rsidR="00742655" w:rsidRPr="009610AB">
              <w:rPr>
                <w:rFonts w:ascii="Arial" w:hAnsi="Arial" w:cs="Arial"/>
                <w:sz w:val="24"/>
                <w:szCs w:val="24"/>
                <w:lang w:val="en-US"/>
              </w:rPr>
              <w:t xml:space="preserve">he advancement of technology, </w:t>
            </w:r>
            <w:r>
              <w:rPr>
                <w:rFonts w:ascii="Arial" w:hAnsi="Arial" w:cs="Arial"/>
                <w:sz w:val="24"/>
                <w:szCs w:val="24"/>
                <w:lang w:val="en-US"/>
              </w:rPr>
              <w:t xml:space="preserve">can be </w:t>
            </w:r>
            <w:proofErr w:type="spellStart"/>
            <w:r>
              <w:rPr>
                <w:rFonts w:ascii="Arial" w:hAnsi="Arial" w:cs="Arial"/>
                <w:sz w:val="24"/>
                <w:szCs w:val="24"/>
                <w:lang w:val="en-US"/>
              </w:rPr>
              <w:t>capitali</w:t>
            </w:r>
            <w:r w:rsidR="00D00EEA">
              <w:rPr>
                <w:rFonts w:ascii="Arial" w:hAnsi="Arial" w:cs="Arial"/>
                <w:sz w:val="24"/>
                <w:szCs w:val="24"/>
                <w:lang w:val="en-US"/>
              </w:rPr>
              <w:t>s</w:t>
            </w:r>
            <w:r>
              <w:rPr>
                <w:rFonts w:ascii="Arial" w:hAnsi="Arial" w:cs="Arial"/>
                <w:sz w:val="24"/>
                <w:szCs w:val="24"/>
                <w:lang w:val="en-US"/>
              </w:rPr>
              <w:t>ed</w:t>
            </w:r>
            <w:proofErr w:type="spellEnd"/>
            <w:r>
              <w:rPr>
                <w:rFonts w:ascii="Arial" w:hAnsi="Arial" w:cs="Arial"/>
                <w:sz w:val="24"/>
                <w:szCs w:val="24"/>
                <w:lang w:val="en-US"/>
              </w:rPr>
              <w:t xml:space="preserve"> via the development of </w:t>
            </w:r>
            <w:r w:rsidR="00742655" w:rsidRPr="009610AB">
              <w:rPr>
                <w:rFonts w:ascii="Arial" w:hAnsi="Arial" w:cs="Arial"/>
                <w:sz w:val="24"/>
                <w:szCs w:val="24"/>
                <w:lang w:val="en-US"/>
              </w:rPr>
              <w:t xml:space="preserve">training </w:t>
            </w:r>
            <w:proofErr w:type="spellStart"/>
            <w:r w:rsidR="00742655" w:rsidRPr="009610AB">
              <w:rPr>
                <w:rFonts w:ascii="Arial" w:hAnsi="Arial" w:cs="Arial"/>
                <w:sz w:val="24"/>
                <w:szCs w:val="24"/>
                <w:lang w:val="en-US"/>
              </w:rPr>
              <w:t>programmes</w:t>
            </w:r>
            <w:proofErr w:type="spellEnd"/>
            <w:r w:rsidR="00742655" w:rsidRPr="009610AB">
              <w:rPr>
                <w:rFonts w:ascii="Arial" w:hAnsi="Arial" w:cs="Arial"/>
                <w:sz w:val="24"/>
                <w:szCs w:val="24"/>
                <w:lang w:val="en-US"/>
              </w:rPr>
              <w:t xml:space="preserve"> </w:t>
            </w:r>
            <w:r>
              <w:rPr>
                <w:rFonts w:ascii="Arial" w:hAnsi="Arial" w:cs="Arial"/>
                <w:sz w:val="24"/>
                <w:szCs w:val="24"/>
                <w:lang w:val="en-US"/>
              </w:rPr>
              <w:t>for</w:t>
            </w:r>
            <w:r w:rsidR="00CC0271">
              <w:rPr>
                <w:rFonts w:ascii="Arial" w:hAnsi="Arial" w:cs="Arial"/>
                <w:sz w:val="24"/>
                <w:szCs w:val="24"/>
                <w:lang w:val="en-US"/>
              </w:rPr>
              <w:t xml:space="preserve"> </w:t>
            </w:r>
            <w:r w:rsidR="00742655" w:rsidRPr="009610AB">
              <w:rPr>
                <w:rFonts w:ascii="Arial" w:hAnsi="Arial" w:cs="Arial"/>
                <w:sz w:val="24"/>
                <w:szCs w:val="24"/>
                <w:lang w:val="en-US"/>
              </w:rPr>
              <w:t>targeted groups</w:t>
            </w:r>
            <w:r>
              <w:rPr>
                <w:rFonts w:ascii="Arial" w:hAnsi="Arial" w:cs="Arial"/>
                <w:sz w:val="24"/>
                <w:szCs w:val="24"/>
                <w:lang w:val="en-US"/>
              </w:rPr>
              <w:t>.</w:t>
            </w:r>
            <w:r w:rsidR="00742655" w:rsidRPr="009610AB">
              <w:rPr>
                <w:rFonts w:ascii="Arial" w:hAnsi="Arial" w:cs="Arial"/>
                <w:sz w:val="24"/>
                <w:szCs w:val="24"/>
                <w:lang w:val="en-US"/>
              </w:rPr>
              <w:t xml:space="preserve"> </w:t>
            </w:r>
            <w:r>
              <w:rPr>
                <w:rFonts w:ascii="Arial" w:hAnsi="Arial" w:cs="Arial"/>
                <w:sz w:val="24"/>
                <w:szCs w:val="24"/>
                <w:lang w:val="en-US"/>
              </w:rPr>
              <w:t>Therefore</w:t>
            </w:r>
            <w:r w:rsidR="00293F72" w:rsidRPr="009610AB">
              <w:rPr>
                <w:rFonts w:ascii="Arial" w:hAnsi="Arial" w:cs="Arial"/>
                <w:sz w:val="24"/>
                <w:szCs w:val="24"/>
                <w:lang w:val="en-US"/>
              </w:rPr>
              <w:t>, b</w:t>
            </w:r>
            <w:r w:rsidR="00742655" w:rsidRPr="009610AB">
              <w:rPr>
                <w:rFonts w:ascii="Arial" w:hAnsi="Arial" w:cs="Arial"/>
                <w:sz w:val="24"/>
                <w:szCs w:val="24"/>
                <w:lang w:val="en-US"/>
              </w:rPr>
              <w:t xml:space="preserve">uilding strong talents in the </w:t>
            </w:r>
            <w:proofErr w:type="spellStart"/>
            <w:r w:rsidR="00742655" w:rsidRPr="009610AB">
              <w:rPr>
                <w:rFonts w:ascii="Arial" w:hAnsi="Arial" w:cs="Arial"/>
                <w:sz w:val="24"/>
                <w:szCs w:val="24"/>
                <w:lang w:val="en-US"/>
              </w:rPr>
              <w:t>agrofood</w:t>
            </w:r>
            <w:proofErr w:type="spellEnd"/>
            <w:r w:rsidR="00742655" w:rsidRPr="009610AB">
              <w:rPr>
                <w:rFonts w:ascii="Arial" w:hAnsi="Arial" w:cs="Arial"/>
                <w:sz w:val="24"/>
                <w:szCs w:val="24"/>
                <w:lang w:val="en-US"/>
              </w:rPr>
              <w:t xml:space="preserve"> technology and other related sectors </w:t>
            </w:r>
            <w:r w:rsidR="00293F72" w:rsidRPr="009610AB">
              <w:rPr>
                <w:rFonts w:ascii="Arial" w:hAnsi="Arial" w:cs="Arial"/>
                <w:sz w:val="24"/>
                <w:szCs w:val="24"/>
                <w:lang w:val="en-US"/>
              </w:rPr>
              <w:t>would</w:t>
            </w:r>
            <w:r w:rsidR="00742655" w:rsidRPr="009610AB">
              <w:rPr>
                <w:rFonts w:ascii="Arial" w:hAnsi="Arial" w:cs="Arial"/>
                <w:sz w:val="24"/>
                <w:szCs w:val="24"/>
                <w:lang w:val="en-US"/>
              </w:rPr>
              <w:t xml:space="preserve"> set a strong foundation towards a stronger </w:t>
            </w:r>
            <w:proofErr w:type="spellStart"/>
            <w:r w:rsidR="00742655" w:rsidRPr="009610AB">
              <w:rPr>
                <w:rFonts w:ascii="Arial" w:hAnsi="Arial" w:cs="Arial"/>
                <w:sz w:val="24"/>
                <w:szCs w:val="24"/>
                <w:lang w:val="en-US"/>
              </w:rPr>
              <w:t>agrofood</w:t>
            </w:r>
            <w:proofErr w:type="spellEnd"/>
            <w:r w:rsidR="00742655" w:rsidRPr="009610AB">
              <w:rPr>
                <w:rFonts w:ascii="Arial" w:hAnsi="Arial" w:cs="Arial"/>
                <w:sz w:val="24"/>
                <w:szCs w:val="24"/>
                <w:lang w:val="en-US"/>
              </w:rPr>
              <w:t xml:space="preserve"> industry that </w:t>
            </w:r>
            <w:r w:rsidR="001C1F7B" w:rsidRPr="009610AB">
              <w:rPr>
                <w:rFonts w:ascii="Arial" w:hAnsi="Arial" w:cs="Arial"/>
                <w:sz w:val="24"/>
                <w:szCs w:val="24"/>
                <w:lang w:val="en-US"/>
              </w:rPr>
              <w:t>can</w:t>
            </w:r>
            <w:r w:rsidR="00742655" w:rsidRPr="009610AB">
              <w:rPr>
                <w:rFonts w:ascii="Arial" w:hAnsi="Arial" w:cs="Arial"/>
                <w:sz w:val="24"/>
                <w:szCs w:val="24"/>
                <w:lang w:val="en-US"/>
              </w:rPr>
              <w:t xml:space="preserve"> adapt faster to modern technology and produce food in greater quantity and quality to meet food security in Malaysia.</w:t>
            </w:r>
          </w:p>
          <w:p w14:paraId="0781693E" w14:textId="616548C5" w:rsidR="00293F72" w:rsidRPr="009610AB" w:rsidRDefault="00293F72" w:rsidP="00293F72">
            <w:pPr>
              <w:spacing w:after="0" w:line="276" w:lineRule="auto"/>
              <w:jc w:val="both"/>
              <w:rPr>
                <w:rFonts w:ascii="Arial" w:hAnsi="Arial" w:cs="Arial"/>
                <w:sz w:val="24"/>
                <w:szCs w:val="24"/>
                <w:lang w:val="en-US"/>
              </w:rPr>
            </w:pPr>
          </w:p>
        </w:tc>
      </w:tr>
      <w:tr w:rsidR="00C3257E" w:rsidRPr="009610AB" w14:paraId="1CC6FF48" w14:textId="77777777" w:rsidTr="00E10BDB">
        <w:trPr>
          <w:trHeight w:val="863"/>
        </w:trPr>
        <w:tc>
          <w:tcPr>
            <w:tcW w:w="255" w:type="pct"/>
          </w:tcPr>
          <w:p w14:paraId="7EC1476E" w14:textId="77777777" w:rsidR="00C3257E" w:rsidRPr="009610AB" w:rsidRDefault="00C3257E">
            <w:pPr>
              <w:pStyle w:val="ListParagraph"/>
              <w:numPr>
                <w:ilvl w:val="0"/>
                <w:numId w:val="1"/>
              </w:numPr>
              <w:spacing w:after="0" w:line="276" w:lineRule="auto"/>
              <w:ind w:right="42"/>
              <w:jc w:val="both"/>
              <w:rPr>
                <w:rFonts w:ascii="Arial" w:hAnsi="Arial" w:cs="Arial"/>
                <w:sz w:val="24"/>
                <w:szCs w:val="24"/>
              </w:rPr>
            </w:pPr>
          </w:p>
        </w:tc>
        <w:tc>
          <w:tcPr>
            <w:tcW w:w="1200" w:type="pct"/>
          </w:tcPr>
          <w:p w14:paraId="2F1AECBA" w14:textId="77777777" w:rsidR="00E56D57" w:rsidRPr="009610AB" w:rsidRDefault="00E56D57" w:rsidP="00E56D57">
            <w:pPr>
              <w:spacing w:after="0" w:line="276" w:lineRule="auto"/>
              <w:jc w:val="both"/>
              <w:rPr>
                <w:rFonts w:ascii="Arial" w:hAnsi="Arial" w:cs="Arial"/>
                <w:iCs/>
                <w:sz w:val="24"/>
                <w:szCs w:val="24"/>
                <w:lang w:val="en-US"/>
              </w:rPr>
            </w:pPr>
            <w:r w:rsidRPr="009610AB">
              <w:rPr>
                <w:rFonts w:ascii="Arial" w:hAnsi="Arial" w:cs="Arial"/>
                <w:iCs/>
                <w:sz w:val="24"/>
                <w:szCs w:val="24"/>
                <w:lang w:val="en-US"/>
              </w:rPr>
              <w:t>Currently many countries have developed national food pathways. How, if at</w:t>
            </w:r>
          </w:p>
          <w:p w14:paraId="36F8580A" w14:textId="77777777" w:rsidR="00E56D57" w:rsidRPr="009610AB" w:rsidRDefault="00E56D57" w:rsidP="00E56D57">
            <w:pPr>
              <w:spacing w:after="0" w:line="276" w:lineRule="auto"/>
              <w:jc w:val="both"/>
              <w:rPr>
                <w:rFonts w:ascii="Arial" w:hAnsi="Arial" w:cs="Arial"/>
                <w:iCs/>
                <w:sz w:val="24"/>
                <w:szCs w:val="24"/>
                <w:lang w:val="en-US"/>
              </w:rPr>
            </w:pPr>
            <w:r w:rsidRPr="009610AB">
              <w:rPr>
                <w:rFonts w:ascii="Arial" w:hAnsi="Arial" w:cs="Arial"/>
                <w:iCs/>
                <w:sz w:val="24"/>
                <w:szCs w:val="24"/>
                <w:lang w:val="en-US"/>
              </w:rPr>
              <w:lastRenderedPageBreak/>
              <w:t>all, does this national food pathway of your country meet right to food obligations?</w:t>
            </w:r>
          </w:p>
          <w:p w14:paraId="70564182" w14:textId="77777777" w:rsidR="00E56D57" w:rsidRPr="009610AB" w:rsidRDefault="00E56D57" w:rsidP="00E56D57">
            <w:pPr>
              <w:spacing w:after="0" w:line="276" w:lineRule="auto"/>
              <w:jc w:val="both"/>
              <w:rPr>
                <w:rFonts w:ascii="Arial" w:hAnsi="Arial" w:cs="Arial"/>
                <w:iCs/>
                <w:sz w:val="24"/>
                <w:szCs w:val="24"/>
                <w:lang w:val="en-US"/>
              </w:rPr>
            </w:pPr>
            <w:r w:rsidRPr="009610AB">
              <w:rPr>
                <w:rFonts w:ascii="Arial" w:hAnsi="Arial" w:cs="Arial"/>
                <w:iCs/>
                <w:sz w:val="24"/>
                <w:szCs w:val="24"/>
                <w:lang w:val="en-US"/>
              </w:rPr>
              <w:t>This includes issues such as the following:</w:t>
            </w:r>
          </w:p>
          <w:p w14:paraId="381C1C2D" w14:textId="77777777" w:rsidR="00E56D57" w:rsidRPr="009610AB" w:rsidRDefault="00E56D57" w:rsidP="00E56D57">
            <w:pPr>
              <w:spacing w:after="0" w:line="276" w:lineRule="auto"/>
              <w:jc w:val="both"/>
              <w:rPr>
                <w:rFonts w:ascii="Arial" w:hAnsi="Arial" w:cs="Arial"/>
                <w:iCs/>
                <w:sz w:val="24"/>
                <w:szCs w:val="24"/>
                <w:lang w:val="en-US"/>
              </w:rPr>
            </w:pPr>
            <w:r w:rsidRPr="009610AB">
              <w:rPr>
                <w:rFonts w:ascii="Arial" w:hAnsi="Arial" w:cs="Arial"/>
                <w:iCs/>
                <w:sz w:val="24"/>
                <w:szCs w:val="24"/>
                <w:lang w:val="en-US"/>
              </w:rPr>
              <w:t>(a) International cooperation and solidarity;</w:t>
            </w:r>
          </w:p>
          <w:p w14:paraId="2971BF3E" w14:textId="77777777" w:rsidR="00E56D57" w:rsidRPr="009610AB" w:rsidRDefault="00E56D57" w:rsidP="00E56D57">
            <w:pPr>
              <w:spacing w:after="0" w:line="276" w:lineRule="auto"/>
              <w:jc w:val="both"/>
              <w:rPr>
                <w:rFonts w:ascii="Arial" w:hAnsi="Arial" w:cs="Arial"/>
                <w:iCs/>
                <w:sz w:val="24"/>
                <w:szCs w:val="24"/>
                <w:lang w:val="en-US"/>
              </w:rPr>
            </w:pPr>
            <w:r w:rsidRPr="009610AB">
              <w:rPr>
                <w:rFonts w:ascii="Arial" w:hAnsi="Arial" w:cs="Arial"/>
                <w:iCs/>
                <w:sz w:val="24"/>
                <w:szCs w:val="24"/>
                <w:lang w:val="en-US"/>
              </w:rPr>
              <w:t>(b) Improving food production and conservation by enhancing cultural and</w:t>
            </w:r>
          </w:p>
          <w:p w14:paraId="0BC27FA6" w14:textId="77777777" w:rsidR="00E56D57" w:rsidRPr="009610AB" w:rsidRDefault="00E56D57" w:rsidP="00E56D57">
            <w:pPr>
              <w:spacing w:after="0" w:line="276" w:lineRule="auto"/>
              <w:jc w:val="both"/>
              <w:rPr>
                <w:rFonts w:ascii="Arial" w:hAnsi="Arial" w:cs="Arial"/>
                <w:iCs/>
                <w:sz w:val="24"/>
                <w:szCs w:val="24"/>
                <w:lang w:val="en-US"/>
              </w:rPr>
            </w:pPr>
            <w:r w:rsidRPr="009610AB">
              <w:rPr>
                <w:rFonts w:ascii="Arial" w:hAnsi="Arial" w:cs="Arial"/>
                <w:iCs/>
                <w:sz w:val="24"/>
                <w:szCs w:val="24"/>
                <w:lang w:val="en-US"/>
              </w:rPr>
              <w:t xml:space="preserve"> biological diversity in food systems;</w:t>
            </w:r>
          </w:p>
          <w:p w14:paraId="208EE328" w14:textId="23C4596B" w:rsidR="00E56D57" w:rsidRPr="009610AB" w:rsidRDefault="00E56D57" w:rsidP="00E56D57">
            <w:pPr>
              <w:spacing w:after="0" w:line="276" w:lineRule="auto"/>
              <w:jc w:val="both"/>
              <w:rPr>
                <w:rFonts w:ascii="Arial" w:hAnsi="Arial" w:cs="Arial"/>
                <w:iCs/>
                <w:sz w:val="24"/>
                <w:szCs w:val="24"/>
                <w:lang w:val="en-US"/>
              </w:rPr>
            </w:pPr>
            <w:r w:rsidRPr="009610AB">
              <w:rPr>
                <w:rFonts w:ascii="Arial" w:hAnsi="Arial" w:cs="Arial"/>
                <w:iCs/>
                <w:sz w:val="24"/>
                <w:szCs w:val="24"/>
                <w:lang w:val="en-US"/>
              </w:rPr>
              <w:t>(c) Supporting a holistic connection between traditional and indigenous</w:t>
            </w:r>
            <w:r w:rsidR="001D5C6C" w:rsidRPr="009610AB">
              <w:rPr>
                <w:rFonts w:ascii="Arial" w:hAnsi="Arial" w:cs="Arial"/>
                <w:iCs/>
                <w:sz w:val="24"/>
                <w:szCs w:val="24"/>
                <w:lang w:val="en-US"/>
              </w:rPr>
              <w:t xml:space="preserve"> </w:t>
            </w:r>
            <w:r w:rsidRPr="009610AB">
              <w:rPr>
                <w:rFonts w:ascii="Arial" w:hAnsi="Arial" w:cs="Arial"/>
                <w:iCs/>
                <w:sz w:val="24"/>
                <w:szCs w:val="24"/>
                <w:lang w:val="en-US"/>
              </w:rPr>
              <w:t>local knowledge and scientific knowledge focused on agroecology;</w:t>
            </w:r>
          </w:p>
          <w:p w14:paraId="2604959E" w14:textId="51A3B751" w:rsidR="00E56D57" w:rsidRPr="009610AB" w:rsidRDefault="00E56D57" w:rsidP="00E56D57">
            <w:pPr>
              <w:spacing w:after="0" w:line="276" w:lineRule="auto"/>
              <w:jc w:val="both"/>
              <w:rPr>
                <w:rFonts w:ascii="Arial" w:hAnsi="Arial" w:cs="Arial"/>
                <w:iCs/>
                <w:sz w:val="24"/>
                <w:szCs w:val="24"/>
                <w:lang w:val="en-US"/>
              </w:rPr>
            </w:pPr>
            <w:r w:rsidRPr="009610AB">
              <w:rPr>
                <w:rFonts w:ascii="Arial" w:hAnsi="Arial" w:cs="Arial"/>
                <w:iCs/>
                <w:sz w:val="24"/>
                <w:szCs w:val="24"/>
                <w:lang w:val="en-US"/>
              </w:rPr>
              <w:t>(d) Reforming food systems to ensure that food is available and accessible</w:t>
            </w:r>
            <w:r w:rsidR="001D5C6C" w:rsidRPr="009610AB">
              <w:rPr>
                <w:rFonts w:ascii="Arial" w:hAnsi="Arial" w:cs="Arial"/>
                <w:iCs/>
                <w:sz w:val="24"/>
                <w:szCs w:val="24"/>
                <w:lang w:val="en-US"/>
              </w:rPr>
              <w:t xml:space="preserve"> </w:t>
            </w:r>
            <w:r w:rsidRPr="009610AB">
              <w:rPr>
                <w:rFonts w:ascii="Arial" w:hAnsi="Arial" w:cs="Arial"/>
                <w:iCs/>
                <w:sz w:val="24"/>
                <w:szCs w:val="24"/>
                <w:lang w:val="en-US"/>
              </w:rPr>
              <w:t xml:space="preserve">in equitable terms and that </w:t>
            </w:r>
            <w:proofErr w:type="spellStart"/>
            <w:r w:rsidRPr="009610AB">
              <w:rPr>
                <w:rFonts w:ascii="Arial" w:hAnsi="Arial" w:cs="Arial"/>
                <w:iCs/>
                <w:sz w:val="24"/>
                <w:szCs w:val="24"/>
                <w:lang w:val="en-US"/>
              </w:rPr>
              <w:t>labour</w:t>
            </w:r>
            <w:proofErr w:type="spellEnd"/>
            <w:r w:rsidRPr="009610AB">
              <w:rPr>
                <w:rFonts w:ascii="Arial" w:hAnsi="Arial" w:cs="Arial"/>
                <w:iCs/>
                <w:sz w:val="24"/>
                <w:szCs w:val="24"/>
                <w:lang w:val="en-US"/>
              </w:rPr>
              <w:t xml:space="preserve"> rights are enforced;</w:t>
            </w:r>
          </w:p>
          <w:p w14:paraId="18ECA6BE" w14:textId="77777777" w:rsidR="00E56D57" w:rsidRPr="009610AB" w:rsidRDefault="00E56D57" w:rsidP="00E56D57">
            <w:pPr>
              <w:spacing w:after="0" w:line="276" w:lineRule="auto"/>
              <w:jc w:val="both"/>
              <w:rPr>
                <w:rFonts w:ascii="Arial" w:hAnsi="Arial" w:cs="Arial"/>
                <w:iCs/>
                <w:sz w:val="24"/>
                <w:szCs w:val="24"/>
                <w:lang w:val="en-US"/>
              </w:rPr>
            </w:pPr>
            <w:r w:rsidRPr="009610AB">
              <w:rPr>
                <w:rFonts w:ascii="Arial" w:hAnsi="Arial" w:cs="Arial"/>
                <w:iCs/>
                <w:sz w:val="24"/>
                <w:szCs w:val="24"/>
                <w:lang w:val="en-US"/>
              </w:rPr>
              <w:t>(e) Ensuring that trade is equitable as a matter of food sovereignty and</w:t>
            </w:r>
          </w:p>
          <w:p w14:paraId="7A8CE8BC" w14:textId="77777777" w:rsidR="00C3257E" w:rsidRPr="009610AB" w:rsidRDefault="00E56D57" w:rsidP="00E56D57">
            <w:pPr>
              <w:spacing w:after="0" w:line="276" w:lineRule="auto"/>
              <w:jc w:val="both"/>
              <w:rPr>
                <w:rFonts w:ascii="Arial" w:hAnsi="Arial" w:cs="Arial"/>
                <w:iCs/>
                <w:sz w:val="24"/>
                <w:szCs w:val="24"/>
                <w:lang w:val="en-US"/>
              </w:rPr>
            </w:pPr>
            <w:r w:rsidRPr="009610AB">
              <w:rPr>
                <w:rFonts w:ascii="Arial" w:hAnsi="Arial" w:cs="Arial"/>
                <w:iCs/>
                <w:sz w:val="24"/>
                <w:szCs w:val="24"/>
                <w:lang w:val="en-US"/>
              </w:rPr>
              <w:lastRenderedPageBreak/>
              <w:t xml:space="preserve"> </w:t>
            </w:r>
            <w:proofErr w:type="spellStart"/>
            <w:r w:rsidRPr="009610AB">
              <w:rPr>
                <w:rFonts w:ascii="Arial" w:hAnsi="Arial" w:cs="Arial"/>
                <w:iCs/>
                <w:sz w:val="24"/>
                <w:szCs w:val="24"/>
                <w:lang w:val="en-US"/>
              </w:rPr>
              <w:t>labour</w:t>
            </w:r>
            <w:proofErr w:type="spellEnd"/>
            <w:r w:rsidRPr="009610AB">
              <w:rPr>
                <w:rFonts w:ascii="Arial" w:hAnsi="Arial" w:cs="Arial"/>
                <w:iCs/>
                <w:sz w:val="24"/>
                <w:szCs w:val="24"/>
                <w:lang w:val="en-US"/>
              </w:rPr>
              <w:t xml:space="preserve"> rights, thereby establishing fair and stable markets.</w:t>
            </w:r>
          </w:p>
          <w:p w14:paraId="078D6EDD" w14:textId="38DC67F5" w:rsidR="00E56D57" w:rsidRPr="009610AB" w:rsidRDefault="00E56D57" w:rsidP="00E56D57">
            <w:pPr>
              <w:spacing w:after="0" w:line="276" w:lineRule="auto"/>
              <w:jc w:val="both"/>
              <w:rPr>
                <w:rFonts w:ascii="Arial" w:hAnsi="Arial" w:cs="Arial"/>
                <w:iCs/>
                <w:sz w:val="24"/>
                <w:szCs w:val="24"/>
                <w:lang w:val="en-US"/>
              </w:rPr>
            </w:pPr>
          </w:p>
        </w:tc>
        <w:tc>
          <w:tcPr>
            <w:tcW w:w="3545" w:type="pct"/>
          </w:tcPr>
          <w:p w14:paraId="6164C68C" w14:textId="57A0D218" w:rsidR="00537F87" w:rsidRDefault="001C1F7B" w:rsidP="00BC1BA5">
            <w:pPr>
              <w:numPr>
                <w:ilvl w:val="0"/>
                <w:numId w:val="2"/>
              </w:numPr>
              <w:spacing w:after="0" w:line="276" w:lineRule="auto"/>
              <w:ind w:left="315"/>
              <w:jc w:val="both"/>
              <w:rPr>
                <w:rFonts w:ascii="Arial" w:hAnsi="Arial" w:cs="Arial"/>
                <w:sz w:val="24"/>
                <w:szCs w:val="24"/>
                <w:lang w:val="en-US"/>
              </w:rPr>
            </w:pPr>
            <w:r w:rsidRPr="009610AB">
              <w:rPr>
                <w:rFonts w:ascii="Arial" w:hAnsi="Arial" w:cs="Arial"/>
                <w:sz w:val="24"/>
                <w:szCs w:val="24"/>
                <w:lang w:val="en-US"/>
              </w:rPr>
              <w:lastRenderedPageBreak/>
              <w:t>F</w:t>
            </w:r>
            <w:r w:rsidR="00293F72" w:rsidRPr="009610AB">
              <w:rPr>
                <w:rFonts w:ascii="Arial" w:hAnsi="Arial" w:cs="Arial"/>
                <w:sz w:val="24"/>
                <w:szCs w:val="24"/>
                <w:lang w:val="en-US"/>
              </w:rPr>
              <w:t>or</w:t>
            </w:r>
            <w:r w:rsidR="001D5C6C" w:rsidRPr="009610AB">
              <w:rPr>
                <w:rFonts w:ascii="Arial" w:hAnsi="Arial" w:cs="Arial"/>
                <w:sz w:val="24"/>
                <w:szCs w:val="24"/>
                <w:lang w:val="en-US"/>
              </w:rPr>
              <w:t xml:space="preserve"> Malaysia’s national food pathways</w:t>
            </w:r>
            <w:r w:rsidR="00293F72" w:rsidRPr="009610AB">
              <w:rPr>
                <w:rFonts w:ascii="Arial" w:hAnsi="Arial" w:cs="Arial"/>
                <w:sz w:val="24"/>
                <w:szCs w:val="24"/>
                <w:lang w:val="en-US"/>
              </w:rPr>
              <w:t xml:space="preserve"> to meet the right to food obligations</w:t>
            </w:r>
            <w:r w:rsidR="001D5C6C" w:rsidRPr="009610AB">
              <w:rPr>
                <w:rFonts w:ascii="Arial" w:hAnsi="Arial" w:cs="Arial"/>
                <w:sz w:val="24"/>
                <w:szCs w:val="24"/>
                <w:lang w:val="en-US"/>
              </w:rPr>
              <w:t>, it c</w:t>
            </w:r>
            <w:r w:rsidR="00F53445" w:rsidRPr="009610AB">
              <w:rPr>
                <w:rFonts w:ascii="Arial" w:hAnsi="Arial" w:cs="Arial"/>
                <w:sz w:val="24"/>
                <w:szCs w:val="24"/>
                <w:lang w:val="en-US"/>
              </w:rPr>
              <w:t xml:space="preserve">ontinues to </w:t>
            </w:r>
            <w:proofErr w:type="spellStart"/>
            <w:r w:rsidR="00293F72" w:rsidRPr="009610AB">
              <w:rPr>
                <w:rFonts w:ascii="Arial" w:hAnsi="Arial" w:cs="Arial"/>
                <w:sz w:val="24"/>
                <w:szCs w:val="24"/>
                <w:lang w:val="en-US"/>
              </w:rPr>
              <w:t>prioriti</w:t>
            </w:r>
            <w:r w:rsidR="00D00EEA">
              <w:rPr>
                <w:rFonts w:ascii="Arial" w:hAnsi="Arial" w:cs="Arial"/>
                <w:sz w:val="24"/>
                <w:szCs w:val="24"/>
                <w:lang w:val="en-US"/>
              </w:rPr>
              <w:t>s</w:t>
            </w:r>
            <w:r w:rsidR="00293F72" w:rsidRPr="009610AB">
              <w:rPr>
                <w:rFonts w:ascii="Arial" w:hAnsi="Arial" w:cs="Arial"/>
                <w:sz w:val="24"/>
                <w:szCs w:val="24"/>
                <w:lang w:val="en-US"/>
              </w:rPr>
              <w:t>e</w:t>
            </w:r>
            <w:proofErr w:type="spellEnd"/>
            <w:r w:rsidR="00F53445" w:rsidRPr="009610AB">
              <w:rPr>
                <w:rFonts w:ascii="Arial" w:hAnsi="Arial" w:cs="Arial"/>
                <w:sz w:val="24"/>
                <w:szCs w:val="24"/>
                <w:lang w:val="en-US"/>
              </w:rPr>
              <w:t xml:space="preserve"> the development and </w:t>
            </w:r>
            <w:r w:rsidR="00293F72" w:rsidRPr="009610AB">
              <w:rPr>
                <w:rFonts w:ascii="Arial" w:hAnsi="Arial" w:cs="Arial"/>
                <w:sz w:val="24"/>
                <w:szCs w:val="24"/>
                <w:lang w:val="en-US"/>
              </w:rPr>
              <w:t>modernization</w:t>
            </w:r>
            <w:r w:rsidR="00F53445" w:rsidRPr="009610AB">
              <w:rPr>
                <w:rFonts w:ascii="Arial" w:hAnsi="Arial" w:cs="Arial"/>
                <w:sz w:val="24"/>
                <w:szCs w:val="24"/>
                <w:lang w:val="en-US"/>
              </w:rPr>
              <w:t xml:space="preserve"> of </w:t>
            </w:r>
            <w:r w:rsidR="00293F72" w:rsidRPr="009610AB">
              <w:rPr>
                <w:rFonts w:ascii="Arial" w:hAnsi="Arial" w:cs="Arial"/>
                <w:sz w:val="24"/>
                <w:szCs w:val="24"/>
                <w:lang w:val="en-US"/>
              </w:rPr>
              <w:t xml:space="preserve">the </w:t>
            </w:r>
            <w:proofErr w:type="spellStart"/>
            <w:r w:rsidR="00F53445" w:rsidRPr="009610AB">
              <w:rPr>
                <w:rFonts w:ascii="Arial" w:hAnsi="Arial" w:cs="Arial"/>
                <w:sz w:val="24"/>
                <w:szCs w:val="24"/>
                <w:lang w:val="en-US"/>
              </w:rPr>
              <w:t>agrofood</w:t>
            </w:r>
            <w:proofErr w:type="spellEnd"/>
            <w:r w:rsidR="00F53445" w:rsidRPr="009610AB">
              <w:rPr>
                <w:rFonts w:ascii="Arial" w:hAnsi="Arial" w:cs="Arial"/>
                <w:sz w:val="24"/>
                <w:szCs w:val="24"/>
                <w:lang w:val="en-US"/>
              </w:rPr>
              <w:t xml:space="preserve"> sector as the engine and driver of the economy. In </w:t>
            </w:r>
            <w:r w:rsidR="00293F72" w:rsidRPr="009610AB">
              <w:rPr>
                <w:rFonts w:ascii="Arial" w:hAnsi="Arial" w:cs="Arial"/>
                <w:sz w:val="24"/>
                <w:szCs w:val="24"/>
                <w:lang w:val="en-US"/>
              </w:rPr>
              <w:t xml:space="preserve">the </w:t>
            </w:r>
            <w:r w:rsidR="00F53445" w:rsidRPr="009610AB">
              <w:rPr>
                <w:rFonts w:ascii="Arial" w:hAnsi="Arial" w:cs="Arial"/>
                <w:sz w:val="24"/>
                <w:szCs w:val="24"/>
                <w:lang w:val="en-US"/>
              </w:rPr>
              <w:t>12</w:t>
            </w:r>
            <w:r w:rsidR="00F53445" w:rsidRPr="009610AB">
              <w:rPr>
                <w:rFonts w:ascii="Arial" w:hAnsi="Arial" w:cs="Arial"/>
                <w:sz w:val="24"/>
                <w:szCs w:val="24"/>
                <w:vertAlign w:val="superscript"/>
                <w:lang w:val="en-US"/>
              </w:rPr>
              <w:t>th</w:t>
            </w:r>
            <w:r w:rsidR="00F53445" w:rsidRPr="009610AB">
              <w:rPr>
                <w:rFonts w:ascii="Arial" w:hAnsi="Arial" w:cs="Arial"/>
                <w:sz w:val="24"/>
                <w:szCs w:val="24"/>
                <w:lang w:val="en-US"/>
              </w:rPr>
              <w:t xml:space="preserve"> Malaysia Plan, 5 priority areas have been identified as the focus for the upcoming 5-year </w:t>
            </w:r>
            <w:proofErr w:type="spellStart"/>
            <w:r w:rsidR="00F53445" w:rsidRPr="009610AB">
              <w:rPr>
                <w:rFonts w:ascii="Arial" w:hAnsi="Arial" w:cs="Arial"/>
                <w:sz w:val="24"/>
                <w:szCs w:val="24"/>
                <w:lang w:val="en-US"/>
              </w:rPr>
              <w:t>agrofood</w:t>
            </w:r>
            <w:proofErr w:type="spellEnd"/>
            <w:r w:rsidR="00F53445" w:rsidRPr="009610AB">
              <w:rPr>
                <w:rFonts w:ascii="Arial" w:hAnsi="Arial" w:cs="Arial"/>
                <w:sz w:val="24"/>
                <w:szCs w:val="24"/>
                <w:lang w:val="en-US"/>
              </w:rPr>
              <w:t xml:space="preserve"> development:</w:t>
            </w:r>
          </w:p>
          <w:p w14:paraId="50D1CD22" w14:textId="77777777" w:rsidR="00CC0271" w:rsidRPr="00CC0271" w:rsidRDefault="00CC0271" w:rsidP="00CC0271">
            <w:pPr>
              <w:spacing w:after="0" w:line="276" w:lineRule="auto"/>
              <w:ind w:left="502"/>
              <w:jc w:val="both"/>
              <w:rPr>
                <w:rFonts w:ascii="Arial" w:hAnsi="Arial" w:cs="Arial"/>
                <w:sz w:val="24"/>
                <w:szCs w:val="24"/>
                <w:lang w:val="en-US"/>
              </w:rPr>
            </w:pPr>
          </w:p>
          <w:p w14:paraId="1A89DEFA" w14:textId="5E1DB967" w:rsidR="00F53445" w:rsidRPr="009610AB" w:rsidRDefault="00F53445" w:rsidP="00BC1BA5">
            <w:pPr>
              <w:numPr>
                <w:ilvl w:val="1"/>
                <w:numId w:val="2"/>
              </w:numPr>
              <w:spacing w:after="0" w:line="276" w:lineRule="auto"/>
              <w:ind w:left="882"/>
              <w:jc w:val="both"/>
              <w:rPr>
                <w:rFonts w:ascii="Arial" w:hAnsi="Arial" w:cs="Arial"/>
                <w:sz w:val="24"/>
                <w:szCs w:val="24"/>
                <w:lang w:val="en-US"/>
              </w:rPr>
            </w:pPr>
            <w:r w:rsidRPr="009610AB">
              <w:rPr>
                <w:rFonts w:ascii="Arial" w:hAnsi="Arial" w:cs="Arial"/>
                <w:sz w:val="24"/>
                <w:szCs w:val="24"/>
                <w:lang w:val="en-US"/>
              </w:rPr>
              <w:lastRenderedPageBreak/>
              <w:t>Accelerating modern technology application</w:t>
            </w:r>
            <w:r w:rsidR="001C1F7B" w:rsidRPr="009610AB">
              <w:rPr>
                <w:rFonts w:ascii="Arial" w:hAnsi="Arial" w:cs="Arial"/>
                <w:sz w:val="24"/>
                <w:szCs w:val="24"/>
                <w:lang w:val="en-US"/>
              </w:rPr>
              <w:t>s</w:t>
            </w:r>
            <w:r w:rsidRPr="009610AB">
              <w:rPr>
                <w:rFonts w:ascii="Arial" w:hAnsi="Arial" w:cs="Arial"/>
                <w:sz w:val="24"/>
                <w:szCs w:val="24"/>
                <w:lang w:val="en-US"/>
              </w:rPr>
              <w:t>;</w:t>
            </w:r>
          </w:p>
          <w:p w14:paraId="363BCAC1" w14:textId="77777777" w:rsidR="00F53445" w:rsidRPr="009610AB" w:rsidRDefault="00F53445" w:rsidP="00BC1BA5">
            <w:pPr>
              <w:numPr>
                <w:ilvl w:val="1"/>
                <w:numId w:val="2"/>
              </w:numPr>
              <w:spacing w:after="0" w:line="276" w:lineRule="auto"/>
              <w:ind w:left="882"/>
              <w:jc w:val="both"/>
              <w:rPr>
                <w:rFonts w:ascii="Arial" w:hAnsi="Arial" w:cs="Arial"/>
                <w:sz w:val="24"/>
                <w:szCs w:val="24"/>
                <w:lang w:val="en-US"/>
              </w:rPr>
            </w:pPr>
            <w:proofErr w:type="spellStart"/>
            <w:r w:rsidRPr="009610AB">
              <w:rPr>
                <w:rFonts w:ascii="Arial" w:hAnsi="Arial" w:cs="Arial"/>
                <w:sz w:val="24"/>
                <w:szCs w:val="24"/>
                <w:lang w:val="en-US"/>
              </w:rPr>
              <w:t>Optimising</w:t>
            </w:r>
            <w:proofErr w:type="spellEnd"/>
            <w:r w:rsidRPr="009610AB">
              <w:rPr>
                <w:rFonts w:ascii="Arial" w:hAnsi="Arial" w:cs="Arial"/>
                <w:sz w:val="24"/>
                <w:szCs w:val="24"/>
                <w:lang w:val="en-US"/>
              </w:rPr>
              <w:t xml:space="preserve"> farm size for productivity;</w:t>
            </w:r>
          </w:p>
          <w:p w14:paraId="2EDE0EDA" w14:textId="355E9795" w:rsidR="00F53445" w:rsidRPr="009610AB" w:rsidRDefault="00F53445" w:rsidP="00BC1BA5">
            <w:pPr>
              <w:numPr>
                <w:ilvl w:val="1"/>
                <w:numId w:val="2"/>
              </w:numPr>
              <w:spacing w:after="0" w:line="276" w:lineRule="auto"/>
              <w:ind w:left="882"/>
              <w:jc w:val="both"/>
              <w:rPr>
                <w:rFonts w:ascii="Arial" w:hAnsi="Arial" w:cs="Arial"/>
                <w:sz w:val="24"/>
                <w:szCs w:val="24"/>
                <w:lang w:val="en-US"/>
              </w:rPr>
            </w:pPr>
            <w:r w:rsidRPr="009610AB">
              <w:rPr>
                <w:rFonts w:ascii="Arial" w:hAnsi="Arial" w:cs="Arial"/>
                <w:sz w:val="24"/>
                <w:szCs w:val="24"/>
                <w:lang w:val="en-US"/>
              </w:rPr>
              <w:t xml:space="preserve">Establish </w:t>
            </w:r>
            <w:r w:rsidR="001C1F7B" w:rsidRPr="009610AB">
              <w:rPr>
                <w:rFonts w:ascii="Arial" w:hAnsi="Arial" w:cs="Arial"/>
                <w:sz w:val="24"/>
                <w:szCs w:val="24"/>
                <w:lang w:val="en-US"/>
              </w:rPr>
              <w:t xml:space="preserve">an </w:t>
            </w:r>
            <w:r w:rsidRPr="009610AB">
              <w:rPr>
                <w:rFonts w:ascii="Arial" w:hAnsi="Arial" w:cs="Arial"/>
                <w:sz w:val="24"/>
                <w:szCs w:val="24"/>
                <w:lang w:val="en-US"/>
              </w:rPr>
              <w:t xml:space="preserve">efficient </w:t>
            </w:r>
            <w:proofErr w:type="spellStart"/>
            <w:r w:rsidRPr="009610AB">
              <w:rPr>
                <w:rFonts w:ascii="Arial" w:hAnsi="Arial" w:cs="Arial"/>
                <w:sz w:val="24"/>
                <w:szCs w:val="24"/>
                <w:lang w:val="en-US"/>
              </w:rPr>
              <w:t>agrofood</w:t>
            </w:r>
            <w:proofErr w:type="spellEnd"/>
            <w:r w:rsidRPr="009610AB">
              <w:rPr>
                <w:rFonts w:ascii="Arial" w:hAnsi="Arial" w:cs="Arial"/>
                <w:sz w:val="24"/>
                <w:szCs w:val="24"/>
                <w:lang w:val="en-US"/>
              </w:rPr>
              <w:t xml:space="preserve"> value chain;</w:t>
            </w:r>
          </w:p>
          <w:p w14:paraId="1CE70B49" w14:textId="77777777" w:rsidR="00F53445" w:rsidRPr="009610AB" w:rsidRDefault="00F53445" w:rsidP="00BC1BA5">
            <w:pPr>
              <w:numPr>
                <w:ilvl w:val="1"/>
                <w:numId w:val="2"/>
              </w:numPr>
              <w:spacing w:after="0" w:line="276" w:lineRule="auto"/>
              <w:ind w:left="882"/>
              <w:jc w:val="both"/>
              <w:rPr>
                <w:rFonts w:ascii="Arial" w:hAnsi="Arial" w:cs="Arial"/>
                <w:sz w:val="24"/>
                <w:szCs w:val="24"/>
                <w:lang w:val="en-US"/>
              </w:rPr>
            </w:pPr>
            <w:r w:rsidRPr="009610AB">
              <w:rPr>
                <w:rFonts w:ascii="Arial" w:hAnsi="Arial" w:cs="Arial"/>
                <w:sz w:val="24"/>
                <w:szCs w:val="24"/>
                <w:lang w:val="en-US"/>
              </w:rPr>
              <w:t>Strengthening industry specific produce; and</w:t>
            </w:r>
          </w:p>
          <w:p w14:paraId="725BD5F2" w14:textId="288FA3B0" w:rsidR="00C3257E" w:rsidRPr="009610AB" w:rsidRDefault="00F53445" w:rsidP="00BC1BA5">
            <w:pPr>
              <w:numPr>
                <w:ilvl w:val="1"/>
                <w:numId w:val="2"/>
              </w:numPr>
              <w:spacing w:after="0" w:line="276" w:lineRule="auto"/>
              <w:ind w:left="882"/>
              <w:jc w:val="both"/>
              <w:rPr>
                <w:rFonts w:ascii="Arial" w:hAnsi="Arial" w:cs="Arial"/>
                <w:sz w:val="24"/>
                <w:szCs w:val="24"/>
                <w:lang w:val="en-US"/>
              </w:rPr>
            </w:pPr>
            <w:r w:rsidRPr="009610AB">
              <w:rPr>
                <w:rFonts w:ascii="Arial" w:hAnsi="Arial" w:cs="Arial"/>
                <w:sz w:val="24"/>
                <w:szCs w:val="24"/>
              </w:rPr>
              <w:t xml:space="preserve">Enhancing value added in food industry and </w:t>
            </w:r>
            <w:proofErr w:type="spellStart"/>
            <w:r w:rsidRPr="009610AB">
              <w:rPr>
                <w:rFonts w:ascii="Arial" w:hAnsi="Arial" w:cs="Arial"/>
                <w:sz w:val="24"/>
                <w:szCs w:val="24"/>
              </w:rPr>
              <w:t>agro</w:t>
            </w:r>
            <w:proofErr w:type="spellEnd"/>
            <w:r w:rsidRPr="009610AB">
              <w:rPr>
                <w:rFonts w:ascii="Arial" w:hAnsi="Arial" w:cs="Arial"/>
                <w:sz w:val="24"/>
                <w:szCs w:val="24"/>
              </w:rPr>
              <w:t>-related activities</w:t>
            </w:r>
          </w:p>
          <w:p w14:paraId="29876623" w14:textId="77777777" w:rsidR="001D5C6C" w:rsidRPr="009610AB" w:rsidRDefault="001D5C6C" w:rsidP="001D5C6C">
            <w:pPr>
              <w:spacing w:after="0" w:line="276" w:lineRule="auto"/>
              <w:ind w:left="1440"/>
              <w:jc w:val="both"/>
              <w:rPr>
                <w:rFonts w:ascii="Arial" w:hAnsi="Arial" w:cs="Arial"/>
                <w:sz w:val="24"/>
                <w:szCs w:val="24"/>
                <w:lang w:val="en-US"/>
              </w:rPr>
            </w:pPr>
          </w:p>
          <w:p w14:paraId="68B7101C" w14:textId="78BF04CF" w:rsidR="00975570" w:rsidRPr="009610AB" w:rsidRDefault="00F53445" w:rsidP="00BC1BA5">
            <w:pPr>
              <w:pStyle w:val="ListParagraph"/>
              <w:numPr>
                <w:ilvl w:val="0"/>
                <w:numId w:val="2"/>
              </w:numPr>
              <w:spacing w:after="0" w:line="276" w:lineRule="auto"/>
              <w:ind w:left="315"/>
              <w:jc w:val="both"/>
              <w:rPr>
                <w:rFonts w:ascii="Arial" w:hAnsi="Arial" w:cs="Arial"/>
                <w:sz w:val="24"/>
                <w:szCs w:val="24"/>
                <w:lang w:val="en-US"/>
              </w:rPr>
            </w:pPr>
            <w:r w:rsidRPr="009610AB">
              <w:rPr>
                <w:rFonts w:ascii="Arial" w:hAnsi="Arial" w:cs="Arial"/>
                <w:sz w:val="24"/>
                <w:szCs w:val="24"/>
              </w:rPr>
              <w:t xml:space="preserve">The 5 priority areas are supported by 23 strategies and 48 initiatives with the aims to </w:t>
            </w:r>
            <w:r w:rsidR="001C1F7B" w:rsidRPr="009610AB">
              <w:rPr>
                <w:rFonts w:ascii="Arial" w:hAnsi="Arial" w:cs="Arial"/>
                <w:sz w:val="24"/>
                <w:szCs w:val="24"/>
              </w:rPr>
              <w:t>add value to the</w:t>
            </w:r>
            <w:r w:rsidRPr="009610AB">
              <w:rPr>
                <w:rFonts w:ascii="Arial" w:hAnsi="Arial" w:cs="Arial"/>
                <w:sz w:val="24"/>
                <w:szCs w:val="24"/>
              </w:rPr>
              <w:t xml:space="preserve"> </w:t>
            </w:r>
            <w:proofErr w:type="spellStart"/>
            <w:r w:rsidRPr="009610AB">
              <w:rPr>
                <w:rFonts w:ascii="Arial" w:hAnsi="Arial" w:cs="Arial"/>
                <w:sz w:val="24"/>
                <w:szCs w:val="24"/>
              </w:rPr>
              <w:t>agrofood</w:t>
            </w:r>
            <w:proofErr w:type="spellEnd"/>
            <w:r w:rsidRPr="009610AB">
              <w:rPr>
                <w:rFonts w:ascii="Arial" w:hAnsi="Arial" w:cs="Arial"/>
                <w:sz w:val="24"/>
                <w:szCs w:val="24"/>
              </w:rPr>
              <w:t xml:space="preserve"> sector, increase farmers’ income and enhance local agricultural and food production</w:t>
            </w:r>
            <w:r w:rsidR="00975570" w:rsidRPr="009610AB">
              <w:rPr>
                <w:rFonts w:ascii="Arial" w:hAnsi="Arial" w:cs="Arial"/>
                <w:sz w:val="24"/>
                <w:szCs w:val="24"/>
              </w:rPr>
              <w:t>.</w:t>
            </w:r>
          </w:p>
          <w:p w14:paraId="470AEB54" w14:textId="77777777" w:rsidR="00975570" w:rsidRPr="009610AB" w:rsidRDefault="00975570" w:rsidP="00BC1BA5">
            <w:pPr>
              <w:pStyle w:val="ListParagraph"/>
              <w:spacing w:after="0" w:line="276" w:lineRule="auto"/>
              <w:ind w:left="315"/>
              <w:jc w:val="both"/>
              <w:rPr>
                <w:rFonts w:ascii="Arial" w:hAnsi="Arial" w:cs="Arial"/>
                <w:sz w:val="24"/>
                <w:szCs w:val="24"/>
                <w:lang w:val="en-US"/>
              </w:rPr>
            </w:pPr>
          </w:p>
          <w:p w14:paraId="281A23CC" w14:textId="0BA8630A" w:rsidR="001D5C6C" w:rsidRPr="009610AB" w:rsidRDefault="001D5C6C" w:rsidP="00BC1BA5">
            <w:pPr>
              <w:pStyle w:val="ListParagraph"/>
              <w:numPr>
                <w:ilvl w:val="0"/>
                <w:numId w:val="2"/>
              </w:numPr>
              <w:spacing w:after="0" w:line="276" w:lineRule="auto"/>
              <w:ind w:left="315"/>
              <w:jc w:val="both"/>
              <w:rPr>
                <w:rFonts w:ascii="Arial" w:hAnsi="Arial" w:cs="Arial"/>
                <w:sz w:val="24"/>
                <w:szCs w:val="24"/>
                <w:lang w:val="en-US"/>
              </w:rPr>
            </w:pPr>
            <w:r w:rsidRPr="009610AB">
              <w:rPr>
                <w:rFonts w:ascii="Arial" w:hAnsi="Arial" w:cs="Arial"/>
                <w:sz w:val="24"/>
                <w:szCs w:val="24"/>
                <w:lang w:val="en-US"/>
              </w:rPr>
              <w:t>To ensure that trade is equitable, the Ministry of International Trade and Industry (MITI) continuously suppor</w:t>
            </w:r>
            <w:r w:rsidR="00293F72" w:rsidRPr="009610AB">
              <w:rPr>
                <w:rFonts w:ascii="Arial" w:hAnsi="Arial" w:cs="Arial"/>
                <w:sz w:val="24"/>
                <w:szCs w:val="24"/>
                <w:lang w:val="en-US"/>
              </w:rPr>
              <w:t>ts</w:t>
            </w:r>
            <w:r w:rsidRPr="009610AB">
              <w:rPr>
                <w:rFonts w:ascii="Arial" w:hAnsi="Arial" w:cs="Arial"/>
                <w:sz w:val="24"/>
                <w:szCs w:val="24"/>
                <w:lang w:val="en-US"/>
              </w:rPr>
              <w:t xml:space="preserve"> MAFS </w:t>
            </w:r>
            <w:r w:rsidR="002A1106">
              <w:rPr>
                <w:rFonts w:ascii="Arial" w:hAnsi="Arial" w:cs="Arial"/>
                <w:sz w:val="24"/>
                <w:szCs w:val="24"/>
                <w:lang w:val="en-US"/>
              </w:rPr>
              <w:t xml:space="preserve">via </w:t>
            </w:r>
            <w:r w:rsidRPr="009610AB">
              <w:rPr>
                <w:rFonts w:ascii="Arial" w:hAnsi="Arial" w:cs="Arial"/>
                <w:sz w:val="24"/>
                <w:szCs w:val="24"/>
                <w:lang w:val="en-US"/>
              </w:rPr>
              <w:t>the National Food Security Policy (DSMN)</w:t>
            </w:r>
            <w:r w:rsidR="002A1106">
              <w:rPr>
                <w:rFonts w:ascii="Arial" w:hAnsi="Arial" w:cs="Arial"/>
                <w:sz w:val="24"/>
                <w:szCs w:val="24"/>
                <w:lang w:val="en-US"/>
              </w:rPr>
              <w:t xml:space="preserve"> which was designed to address</w:t>
            </w:r>
            <w:r w:rsidRPr="009610AB">
              <w:rPr>
                <w:rFonts w:ascii="Arial" w:hAnsi="Arial" w:cs="Arial"/>
                <w:sz w:val="24"/>
                <w:szCs w:val="24"/>
                <w:lang w:val="en-US"/>
              </w:rPr>
              <w:t xml:space="preserve"> national food security </w:t>
            </w:r>
            <w:r w:rsidR="002A1106">
              <w:rPr>
                <w:rFonts w:ascii="Arial" w:hAnsi="Arial" w:cs="Arial"/>
                <w:sz w:val="24"/>
                <w:szCs w:val="24"/>
                <w:lang w:val="en-US"/>
              </w:rPr>
              <w:t xml:space="preserve">issues </w:t>
            </w:r>
            <w:r w:rsidRPr="009610AB">
              <w:rPr>
                <w:rFonts w:ascii="Arial" w:hAnsi="Arial" w:cs="Arial"/>
                <w:sz w:val="24"/>
                <w:szCs w:val="24"/>
                <w:lang w:val="en-US"/>
              </w:rPr>
              <w:t>based on the identified issues and challenges within the food supply chain</w:t>
            </w:r>
            <w:r w:rsidR="002F2A34" w:rsidRPr="009610AB">
              <w:rPr>
                <w:rFonts w:ascii="Arial" w:hAnsi="Arial" w:cs="Arial"/>
                <w:sz w:val="24"/>
                <w:szCs w:val="24"/>
                <w:lang w:val="en-US"/>
              </w:rPr>
              <w:t xml:space="preserve"> </w:t>
            </w:r>
            <w:r w:rsidRPr="009610AB">
              <w:rPr>
                <w:rFonts w:ascii="Arial" w:hAnsi="Arial" w:cs="Arial"/>
                <w:sz w:val="24"/>
                <w:szCs w:val="24"/>
                <w:lang w:val="en-US"/>
              </w:rPr>
              <w:t>ranging from agricultural inputs to food waste. The National Food Security Framework (KSMN) covers four (4) main components namely availability, accessibility, utilization and stability and sustainability.</w:t>
            </w:r>
          </w:p>
          <w:p w14:paraId="0DDC0C40" w14:textId="77777777" w:rsidR="001D5C6C" w:rsidRPr="009610AB" w:rsidRDefault="001D5C6C" w:rsidP="00BC1BA5">
            <w:pPr>
              <w:pStyle w:val="ListParagraph"/>
              <w:ind w:left="315"/>
              <w:rPr>
                <w:rFonts w:ascii="Arial" w:hAnsi="Arial" w:cs="Arial"/>
                <w:sz w:val="24"/>
                <w:szCs w:val="24"/>
                <w:lang w:val="en-US"/>
              </w:rPr>
            </w:pPr>
          </w:p>
          <w:p w14:paraId="09E0FE2C" w14:textId="5105B2B2" w:rsidR="001D5C6C" w:rsidRPr="009610AB" w:rsidRDefault="001D5C6C" w:rsidP="00BC1BA5">
            <w:pPr>
              <w:pStyle w:val="ListParagraph"/>
              <w:numPr>
                <w:ilvl w:val="0"/>
                <w:numId w:val="2"/>
              </w:numPr>
              <w:spacing w:after="0" w:line="276" w:lineRule="auto"/>
              <w:ind w:left="315"/>
              <w:jc w:val="both"/>
              <w:rPr>
                <w:rFonts w:ascii="Arial" w:hAnsi="Arial" w:cs="Arial"/>
                <w:sz w:val="24"/>
                <w:szCs w:val="24"/>
                <w:lang w:val="en-US"/>
              </w:rPr>
            </w:pPr>
            <w:r w:rsidRPr="009610AB">
              <w:rPr>
                <w:rFonts w:ascii="Arial" w:hAnsi="Arial" w:cs="Arial"/>
                <w:sz w:val="24"/>
                <w:szCs w:val="24"/>
                <w:lang w:val="en-US"/>
              </w:rPr>
              <w:t xml:space="preserve">MAFS as the custodian for national food security </w:t>
            </w:r>
            <w:r w:rsidR="002A1106">
              <w:rPr>
                <w:rFonts w:ascii="Arial" w:hAnsi="Arial" w:cs="Arial"/>
                <w:sz w:val="24"/>
                <w:szCs w:val="24"/>
                <w:lang w:val="en-US"/>
              </w:rPr>
              <w:t>has</w:t>
            </w:r>
            <w:r w:rsidRPr="009610AB">
              <w:rPr>
                <w:rFonts w:ascii="Arial" w:hAnsi="Arial" w:cs="Arial"/>
                <w:sz w:val="24"/>
                <w:szCs w:val="24"/>
                <w:lang w:val="en-US"/>
              </w:rPr>
              <w:t xml:space="preserve"> three main objectives:</w:t>
            </w:r>
          </w:p>
          <w:p w14:paraId="02D8AAEE" w14:textId="77777777" w:rsidR="001D5C6C" w:rsidRPr="009610AB" w:rsidRDefault="001D5C6C" w:rsidP="003B03B0">
            <w:pPr>
              <w:spacing w:after="0" w:line="276" w:lineRule="auto"/>
              <w:jc w:val="both"/>
              <w:rPr>
                <w:rFonts w:ascii="Arial" w:hAnsi="Arial" w:cs="Arial"/>
                <w:sz w:val="24"/>
                <w:szCs w:val="24"/>
                <w:lang w:val="en-US"/>
              </w:rPr>
            </w:pPr>
          </w:p>
          <w:p w14:paraId="0FD1AEF8" w14:textId="53286745" w:rsidR="001D5C6C" w:rsidRPr="009610AB" w:rsidRDefault="001D5C6C" w:rsidP="00BC1BA5">
            <w:pPr>
              <w:pStyle w:val="ListParagraph"/>
              <w:numPr>
                <w:ilvl w:val="0"/>
                <w:numId w:val="10"/>
              </w:numPr>
              <w:spacing w:after="0" w:line="276" w:lineRule="auto"/>
              <w:ind w:left="882" w:hanging="425"/>
              <w:jc w:val="both"/>
              <w:rPr>
                <w:rFonts w:ascii="Arial" w:hAnsi="Arial" w:cs="Arial"/>
                <w:sz w:val="24"/>
                <w:szCs w:val="24"/>
                <w:lang w:val="en-US"/>
              </w:rPr>
            </w:pPr>
            <w:r w:rsidRPr="009610AB">
              <w:rPr>
                <w:rFonts w:ascii="Arial" w:hAnsi="Arial" w:cs="Arial"/>
                <w:sz w:val="24"/>
                <w:szCs w:val="24"/>
                <w:lang w:val="en-US"/>
              </w:rPr>
              <w:t>To ensure domestic food security by exploring alternatives source of supply;</w:t>
            </w:r>
          </w:p>
          <w:p w14:paraId="2F53115A" w14:textId="13AF5E57" w:rsidR="001D5C6C" w:rsidRPr="009610AB" w:rsidRDefault="001D5C6C" w:rsidP="00BC1BA5">
            <w:pPr>
              <w:pStyle w:val="ListParagraph"/>
              <w:numPr>
                <w:ilvl w:val="0"/>
                <w:numId w:val="10"/>
              </w:numPr>
              <w:spacing w:after="0" w:line="276" w:lineRule="auto"/>
              <w:ind w:left="882" w:hanging="425"/>
              <w:jc w:val="both"/>
              <w:rPr>
                <w:rFonts w:ascii="Arial" w:hAnsi="Arial" w:cs="Arial"/>
                <w:sz w:val="24"/>
                <w:szCs w:val="24"/>
                <w:lang w:val="en-US"/>
              </w:rPr>
            </w:pPr>
            <w:r w:rsidRPr="009610AB">
              <w:rPr>
                <w:rFonts w:ascii="Arial" w:hAnsi="Arial" w:cs="Arial"/>
                <w:sz w:val="24"/>
                <w:szCs w:val="24"/>
                <w:lang w:val="en-US"/>
              </w:rPr>
              <w:t>To reduce import food dependency;</w:t>
            </w:r>
            <w:r w:rsidR="00D00EEA">
              <w:rPr>
                <w:rFonts w:ascii="Arial" w:hAnsi="Arial" w:cs="Arial"/>
                <w:sz w:val="24"/>
                <w:szCs w:val="24"/>
                <w:lang w:val="en-US"/>
              </w:rPr>
              <w:t xml:space="preserve"> and</w:t>
            </w:r>
          </w:p>
          <w:p w14:paraId="2A3D01F1" w14:textId="4B246C30" w:rsidR="001D5C6C" w:rsidRPr="009610AB" w:rsidRDefault="001D5C6C" w:rsidP="00BC1BA5">
            <w:pPr>
              <w:pStyle w:val="ListParagraph"/>
              <w:numPr>
                <w:ilvl w:val="0"/>
                <w:numId w:val="10"/>
              </w:numPr>
              <w:spacing w:after="0" w:line="276" w:lineRule="auto"/>
              <w:ind w:left="882" w:hanging="425"/>
              <w:jc w:val="both"/>
              <w:rPr>
                <w:rFonts w:ascii="Arial" w:hAnsi="Arial" w:cs="Arial"/>
                <w:sz w:val="24"/>
                <w:szCs w:val="24"/>
                <w:lang w:val="en-US"/>
              </w:rPr>
            </w:pPr>
            <w:r w:rsidRPr="009610AB">
              <w:rPr>
                <w:rFonts w:ascii="Arial" w:hAnsi="Arial" w:cs="Arial"/>
                <w:sz w:val="24"/>
                <w:szCs w:val="24"/>
                <w:lang w:val="en-US"/>
              </w:rPr>
              <w:t>To ensure continuous supply of raw materials as feedstock for further processed food and export market.</w:t>
            </w:r>
          </w:p>
          <w:p w14:paraId="2E195462" w14:textId="3C6AA601" w:rsidR="00975570" w:rsidRPr="009610AB" w:rsidRDefault="00975570" w:rsidP="001D5C6C">
            <w:pPr>
              <w:spacing w:after="0" w:line="300" w:lineRule="auto"/>
              <w:rPr>
                <w:rFonts w:ascii="Arial" w:eastAsia="ArialMT" w:hAnsi="Arial" w:cs="Arial"/>
                <w:sz w:val="24"/>
                <w:szCs w:val="24"/>
                <w:lang w:bidi="ar"/>
              </w:rPr>
            </w:pPr>
          </w:p>
        </w:tc>
      </w:tr>
      <w:tr w:rsidR="00C3257E" w:rsidRPr="009610AB" w14:paraId="1C1A57EE" w14:textId="77777777" w:rsidTr="00E10BDB">
        <w:tc>
          <w:tcPr>
            <w:tcW w:w="255" w:type="pct"/>
          </w:tcPr>
          <w:p w14:paraId="193C322B" w14:textId="77777777" w:rsidR="00C3257E" w:rsidRPr="009610AB" w:rsidRDefault="00C3257E">
            <w:pPr>
              <w:pStyle w:val="ListParagraph"/>
              <w:numPr>
                <w:ilvl w:val="0"/>
                <w:numId w:val="1"/>
              </w:numPr>
              <w:spacing w:after="0" w:line="276" w:lineRule="auto"/>
              <w:ind w:right="42"/>
              <w:jc w:val="both"/>
              <w:rPr>
                <w:rFonts w:ascii="Arial" w:hAnsi="Arial" w:cs="Arial"/>
                <w:sz w:val="24"/>
                <w:szCs w:val="24"/>
              </w:rPr>
            </w:pPr>
          </w:p>
        </w:tc>
        <w:tc>
          <w:tcPr>
            <w:tcW w:w="1200" w:type="pct"/>
          </w:tcPr>
          <w:p w14:paraId="364D872C" w14:textId="4AFBA5D3" w:rsidR="00E56D57" w:rsidRPr="009610AB" w:rsidRDefault="00E56D57" w:rsidP="00E56D57">
            <w:pPr>
              <w:spacing w:after="0" w:line="276" w:lineRule="auto"/>
              <w:jc w:val="both"/>
              <w:rPr>
                <w:rFonts w:ascii="Arial" w:hAnsi="Arial" w:cs="Arial"/>
                <w:iCs/>
                <w:sz w:val="24"/>
                <w:szCs w:val="24"/>
              </w:rPr>
            </w:pPr>
            <w:r w:rsidRPr="009610AB">
              <w:rPr>
                <w:rFonts w:ascii="Arial" w:hAnsi="Arial" w:cs="Arial"/>
                <w:iCs/>
                <w:sz w:val="24"/>
                <w:szCs w:val="24"/>
              </w:rPr>
              <w:t xml:space="preserve">Has your </w:t>
            </w:r>
            <w:proofErr w:type="gramStart"/>
            <w:r w:rsidRPr="009610AB">
              <w:rPr>
                <w:rFonts w:ascii="Arial" w:hAnsi="Arial" w:cs="Arial"/>
                <w:iCs/>
                <w:sz w:val="24"/>
                <w:szCs w:val="24"/>
              </w:rPr>
              <w:t>Government</w:t>
            </w:r>
            <w:proofErr w:type="gramEnd"/>
            <w:r w:rsidRPr="009610AB">
              <w:rPr>
                <w:rFonts w:ascii="Arial" w:hAnsi="Arial" w:cs="Arial"/>
                <w:iCs/>
                <w:sz w:val="24"/>
                <w:szCs w:val="24"/>
              </w:rPr>
              <w:t xml:space="preserve"> taken or plans to take any steps towards a just transition</w:t>
            </w:r>
          </w:p>
          <w:p w14:paraId="56E47F4C" w14:textId="77777777" w:rsidR="00C3257E" w:rsidRPr="009610AB" w:rsidRDefault="00E56D57" w:rsidP="00E56D57">
            <w:pPr>
              <w:spacing w:after="0" w:line="276" w:lineRule="auto"/>
              <w:jc w:val="both"/>
              <w:rPr>
                <w:rFonts w:ascii="Arial" w:hAnsi="Arial" w:cs="Arial"/>
                <w:iCs/>
                <w:sz w:val="24"/>
                <w:szCs w:val="24"/>
              </w:rPr>
            </w:pPr>
            <w:r w:rsidRPr="009610AB">
              <w:rPr>
                <w:rFonts w:ascii="Arial" w:hAnsi="Arial" w:cs="Arial"/>
                <w:iCs/>
                <w:sz w:val="24"/>
                <w:szCs w:val="24"/>
              </w:rPr>
              <w:t>to agroecology?</w:t>
            </w:r>
          </w:p>
          <w:p w14:paraId="595C907C" w14:textId="33156585" w:rsidR="00E56D57" w:rsidRPr="009610AB" w:rsidRDefault="00E56D57" w:rsidP="00E56D57">
            <w:pPr>
              <w:spacing w:after="0" w:line="276" w:lineRule="auto"/>
              <w:jc w:val="both"/>
              <w:rPr>
                <w:rFonts w:ascii="Arial" w:hAnsi="Arial" w:cs="Arial"/>
                <w:iCs/>
                <w:sz w:val="24"/>
                <w:szCs w:val="24"/>
              </w:rPr>
            </w:pPr>
          </w:p>
        </w:tc>
        <w:tc>
          <w:tcPr>
            <w:tcW w:w="3545" w:type="pct"/>
          </w:tcPr>
          <w:p w14:paraId="1D729329" w14:textId="756DE01A" w:rsidR="00975570" w:rsidRPr="009610AB" w:rsidRDefault="00975570" w:rsidP="00BC1BA5">
            <w:pPr>
              <w:pStyle w:val="ListParagraph"/>
              <w:numPr>
                <w:ilvl w:val="0"/>
                <w:numId w:val="14"/>
              </w:numPr>
              <w:spacing w:after="0" w:line="276" w:lineRule="auto"/>
              <w:ind w:left="315"/>
              <w:jc w:val="both"/>
              <w:rPr>
                <w:rFonts w:ascii="Arial" w:hAnsi="Arial" w:cs="Arial"/>
                <w:sz w:val="24"/>
                <w:szCs w:val="24"/>
              </w:rPr>
            </w:pPr>
            <w:r w:rsidRPr="009610AB">
              <w:rPr>
                <w:rFonts w:ascii="Arial" w:hAnsi="Arial" w:cs="Arial"/>
                <w:sz w:val="24"/>
                <w:szCs w:val="24"/>
              </w:rPr>
              <w:t xml:space="preserve">In order to achieve </w:t>
            </w:r>
            <w:r w:rsidR="001D5C6C" w:rsidRPr="009610AB">
              <w:rPr>
                <w:rFonts w:ascii="Arial" w:hAnsi="Arial" w:cs="Arial"/>
                <w:sz w:val="24"/>
                <w:szCs w:val="24"/>
              </w:rPr>
              <w:t>a just transition to agroecology</w:t>
            </w:r>
            <w:r w:rsidRPr="009610AB">
              <w:rPr>
                <w:rFonts w:ascii="Arial" w:hAnsi="Arial" w:cs="Arial"/>
                <w:sz w:val="24"/>
                <w:szCs w:val="24"/>
              </w:rPr>
              <w:t xml:space="preserve">, </w:t>
            </w:r>
            <w:r w:rsidR="00293F72" w:rsidRPr="009610AB">
              <w:rPr>
                <w:rFonts w:ascii="Arial" w:hAnsi="Arial" w:cs="Arial"/>
                <w:sz w:val="24"/>
                <w:szCs w:val="24"/>
              </w:rPr>
              <w:t xml:space="preserve">the Malaysian government is cognizant of the fact that the </w:t>
            </w:r>
            <w:proofErr w:type="spellStart"/>
            <w:r w:rsidRPr="009610AB">
              <w:rPr>
                <w:rFonts w:ascii="Arial" w:hAnsi="Arial" w:cs="Arial"/>
                <w:sz w:val="24"/>
                <w:szCs w:val="24"/>
              </w:rPr>
              <w:t>agrofood</w:t>
            </w:r>
            <w:proofErr w:type="spellEnd"/>
            <w:r w:rsidRPr="009610AB">
              <w:rPr>
                <w:rFonts w:ascii="Arial" w:hAnsi="Arial" w:cs="Arial"/>
                <w:sz w:val="24"/>
                <w:szCs w:val="24"/>
              </w:rPr>
              <w:t xml:space="preserve"> business must</w:t>
            </w:r>
            <w:r w:rsidRPr="009610AB">
              <w:rPr>
                <w:rFonts w:ascii="Arial" w:hAnsi="Arial" w:cs="Arial"/>
                <w:sz w:val="24"/>
                <w:szCs w:val="24"/>
                <w:lang w:val="en-US"/>
              </w:rPr>
              <w:t xml:space="preserve"> </w:t>
            </w:r>
            <w:r w:rsidRPr="009610AB">
              <w:rPr>
                <w:rFonts w:ascii="Arial" w:hAnsi="Arial" w:cs="Arial"/>
                <w:sz w:val="24"/>
                <w:szCs w:val="24"/>
              </w:rPr>
              <w:t>adopt sustainable practi</w:t>
            </w:r>
            <w:r w:rsidR="001C1F7B" w:rsidRPr="009610AB">
              <w:rPr>
                <w:rFonts w:ascii="Arial" w:hAnsi="Arial" w:cs="Arial"/>
                <w:sz w:val="24"/>
                <w:szCs w:val="24"/>
              </w:rPr>
              <w:t>c</w:t>
            </w:r>
            <w:r w:rsidRPr="009610AB">
              <w:rPr>
                <w:rFonts w:ascii="Arial" w:hAnsi="Arial" w:cs="Arial"/>
                <w:sz w:val="24"/>
                <w:szCs w:val="24"/>
              </w:rPr>
              <w:t xml:space="preserve">es in order to protect the delicate balance of the environment and ecosystem, </w:t>
            </w:r>
            <w:r w:rsidR="00293F72" w:rsidRPr="009610AB">
              <w:rPr>
                <w:rFonts w:ascii="Arial" w:hAnsi="Arial" w:cs="Arial"/>
                <w:sz w:val="24"/>
                <w:szCs w:val="24"/>
              </w:rPr>
              <w:t>and at the same time safeguarding the</w:t>
            </w:r>
            <w:r w:rsidRPr="009610AB">
              <w:rPr>
                <w:rFonts w:ascii="Arial" w:hAnsi="Arial" w:cs="Arial"/>
                <w:sz w:val="24"/>
                <w:szCs w:val="24"/>
              </w:rPr>
              <w:t xml:space="preserve"> environment </w:t>
            </w:r>
            <w:r w:rsidR="00293F72" w:rsidRPr="009610AB">
              <w:rPr>
                <w:rFonts w:ascii="Arial" w:hAnsi="Arial" w:cs="Arial"/>
                <w:sz w:val="24"/>
                <w:szCs w:val="24"/>
              </w:rPr>
              <w:t>from excessive pollution</w:t>
            </w:r>
            <w:r w:rsidRPr="009610AB">
              <w:rPr>
                <w:rFonts w:ascii="Arial" w:hAnsi="Arial" w:cs="Arial"/>
                <w:sz w:val="24"/>
                <w:szCs w:val="24"/>
              </w:rPr>
              <w:t xml:space="preserve">. </w:t>
            </w:r>
            <w:r w:rsidR="00293F72" w:rsidRPr="009610AB">
              <w:rPr>
                <w:rFonts w:ascii="Arial" w:hAnsi="Arial" w:cs="Arial"/>
                <w:sz w:val="24"/>
                <w:szCs w:val="24"/>
              </w:rPr>
              <w:t>In view of this, t</w:t>
            </w:r>
            <w:r w:rsidRPr="009610AB">
              <w:rPr>
                <w:rFonts w:ascii="Arial" w:hAnsi="Arial" w:cs="Arial"/>
                <w:sz w:val="24"/>
                <w:szCs w:val="24"/>
              </w:rPr>
              <w:t xml:space="preserve">he following are </w:t>
            </w:r>
            <w:r w:rsidR="00293F72" w:rsidRPr="009610AB">
              <w:rPr>
                <w:rFonts w:ascii="Arial" w:hAnsi="Arial" w:cs="Arial"/>
                <w:sz w:val="24"/>
                <w:szCs w:val="24"/>
              </w:rPr>
              <w:t>aspects</w:t>
            </w:r>
            <w:r w:rsidRPr="009610AB">
              <w:rPr>
                <w:rFonts w:ascii="Arial" w:hAnsi="Arial" w:cs="Arial"/>
                <w:sz w:val="24"/>
                <w:szCs w:val="24"/>
              </w:rPr>
              <w:t xml:space="preserve"> </w:t>
            </w:r>
            <w:r w:rsidR="002A1106">
              <w:rPr>
                <w:rFonts w:ascii="Arial" w:hAnsi="Arial" w:cs="Arial"/>
                <w:sz w:val="24"/>
                <w:szCs w:val="24"/>
              </w:rPr>
              <w:t>to</w:t>
            </w:r>
            <w:r w:rsidR="002A1106" w:rsidRPr="009610AB">
              <w:rPr>
                <w:rFonts w:ascii="Arial" w:hAnsi="Arial" w:cs="Arial"/>
                <w:sz w:val="24"/>
                <w:szCs w:val="24"/>
              </w:rPr>
              <w:t xml:space="preserve"> </w:t>
            </w:r>
            <w:r w:rsidRPr="009610AB">
              <w:rPr>
                <w:rFonts w:ascii="Arial" w:hAnsi="Arial" w:cs="Arial"/>
                <w:sz w:val="24"/>
                <w:szCs w:val="24"/>
              </w:rPr>
              <w:t xml:space="preserve">be considered </w:t>
            </w:r>
            <w:r w:rsidR="00293F72" w:rsidRPr="009610AB">
              <w:rPr>
                <w:rFonts w:ascii="Arial" w:hAnsi="Arial" w:cs="Arial"/>
                <w:sz w:val="24"/>
                <w:szCs w:val="24"/>
              </w:rPr>
              <w:t>for sustainable farming:</w:t>
            </w:r>
          </w:p>
          <w:p w14:paraId="4F844A29" w14:textId="77777777" w:rsidR="00975570" w:rsidRPr="009610AB" w:rsidRDefault="00975570" w:rsidP="00975570">
            <w:pPr>
              <w:spacing w:after="0" w:line="276" w:lineRule="auto"/>
              <w:jc w:val="both"/>
              <w:rPr>
                <w:rFonts w:ascii="Arial" w:hAnsi="Arial" w:cs="Arial"/>
                <w:sz w:val="24"/>
                <w:szCs w:val="24"/>
              </w:rPr>
            </w:pPr>
          </w:p>
          <w:p w14:paraId="211DDE90" w14:textId="3B67C217" w:rsidR="00975570" w:rsidRPr="009610AB" w:rsidRDefault="00293F72" w:rsidP="00BC1BA5">
            <w:pPr>
              <w:numPr>
                <w:ilvl w:val="0"/>
                <w:numId w:val="6"/>
              </w:numPr>
              <w:spacing w:after="0" w:line="276" w:lineRule="auto"/>
              <w:ind w:left="1023"/>
              <w:jc w:val="both"/>
              <w:rPr>
                <w:rFonts w:ascii="Arial" w:hAnsi="Arial" w:cs="Arial"/>
                <w:sz w:val="24"/>
                <w:szCs w:val="24"/>
              </w:rPr>
            </w:pPr>
            <w:r w:rsidRPr="009610AB">
              <w:rPr>
                <w:rFonts w:ascii="Arial" w:hAnsi="Arial" w:cs="Arial"/>
                <w:sz w:val="24"/>
                <w:szCs w:val="24"/>
              </w:rPr>
              <w:t>S</w:t>
            </w:r>
            <w:r w:rsidR="00975570" w:rsidRPr="009610AB">
              <w:rPr>
                <w:rFonts w:ascii="Arial" w:hAnsi="Arial" w:cs="Arial"/>
                <w:sz w:val="24"/>
                <w:szCs w:val="24"/>
              </w:rPr>
              <w:t>trategies and processes for increasing soil productivity while reducing negative impacts on climate, soil, water, air, biodiversity, and human health;</w:t>
            </w:r>
          </w:p>
          <w:p w14:paraId="11F001B9" w14:textId="1C2F4137" w:rsidR="00975570" w:rsidRPr="009610AB" w:rsidRDefault="00293F72" w:rsidP="00BC1BA5">
            <w:pPr>
              <w:numPr>
                <w:ilvl w:val="0"/>
                <w:numId w:val="6"/>
              </w:numPr>
              <w:spacing w:after="0" w:line="276" w:lineRule="auto"/>
              <w:ind w:left="1023"/>
              <w:jc w:val="both"/>
              <w:rPr>
                <w:rFonts w:ascii="Arial" w:hAnsi="Arial" w:cs="Arial"/>
                <w:sz w:val="24"/>
                <w:szCs w:val="24"/>
              </w:rPr>
            </w:pPr>
            <w:r w:rsidRPr="009610AB">
              <w:rPr>
                <w:rFonts w:ascii="Arial" w:hAnsi="Arial" w:cs="Arial"/>
                <w:sz w:val="24"/>
                <w:szCs w:val="24"/>
              </w:rPr>
              <w:t>M</w:t>
            </w:r>
            <w:r w:rsidR="00975570" w:rsidRPr="009610AB">
              <w:rPr>
                <w:rFonts w:ascii="Arial" w:hAnsi="Arial" w:cs="Arial"/>
                <w:sz w:val="24"/>
                <w:szCs w:val="24"/>
              </w:rPr>
              <w:t>inimising the use of non-renewable and petroleum-based inputs and replacing them with those derived from renewable resources;</w:t>
            </w:r>
          </w:p>
          <w:p w14:paraId="3F7ECDA8" w14:textId="12A7D862" w:rsidR="00975570" w:rsidRPr="009610AB" w:rsidRDefault="00293F72" w:rsidP="00BC1BA5">
            <w:pPr>
              <w:numPr>
                <w:ilvl w:val="0"/>
                <w:numId w:val="6"/>
              </w:numPr>
              <w:spacing w:after="0" w:line="276" w:lineRule="auto"/>
              <w:ind w:left="1023"/>
              <w:jc w:val="both"/>
              <w:rPr>
                <w:rFonts w:ascii="Arial" w:hAnsi="Arial" w:cs="Arial"/>
                <w:sz w:val="24"/>
                <w:szCs w:val="24"/>
              </w:rPr>
            </w:pPr>
            <w:r w:rsidRPr="009610AB">
              <w:rPr>
                <w:rFonts w:ascii="Arial" w:hAnsi="Arial" w:cs="Arial"/>
                <w:sz w:val="24"/>
                <w:szCs w:val="24"/>
              </w:rPr>
              <w:t>E</w:t>
            </w:r>
            <w:r w:rsidR="00975570" w:rsidRPr="009610AB">
              <w:rPr>
                <w:rFonts w:ascii="Arial" w:hAnsi="Arial" w:cs="Arial"/>
                <w:sz w:val="24"/>
                <w:szCs w:val="24"/>
              </w:rPr>
              <w:t xml:space="preserve">nsuring that the basic nutritional requirements of current and future generations are </w:t>
            </w:r>
            <w:r w:rsidR="00975570" w:rsidRPr="009610AB">
              <w:rPr>
                <w:rFonts w:ascii="Arial" w:hAnsi="Arial" w:cs="Arial"/>
                <w:sz w:val="24"/>
                <w:szCs w:val="24"/>
                <w:lang w:val="en-US"/>
              </w:rPr>
              <w:t>met based on the Malaysian Dietary Guidelines</w:t>
            </w:r>
            <w:r w:rsidR="00975570" w:rsidRPr="009610AB">
              <w:rPr>
                <w:rFonts w:ascii="Arial" w:hAnsi="Arial" w:cs="Arial"/>
                <w:sz w:val="24"/>
                <w:szCs w:val="24"/>
              </w:rPr>
              <w:t>; and</w:t>
            </w:r>
          </w:p>
          <w:p w14:paraId="6F21395E" w14:textId="3E3D1132" w:rsidR="00975570" w:rsidRPr="009610AB" w:rsidRDefault="00293F72" w:rsidP="00BC1BA5">
            <w:pPr>
              <w:numPr>
                <w:ilvl w:val="0"/>
                <w:numId w:val="6"/>
              </w:numPr>
              <w:spacing w:after="0" w:line="276" w:lineRule="auto"/>
              <w:ind w:left="1023"/>
              <w:jc w:val="both"/>
              <w:rPr>
                <w:rFonts w:ascii="Arial" w:hAnsi="Arial" w:cs="Arial"/>
                <w:sz w:val="24"/>
                <w:szCs w:val="24"/>
              </w:rPr>
            </w:pPr>
            <w:r w:rsidRPr="009610AB">
              <w:rPr>
                <w:rFonts w:ascii="Arial" w:hAnsi="Arial" w:cs="Arial"/>
                <w:sz w:val="24"/>
                <w:szCs w:val="24"/>
              </w:rPr>
              <w:t>R</w:t>
            </w:r>
            <w:r w:rsidR="00975570" w:rsidRPr="009610AB">
              <w:rPr>
                <w:rFonts w:ascii="Arial" w:hAnsi="Arial" w:cs="Arial"/>
                <w:sz w:val="24"/>
                <w:szCs w:val="24"/>
              </w:rPr>
              <w:t>educing the agricultural sector’s vulnerability to adverse natural conditions (e.g. flooding), socioeconomic factors (e.g. economic downturn) and other risks; and</w:t>
            </w:r>
          </w:p>
          <w:p w14:paraId="448EB96A" w14:textId="2BF2470B" w:rsidR="00C3257E" w:rsidRPr="009610AB" w:rsidRDefault="00293F72" w:rsidP="00BC1BA5">
            <w:pPr>
              <w:numPr>
                <w:ilvl w:val="0"/>
                <w:numId w:val="6"/>
              </w:numPr>
              <w:spacing w:after="0" w:line="276" w:lineRule="auto"/>
              <w:ind w:left="1023"/>
              <w:jc w:val="both"/>
              <w:rPr>
                <w:rFonts w:ascii="Arial" w:hAnsi="Arial" w:cs="Arial"/>
                <w:sz w:val="24"/>
                <w:szCs w:val="24"/>
              </w:rPr>
            </w:pPr>
            <w:r w:rsidRPr="009610AB">
              <w:rPr>
                <w:rFonts w:ascii="Arial" w:hAnsi="Arial" w:cs="Arial"/>
                <w:sz w:val="24"/>
                <w:szCs w:val="24"/>
              </w:rPr>
              <w:t>R</w:t>
            </w:r>
            <w:r w:rsidR="00975570" w:rsidRPr="009610AB">
              <w:rPr>
                <w:rFonts w:ascii="Arial" w:hAnsi="Arial" w:cs="Arial"/>
                <w:sz w:val="24"/>
                <w:szCs w:val="24"/>
              </w:rPr>
              <w:t xml:space="preserve">educing </w:t>
            </w:r>
            <w:r w:rsidR="001C1F7B" w:rsidRPr="009610AB">
              <w:rPr>
                <w:rFonts w:ascii="Arial" w:hAnsi="Arial" w:cs="Arial"/>
                <w:sz w:val="24"/>
                <w:szCs w:val="24"/>
              </w:rPr>
              <w:t xml:space="preserve">the </w:t>
            </w:r>
            <w:r w:rsidR="00975570" w:rsidRPr="009610AB">
              <w:rPr>
                <w:rFonts w:ascii="Arial" w:hAnsi="Arial" w:cs="Arial"/>
                <w:sz w:val="24"/>
                <w:szCs w:val="24"/>
              </w:rPr>
              <w:t>use of non-</w:t>
            </w:r>
            <w:proofErr w:type="gramStart"/>
            <w:r w:rsidR="00975570" w:rsidRPr="009610AB">
              <w:rPr>
                <w:rFonts w:ascii="Arial" w:hAnsi="Arial" w:cs="Arial"/>
                <w:sz w:val="24"/>
                <w:szCs w:val="24"/>
              </w:rPr>
              <w:t>environmental</w:t>
            </w:r>
            <w:proofErr w:type="gramEnd"/>
            <w:r w:rsidR="00975570" w:rsidRPr="009610AB">
              <w:rPr>
                <w:rFonts w:ascii="Arial" w:hAnsi="Arial" w:cs="Arial"/>
                <w:sz w:val="24"/>
                <w:szCs w:val="24"/>
              </w:rPr>
              <w:t xml:space="preserve"> friendly pest control chemicals and encourag</w:t>
            </w:r>
            <w:r w:rsidR="001C1F7B" w:rsidRPr="009610AB">
              <w:rPr>
                <w:rFonts w:ascii="Arial" w:hAnsi="Arial" w:cs="Arial"/>
                <w:sz w:val="24"/>
                <w:szCs w:val="24"/>
              </w:rPr>
              <w:t>ing</w:t>
            </w:r>
            <w:r w:rsidR="00975570" w:rsidRPr="009610AB">
              <w:rPr>
                <w:rFonts w:ascii="Arial" w:hAnsi="Arial" w:cs="Arial"/>
                <w:sz w:val="24"/>
                <w:szCs w:val="24"/>
              </w:rPr>
              <w:t xml:space="preserve"> the practice of responsible pest control management that take</w:t>
            </w:r>
            <w:r w:rsidR="001C1F7B" w:rsidRPr="009610AB">
              <w:rPr>
                <w:rFonts w:ascii="Arial" w:hAnsi="Arial" w:cs="Arial"/>
                <w:sz w:val="24"/>
                <w:szCs w:val="24"/>
              </w:rPr>
              <w:t>s</w:t>
            </w:r>
            <w:r w:rsidR="00975570" w:rsidRPr="009610AB">
              <w:rPr>
                <w:rFonts w:ascii="Arial" w:hAnsi="Arial" w:cs="Arial"/>
                <w:sz w:val="24"/>
                <w:szCs w:val="24"/>
              </w:rPr>
              <w:t xml:space="preserve"> into account the food safety and environment</w:t>
            </w:r>
            <w:r w:rsidR="001C1F7B" w:rsidRPr="009610AB">
              <w:rPr>
                <w:rFonts w:ascii="Arial" w:hAnsi="Arial" w:cs="Arial"/>
                <w:sz w:val="24"/>
                <w:szCs w:val="24"/>
              </w:rPr>
              <w:t>al</w:t>
            </w:r>
            <w:r w:rsidR="00975570" w:rsidRPr="009610AB">
              <w:rPr>
                <w:rFonts w:ascii="Arial" w:hAnsi="Arial" w:cs="Arial"/>
                <w:sz w:val="24"/>
                <w:szCs w:val="24"/>
              </w:rPr>
              <w:t xml:space="preserve"> after-effect</w:t>
            </w:r>
            <w:r w:rsidR="00BC1BA5">
              <w:rPr>
                <w:rFonts w:ascii="Arial" w:hAnsi="Arial" w:cs="Arial"/>
                <w:sz w:val="24"/>
                <w:szCs w:val="24"/>
              </w:rPr>
              <w:t>.</w:t>
            </w:r>
          </w:p>
          <w:p w14:paraId="503F011B" w14:textId="68A2B1DF" w:rsidR="00975570" w:rsidRPr="009610AB" w:rsidRDefault="00975570" w:rsidP="00975570">
            <w:pPr>
              <w:spacing w:after="0" w:line="276" w:lineRule="auto"/>
              <w:ind w:left="720"/>
              <w:jc w:val="both"/>
              <w:rPr>
                <w:rFonts w:ascii="Arial" w:hAnsi="Arial" w:cs="Arial"/>
                <w:sz w:val="24"/>
                <w:szCs w:val="24"/>
              </w:rPr>
            </w:pPr>
          </w:p>
        </w:tc>
      </w:tr>
      <w:tr w:rsidR="00E56D57" w:rsidRPr="009610AB" w14:paraId="710181A3" w14:textId="77777777" w:rsidTr="00E10BDB">
        <w:tc>
          <w:tcPr>
            <w:tcW w:w="255" w:type="pct"/>
          </w:tcPr>
          <w:p w14:paraId="61D1B4D6" w14:textId="77777777" w:rsidR="00E56D57" w:rsidRPr="009610AB" w:rsidRDefault="00E56D57">
            <w:pPr>
              <w:pStyle w:val="ListParagraph"/>
              <w:numPr>
                <w:ilvl w:val="0"/>
                <w:numId w:val="1"/>
              </w:numPr>
              <w:spacing w:after="0" w:line="276" w:lineRule="auto"/>
              <w:ind w:right="42"/>
              <w:jc w:val="both"/>
              <w:rPr>
                <w:rFonts w:ascii="Arial" w:hAnsi="Arial" w:cs="Arial"/>
                <w:sz w:val="24"/>
                <w:szCs w:val="24"/>
              </w:rPr>
            </w:pPr>
          </w:p>
        </w:tc>
        <w:tc>
          <w:tcPr>
            <w:tcW w:w="1200" w:type="pct"/>
          </w:tcPr>
          <w:p w14:paraId="675A0B44" w14:textId="1ECB71FD" w:rsidR="00E56D57" w:rsidRPr="009610AB" w:rsidRDefault="00E56D57" w:rsidP="00E56D57">
            <w:pPr>
              <w:spacing w:after="0" w:line="276" w:lineRule="auto"/>
              <w:jc w:val="both"/>
              <w:rPr>
                <w:rFonts w:ascii="Arial" w:hAnsi="Arial" w:cs="Arial"/>
                <w:iCs/>
                <w:sz w:val="24"/>
                <w:szCs w:val="24"/>
              </w:rPr>
            </w:pPr>
            <w:r w:rsidRPr="009610AB">
              <w:rPr>
                <w:rFonts w:ascii="Arial" w:hAnsi="Arial" w:cs="Arial"/>
                <w:iCs/>
                <w:sz w:val="24"/>
                <w:szCs w:val="24"/>
              </w:rPr>
              <w:t>Please provide information on any recent agrarian reforms or other policies</w:t>
            </w:r>
            <w:r w:rsidR="00293F72" w:rsidRPr="009610AB">
              <w:rPr>
                <w:rFonts w:ascii="Arial" w:hAnsi="Arial" w:cs="Arial"/>
                <w:iCs/>
                <w:sz w:val="24"/>
                <w:szCs w:val="24"/>
              </w:rPr>
              <w:t xml:space="preserve"> </w:t>
            </w:r>
            <w:r w:rsidRPr="009610AB">
              <w:rPr>
                <w:rFonts w:ascii="Arial" w:hAnsi="Arial" w:cs="Arial"/>
                <w:iCs/>
                <w:sz w:val="24"/>
                <w:szCs w:val="24"/>
              </w:rPr>
              <w:t xml:space="preserve">which your Government has initiated with </w:t>
            </w:r>
            <w:r w:rsidRPr="009610AB">
              <w:rPr>
                <w:rFonts w:ascii="Arial" w:hAnsi="Arial" w:cs="Arial"/>
                <w:iCs/>
                <w:sz w:val="24"/>
                <w:szCs w:val="24"/>
              </w:rPr>
              <w:lastRenderedPageBreak/>
              <w:t>the aim of protecting tenure rights and</w:t>
            </w:r>
          </w:p>
          <w:p w14:paraId="046F27D1" w14:textId="77777777" w:rsidR="00E56D57" w:rsidRPr="009610AB" w:rsidRDefault="00E56D57" w:rsidP="00E56D57">
            <w:pPr>
              <w:spacing w:after="0" w:line="276" w:lineRule="auto"/>
              <w:jc w:val="both"/>
              <w:rPr>
                <w:rFonts w:ascii="Arial" w:hAnsi="Arial" w:cs="Arial"/>
                <w:iCs/>
                <w:sz w:val="24"/>
                <w:szCs w:val="24"/>
              </w:rPr>
            </w:pPr>
            <w:r w:rsidRPr="009610AB">
              <w:rPr>
                <w:rFonts w:ascii="Arial" w:hAnsi="Arial" w:cs="Arial"/>
                <w:iCs/>
                <w:sz w:val="24"/>
                <w:szCs w:val="24"/>
              </w:rPr>
              <w:t>access to land for peasants, farmers and agricultural workers. This also includes</w:t>
            </w:r>
          </w:p>
          <w:p w14:paraId="6085E740" w14:textId="6E94EE82" w:rsidR="00E56D57" w:rsidRPr="009610AB" w:rsidRDefault="00E56D57" w:rsidP="00E56D57">
            <w:pPr>
              <w:spacing w:after="0" w:line="276" w:lineRule="auto"/>
              <w:jc w:val="both"/>
              <w:rPr>
                <w:rFonts w:ascii="Arial" w:hAnsi="Arial" w:cs="Arial"/>
                <w:iCs/>
                <w:sz w:val="24"/>
                <w:szCs w:val="24"/>
              </w:rPr>
            </w:pPr>
            <w:r w:rsidRPr="009610AB">
              <w:rPr>
                <w:rFonts w:ascii="Arial" w:hAnsi="Arial" w:cs="Arial"/>
                <w:iCs/>
                <w:sz w:val="24"/>
                <w:szCs w:val="24"/>
              </w:rPr>
              <w:t>programs that ensure Indigenous peoples’ free, prior and informed consent is sought</w:t>
            </w:r>
            <w:r w:rsidR="00293F72" w:rsidRPr="009610AB">
              <w:rPr>
                <w:rFonts w:ascii="Arial" w:hAnsi="Arial" w:cs="Arial"/>
                <w:iCs/>
                <w:sz w:val="24"/>
                <w:szCs w:val="24"/>
              </w:rPr>
              <w:t xml:space="preserve"> </w:t>
            </w:r>
            <w:r w:rsidRPr="009610AB">
              <w:rPr>
                <w:rFonts w:ascii="Arial" w:hAnsi="Arial" w:cs="Arial"/>
                <w:iCs/>
                <w:sz w:val="24"/>
                <w:szCs w:val="24"/>
              </w:rPr>
              <w:t>for any action that would affect their lands, territories or rights.</w:t>
            </w:r>
          </w:p>
          <w:p w14:paraId="45136709" w14:textId="41CC953C" w:rsidR="00E56D57" w:rsidRPr="009610AB" w:rsidRDefault="00E56D57" w:rsidP="00E56D57">
            <w:pPr>
              <w:spacing w:after="0" w:line="276" w:lineRule="auto"/>
              <w:jc w:val="both"/>
              <w:rPr>
                <w:rFonts w:ascii="Arial" w:hAnsi="Arial" w:cs="Arial"/>
                <w:iCs/>
                <w:sz w:val="24"/>
                <w:szCs w:val="24"/>
              </w:rPr>
            </w:pPr>
          </w:p>
        </w:tc>
        <w:tc>
          <w:tcPr>
            <w:tcW w:w="3545" w:type="pct"/>
          </w:tcPr>
          <w:p w14:paraId="2A54A529" w14:textId="0C50ECE4" w:rsidR="00E56D57" w:rsidRPr="009610AB" w:rsidRDefault="001D5C6C" w:rsidP="00BC1BA5">
            <w:pPr>
              <w:pStyle w:val="ListParagraph"/>
              <w:numPr>
                <w:ilvl w:val="0"/>
                <w:numId w:val="2"/>
              </w:numPr>
              <w:spacing w:after="0" w:line="276" w:lineRule="auto"/>
              <w:ind w:left="315"/>
              <w:jc w:val="both"/>
              <w:rPr>
                <w:rFonts w:ascii="Arial" w:hAnsi="Arial" w:cs="Arial"/>
                <w:sz w:val="24"/>
                <w:szCs w:val="24"/>
              </w:rPr>
            </w:pPr>
            <w:r w:rsidRPr="009610AB">
              <w:rPr>
                <w:rFonts w:ascii="Arial" w:hAnsi="Arial" w:cs="Arial"/>
                <w:sz w:val="24"/>
                <w:szCs w:val="24"/>
              </w:rPr>
              <w:lastRenderedPageBreak/>
              <w:t xml:space="preserve">For land tenure and property rights, the government has ensured that regulatory matters such as norms, rules, and regulations; financial services; physical infrastructure and digital connectivity, as well as end-to-end value chain linkages, particularly between the </w:t>
            </w:r>
            <w:r w:rsidRPr="009610AB">
              <w:rPr>
                <w:rFonts w:ascii="Arial" w:hAnsi="Arial" w:cs="Arial"/>
                <w:sz w:val="24"/>
                <w:szCs w:val="24"/>
              </w:rPr>
              <w:lastRenderedPageBreak/>
              <w:t xml:space="preserve">upstream and downstream segments, are incorporated key areas of the ecosystem in the context of Food Systems. </w:t>
            </w:r>
          </w:p>
          <w:p w14:paraId="179C95E3" w14:textId="77777777" w:rsidR="00537F87" w:rsidRPr="009610AB" w:rsidRDefault="00537F87" w:rsidP="00BC1BA5">
            <w:pPr>
              <w:pStyle w:val="ListParagraph"/>
              <w:spacing w:after="0" w:line="276" w:lineRule="auto"/>
              <w:ind w:left="315"/>
              <w:jc w:val="both"/>
              <w:rPr>
                <w:rFonts w:ascii="Arial" w:hAnsi="Arial" w:cs="Arial"/>
                <w:sz w:val="24"/>
                <w:szCs w:val="24"/>
              </w:rPr>
            </w:pPr>
          </w:p>
          <w:p w14:paraId="14649053" w14:textId="133B4341" w:rsidR="00537F87" w:rsidRPr="009610AB" w:rsidRDefault="00537F87" w:rsidP="00BC1BA5">
            <w:pPr>
              <w:pStyle w:val="ListParagraph"/>
              <w:numPr>
                <w:ilvl w:val="0"/>
                <w:numId w:val="2"/>
              </w:numPr>
              <w:spacing w:after="0" w:line="276" w:lineRule="auto"/>
              <w:ind w:left="315"/>
              <w:jc w:val="both"/>
              <w:rPr>
                <w:rFonts w:ascii="Arial" w:hAnsi="Arial" w:cs="Arial"/>
                <w:sz w:val="24"/>
                <w:szCs w:val="24"/>
              </w:rPr>
            </w:pPr>
            <w:r w:rsidRPr="009610AB">
              <w:rPr>
                <w:rFonts w:ascii="Arial" w:hAnsi="Arial" w:cs="Arial"/>
                <w:sz w:val="24"/>
                <w:szCs w:val="24"/>
              </w:rPr>
              <w:t>One example outlined in the 12</w:t>
            </w:r>
            <w:r w:rsidRPr="009610AB">
              <w:rPr>
                <w:rFonts w:ascii="Arial" w:hAnsi="Arial" w:cs="Arial"/>
                <w:sz w:val="24"/>
                <w:szCs w:val="24"/>
                <w:vertAlign w:val="superscript"/>
              </w:rPr>
              <w:t>th</w:t>
            </w:r>
            <w:r w:rsidRPr="009610AB">
              <w:rPr>
                <w:rFonts w:ascii="Arial" w:hAnsi="Arial" w:cs="Arial"/>
                <w:sz w:val="24"/>
                <w:szCs w:val="24"/>
              </w:rPr>
              <w:t xml:space="preserve"> Malaysia Plan, is to reinstate the important role of the Federal Land Development Authority (FELDA) in enhancing the welfare of Malaysia citizens. </w:t>
            </w:r>
            <w:r w:rsidR="002A1106">
              <w:rPr>
                <w:rFonts w:ascii="Arial" w:hAnsi="Arial" w:cs="Arial"/>
                <w:sz w:val="24"/>
                <w:szCs w:val="24"/>
              </w:rPr>
              <w:t>The focus of 12</w:t>
            </w:r>
            <w:r w:rsidR="002A1106" w:rsidRPr="00CC0271">
              <w:rPr>
                <w:rFonts w:ascii="Arial" w:hAnsi="Arial" w:cs="Arial"/>
                <w:sz w:val="24"/>
                <w:szCs w:val="24"/>
                <w:vertAlign w:val="superscript"/>
              </w:rPr>
              <w:t>th</w:t>
            </w:r>
            <w:r w:rsidR="002A1106">
              <w:rPr>
                <w:rFonts w:ascii="Arial" w:hAnsi="Arial" w:cs="Arial"/>
                <w:sz w:val="24"/>
                <w:szCs w:val="24"/>
              </w:rPr>
              <w:t xml:space="preserve"> Malaysia Plan</w:t>
            </w:r>
            <w:r w:rsidRPr="009610AB">
              <w:rPr>
                <w:rFonts w:ascii="Arial" w:hAnsi="Arial" w:cs="Arial"/>
                <w:sz w:val="24"/>
                <w:szCs w:val="24"/>
              </w:rPr>
              <w:t xml:space="preserve"> </w:t>
            </w:r>
            <w:r w:rsidR="002A1106">
              <w:rPr>
                <w:rFonts w:ascii="Arial" w:hAnsi="Arial" w:cs="Arial"/>
                <w:sz w:val="24"/>
                <w:szCs w:val="24"/>
              </w:rPr>
              <w:t xml:space="preserve">involves </w:t>
            </w:r>
            <w:r w:rsidRPr="009610AB">
              <w:rPr>
                <w:rFonts w:ascii="Arial" w:hAnsi="Arial" w:cs="Arial"/>
                <w:sz w:val="24"/>
                <w:szCs w:val="24"/>
              </w:rPr>
              <w:t xml:space="preserve">financial restructuring of FELDA and strengthening the socioeconomic status of settlers. The Government’s aspiration is for FELDA to become a leader in smart farming and food production in the country, by being </w:t>
            </w:r>
            <w:r w:rsidR="001C1F7B" w:rsidRPr="009610AB">
              <w:rPr>
                <w:rFonts w:ascii="Arial" w:hAnsi="Arial" w:cs="Arial"/>
                <w:sz w:val="24"/>
                <w:szCs w:val="24"/>
              </w:rPr>
              <w:t>a</w:t>
            </w:r>
            <w:r w:rsidRPr="009610AB">
              <w:rPr>
                <w:rFonts w:ascii="Arial" w:hAnsi="Arial" w:cs="Arial"/>
                <w:sz w:val="24"/>
                <w:szCs w:val="24"/>
              </w:rPr>
              <w:t xml:space="preserve"> role model in transforming rural areas into modern and progressive communities.</w:t>
            </w:r>
          </w:p>
        </w:tc>
      </w:tr>
      <w:tr w:rsidR="00E56D57" w:rsidRPr="009610AB" w14:paraId="365D562E" w14:textId="77777777" w:rsidTr="00E10BDB">
        <w:tc>
          <w:tcPr>
            <w:tcW w:w="255" w:type="pct"/>
          </w:tcPr>
          <w:p w14:paraId="1A6D3809" w14:textId="77777777" w:rsidR="00E56D57" w:rsidRPr="009610AB" w:rsidRDefault="00E56D57">
            <w:pPr>
              <w:pStyle w:val="ListParagraph"/>
              <w:numPr>
                <w:ilvl w:val="0"/>
                <w:numId w:val="1"/>
              </w:numPr>
              <w:spacing w:after="0" w:line="276" w:lineRule="auto"/>
              <w:ind w:right="42"/>
              <w:jc w:val="both"/>
              <w:rPr>
                <w:rFonts w:ascii="Arial" w:hAnsi="Arial" w:cs="Arial"/>
                <w:sz w:val="24"/>
                <w:szCs w:val="24"/>
              </w:rPr>
            </w:pPr>
          </w:p>
        </w:tc>
        <w:tc>
          <w:tcPr>
            <w:tcW w:w="1200" w:type="pct"/>
          </w:tcPr>
          <w:p w14:paraId="10535D9F" w14:textId="11FCD049" w:rsidR="00E56D57" w:rsidRPr="009610AB" w:rsidRDefault="00E56D57" w:rsidP="00E56D57">
            <w:pPr>
              <w:spacing w:after="0" w:line="276" w:lineRule="auto"/>
              <w:jc w:val="both"/>
              <w:rPr>
                <w:rFonts w:ascii="Arial" w:hAnsi="Arial" w:cs="Arial"/>
                <w:iCs/>
                <w:sz w:val="24"/>
                <w:szCs w:val="24"/>
              </w:rPr>
            </w:pPr>
            <w:r w:rsidRPr="009610AB">
              <w:rPr>
                <w:rFonts w:ascii="Arial" w:hAnsi="Arial" w:cs="Arial"/>
                <w:iCs/>
                <w:sz w:val="24"/>
                <w:szCs w:val="24"/>
              </w:rPr>
              <w:t>Please share any other general challenges and lessons learnt from the</w:t>
            </w:r>
            <w:r w:rsidR="001D5C6C" w:rsidRPr="009610AB">
              <w:rPr>
                <w:rFonts w:ascii="Arial" w:hAnsi="Arial" w:cs="Arial"/>
                <w:iCs/>
                <w:sz w:val="24"/>
                <w:szCs w:val="24"/>
              </w:rPr>
              <w:t xml:space="preserve"> </w:t>
            </w:r>
            <w:r w:rsidRPr="009610AB">
              <w:rPr>
                <w:rFonts w:ascii="Arial" w:hAnsi="Arial" w:cs="Arial"/>
                <w:iCs/>
                <w:sz w:val="24"/>
                <w:szCs w:val="24"/>
              </w:rPr>
              <w:t>pandemic that can inform long-term solutions for tackling national and international food insecurity</w:t>
            </w:r>
          </w:p>
          <w:p w14:paraId="6B0B6CD6" w14:textId="4CB9D5FE" w:rsidR="00CE33D1" w:rsidRPr="009610AB" w:rsidRDefault="00CE33D1" w:rsidP="00E56D57">
            <w:pPr>
              <w:spacing w:after="0" w:line="276" w:lineRule="auto"/>
              <w:jc w:val="both"/>
              <w:rPr>
                <w:rFonts w:ascii="Arial" w:hAnsi="Arial" w:cs="Arial"/>
                <w:iCs/>
                <w:sz w:val="24"/>
                <w:szCs w:val="24"/>
              </w:rPr>
            </w:pPr>
          </w:p>
        </w:tc>
        <w:tc>
          <w:tcPr>
            <w:tcW w:w="3545" w:type="pct"/>
          </w:tcPr>
          <w:p w14:paraId="7B757673" w14:textId="2683D22E" w:rsidR="00293F72" w:rsidRDefault="002A1106" w:rsidP="00BC1BA5">
            <w:pPr>
              <w:pStyle w:val="ListParagraph"/>
              <w:numPr>
                <w:ilvl w:val="0"/>
                <w:numId w:val="2"/>
              </w:numPr>
              <w:spacing w:after="0" w:line="276" w:lineRule="auto"/>
              <w:ind w:left="315"/>
              <w:jc w:val="both"/>
              <w:rPr>
                <w:rFonts w:ascii="Arial" w:hAnsi="Arial" w:cs="Arial"/>
                <w:sz w:val="24"/>
                <w:szCs w:val="24"/>
                <w:lang w:val="en-US"/>
              </w:rPr>
            </w:pPr>
            <w:r>
              <w:rPr>
                <w:rFonts w:ascii="Arial" w:hAnsi="Arial" w:cs="Arial"/>
                <w:sz w:val="24"/>
                <w:szCs w:val="24"/>
                <w:lang w:val="en-US"/>
              </w:rPr>
              <w:t xml:space="preserve">Government </w:t>
            </w:r>
            <w:r w:rsidR="00B7402F">
              <w:rPr>
                <w:rFonts w:ascii="Arial" w:hAnsi="Arial" w:cs="Arial"/>
                <w:sz w:val="24"/>
                <w:szCs w:val="24"/>
                <w:lang w:val="en-US"/>
              </w:rPr>
              <w:t xml:space="preserve">of </w:t>
            </w:r>
            <w:r w:rsidR="00975570" w:rsidRPr="009610AB">
              <w:rPr>
                <w:rFonts w:ascii="Arial" w:hAnsi="Arial" w:cs="Arial"/>
                <w:sz w:val="24"/>
                <w:szCs w:val="24"/>
                <w:lang w:val="en-US"/>
              </w:rPr>
              <w:t xml:space="preserve">Malaysia </w:t>
            </w:r>
            <w:r>
              <w:rPr>
                <w:rFonts w:ascii="Arial" w:hAnsi="Arial" w:cs="Arial"/>
                <w:sz w:val="24"/>
                <w:szCs w:val="24"/>
                <w:lang w:val="en-US"/>
              </w:rPr>
              <w:t xml:space="preserve">attaches great priority to </w:t>
            </w:r>
            <w:r w:rsidR="00975570" w:rsidRPr="009610AB">
              <w:rPr>
                <w:rFonts w:ascii="Arial" w:hAnsi="Arial" w:cs="Arial"/>
                <w:sz w:val="24"/>
                <w:szCs w:val="24"/>
                <w:lang w:val="en-US"/>
              </w:rPr>
              <w:t>food security, where various policies, plan of actions and strategic initiatives have been introduced</w:t>
            </w:r>
            <w:r>
              <w:rPr>
                <w:rFonts w:ascii="Arial" w:hAnsi="Arial" w:cs="Arial"/>
                <w:sz w:val="24"/>
                <w:szCs w:val="24"/>
                <w:lang w:val="en-US"/>
              </w:rPr>
              <w:t xml:space="preserve"> in the past</w:t>
            </w:r>
            <w:r w:rsidR="00975570" w:rsidRPr="009610AB">
              <w:rPr>
                <w:rFonts w:ascii="Arial" w:hAnsi="Arial" w:cs="Arial"/>
                <w:sz w:val="24"/>
                <w:szCs w:val="24"/>
                <w:lang w:val="en-US"/>
              </w:rPr>
              <w:t xml:space="preserve"> to address food security</w:t>
            </w:r>
            <w:r>
              <w:rPr>
                <w:rFonts w:ascii="Arial" w:hAnsi="Arial" w:cs="Arial"/>
                <w:sz w:val="24"/>
                <w:szCs w:val="24"/>
                <w:lang w:val="en-US"/>
              </w:rPr>
              <w:t>.</w:t>
            </w:r>
          </w:p>
          <w:p w14:paraId="26016ADE" w14:textId="77777777" w:rsidR="002A1106" w:rsidRPr="009610AB" w:rsidRDefault="002A1106" w:rsidP="00BC1BA5">
            <w:pPr>
              <w:pStyle w:val="ListParagraph"/>
              <w:spacing w:after="0" w:line="276" w:lineRule="auto"/>
              <w:ind w:left="315"/>
              <w:jc w:val="both"/>
              <w:rPr>
                <w:rFonts w:ascii="Arial" w:hAnsi="Arial" w:cs="Arial"/>
                <w:sz w:val="24"/>
                <w:szCs w:val="24"/>
                <w:lang w:val="en-US"/>
              </w:rPr>
            </w:pPr>
          </w:p>
          <w:p w14:paraId="5D0EBDDA" w14:textId="17FA8E01" w:rsidR="00975570" w:rsidRPr="009610AB" w:rsidRDefault="00975570" w:rsidP="00BC1BA5">
            <w:pPr>
              <w:pStyle w:val="ListParagraph"/>
              <w:numPr>
                <w:ilvl w:val="0"/>
                <w:numId w:val="2"/>
              </w:numPr>
              <w:spacing w:after="0" w:line="276" w:lineRule="auto"/>
              <w:ind w:left="315"/>
              <w:jc w:val="both"/>
              <w:rPr>
                <w:rFonts w:ascii="Arial" w:hAnsi="Arial" w:cs="Arial"/>
                <w:sz w:val="24"/>
                <w:szCs w:val="24"/>
                <w:lang w:val="en-US"/>
              </w:rPr>
            </w:pPr>
            <w:r w:rsidRPr="009610AB">
              <w:rPr>
                <w:rFonts w:ascii="Arial" w:hAnsi="Arial" w:cs="Arial"/>
                <w:sz w:val="24"/>
                <w:szCs w:val="24"/>
                <w:lang w:val="en-US"/>
              </w:rPr>
              <w:t xml:space="preserve">The culmination of these </w:t>
            </w:r>
            <w:r w:rsidR="002A1106">
              <w:rPr>
                <w:rFonts w:ascii="Arial" w:hAnsi="Arial" w:cs="Arial"/>
                <w:sz w:val="24"/>
                <w:szCs w:val="24"/>
                <w:lang w:val="en-US"/>
              </w:rPr>
              <w:t>policies</w:t>
            </w:r>
            <w:r w:rsidR="00FF2344">
              <w:rPr>
                <w:rFonts w:ascii="Arial" w:hAnsi="Arial" w:cs="Arial"/>
                <w:sz w:val="24"/>
                <w:szCs w:val="24"/>
                <w:lang w:val="en-US"/>
              </w:rPr>
              <w:t xml:space="preserve">, </w:t>
            </w:r>
            <w:proofErr w:type="spellStart"/>
            <w:r w:rsidR="00FF2344">
              <w:rPr>
                <w:rFonts w:ascii="Arial" w:hAnsi="Arial" w:cs="Arial"/>
                <w:sz w:val="24"/>
                <w:szCs w:val="24"/>
                <w:lang w:val="en-US"/>
              </w:rPr>
              <w:t>programmes</w:t>
            </w:r>
            <w:proofErr w:type="spellEnd"/>
            <w:r w:rsidR="00FF2344">
              <w:rPr>
                <w:rFonts w:ascii="Arial" w:hAnsi="Arial" w:cs="Arial"/>
                <w:sz w:val="24"/>
                <w:szCs w:val="24"/>
                <w:lang w:val="en-US"/>
              </w:rPr>
              <w:t xml:space="preserve"> and initiatives</w:t>
            </w:r>
            <w:r w:rsidR="002A1106" w:rsidRPr="009610AB">
              <w:rPr>
                <w:rFonts w:ascii="Arial" w:hAnsi="Arial" w:cs="Arial"/>
                <w:sz w:val="24"/>
                <w:szCs w:val="24"/>
                <w:lang w:val="en-US"/>
              </w:rPr>
              <w:t xml:space="preserve"> </w:t>
            </w:r>
            <w:r w:rsidRPr="009610AB">
              <w:rPr>
                <w:rFonts w:ascii="Arial" w:hAnsi="Arial" w:cs="Arial"/>
                <w:sz w:val="24"/>
                <w:szCs w:val="24"/>
                <w:lang w:val="en-US"/>
              </w:rPr>
              <w:t>resulted in the establishment of the National Food Security Policy</w:t>
            </w:r>
            <w:r w:rsidR="002A1106">
              <w:rPr>
                <w:rFonts w:ascii="Arial" w:hAnsi="Arial" w:cs="Arial"/>
                <w:sz w:val="24"/>
                <w:szCs w:val="24"/>
                <w:lang w:val="en-US"/>
              </w:rPr>
              <w:t>, which encompasses</w:t>
            </w:r>
            <w:r w:rsidRPr="009610AB">
              <w:rPr>
                <w:rFonts w:ascii="Arial" w:hAnsi="Arial" w:cs="Arial"/>
                <w:sz w:val="24"/>
                <w:szCs w:val="24"/>
                <w:lang w:val="en-US"/>
              </w:rPr>
              <w:t xml:space="preserve"> four clusters </w:t>
            </w:r>
            <w:r w:rsidR="00FF2344">
              <w:rPr>
                <w:rFonts w:ascii="Arial" w:hAnsi="Arial" w:cs="Arial"/>
                <w:sz w:val="24"/>
                <w:szCs w:val="24"/>
                <w:lang w:val="en-US"/>
              </w:rPr>
              <w:t xml:space="preserve">as </w:t>
            </w:r>
            <w:r w:rsidRPr="009610AB">
              <w:rPr>
                <w:rFonts w:ascii="Arial" w:hAnsi="Arial" w:cs="Arial"/>
                <w:sz w:val="24"/>
                <w:szCs w:val="24"/>
                <w:lang w:val="en-US"/>
              </w:rPr>
              <w:t>follows:</w:t>
            </w:r>
          </w:p>
          <w:p w14:paraId="64BAD37C" w14:textId="77777777" w:rsidR="001D5C6C" w:rsidRPr="009610AB" w:rsidRDefault="001D5C6C" w:rsidP="001D5C6C">
            <w:pPr>
              <w:pStyle w:val="ListParagraph"/>
              <w:spacing w:after="0" w:line="276" w:lineRule="auto"/>
              <w:ind w:left="502"/>
              <w:jc w:val="both"/>
              <w:rPr>
                <w:rFonts w:ascii="Arial" w:hAnsi="Arial" w:cs="Arial"/>
                <w:sz w:val="24"/>
                <w:szCs w:val="24"/>
                <w:lang w:val="en-US"/>
              </w:rPr>
            </w:pPr>
          </w:p>
          <w:p w14:paraId="199641BE" w14:textId="77777777" w:rsidR="00975570" w:rsidRPr="009610AB" w:rsidRDefault="00975570" w:rsidP="00537F87">
            <w:pPr>
              <w:numPr>
                <w:ilvl w:val="0"/>
                <w:numId w:val="7"/>
              </w:numPr>
              <w:spacing w:after="0" w:line="276" w:lineRule="auto"/>
              <w:ind w:left="1021"/>
              <w:jc w:val="both"/>
              <w:rPr>
                <w:rFonts w:ascii="Arial" w:hAnsi="Arial" w:cs="Arial"/>
                <w:sz w:val="24"/>
                <w:szCs w:val="24"/>
                <w:lang w:val="en-US"/>
              </w:rPr>
            </w:pPr>
            <w:r w:rsidRPr="009610AB">
              <w:rPr>
                <w:rFonts w:ascii="Arial" w:hAnsi="Arial" w:cs="Arial"/>
                <w:sz w:val="24"/>
                <w:szCs w:val="24"/>
                <w:lang w:val="en-US"/>
              </w:rPr>
              <w:t>Availability Cluster under the Secretariat of the National Agricultural Advisory Council (MPPN), Ministry of Agriculture and Food Industry;</w:t>
            </w:r>
          </w:p>
          <w:p w14:paraId="3464DEEE" w14:textId="77777777" w:rsidR="00975570" w:rsidRPr="009610AB" w:rsidRDefault="00975570" w:rsidP="00537F87">
            <w:pPr>
              <w:numPr>
                <w:ilvl w:val="0"/>
                <w:numId w:val="7"/>
              </w:numPr>
              <w:spacing w:after="0" w:line="276" w:lineRule="auto"/>
              <w:ind w:left="1021"/>
              <w:jc w:val="both"/>
              <w:rPr>
                <w:rFonts w:ascii="Arial" w:hAnsi="Arial" w:cs="Arial"/>
                <w:sz w:val="24"/>
                <w:szCs w:val="24"/>
                <w:lang w:val="en-US"/>
              </w:rPr>
            </w:pPr>
            <w:r w:rsidRPr="009610AB">
              <w:rPr>
                <w:rFonts w:ascii="Arial" w:hAnsi="Arial" w:cs="Arial"/>
                <w:sz w:val="24"/>
                <w:szCs w:val="24"/>
                <w:lang w:val="en-US"/>
              </w:rPr>
              <w:t>Accessibility Cluster under the Secretariat of the National Subsistence Action Council (NACCOL), Ministry of Domestic Trade and Consumer Affairs;</w:t>
            </w:r>
          </w:p>
          <w:p w14:paraId="1CC92030" w14:textId="77777777" w:rsidR="00975570" w:rsidRPr="009610AB" w:rsidRDefault="00975570" w:rsidP="00537F87">
            <w:pPr>
              <w:numPr>
                <w:ilvl w:val="0"/>
                <w:numId w:val="7"/>
              </w:numPr>
              <w:spacing w:after="0" w:line="276" w:lineRule="auto"/>
              <w:ind w:left="1021"/>
              <w:jc w:val="both"/>
              <w:rPr>
                <w:rFonts w:ascii="Arial" w:hAnsi="Arial" w:cs="Arial"/>
                <w:sz w:val="24"/>
                <w:szCs w:val="24"/>
                <w:lang w:val="en-US"/>
              </w:rPr>
            </w:pPr>
            <w:r w:rsidRPr="009610AB">
              <w:rPr>
                <w:rFonts w:ascii="Arial" w:hAnsi="Arial" w:cs="Arial"/>
                <w:sz w:val="24"/>
                <w:szCs w:val="24"/>
                <w:lang w:val="en-US"/>
              </w:rPr>
              <w:t>Food Safety and Nutrition Cluster under the Secretariat of the National Food Safety and Nutrition Council (MKMPK), Ministry of Health Malaysia; and</w:t>
            </w:r>
          </w:p>
          <w:p w14:paraId="6AE48F1A" w14:textId="77777777" w:rsidR="00975570" w:rsidRPr="009610AB" w:rsidRDefault="00975570" w:rsidP="00537F87">
            <w:pPr>
              <w:numPr>
                <w:ilvl w:val="0"/>
                <w:numId w:val="7"/>
              </w:numPr>
              <w:spacing w:after="0" w:line="276" w:lineRule="auto"/>
              <w:ind w:left="1021"/>
              <w:jc w:val="both"/>
              <w:rPr>
                <w:rFonts w:ascii="Arial" w:hAnsi="Arial" w:cs="Arial"/>
                <w:sz w:val="24"/>
                <w:szCs w:val="24"/>
                <w:lang w:val="en-US"/>
              </w:rPr>
            </w:pPr>
            <w:r w:rsidRPr="009610AB">
              <w:rPr>
                <w:rFonts w:ascii="Arial" w:hAnsi="Arial" w:cs="Arial"/>
                <w:sz w:val="24"/>
                <w:szCs w:val="24"/>
                <w:lang w:val="en-US"/>
              </w:rPr>
              <w:lastRenderedPageBreak/>
              <w:t>Stability and Sustainability Cluster under the Ministry of Agriculture and Food Industry and the National Security Council.</w:t>
            </w:r>
          </w:p>
          <w:p w14:paraId="5D52C517" w14:textId="77777777" w:rsidR="00975570" w:rsidRPr="009610AB" w:rsidRDefault="00975570" w:rsidP="00975570">
            <w:pPr>
              <w:spacing w:after="0" w:line="276" w:lineRule="auto"/>
              <w:jc w:val="both"/>
              <w:rPr>
                <w:rFonts w:ascii="Arial" w:hAnsi="Arial" w:cs="Arial"/>
                <w:sz w:val="24"/>
                <w:szCs w:val="24"/>
                <w:lang w:val="en-US"/>
              </w:rPr>
            </w:pPr>
          </w:p>
          <w:p w14:paraId="51ACDF83" w14:textId="4CDD6437" w:rsidR="00742655" w:rsidRPr="009610AB" w:rsidRDefault="00B7402F" w:rsidP="00BC1BA5">
            <w:pPr>
              <w:pStyle w:val="ListParagraph"/>
              <w:numPr>
                <w:ilvl w:val="0"/>
                <w:numId w:val="2"/>
              </w:numPr>
              <w:spacing w:after="0" w:line="276" w:lineRule="auto"/>
              <w:ind w:left="315"/>
              <w:jc w:val="both"/>
              <w:rPr>
                <w:rFonts w:ascii="Arial" w:hAnsi="Arial" w:cs="Arial"/>
                <w:sz w:val="24"/>
                <w:szCs w:val="24"/>
                <w:lang w:val="en-US"/>
              </w:rPr>
            </w:pPr>
            <w:r>
              <w:rPr>
                <w:rFonts w:ascii="Arial" w:hAnsi="Arial" w:cs="Arial"/>
                <w:sz w:val="24"/>
                <w:szCs w:val="24"/>
                <w:lang w:val="en-US"/>
              </w:rPr>
              <w:t>M</w:t>
            </w:r>
            <w:r w:rsidR="00975570" w:rsidRPr="009610AB">
              <w:rPr>
                <w:rFonts w:ascii="Arial" w:hAnsi="Arial" w:cs="Arial"/>
                <w:sz w:val="24"/>
                <w:szCs w:val="24"/>
                <w:lang w:val="en-US"/>
              </w:rPr>
              <w:t>ultiple agencies involved in food system are united under this national policy on food security</w:t>
            </w:r>
            <w:r w:rsidR="00293F72" w:rsidRPr="009610AB">
              <w:rPr>
                <w:rFonts w:ascii="Arial" w:hAnsi="Arial" w:cs="Arial"/>
                <w:sz w:val="24"/>
                <w:szCs w:val="24"/>
                <w:lang w:val="en-US"/>
              </w:rPr>
              <w:t xml:space="preserve"> </w:t>
            </w:r>
            <w:r w:rsidR="00975570" w:rsidRPr="009610AB">
              <w:rPr>
                <w:rFonts w:ascii="Arial" w:hAnsi="Arial" w:cs="Arial"/>
                <w:sz w:val="24"/>
                <w:szCs w:val="24"/>
                <w:lang w:val="en-US"/>
              </w:rPr>
              <w:t>to address the issues effectively</w:t>
            </w:r>
            <w:r w:rsidR="00293F72" w:rsidRPr="009610AB">
              <w:rPr>
                <w:rFonts w:ascii="Arial" w:hAnsi="Arial" w:cs="Arial"/>
                <w:sz w:val="24"/>
                <w:szCs w:val="24"/>
                <w:lang w:val="en-US"/>
              </w:rPr>
              <w:t>, on a consolidated platform</w:t>
            </w:r>
            <w:r w:rsidR="00975570" w:rsidRPr="009610AB">
              <w:rPr>
                <w:rFonts w:ascii="Arial" w:hAnsi="Arial" w:cs="Arial"/>
                <w:sz w:val="24"/>
                <w:szCs w:val="24"/>
                <w:lang w:val="en-US"/>
              </w:rPr>
              <w:t xml:space="preserve">. </w:t>
            </w:r>
            <w:r w:rsidR="00293F72" w:rsidRPr="009610AB">
              <w:rPr>
                <w:rFonts w:ascii="Arial" w:hAnsi="Arial" w:cs="Arial"/>
                <w:sz w:val="24"/>
                <w:szCs w:val="24"/>
                <w:lang w:val="en-US"/>
              </w:rPr>
              <w:t>For example, t</w:t>
            </w:r>
            <w:r w:rsidR="00975570" w:rsidRPr="009610AB">
              <w:rPr>
                <w:rFonts w:ascii="Arial" w:hAnsi="Arial" w:cs="Arial"/>
                <w:sz w:val="24"/>
                <w:szCs w:val="24"/>
                <w:lang w:val="en-US"/>
              </w:rPr>
              <w:t>he Food Security Cabinet Committee chaired by the Prime Minister</w:t>
            </w:r>
            <w:r>
              <w:rPr>
                <w:rFonts w:ascii="Arial" w:hAnsi="Arial" w:cs="Arial"/>
                <w:sz w:val="24"/>
                <w:szCs w:val="24"/>
                <w:lang w:val="en-US"/>
              </w:rPr>
              <w:t>.</w:t>
            </w:r>
            <w:r w:rsidR="00975570" w:rsidRPr="009610AB">
              <w:rPr>
                <w:rFonts w:ascii="Arial" w:hAnsi="Arial" w:cs="Arial"/>
                <w:sz w:val="24"/>
                <w:szCs w:val="24"/>
                <w:lang w:val="en-US"/>
              </w:rPr>
              <w:t xml:space="preserve"> </w:t>
            </w:r>
            <w:r>
              <w:rPr>
                <w:rFonts w:ascii="Arial" w:hAnsi="Arial" w:cs="Arial"/>
                <w:sz w:val="24"/>
                <w:szCs w:val="24"/>
                <w:lang w:val="en-US"/>
              </w:rPr>
              <w:t>T</w:t>
            </w:r>
            <w:r w:rsidR="00293F72" w:rsidRPr="009610AB">
              <w:rPr>
                <w:rFonts w:ascii="Arial" w:hAnsi="Arial" w:cs="Arial"/>
                <w:sz w:val="24"/>
                <w:szCs w:val="24"/>
                <w:lang w:val="en-US"/>
              </w:rPr>
              <w:t xml:space="preserve">he National Food Safety and Nutrition Council (MKMPK) </w:t>
            </w:r>
            <w:bookmarkStart w:id="1" w:name="_Hlk77778362"/>
            <w:r w:rsidR="00975570" w:rsidRPr="009610AB">
              <w:rPr>
                <w:rFonts w:ascii="Arial" w:hAnsi="Arial" w:cs="Arial"/>
                <w:sz w:val="24"/>
                <w:szCs w:val="24"/>
                <w:lang w:val="en-US"/>
              </w:rPr>
              <w:t xml:space="preserve">is the principal advisory body dealing with all matters related to food safety and nutrition. It is chaired by the Health Minister and comprises of members from various Ministries and regulatory body, food industry associations, consumers associations (FOMCA) as well as professional bodies and academia. </w:t>
            </w:r>
            <w:r w:rsidR="00293F72" w:rsidRPr="009610AB">
              <w:rPr>
                <w:rFonts w:ascii="Arial" w:hAnsi="Arial" w:cs="Arial"/>
                <w:sz w:val="24"/>
                <w:szCs w:val="24"/>
                <w:lang w:val="en-US"/>
              </w:rPr>
              <w:t xml:space="preserve">The </w:t>
            </w:r>
            <w:r w:rsidR="00975570" w:rsidRPr="009610AB">
              <w:rPr>
                <w:rFonts w:ascii="Arial" w:hAnsi="Arial" w:cs="Arial"/>
                <w:sz w:val="24"/>
                <w:szCs w:val="24"/>
                <w:lang w:val="en-US"/>
              </w:rPr>
              <w:t>FSQD</w:t>
            </w:r>
            <w:r w:rsidR="00293F72" w:rsidRPr="009610AB">
              <w:rPr>
                <w:rFonts w:ascii="Arial" w:hAnsi="Arial" w:cs="Arial"/>
                <w:sz w:val="24"/>
                <w:szCs w:val="24"/>
                <w:lang w:val="en-US"/>
              </w:rPr>
              <w:t xml:space="preserve"> division </w:t>
            </w:r>
            <w:r w:rsidR="00975570" w:rsidRPr="009610AB">
              <w:rPr>
                <w:rFonts w:ascii="Arial" w:hAnsi="Arial" w:cs="Arial"/>
                <w:sz w:val="24"/>
                <w:szCs w:val="24"/>
                <w:lang w:val="en-US"/>
              </w:rPr>
              <w:t>under</w:t>
            </w:r>
            <w:r w:rsidR="00293F72" w:rsidRPr="009610AB">
              <w:rPr>
                <w:rFonts w:ascii="Arial" w:hAnsi="Arial" w:cs="Arial"/>
                <w:sz w:val="24"/>
                <w:szCs w:val="24"/>
                <w:lang w:val="en-US"/>
              </w:rPr>
              <w:t xml:space="preserve"> </w:t>
            </w:r>
            <w:r w:rsidR="00975570" w:rsidRPr="009610AB">
              <w:rPr>
                <w:rFonts w:ascii="Arial" w:hAnsi="Arial" w:cs="Arial"/>
                <w:sz w:val="24"/>
                <w:szCs w:val="24"/>
                <w:lang w:val="en-US"/>
              </w:rPr>
              <w:t>MOH act</w:t>
            </w:r>
            <w:r w:rsidR="00293F72" w:rsidRPr="009610AB">
              <w:rPr>
                <w:rFonts w:ascii="Arial" w:hAnsi="Arial" w:cs="Arial"/>
                <w:sz w:val="24"/>
                <w:szCs w:val="24"/>
                <w:lang w:val="en-US"/>
              </w:rPr>
              <w:t>s</w:t>
            </w:r>
            <w:r w:rsidR="00975570" w:rsidRPr="009610AB">
              <w:rPr>
                <w:rFonts w:ascii="Arial" w:hAnsi="Arial" w:cs="Arial"/>
                <w:sz w:val="24"/>
                <w:szCs w:val="24"/>
                <w:lang w:val="en-US"/>
              </w:rPr>
              <w:t xml:space="preserve"> as the Secretariat as well as the Central Competent Authority for food safety.</w:t>
            </w:r>
          </w:p>
          <w:p w14:paraId="70078D69" w14:textId="77777777" w:rsidR="00742655" w:rsidRPr="009610AB" w:rsidRDefault="00742655" w:rsidP="00BC1BA5">
            <w:pPr>
              <w:pStyle w:val="ListParagraph"/>
              <w:ind w:left="315"/>
              <w:rPr>
                <w:rFonts w:ascii="Arial" w:hAnsi="Arial" w:cs="Arial"/>
                <w:sz w:val="24"/>
                <w:szCs w:val="24"/>
                <w:lang w:val="en-US"/>
              </w:rPr>
            </w:pPr>
          </w:p>
          <w:p w14:paraId="75BAA0A6" w14:textId="32FB9606" w:rsidR="00742655" w:rsidRPr="009610AB" w:rsidRDefault="00975570" w:rsidP="00BC1BA5">
            <w:pPr>
              <w:pStyle w:val="ListParagraph"/>
              <w:numPr>
                <w:ilvl w:val="0"/>
                <w:numId w:val="2"/>
              </w:numPr>
              <w:spacing w:after="0" w:line="276" w:lineRule="auto"/>
              <w:ind w:left="315"/>
              <w:jc w:val="both"/>
              <w:rPr>
                <w:rFonts w:ascii="Arial" w:hAnsi="Arial" w:cs="Arial"/>
                <w:sz w:val="24"/>
                <w:szCs w:val="24"/>
                <w:lang w:val="en-US"/>
              </w:rPr>
            </w:pPr>
            <w:r w:rsidRPr="009610AB">
              <w:rPr>
                <w:rFonts w:ascii="Arial" w:hAnsi="Arial" w:cs="Arial"/>
                <w:sz w:val="24"/>
                <w:szCs w:val="24"/>
                <w:lang w:val="en-US"/>
              </w:rPr>
              <w:t>The establishment of MKMPK is crucial to the country as the safety and quality of food can be improved at all stages of food production starting from the farm, processing, distribution until the food is served (from Farm to Table). This is to ensure the health of the people is guaranteed by strengthening food safety at all levels of food chain and to ensure the people of this country achieve the optimal nutritional standards.</w:t>
            </w:r>
          </w:p>
          <w:bookmarkEnd w:id="1"/>
          <w:p w14:paraId="21420EC1" w14:textId="77777777" w:rsidR="00742655" w:rsidRPr="009610AB" w:rsidRDefault="00742655" w:rsidP="00BC1BA5">
            <w:pPr>
              <w:ind w:left="315"/>
              <w:rPr>
                <w:rFonts w:ascii="Arial" w:hAnsi="Arial" w:cs="Arial"/>
                <w:sz w:val="24"/>
                <w:szCs w:val="24"/>
                <w:lang w:val="en-US"/>
              </w:rPr>
            </w:pPr>
          </w:p>
          <w:p w14:paraId="081B4AE2" w14:textId="10E72D4B" w:rsidR="00975570" w:rsidRPr="009610AB" w:rsidRDefault="00537F87" w:rsidP="00BC1BA5">
            <w:pPr>
              <w:pStyle w:val="ListParagraph"/>
              <w:numPr>
                <w:ilvl w:val="0"/>
                <w:numId w:val="2"/>
              </w:numPr>
              <w:spacing w:after="0" w:line="276" w:lineRule="auto"/>
              <w:ind w:left="315"/>
              <w:jc w:val="both"/>
              <w:rPr>
                <w:rFonts w:ascii="Arial" w:hAnsi="Arial" w:cs="Arial"/>
                <w:sz w:val="24"/>
                <w:szCs w:val="24"/>
                <w:lang w:val="en-US"/>
              </w:rPr>
            </w:pPr>
            <w:r w:rsidRPr="009610AB">
              <w:rPr>
                <w:rFonts w:ascii="Arial" w:hAnsi="Arial" w:cs="Arial"/>
                <w:sz w:val="24"/>
                <w:szCs w:val="24"/>
                <w:lang w:val="en-US"/>
              </w:rPr>
              <w:t>Lastly</w:t>
            </w:r>
            <w:r w:rsidR="00975570" w:rsidRPr="009610AB">
              <w:rPr>
                <w:rFonts w:ascii="Arial" w:hAnsi="Arial" w:cs="Arial"/>
                <w:sz w:val="24"/>
                <w:szCs w:val="24"/>
                <w:lang w:val="en-US"/>
              </w:rPr>
              <w:t>, the global pandemic situation has tested the national preparedness and response in securing food for its people while at the same time trying to minimize disruption in trade that affect the country’s economy and sustainability. Hence, it is important to ensur</w:t>
            </w:r>
            <w:r w:rsidR="001C1F7B" w:rsidRPr="009610AB">
              <w:rPr>
                <w:rFonts w:ascii="Arial" w:hAnsi="Arial" w:cs="Arial"/>
                <w:sz w:val="24"/>
                <w:szCs w:val="24"/>
                <w:lang w:val="en-US"/>
              </w:rPr>
              <w:t>e</w:t>
            </w:r>
            <w:r w:rsidR="00975570" w:rsidRPr="009610AB">
              <w:rPr>
                <w:rFonts w:ascii="Arial" w:hAnsi="Arial" w:cs="Arial"/>
                <w:sz w:val="24"/>
                <w:szCs w:val="24"/>
                <w:lang w:val="en-US"/>
              </w:rPr>
              <w:t xml:space="preserve"> and enhanc</w:t>
            </w:r>
            <w:r w:rsidR="001C1F7B" w:rsidRPr="009610AB">
              <w:rPr>
                <w:rFonts w:ascii="Arial" w:hAnsi="Arial" w:cs="Arial"/>
                <w:sz w:val="24"/>
                <w:szCs w:val="24"/>
                <w:lang w:val="en-US"/>
              </w:rPr>
              <w:t>e</w:t>
            </w:r>
            <w:r w:rsidR="00975570" w:rsidRPr="009610AB">
              <w:rPr>
                <w:rFonts w:ascii="Arial" w:hAnsi="Arial" w:cs="Arial"/>
                <w:sz w:val="24"/>
                <w:szCs w:val="24"/>
                <w:lang w:val="en-US"/>
              </w:rPr>
              <w:t xml:space="preserve"> food security of all people</w:t>
            </w:r>
            <w:r w:rsidR="001C1F7B" w:rsidRPr="009610AB">
              <w:rPr>
                <w:rFonts w:ascii="Arial" w:hAnsi="Arial" w:cs="Arial"/>
                <w:sz w:val="24"/>
                <w:szCs w:val="24"/>
                <w:lang w:val="en-US"/>
              </w:rPr>
              <w:t>,</w:t>
            </w:r>
            <w:r w:rsidR="00975570" w:rsidRPr="009610AB">
              <w:rPr>
                <w:rFonts w:ascii="Arial" w:hAnsi="Arial" w:cs="Arial"/>
                <w:sz w:val="24"/>
                <w:szCs w:val="24"/>
                <w:lang w:val="en-US"/>
              </w:rPr>
              <w:t xml:space="preserve"> especially vulnerable groups via sustainable food systems during emergencies and disasters.</w:t>
            </w:r>
          </w:p>
          <w:p w14:paraId="305B3718" w14:textId="77777777" w:rsidR="00E56D57" w:rsidRPr="009610AB" w:rsidRDefault="00E56D57">
            <w:pPr>
              <w:spacing w:after="0" w:line="276" w:lineRule="auto"/>
              <w:jc w:val="both"/>
              <w:rPr>
                <w:rFonts w:ascii="Arial" w:hAnsi="Arial" w:cs="Arial"/>
                <w:sz w:val="24"/>
                <w:szCs w:val="24"/>
              </w:rPr>
            </w:pPr>
          </w:p>
        </w:tc>
      </w:tr>
    </w:tbl>
    <w:p w14:paraId="6EE3CA1C" w14:textId="6B8C9ADA" w:rsidR="00C3257E" w:rsidRPr="009610AB" w:rsidRDefault="00C3257E" w:rsidP="000C0F31">
      <w:pPr>
        <w:spacing w:after="0"/>
        <w:rPr>
          <w:rFonts w:ascii="Arial" w:hAnsi="Arial" w:cs="Arial"/>
          <w:b/>
          <w:sz w:val="24"/>
          <w:szCs w:val="24"/>
        </w:rPr>
      </w:pPr>
    </w:p>
    <w:sectPr w:rsidR="00C3257E" w:rsidRPr="009610AB" w:rsidSect="006B7592">
      <w:footerReference w:type="default" r:id="rId8"/>
      <w:pgSz w:w="16838" w:h="11906" w:orient="landscape"/>
      <w:pgMar w:top="1440" w:right="1440" w:bottom="9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ACEED" w14:textId="77777777" w:rsidR="00B652AF" w:rsidRDefault="00B652AF">
      <w:pPr>
        <w:spacing w:line="240" w:lineRule="auto"/>
      </w:pPr>
      <w:r>
        <w:separator/>
      </w:r>
    </w:p>
  </w:endnote>
  <w:endnote w:type="continuationSeparator" w:id="0">
    <w:p w14:paraId="1769D15C" w14:textId="77777777" w:rsidR="00B652AF" w:rsidRDefault="00B652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forKPMG">
    <w:altName w:val="PingFang SC"/>
    <w:charset w:val="00"/>
    <w:family w:val="auto"/>
    <w:pitch w:val="default"/>
  </w:font>
  <w:font w:name="ArialMT">
    <w:altName w:val="PingFang SC"/>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511170"/>
      <w:docPartObj>
        <w:docPartGallery w:val="AutoText"/>
      </w:docPartObj>
    </w:sdtPr>
    <w:sdtEndPr/>
    <w:sdtContent>
      <w:p w14:paraId="17DF1CED" w14:textId="77777777" w:rsidR="00C3257E" w:rsidRDefault="001B5CA5">
        <w:pPr>
          <w:pStyle w:val="Footer"/>
          <w:jc w:val="center"/>
        </w:pPr>
        <w:r>
          <w:rPr>
            <w:rFonts w:ascii="Arial" w:hAnsi="Arial" w:cs="Arial"/>
            <w:sz w:val="24"/>
          </w:rPr>
          <w:fldChar w:fldCharType="begin"/>
        </w:r>
        <w:r>
          <w:rPr>
            <w:rFonts w:ascii="Arial" w:hAnsi="Arial" w:cs="Arial"/>
            <w:sz w:val="24"/>
          </w:rPr>
          <w:instrText xml:space="preserve"> PAGE   \* MERGEFORMAT </w:instrText>
        </w:r>
        <w:r>
          <w:rPr>
            <w:rFonts w:ascii="Arial" w:hAnsi="Arial" w:cs="Arial"/>
            <w:sz w:val="24"/>
          </w:rPr>
          <w:fldChar w:fldCharType="separate"/>
        </w:r>
        <w:r w:rsidR="00DF2BB5">
          <w:rPr>
            <w:rFonts w:ascii="Arial" w:hAnsi="Arial" w:cs="Arial"/>
            <w:noProof/>
            <w:sz w:val="24"/>
          </w:rPr>
          <w:t>11</w:t>
        </w:r>
        <w:r>
          <w:rPr>
            <w:rFonts w:ascii="Arial" w:hAnsi="Arial" w:cs="Arial"/>
            <w:sz w:val="24"/>
          </w:rPr>
          <w:fldChar w:fldCharType="end"/>
        </w:r>
      </w:p>
    </w:sdtContent>
  </w:sdt>
  <w:p w14:paraId="65656059" w14:textId="77777777" w:rsidR="00C3257E" w:rsidRDefault="00C32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96A5E" w14:textId="77777777" w:rsidR="00B652AF" w:rsidRDefault="00B652AF">
      <w:pPr>
        <w:spacing w:after="0"/>
      </w:pPr>
      <w:r>
        <w:separator/>
      </w:r>
    </w:p>
  </w:footnote>
  <w:footnote w:type="continuationSeparator" w:id="0">
    <w:p w14:paraId="1599BC1D" w14:textId="77777777" w:rsidR="00B652AF" w:rsidRDefault="00B652A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FF5"/>
    <w:multiLevelType w:val="hybridMultilevel"/>
    <w:tmpl w:val="12A466D8"/>
    <w:lvl w:ilvl="0" w:tplc="F1003E62">
      <w:start w:val="1"/>
      <w:numFmt w:val="decimal"/>
      <w:lvlText w:val="%1."/>
      <w:lvlJc w:val="left"/>
      <w:pPr>
        <w:ind w:left="360" w:hanging="360"/>
      </w:pPr>
      <w:rPr>
        <w:rFonts w:ascii="Arial" w:hAnsi="Arial" w:cs="Arial" w:hint="default"/>
        <w:b/>
        <w:bCs/>
      </w:rPr>
    </w:lvl>
    <w:lvl w:ilvl="1" w:tplc="CD1C4D12">
      <w:start w:val="1"/>
      <w:numFmt w:val="lowerLetter"/>
      <w:lvlText w:val="%2."/>
      <w:lvlJc w:val="left"/>
      <w:pPr>
        <w:ind w:left="1080" w:hanging="360"/>
      </w:pPr>
      <w:rPr>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E61810"/>
    <w:multiLevelType w:val="hybridMultilevel"/>
    <w:tmpl w:val="78DACA8C"/>
    <w:lvl w:ilvl="0" w:tplc="44090001">
      <w:start w:val="1"/>
      <w:numFmt w:val="bullet"/>
      <w:lvlText w:val=""/>
      <w:lvlJc w:val="left"/>
      <w:pPr>
        <w:ind w:left="502" w:hanging="360"/>
      </w:pPr>
      <w:rPr>
        <w:rFonts w:ascii="Symbol" w:hAnsi="Symbol" w:hint="default"/>
      </w:rPr>
    </w:lvl>
    <w:lvl w:ilvl="1" w:tplc="E57C47EC">
      <w:start w:val="1"/>
      <w:numFmt w:val="lowerRoman"/>
      <w:lvlText w:val="(%2)"/>
      <w:lvlJc w:val="left"/>
      <w:pPr>
        <w:ind w:left="1440" w:hanging="360"/>
      </w:pPr>
      <w:rPr>
        <w:rFonts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100B353E"/>
    <w:multiLevelType w:val="hybridMultilevel"/>
    <w:tmpl w:val="598CBBF4"/>
    <w:lvl w:ilvl="0" w:tplc="18AA975E">
      <w:start w:val="1"/>
      <w:numFmt w:val="lowerRoman"/>
      <w:lvlText w:val="(%1)"/>
      <w:lvlJc w:val="left"/>
      <w:pPr>
        <w:ind w:left="1222" w:hanging="720"/>
      </w:pPr>
      <w:rPr>
        <w:rFonts w:hint="default"/>
      </w:rPr>
    </w:lvl>
    <w:lvl w:ilvl="1" w:tplc="44090019" w:tentative="1">
      <w:start w:val="1"/>
      <w:numFmt w:val="lowerLetter"/>
      <w:lvlText w:val="%2."/>
      <w:lvlJc w:val="left"/>
      <w:pPr>
        <w:ind w:left="1582" w:hanging="360"/>
      </w:pPr>
    </w:lvl>
    <w:lvl w:ilvl="2" w:tplc="4409001B" w:tentative="1">
      <w:start w:val="1"/>
      <w:numFmt w:val="lowerRoman"/>
      <w:lvlText w:val="%3."/>
      <w:lvlJc w:val="right"/>
      <w:pPr>
        <w:ind w:left="2302" w:hanging="180"/>
      </w:pPr>
    </w:lvl>
    <w:lvl w:ilvl="3" w:tplc="4409000F" w:tentative="1">
      <w:start w:val="1"/>
      <w:numFmt w:val="decimal"/>
      <w:lvlText w:val="%4."/>
      <w:lvlJc w:val="left"/>
      <w:pPr>
        <w:ind w:left="3022" w:hanging="360"/>
      </w:pPr>
    </w:lvl>
    <w:lvl w:ilvl="4" w:tplc="44090019" w:tentative="1">
      <w:start w:val="1"/>
      <w:numFmt w:val="lowerLetter"/>
      <w:lvlText w:val="%5."/>
      <w:lvlJc w:val="left"/>
      <w:pPr>
        <w:ind w:left="3742" w:hanging="360"/>
      </w:pPr>
    </w:lvl>
    <w:lvl w:ilvl="5" w:tplc="4409001B" w:tentative="1">
      <w:start w:val="1"/>
      <w:numFmt w:val="lowerRoman"/>
      <w:lvlText w:val="%6."/>
      <w:lvlJc w:val="right"/>
      <w:pPr>
        <w:ind w:left="4462" w:hanging="180"/>
      </w:pPr>
    </w:lvl>
    <w:lvl w:ilvl="6" w:tplc="4409000F" w:tentative="1">
      <w:start w:val="1"/>
      <w:numFmt w:val="decimal"/>
      <w:lvlText w:val="%7."/>
      <w:lvlJc w:val="left"/>
      <w:pPr>
        <w:ind w:left="5182" w:hanging="360"/>
      </w:pPr>
    </w:lvl>
    <w:lvl w:ilvl="7" w:tplc="44090019" w:tentative="1">
      <w:start w:val="1"/>
      <w:numFmt w:val="lowerLetter"/>
      <w:lvlText w:val="%8."/>
      <w:lvlJc w:val="left"/>
      <w:pPr>
        <w:ind w:left="5902" w:hanging="360"/>
      </w:pPr>
    </w:lvl>
    <w:lvl w:ilvl="8" w:tplc="4409001B" w:tentative="1">
      <w:start w:val="1"/>
      <w:numFmt w:val="lowerRoman"/>
      <w:lvlText w:val="%9."/>
      <w:lvlJc w:val="right"/>
      <w:pPr>
        <w:ind w:left="6622" w:hanging="180"/>
      </w:pPr>
    </w:lvl>
  </w:abstractNum>
  <w:abstractNum w:abstractNumId="3" w15:restartNumberingAfterBreak="0">
    <w:nsid w:val="16394A64"/>
    <w:multiLevelType w:val="multilevel"/>
    <w:tmpl w:val="16394A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A1F1DA8"/>
    <w:multiLevelType w:val="hybridMultilevel"/>
    <w:tmpl w:val="BEBA689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2F4B11F8"/>
    <w:multiLevelType w:val="hybridMultilevel"/>
    <w:tmpl w:val="89CE2184"/>
    <w:lvl w:ilvl="0" w:tplc="E57C47EC">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33003618"/>
    <w:multiLevelType w:val="hybridMultilevel"/>
    <w:tmpl w:val="D068AA3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3A227CAA"/>
    <w:multiLevelType w:val="hybridMultilevel"/>
    <w:tmpl w:val="98E4DB9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3CBA7675"/>
    <w:multiLevelType w:val="hybridMultilevel"/>
    <w:tmpl w:val="802E051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517B1EAB"/>
    <w:multiLevelType w:val="hybridMultilevel"/>
    <w:tmpl w:val="955EB1E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57120AD1"/>
    <w:multiLevelType w:val="hybridMultilevel"/>
    <w:tmpl w:val="61543D7E"/>
    <w:lvl w:ilvl="0" w:tplc="E57C47EC">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674061B5"/>
    <w:multiLevelType w:val="hybridMultilevel"/>
    <w:tmpl w:val="76DEB40C"/>
    <w:lvl w:ilvl="0" w:tplc="44090001">
      <w:start w:val="1"/>
      <w:numFmt w:val="bullet"/>
      <w:lvlText w:val=""/>
      <w:lvlJc w:val="left"/>
      <w:pPr>
        <w:ind w:left="783" w:hanging="360"/>
      </w:pPr>
      <w:rPr>
        <w:rFonts w:ascii="Symbol" w:hAnsi="Symbol" w:hint="default"/>
      </w:rPr>
    </w:lvl>
    <w:lvl w:ilvl="1" w:tplc="44090003" w:tentative="1">
      <w:start w:val="1"/>
      <w:numFmt w:val="bullet"/>
      <w:lvlText w:val="o"/>
      <w:lvlJc w:val="left"/>
      <w:pPr>
        <w:ind w:left="1503" w:hanging="360"/>
      </w:pPr>
      <w:rPr>
        <w:rFonts w:ascii="Courier New" w:hAnsi="Courier New" w:cs="Courier New" w:hint="default"/>
      </w:rPr>
    </w:lvl>
    <w:lvl w:ilvl="2" w:tplc="44090005" w:tentative="1">
      <w:start w:val="1"/>
      <w:numFmt w:val="bullet"/>
      <w:lvlText w:val=""/>
      <w:lvlJc w:val="left"/>
      <w:pPr>
        <w:ind w:left="2223" w:hanging="360"/>
      </w:pPr>
      <w:rPr>
        <w:rFonts w:ascii="Wingdings" w:hAnsi="Wingdings" w:hint="default"/>
      </w:rPr>
    </w:lvl>
    <w:lvl w:ilvl="3" w:tplc="44090001" w:tentative="1">
      <w:start w:val="1"/>
      <w:numFmt w:val="bullet"/>
      <w:lvlText w:val=""/>
      <w:lvlJc w:val="left"/>
      <w:pPr>
        <w:ind w:left="2943" w:hanging="360"/>
      </w:pPr>
      <w:rPr>
        <w:rFonts w:ascii="Symbol" w:hAnsi="Symbol" w:hint="default"/>
      </w:rPr>
    </w:lvl>
    <w:lvl w:ilvl="4" w:tplc="44090003" w:tentative="1">
      <w:start w:val="1"/>
      <w:numFmt w:val="bullet"/>
      <w:lvlText w:val="o"/>
      <w:lvlJc w:val="left"/>
      <w:pPr>
        <w:ind w:left="3663" w:hanging="360"/>
      </w:pPr>
      <w:rPr>
        <w:rFonts w:ascii="Courier New" w:hAnsi="Courier New" w:cs="Courier New" w:hint="default"/>
      </w:rPr>
    </w:lvl>
    <w:lvl w:ilvl="5" w:tplc="44090005" w:tentative="1">
      <w:start w:val="1"/>
      <w:numFmt w:val="bullet"/>
      <w:lvlText w:val=""/>
      <w:lvlJc w:val="left"/>
      <w:pPr>
        <w:ind w:left="4383" w:hanging="360"/>
      </w:pPr>
      <w:rPr>
        <w:rFonts w:ascii="Wingdings" w:hAnsi="Wingdings" w:hint="default"/>
      </w:rPr>
    </w:lvl>
    <w:lvl w:ilvl="6" w:tplc="44090001" w:tentative="1">
      <w:start w:val="1"/>
      <w:numFmt w:val="bullet"/>
      <w:lvlText w:val=""/>
      <w:lvlJc w:val="left"/>
      <w:pPr>
        <w:ind w:left="5103" w:hanging="360"/>
      </w:pPr>
      <w:rPr>
        <w:rFonts w:ascii="Symbol" w:hAnsi="Symbol" w:hint="default"/>
      </w:rPr>
    </w:lvl>
    <w:lvl w:ilvl="7" w:tplc="44090003" w:tentative="1">
      <w:start w:val="1"/>
      <w:numFmt w:val="bullet"/>
      <w:lvlText w:val="o"/>
      <w:lvlJc w:val="left"/>
      <w:pPr>
        <w:ind w:left="5823" w:hanging="360"/>
      </w:pPr>
      <w:rPr>
        <w:rFonts w:ascii="Courier New" w:hAnsi="Courier New" w:cs="Courier New" w:hint="default"/>
      </w:rPr>
    </w:lvl>
    <w:lvl w:ilvl="8" w:tplc="44090005" w:tentative="1">
      <w:start w:val="1"/>
      <w:numFmt w:val="bullet"/>
      <w:lvlText w:val=""/>
      <w:lvlJc w:val="left"/>
      <w:pPr>
        <w:ind w:left="6543" w:hanging="360"/>
      </w:pPr>
      <w:rPr>
        <w:rFonts w:ascii="Wingdings" w:hAnsi="Wingdings" w:hint="default"/>
      </w:rPr>
    </w:lvl>
  </w:abstractNum>
  <w:abstractNum w:abstractNumId="12" w15:restartNumberingAfterBreak="0">
    <w:nsid w:val="68182037"/>
    <w:multiLevelType w:val="hybridMultilevel"/>
    <w:tmpl w:val="4950E73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7B0F4765"/>
    <w:multiLevelType w:val="hybridMultilevel"/>
    <w:tmpl w:val="66AADE9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1396584509">
    <w:abstractNumId w:val="3"/>
  </w:num>
  <w:num w:numId="2" w16cid:durableId="1410997889">
    <w:abstractNumId w:val="1"/>
  </w:num>
  <w:num w:numId="3" w16cid:durableId="1987588152">
    <w:abstractNumId w:val="0"/>
  </w:num>
  <w:num w:numId="4" w16cid:durableId="1655798280">
    <w:abstractNumId w:val="11"/>
  </w:num>
  <w:num w:numId="5" w16cid:durableId="48963161">
    <w:abstractNumId w:val="4"/>
  </w:num>
  <w:num w:numId="6" w16cid:durableId="334654138">
    <w:abstractNumId w:val="10"/>
  </w:num>
  <w:num w:numId="7" w16cid:durableId="557473247">
    <w:abstractNumId w:val="5"/>
  </w:num>
  <w:num w:numId="8" w16cid:durableId="293101004">
    <w:abstractNumId w:val="7"/>
  </w:num>
  <w:num w:numId="9" w16cid:durableId="297301677">
    <w:abstractNumId w:val="12"/>
  </w:num>
  <w:num w:numId="10" w16cid:durableId="1221017919">
    <w:abstractNumId w:val="2"/>
  </w:num>
  <w:num w:numId="11" w16cid:durableId="1840269529">
    <w:abstractNumId w:val="13"/>
  </w:num>
  <w:num w:numId="12" w16cid:durableId="2029259000">
    <w:abstractNumId w:val="6"/>
  </w:num>
  <w:num w:numId="13" w16cid:durableId="1959875443">
    <w:abstractNumId w:val="8"/>
  </w:num>
  <w:num w:numId="14" w16cid:durableId="355489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SxMDMwMTAwMTE0MTdR0lEKTi0uzszPAykwNKsFAI9GFFItAAAA"/>
  </w:docVars>
  <w:rsids>
    <w:rsidRoot w:val="00ED43A0"/>
    <w:rsid w:val="00003819"/>
    <w:rsid w:val="000135E3"/>
    <w:rsid w:val="00020C0C"/>
    <w:rsid w:val="0002172A"/>
    <w:rsid w:val="00023C7E"/>
    <w:rsid w:val="000832F9"/>
    <w:rsid w:val="000B451F"/>
    <w:rsid w:val="000C0F31"/>
    <w:rsid w:val="000D5A2E"/>
    <w:rsid w:val="000E48F2"/>
    <w:rsid w:val="000F0A86"/>
    <w:rsid w:val="00105A79"/>
    <w:rsid w:val="00107D25"/>
    <w:rsid w:val="00120807"/>
    <w:rsid w:val="00136C00"/>
    <w:rsid w:val="001474A0"/>
    <w:rsid w:val="00156EC4"/>
    <w:rsid w:val="00157614"/>
    <w:rsid w:val="001576B2"/>
    <w:rsid w:val="00161A1F"/>
    <w:rsid w:val="00161ED9"/>
    <w:rsid w:val="00162584"/>
    <w:rsid w:val="00182079"/>
    <w:rsid w:val="00182183"/>
    <w:rsid w:val="001934A6"/>
    <w:rsid w:val="001B5CA5"/>
    <w:rsid w:val="001C1B4B"/>
    <w:rsid w:val="001C1F7B"/>
    <w:rsid w:val="001C4ACB"/>
    <w:rsid w:val="001D23E8"/>
    <w:rsid w:val="001D5C6C"/>
    <w:rsid w:val="001E5581"/>
    <w:rsid w:val="001F5FAC"/>
    <w:rsid w:val="0022102E"/>
    <w:rsid w:val="0023365B"/>
    <w:rsid w:val="00235EE1"/>
    <w:rsid w:val="00243A2B"/>
    <w:rsid w:val="002613F2"/>
    <w:rsid w:val="00263AA9"/>
    <w:rsid w:val="00267534"/>
    <w:rsid w:val="002718FB"/>
    <w:rsid w:val="00293F72"/>
    <w:rsid w:val="002A1106"/>
    <w:rsid w:val="002B12A1"/>
    <w:rsid w:val="002B7F60"/>
    <w:rsid w:val="002F2A34"/>
    <w:rsid w:val="00302BFA"/>
    <w:rsid w:val="00303C1E"/>
    <w:rsid w:val="003136BC"/>
    <w:rsid w:val="003360C3"/>
    <w:rsid w:val="003521D5"/>
    <w:rsid w:val="00365CB3"/>
    <w:rsid w:val="00380BFD"/>
    <w:rsid w:val="00381D42"/>
    <w:rsid w:val="003B03B0"/>
    <w:rsid w:val="003B61CA"/>
    <w:rsid w:val="003B73C0"/>
    <w:rsid w:val="003C5844"/>
    <w:rsid w:val="003C5D97"/>
    <w:rsid w:val="003C617A"/>
    <w:rsid w:val="003C7372"/>
    <w:rsid w:val="003D108F"/>
    <w:rsid w:val="003D26C7"/>
    <w:rsid w:val="003E1EF3"/>
    <w:rsid w:val="003F2411"/>
    <w:rsid w:val="00400613"/>
    <w:rsid w:val="00403700"/>
    <w:rsid w:val="0047646F"/>
    <w:rsid w:val="00496A07"/>
    <w:rsid w:val="00497F42"/>
    <w:rsid w:val="004E2543"/>
    <w:rsid w:val="004F5857"/>
    <w:rsid w:val="00510268"/>
    <w:rsid w:val="00512A4A"/>
    <w:rsid w:val="005261DF"/>
    <w:rsid w:val="00531B32"/>
    <w:rsid w:val="00537872"/>
    <w:rsid w:val="00537F87"/>
    <w:rsid w:val="00586315"/>
    <w:rsid w:val="005A1FA0"/>
    <w:rsid w:val="005A5A4D"/>
    <w:rsid w:val="005B0E2C"/>
    <w:rsid w:val="005B2134"/>
    <w:rsid w:val="005D29B3"/>
    <w:rsid w:val="005D7129"/>
    <w:rsid w:val="00621E68"/>
    <w:rsid w:val="00636D5B"/>
    <w:rsid w:val="00641E11"/>
    <w:rsid w:val="00686C73"/>
    <w:rsid w:val="006B4916"/>
    <w:rsid w:val="006B7592"/>
    <w:rsid w:val="006C4855"/>
    <w:rsid w:val="006C553B"/>
    <w:rsid w:val="006D25D3"/>
    <w:rsid w:val="006D4C05"/>
    <w:rsid w:val="006F7F63"/>
    <w:rsid w:val="00705526"/>
    <w:rsid w:val="00713745"/>
    <w:rsid w:val="00716FC0"/>
    <w:rsid w:val="00724B79"/>
    <w:rsid w:val="00730F1D"/>
    <w:rsid w:val="00736A9B"/>
    <w:rsid w:val="00742655"/>
    <w:rsid w:val="00743BA6"/>
    <w:rsid w:val="007719A3"/>
    <w:rsid w:val="00776AE7"/>
    <w:rsid w:val="007A5241"/>
    <w:rsid w:val="007B1AA8"/>
    <w:rsid w:val="007C3A61"/>
    <w:rsid w:val="007C3F2D"/>
    <w:rsid w:val="007C5965"/>
    <w:rsid w:val="008059D9"/>
    <w:rsid w:val="00817A9A"/>
    <w:rsid w:val="008354D7"/>
    <w:rsid w:val="00882CFB"/>
    <w:rsid w:val="0088375C"/>
    <w:rsid w:val="00890F4D"/>
    <w:rsid w:val="00891A9C"/>
    <w:rsid w:val="008A0604"/>
    <w:rsid w:val="008A3B76"/>
    <w:rsid w:val="008E6F50"/>
    <w:rsid w:val="008F4E19"/>
    <w:rsid w:val="00923CE7"/>
    <w:rsid w:val="00931B83"/>
    <w:rsid w:val="00940B08"/>
    <w:rsid w:val="00945D22"/>
    <w:rsid w:val="0095523D"/>
    <w:rsid w:val="009610AB"/>
    <w:rsid w:val="009708F7"/>
    <w:rsid w:val="009737D6"/>
    <w:rsid w:val="00975570"/>
    <w:rsid w:val="009778C8"/>
    <w:rsid w:val="009915E5"/>
    <w:rsid w:val="00991E76"/>
    <w:rsid w:val="009A1EAF"/>
    <w:rsid w:val="009A7058"/>
    <w:rsid w:val="009C5CC0"/>
    <w:rsid w:val="009E2469"/>
    <w:rsid w:val="009F1891"/>
    <w:rsid w:val="00A1396B"/>
    <w:rsid w:val="00A13BEA"/>
    <w:rsid w:val="00A2317A"/>
    <w:rsid w:val="00A3003F"/>
    <w:rsid w:val="00A51947"/>
    <w:rsid w:val="00A65675"/>
    <w:rsid w:val="00A80C79"/>
    <w:rsid w:val="00A82229"/>
    <w:rsid w:val="00A97CC0"/>
    <w:rsid w:val="00AA20D3"/>
    <w:rsid w:val="00AC3C07"/>
    <w:rsid w:val="00B00A94"/>
    <w:rsid w:val="00B07122"/>
    <w:rsid w:val="00B21E43"/>
    <w:rsid w:val="00B353AE"/>
    <w:rsid w:val="00B42895"/>
    <w:rsid w:val="00B55022"/>
    <w:rsid w:val="00B652AF"/>
    <w:rsid w:val="00B7402F"/>
    <w:rsid w:val="00BA26D1"/>
    <w:rsid w:val="00BA67C2"/>
    <w:rsid w:val="00BB5CDC"/>
    <w:rsid w:val="00BB64CE"/>
    <w:rsid w:val="00BC1BA5"/>
    <w:rsid w:val="00BC677D"/>
    <w:rsid w:val="00BD378C"/>
    <w:rsid w:val="00BD44AB"/>
    <w:rsid w:val="00BD5DB8"/>
    <w:rsid w:val="00BF5359"/>
    <w:rsid w:val="00C0106C"/>
    <w:rsid w:val="00C10BB0"/>
    <w:rsid w:val="00C14053"/>
    <w:rsid w:val="00C14949"/>
    <w:rsid w:val="00C149E7"/>
    <w:rsid w:val="00C25ED5"/>
    <w:rsid w:val="00C3257E"/>
    <w:rsid w:val="00C371C6"/>
    <w:rsid w:val="00C72115"/>
    <w:rsid w:val="00C72743"/>
    <w:rsid w:val="00CB5ABD"/>
    <w:rsid w:val="00CC0271"/>
    <w:rsid w:val="00CC0B40"/>
    <w:rsid w:val="00CD790E"/>
    <w:rsid w:val="00CE33D1"/>
    <w:rsid w:val="00CF2D91"/>
    <w:rsid w:val="00D00EEA"/>
    <w:rsid w:val="00D1364A"/>
    <w:rsid w:val="00D230BE"/>
    <w:rsid w:val="00D3293C"/>
    <w:rsid w:val="00D76C5C"/>
    <w:rsid w:val="00D76E62"/>
    <w:rsid w:val="00D822A6"/>
    <w:rsid w:val="00D84677"/>
    <w:rsid w:val="00DB7BAD"/>
    <w:rsid w:val="00DD7B32"/>
    <w:rsid w:val="00DE18D7"/>
    <w:rsid w:val="00DE45F0"/>
    <w:rsid w:val="00DF2BB5"/>
    <w:rsid w:val="00E10BDB"/>
    <w:rsid w:val="00E41F82"/>
    <w:rsid w:val="00E449D4"/>
    <w:rsid w:val="00E47CDF"/>
    <w:rsid w:val="00E53F16"/>
    <w:rsid w:val="00E56D57"/>
    <w:rsid w:val="00E877A3"/>
    <w:rsid w:val="00EB0F4B"/>
    <w:rsid w:val="00EC3FEF"/>
    <w:rsid w:val="00ED43A0"/>
    <w:rsid w:val="00EF42B0"/>
    <w:rsid w:val="00F004DD"/>
    <w:rsid w:val="00F26A10"/>
    <w:rsid w:val="00F30950"/>
    <w:rsid w:val="00F35E81"/>
    <w:rsid w:val="00F460CB"/>
    <w:rsid w:val="00F53445"/>
    <w:rsid w:val="00F55DB3"/>
    <w:rsid w:val="00F850EC"/>
    <w:rsid w:val="00F923D7"/>
    <w:rsid w:val="00F943AB"/>
    <w:rsid w:val="00FB7995"/>
    <w:rsid w:val="00FD7874"/>
    <w:rsid w:val="00FE1B65"/>
    <w:rsid w:val="00FE7BB3"/>
    <w:rsid w:val="00FF0E0F"/>
    <w:rsid w:val="00FF2344"/>
    <w:rsid w:val="03456EEA"/>
    <w:rsid w:val="0E1250FC"/>
    <w:rsid w:val="0F3264DF"/>
    <w:rsid w:val="125250FB"/>
    <w:rsid w:val="130B4CCD"/>
    <w:rsid w:val="2A800F24"/>
    <w:rsid w:val="49AD5BED"/>
    <w:rsid w:val="55C14718"/>
    <w:rsid w:val="570C51CF"/>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51A9"/>
  <w15:docId w15:val="{71C6B9B9-04A3-4C79-850B-0E4226F9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semiHidden/>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ja-JP"/>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style>
  <w:style w:type="character" w:customStyle="1" w:styleId="HeaderChar">
    <w:name w:val="Header Char"/>
    <w:basedOn w:val="DefaultParagraphFont"/>
    <w:link w:val="Header"/>
    <w:uiPriority w:val="99"/>
    <w:qFormat/>
  </w:style>
  <w:style w:type="paragraph" w:styleId="BalloonText">
    <w:name w:val="Balloon Text"/>
    <w:basedOn w:val="Normal"/>
    <w:link w:val="BalloonTextChar"/>
    <w:uiPriority w:val="99"/>
    <w:semiHidden/>
    <w:unhideWhenUsed/>
    <w:rsid w:val="00DE18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8D7"/>
    <w:rPr>
      <w:rFonts w:ascii="Segoe UI" w:hAnsi="Segoe UI" w:cs="Segoe UI"/>
      <w:sz w:val="18"/>
      <w:szCs w:val="18"/>
      <w:lang w:eastAsia="en-US"/>
    </w:rPr>
  </w:style>
  <w:style w:type="paragraph" w:styleId="Revision">
    <w:name w:val="Revision"/>
    <w:hidden/>
    <w:uiPriority w:val="99"/>
    <w:semiHidden/>
    <w:rsid w:val="00DE18D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47FC9-FB5F-4769-AA83-6E2510F8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2608</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Izwan Sanusi</dc:creator>
  <cp:lastModifiedBy>Lilit Nikoghosyan</cp:lastModifiedBy>
  <cp:revision>2</cp:revision>
  <cp:lastPrinted>2023-04-06T08:34:00Z</cp:lastPrinted>
  <dcterms:created xsi:type="dcterms:W3CDTF">2023-06-12T14:36:00Z</dcterms:created>
  <dcterms:modified xsi:type="dcterms:W3CDTF">2023-06-12T14:36:00Z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CA2D52784453433A84ACE7044B5CB0E7</vt:lpwstr>
  </property>
  <property fmtid="{D5CDD505-2E9C-101B-9397-08002B2CF9AE}" pid="4" name="GrammarlyDocumentId">
    <vt:lpwstr>00e3ca3c832c92f49b89894fc0932302e81d8d757c5f2e5b9e44d9bf792ebb0d</vt:lpwstr>
  </property>
</Properties>
</file>