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CC79B1">
        <w:rPr>
          <w:rFonts w:ascii="Times New Roman" w:hAnsi="Times New Roman" w:cs="Times New Roman"/>
          <w:b/>
          <w:sz w:val="24"/>
          <w:szCs w:val="24"/>
          <w:u w:val="single"/>
        </w:rPr>
        <w:t>TUVALU</w:t>
      </w:r>
      <w:r w:rsidR="00466DDF">
        <w:rPr>
          <w:rFonts w:ascii="Times New Roman" w:hAnsi="Times New Roman" w:cs="Times New Roman"/>
          <w:b/>
          <w:sz w:val="24"/>
          <w:szCs w:val="24"/>
          <w:u w:val="single"/>
        </w:rPr>
        <w:t>-ADD 2</w:t>
      </w:r>
    </w:p>
    <w:p w:rsidR="00852888" w:rsidRPr="00F7239A" w:rsidRDefault="00852888" w:rsidP="00852888">
      <w:pPr>
        <w:spacing w:after="0"/>
        <w:jc w:val="center"/>
        <w:rPr>
          <w:rFonts w:ascii="Times New Roman" w:hAnsi="Times New Roman" w:cs="Times New Roman"/>
          <w:b/>
          <w:sz w:val="24"/>
          <w:szCs w:val="24"/>
          <w:u w:val="single"/>
        </w:rPr>
      </w:pPr>
    </w:p>
    <w:p w:rsidR="00852888" w:rsidRDefault="00466DDF" w:rsidP="00852888">
      <w:pPr>
        <w:spacing w:after="0"/>
        <w:rPr>
          <w:rFonts w:ascii="Times New Roman" w:hAnsi="Times New Roman" w:cs="Times New Roman"/>
          <w:b/>
          <w:sz w:val="24"/>
          <w:szCs w:val="24"/>
        </w:rPr>
      </w:pPr>
      <w:r>
        <w:rPr>
          <w:rFonts w:ascii="Times New Roman" w:hAnsi="Times New Roman" w:cs="Times New Roman"/>
          <w:b/>
          <w:sz w:val="24"/>
          <w:szCs w:val="24"/>
        </w:rPr>
        <w:t>SPAIN</w:t>
      </w:r>
    </w:p>
    <w:p w:rsidR="00DC3921" w:rsidRPr="00DC3921" w:rsidRDefault="00DC3921" w:rsidP="00DC3921">
      <w:pPr>
        <w:spacing w:after="0"/>
        <w:rPr>
          <w:rFonts w:ascii="Times New Roman" w:hAnsi="Times New Roman" w:cs="Times New Roman"/>
          <w:b/>
          <w:sz w:val="24"/>
          <w:szCs w:val="24"/>
          <w:lang w:val="en-GB"/>
        </w:rPr>
      </w:pPr>
    </w:p>
    <w:p w:rsidR="00466DDF" w:rsidRPr="00466DDF" w:rsidRDefault="00466DDF" w:rsidP="00466DDF">
      <w:pPr>
        <w:pStyle w:val="ListParagraph"/>
        <w:numPr>
          <w:ilvl w:val="0"/>
          <w:numId w:val="19"/>
        </w:numPr>
        <w:rPr>
          <w:rFonts w:ascii="Times New Roman" w:hAnsi="Times New Roman" w:cs="Times New Roman"/>
          <w:sz w:val="24"/>
          <w:szCs w:val="24"/>
          <w:lang w:val="es-ES"/>
        </w:rPr>
      </w:pPr>
      <w:r w:rsidRPr="00466DDF">
        <w:rPr>
          <w:rFonts w:ascii="Times New Roman" w:hAnsi="Times New Roman" w:cs="Times New Roman"/>
          <w:sz w:val="24"/>
          <w:szCs w:val="24"/>
          <w:lang w:val="es-ES"/>
        </w:rPr>
        <w:t>En sintonía con las observaciones realizadas por la Relatora Especial de Naciones Unidas para agua y saneamiento tras su visita al país, a mi delegación le gustaría saber qué medidas está adoptando el gobierno para la facilitación y el acceso al agua potable y saneamiento, y si tanto la “</w:t>
      </w:r>
      <w:proofErr w:type="spellStart"/>
      <w:r w:rsidRPr="00466DDF">
        <w:rPr>
          <w:rFonts w:ascii="Times New Roman" w:hAnsi="Times New Roman" w:cs="Times New Roman"/>
          <w:sz w:val="24"/>
          <w:szCs w:val="24"/>
          <w:lang w:val="es-ES"/>
        </w:rPr>
        <w:t>Water</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Act</w:t>
      </w:r>
      <w:proofErr w:type="spellEnd"/>
      <w:r w:rsidRPr="00466DDF">
        <w:rPr>
          <w:rFonts w:ascii="Times New Roman" w:hAnsi="Times New Roman" w:cs="Times New Roman"/>
          <w:sz w:val="24"/>
          <w:szCs w:val="24"/>
          <w:lang w:val="es-ES"/>
        </w:rPr>
        <w:t>” y la “</w:t>
      </w:r>
      <w:proofErr w:type="spellStart"/>
      <w:r w:rsidRPr="00466DDF">
        <w:rPr>
          <w:rFonts w:ascii="Times New Roman" w:hAnsi="Times New Roman" w:cs="Times New Roman"/>
          <w:sz w:val="24"/>
          <w:szCs w:val="24"/>
          <w:lang w:val="es-ES"/>
        </w:rPr>
        <w:t>Sustainable</w:t>
      </w:r>
      <w:proofErr w:type="spellEnd"/>
      <w:r w:rsidRPr="00466DDF">
        <w:rPr>
          <w:rFonts w:ascii="Times New Roman" w:hAnsi="Times New Roman" w:cs="Times New Roman"/>
          <w:sz w:val="24"/>
          <w:szCs w:val="24"/>
          <w:lang w:val="es-ES"/>
        </w:rPr>
        <w:t xml:space="preserve"> and </w:t>
      </w:r>
      <w:proofErr w:type="spellStart"/>
      <w:r w:rsidRPr="00466DDF">
        <w:rPr>
          <w:rFonts w:ascii="Times New Roman" w:hAnsi="Times New Roman" w:cs="Times New Roman"/>
          <w:sz w:val="24"/>
          <w:szCs w:val="24"/>
          <w:lang w:val="es-ES"/>
        </w:rPr>
        <w:t>Integrated</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Water</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Sanitation</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Policy</w:t>
      </w:r>
      <w:proofErr w:type="spellEnd"/>
      <w:r w:rsidRPr="00466DDF">
        <w:rPr>
          <w:rFonts w:ascii="Times New Roman" w:hAnsi="Times New Roman" w:cs="Times New Roman"/>
          <w:sz w:val="24"/>
          <w:szCs w:val="24"/>
          <w:lang w:val="es-ES"/>
        </w:rPr>
        <w:t xml:space="preserve">” se están desarrollando en línea con lo marcado por la </w:t>
      </w:r>
      <w:bookmarkStart w:id="0" w:name="_GoBack"/>
      <w:bookmarkEnd w:id="0"/>
      <w:r w:rsidRPr="00466DDF">
        <w:rPr>
          <w:rFonts w:ascii="Times New Roman" w:hAnsi="Times New Roman" w:cs="Times New Roman"/>
          <w:sz w:val="24"/>
          <w:szCs w:val="24"/>
          <w:lang w:val="es-ES"/>
        </w:rPr>
        <w:t xml:space="preserve">Relatora. </w:t>
      </w:r>
    </w:p>
    <w:p w:rsidR="00466DDF" w:rsidRPr="00466DDF" w:rsidRDefault="00466DDF" w:rsidP="00466DDF">
      <w:pPr>
        <w:spacing w:after="0"/>
        <w:ind w:left="360"/>
        <w:rPr>
          <w:rFonts w:ascii="Times New Roman" w:hAnsi="Times New Roman" w:cs="Times New Roman"/>
          <w:sz w:val="24"/>
          <w:szCs w:val="24"/>
          <w:lang w:val="es-ES"/>
        </w:rPr>
      </w:pPr>
    </w:p>
    <w:p w:rsidR="00466DDF" w:rsidRPr="00466DDF" w:rsidRDefault="00466DDF" w:rsidP="00466DDF">
      <w:pPr>
        <w:pStyle w:val="ListParagraph"/>
        <w:numPr>
          <w:ilvl w:val="0"/>
          <w:numId w:val="19"/>
        </w:numPr>
        <w:rPr>
          <w:rFonts w:ascii="Times New Roman" w:hAnsi="Times New Roman" w:cs="Times New Roman"/>
          <w:sz w:val="24"/>
          <w:szCs w:val="24"/>
          <w:lang w:val="es-ES"/>
        </w:rPr>
      </w:pPr>
      <w:r w:rsidRPr="00466DDF">
        <w:rPr>
          <w:rFonts w:ascii="Times New Roman" w:hAnsi="Times New Roman" w:cs="Times New Roman"/>
          <w:sz w:val="24"/>
          <w:szCs w:val="24"/>
          <w:lang w:val="es-ES"/>
        </w:rPr>
        <w:t>La legislación de Tuvalu respecto a la adquisición de la nacionalidad por las personas nacidas en Tuvalu pero de padres extranjeros o apátridas ha favorecido la aparición de situaciones problemáticas para estas personas. ¿Tiene previsto Tuvalu llevar a cabo medidas para evitar el desamparo institucional que sufren estas personas apátridas?</w:t>
      </w:r>
    </w:p>
    <w:p w:rsidR="00466DDF" w:rsidRPr="00466DDF" w:rsidRDefault="00466DDF" w:rsidP="00466DDF">
      <w:pPr>
        <w:spacing w:after="0"/>
        <w:ind w:left="360"/>
        <w:rPr>
          <w:rFonts w:ascii="Times New Roman" w:hAnsi="Times New Roman" w:cs="Times New Roman"/>
          <w:sz w:val="24"/>
          <w:szCs w:val="24"/>
          <w:lang w:val="es-ES"/>
        </w:rPr>
      </w:pPr>
    </w:p>
    <w:p w:rsidR="00466DDF" w:rsidRPr="00466DDF" w:rsidRDefault="00466DDF" w:rsidP="00466DDF">
      <w:pPr>
        <w:pStyle w:val="ListParagraph"/>
        <w:numPr>
          <w:ilvl w:val="0"/>
          <w:numId w:val="19"/>
        </w:numPr>
        <w:rPr>
          <w:rFonts w:ascii="Times New Roman" w:hAnsi="Times New Roman" w:cs="Times New Roman"/>
          <w:sz w:val="24"/>
          <w:szCs w:val="24"/>
          <w:lang w:val="es-ES"/>
        </w:rPr>
      </w:pPr>
      <w:r w:rsidRPr="00466DDF">
        <w:rPr>
          <w:rFonts w:ascii="Times New Roman" w:hAnsi="Times New Roman" w:cs="Times New Roman"/>
          <w:sz w:val="24"/>
          <w:szCs w:val="24"/>
          <w:lang w:val="es-ES"/>
        </w:rPr>
        <w:t>Su informe nacional incluye entre las novedades legislativas desde su Examen anterior, la “</w:t>
      </w:r>
      <w:proofErr w:type="spellStart"/>
      <w:r w:rsidRPr="00466DDF">
        <w:rPr>
          <w:rFonts w:ascii="Times New Roman" w:hAnsi="Times New Roman" w:cs="Times New Roman"/>
          <w:sz w:val="24"/>
          <w:szCs w:val="24"/>
          <w:lang w:val="es-ES"/>
        </w:rPr>
        <w:t>Constitution</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Recognition</w:t>
      </w:r>
      <w:proofErr w:type="spellEnd"/>
      <w:r w:rsidRPr="00466DDF">
        <w:rPr>
          <w:rFonts w:ascii="Times New Roman" w:hAnsi="Times New Roman" w:cs="Times New Roman"/>
          <w:sz w:val="24"/>
          <w:szCs w:val="24"/>
          <w:lang w:val="es-ES"/>
        </w:rPr>
        <w:t xml:space="preserve"> of </w:t>
      </w:r>
      <w:proofErr w:type="spellStart"/>
      <w:r w:rsidRPr="00466DDF">
        <w:rPr>
          <w:rFonts w:ascii="Times New Roman" w:hAnsi="Times New Roman" w:cs="Times New Roman"/>
          <w:sz w:val="24"/>
          <w:szCs w:val="24"/>
          <w:lang w:val="es-ES"/>
        </w:rPr>
        <w:t>Traditional</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Standards</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Values</w:t>
      </w:r>
      <w:proofErr w:type="spellEnd"/>
      <w:r w:rsidRPr="00466DDF">
        <w:rPr>
          <w:rFonts w:ascii="Times New Roman" w:hAnsi="Times New Roman" w:cs="Times New Roman"/>
          <w:sz w:val="24"/>
          <w:szCs w:val="24"/>
          <w:lang w:val="es-ES"/>
        </w:rPr>
        <w:t xml:space="preserve"> and </w:t>
      </w:r>
      <w:proofErr w:type="spellStart"/>
      <w:r w:rsidRPr="00466DDF">
        <w:rPr>
          <w:rFonts w:ascii="Times New Roman" w:hAnsi="Times New Roman" w:cs="Times New Roman"/>
          <w:sz w:val="24"/>
          <w:szCs w:val="24"/>
          <w:lang w:val="es-ES"/>
        </w:rPr>
        <w:t>Practices</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Amendment</w:t>
      </w:r>
      <w:proofErr w:type="spellEnd"/>
      <w:r w:rsidRPr="00466DDF">
        <w:rPr>
          <w:rFonts w:ascii="Times New Roman" w:hAnsi="Times New Roman" w:cs="Times New Roman"/>
          <w:sz w:val="24"/>
          <w:szCs w:val="24"/>
          <w:lang w:val="es-ES"/>
        </w:rPr>
        <w:t xml:space="preserve"> </w:t>
      </w:r>
      <w:proofErr w:type="spellStart"/>
      <w:r w:rsidRPr="00466DDF">
        <w:rPr>
          <w:rFonts w:ascii="Times New Roman" w:hAnsi="Times New Roman" w:cs="Times New Roman"/>
          <w:sz w:val="24"/>
          <w:szCs w:val="24"/>
          <w:lang w:val="es-ES"/>
        </w:rPr>
        <w:t>Act</w:t>
      </w:r>
      <w:proofErr w:type="spellEnd"/>
      <w:r w:rsidRPr="00466DDF">
        <w:rPr>
          <w:rFonts w:ascii="Times New Roman" w:hAnsi="Times New Roman" w:cs="Times New Roman"/>
          <w:sz w:val="24"/>
          <w:szCs w:val="24"/>
          <w:lang w:val="es-ES"/>
        </w:rPr>
        <w:t xml:space="preserve"> 2010”. Ante las quejas recogidas por la sociedad civil sobre el impacto de las tradiciones sobre el respeto a los derechos humanos, especialmente en materia de género e infancia, mi Delegación desearía conocer qué medidas ha adoptado su Gobierno para garantizar que dichos </w:t>
      </w:r>
      <w:proofErr w:type="spellStart"/>
      <w:r w:rsidRPr="00466DDF">
        <w:rPr>
          <w:rFonts w:ascii="Times New Roman" w:hAnsi="Times New Roman" w:cs="Times New Roman"/>
          <w:sz w:val="24"/>
          <w:szCs w:val="24"/>
          <w:lang w:val="es-ES"/>
        </w:rPr>
        <w:t>standards</w:t>
      </w:r>
      <w:proofErr w:type="spellEnd"/>
      <w:r w:rsidRPr="00466DDF">
        <w:rPr>
          <w:rFonts w:ascii="Times New Roman" w:hAnsi="Times New Roman" w:cs="Times New Roman"/>
          <w:sz w:val="24"/>
          <w:szCs w:val="24"/>
          <w:lang w:val="es-ES"/>
        </w:rPr>
        <w:t>, valores y prácticas tradicionales no contradicen la universalidad de los derechos humanos.</w:t>
      </w:r>
    </w:p>
    <w:p w:rsidR="00466DDF" w:rsidRPr="00466DDF" w:rsidRDefault="00466DDF" w:rsidP="00466DDF">
      <w:pPr>
        <w:ind w:left="360"/>
        <w:rPr>
          <w:rFonts w:ascii="Times New Roman" w:hAnsi="Times New Roman" w:cs="Times New Roman"/>
          <w:sz w:val="24"/>
          <w:szCs w:val="24"/>
        </w:rPr>
      </w:pPr>
      <w:r w:rsidRPr="00466DDF">
        <w:rPr>
          <w:rFonts w:ascii="Times New Roman" w:hAnsi="Times New Roman" w:cs="Times New Roman"/>
          <w:sz w:val="24"/>
          <w:szCs w:val="24"/>
        </w:rPr>
        <w:t>ENGLISH TRANSLATION:</w:t>
      </w:r>
    </w:p>
    <w:p w:rsidR="00466DDF" w:rsidRPr="00466DDF" w:rsidRDefault="00466DDF" w:rsidP="00466DDF">
      <w:pPr>
        <w:ind w:left="360"/>
        <w:rPr>
          <w:rFonts w:ascii="Times New Roman" w:hAnsi="Times New Roman" w:cs="Times New Roman"/>
          <w:sz w:val="24"/>
          <w:szCs w:val="24"/>
        </w:rPr>
      </w:pPr>
      <w:r w:rsidRPr="00466DDF">
        <w:rPr>
          <w:rFonts w:ascii="Times New Roman" w:hAnsi="Times New Roman" w:cs="Times New Roman"/>
          <w:sz w:val="24"/>
          <w:szCs w:val="24"/>
        </w:rPr>
        <w:t>In line with the observations done by the UN special rapporteur on the Human Right to safe drinking water and sanitation after her visit to your country, my delegation would like to know what measures are being taken by the government in order to provide drinking water and sanitation?, and if both, “Water Act” and “Sustainable and Integrated Water Sanitation Policy”, are being developed according to the advice of the Special Rapporteur?</w:t>
      </w:r>
    </w:p>
    <w:p w:rsidR="00466DDF" w:rsidRPr="00466DDF" w:rsidRDefault="00466DDF" w:rsidP="00466DDF">
      <w:pPr>
        <w:ind w:left="360"/>
        <w:rPr>
          <w:rFonts w:ascii="Times New Roman" w:hAnsi="Times New Roman" w:cs="Times New Roman"/>
          <w:sz w:val="24"/>
          <w:szCs w:val="24"/>
        </w:rPr>
      </w:pPr>
    </w:p>
    <w:p w:rsidR="00466DDF" w:rsidRPr="00466DDF" w:rsidRDefault="00466DDF" w:rsidP="00466DDF">
      <w:pPr>
        <w:ind w:left="360"/>
        <w:rPr>
          <w:rFonts w:ascii="Times New Roman" w:hAnsi="Times New Roman" w:cs="Times New Roman"/>
          <w:sz w:val="24"/>
          <w:szCs w:val="24"/>
        </w:rPr>
      </w:pPr>
      <w:r w:rsidRPr="00466DDF">
        <w:rPr>
          <w:rFonts w:ascii="Times New Roman" w:hAnsi="Times New Roman" w:cs="Times New Roman"/>
          <w:sz w:val="24"/>
          <w:szCs w:val="24"/>
        </w:rPr>
        <w:t>The Law of Tuvalu concerning the acquisition of nationality by people that have been born in Tuvalu, but with stateless or foreign parents, has contributed to the rising of problematic situations for that people. Does Tuvalu have any plan to implement actions to avoid the institutional helplessness suffered by stateless people?</w:t>
      </w:r>
    </w:p>
    <w:p w:rsidR="00466DDF" w:rsidRPr="00466DDF" w:rsidRDefault="00466DDF" w:rsidP="00466DDF">
      <w:pPr>
        <w:spacing w:after="0"/>
        <w:ind w:left="360"/>
        <w:rPr>
          <w:rFonts w:ascii="Times New Roman" w:hAnsi="Times New Roman" w:cs="Times New Roman"/>
          <w:sz w:val="24"/>
          <w:szCs w:val="24"/>
        </w:rPr>
      </w:pPr>
    </w:p>
    <w:p w:rsidR="00DC3921" w:rsidRPr="00DC3921" w:rsidRDefault="00466DDF" w:rsidP="00466DDF">
      <w:pPr>
        <w:ind w:left="360"/>
        <w:rPr>
          <w:rFonts w:ascii="Times New Roman" w:hAnsi="Times New Roman" w:cs="Times New Roman"/>
          <w:sz w:val="24"/>
          <w:szCs w:val="24"/>
        </w:rPr>
      </w:pPr>
      <w:r w:rsidRPr="00466DDF">
        <w:rPr>
          <w:rFonts w:ascii="Times New Roman" w:hAnsi="Times New Roman" w:cs="Times New Roman"/>
          <w:sz w:val="24"/>
          <w:szCs w:val="24"/>
        </w:rPr>
        <w:t xml:space="preserve">Since your earlier UPR, your national report contains, amidst other legislative changes, the “Constitution (Recognition of Traditional Standards, Values and Practices) Amendment Act 2010”. Considering the complains received from civil society about the impact of traditions on the respect for human rights, especially in the field of gender and children, my delegation would like to know what measures have been adopted by the Government in order to ensure </w:t>
      </w:r>
      <w:r w:rsidRPr="00466DDF">
        <w:rPr>
          <w:rFonts w:ascii="Times New Roman" w:hAnsi="Times New Roman" w:cs="Times New Roman"/>
          <w:sz w:val="24"/>
          <w:szCs w:val="24"/>
        </w:rPr>
        <w:lastRenderedPageBreak/>
        <w:t>that these traditional standards, values and practices do not contradict the universality of human rights.</w:t>
      </w:r>
    </w:p>
    <w:sectPr w:rsidR="00DC3921" w:rsidRPr="00DC39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8" w:rsidRDefault="00146B08" w:rsidP="00773EE4">
      <w:pPr>
        <w:spacing w:after="0"/>
      </w:pPr>
      <w:r>
        <w:separator/>
      </w:r>
    </w:p>
  </w:endnote>
  <w:endnote w:type="continuationSeparator" w:id="0">
    <w:p w:rsidR="00146B08" w:rsidRDefault="00146B08"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8" w:rsidRDefault="00146B08" w:rsidP="00773EE4">
      <w:pPr>
        <w:spacing w:after="0"/>
      </w:pPr>
      <w:r>
        <w:separator/>
      </w:r>
    </w:p>
  </w:footnote>
  <w:footnote w:type="continuationSeparator" w:id="0">
    <w:p w:rsidR="00146B08" w:rsidRDefault="00146B08"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E6C"/>
    <w:multiLevelType w:val="hybridMultilevel"/>
    <w:tmpl w:val="106A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0E0A3B"/>
    <w:multiLevelType w:val="hybridMultilevel"/>
    <w:tmpl w:val="714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A770F"/>
    <w:multiLevelType w:val="hybridMultilevel"/>
    <w:tmpl w:val="126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6716B"/>
    <w:multiLevelType w:val="hybridMultilevel"/>
    <w:tmpl w:val="3BFC9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29B19DA"/>
    <w:multiLevelType w:val="hybridMultilevel"/>
    <w:tmpl w:val="D146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CC2BA7"/>
    <w:multiLevelType w:val="hybridMultilevel"/>
    <w:tmpl w:val="BA4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B810F9D"/>
    <w:multiLevelType w:val="hybridMultilevel"/>
    <w:tmpl w:val="7CA68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FD63906"/>
    <w:multiLevelType w:val="hybridMultilevel"/>
    <w:tmpl w:val="A17451DC"/>
    <w:lvl w:ilvl="0" w:tplc="E954E7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BE6CA4"/>
    <w:multiLevelType w:val="hybridMultilevel"/>
    <w:tmpl w:val="13D8A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CF045A"/>
    <w:multiLevelType w:val="hybridMultilevel"/>
    <w:tmpl w:val="5012269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8"/>
  </w:num>
  <w:num w:numId="5">
    <w:abstractNumId w:val="1"/>
  </w:num>
  <w:num w:numId="6">
    <w:abstractNumId w:val="7"/>
  </w:num>
  <w:num w:numId="7">
    <w:abstractNumId w:val="14"/>
  </w:num>
  <w:num w:numId="8">
    <w:abstractNumId w:val="15"/>
  </w:num>
  <w:num w:numId="9">
    <w:abstractNumId w:val="2"/>
  </w:num>
  <w:num w:numId="10">
    <w:abstractNumId w:val="4"/>
  </w:num>
  <w:num w:numId="11">
    <w:abstractNumId w:val="13"/>
  </w:num>
  <w:num w:numId="12">
    <w:abstractNumId w:val="3"/>
  </w:num>
  <w:num w:numId="13">
    <w:abstractNumId w:val="8"/>
  </w:num>
  <w:num w:numId="14">
    <w:abstractNumId w:val="0"/>
  </w:num>
  <w:num w:numId="15">
    <w:abstractNumId w:val="5"/>
  </w:num>
  <w:num w:numId="16">
    <w:abstractNumId w:val="9"/>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41299"/>
    <w:rsid w:val="00146B08"/>
    <w:rsid w:val="00165C76"/>
    <w:rsid w:val="001C2E83"/>
    <w:rsid w:val="00201750"/>
    <w:rsid w:val="002410BB"/>
    <w:rsid w:val="00372D9B"/>
    <w:rsid w:val="004001D2"/>
    <w:rsid w:val="00466DDF"/>
    <w:rsid w:val="005109EA"/>
    <w:rsid w:val="00511AC7"/>
    <w:rsid w:val="0052050C"/>
    <w:rsid w:val="0058517E"/>
    <w:rsid w:val="00601F39"/>
    <w:rsid w:val="0062388B"/>
    <w:rsid w:val="006305E1"/>
    <w:rsid w:val="00773EE4"/>
    <w:rsid w:val="007E462E"/>
    <w:rsid w:val="007F103B"/>
    <w:rsid w:val="00852888"/>
    <w:rsid w:val="00897330"/>
    <w:rsid w:val="00935ACD"/>
    <w:rsid w:val="00985FC4"/>
    <w:rsid w:val="00A05BCF"/>
    <w:rsid w:val="00AE2815"/>
    <w:rsid w:val="00AF5657"/>
    <w:rsid w:val="00CC79B1"/>
    <w:rsid w:val="00D309B7"/>
    <w:rsid w:val="00D77F92"/>
    <w:rsid w:val="00DC3921"/>
    <w:rsid w:val="00E2585D"/>
    <w:rsid w:val="00F30718"/>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17D77E-0EAF-445F-B5CC-712C74561880}"/>
</file>

<file path=customXml/itemProps2.xml><?xml version="1.0" encoding="utf-8"?>
<ds:datastoreItem xmlns:ds="http://schemas.openxmlformats.org/officeDocument/2006/customXml" ds:itemID="{0BE864D6-B45C-4AF7-AADA-A57F2A11C736}"/>
</file>

<file path=customXml/itemProps3.xml><?xml version="1.0" encoding="utf-8"?>
<ds:datastoreItem xmlns:ds="http://schemas.openxmlformats.org/officeDocument/2006/customXml" ds:itemID="{FBE4A013-5BE8-4248-9972-1A6C2493A010}"/>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2</cp:revision>
  <dcterms:created xsi:type="dcterms:W3CDTF">2013-04-19T13:39:00Z</dcterms:created>
  <dcterms:modified xsi:type="dcterms:W3CDTF">2013-04-19T13:39:00Z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