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216C75">
        <w:rPr>
          <w:rFonts w:ascii="Times New Roman" w:hAnsi="Times New Roman"/>
          <w:b/>
          <w:sz w:val="24"/>
          <w:szCs w:val="24"/>
          <w:u w:val="single"/>
        </w:rPr>
        <w:t>DOMINICA</w:t>
      </w:r>
      <w:r w:rsidR="009D0329">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5564BC" w:rsidRDefault="009D0329" w:rsidP="00932FFF">
      <w:pPr>
        <w:spacing w:after="200" w:line="240" w:lineRule="auto"/>
        <w:ind w:firstLine="360"/>
        <w:rPr>
          <w:rFonts w:ascii="Times New Roman" w:hAnsi="Times New Roman"/>
          <w:b/>
          <w:sz w:val="24"/>
          <w:szCs w:val="24"/>
        </w:rPr>
      </w:pPr>
      <w:r>
        <w:rPr>
          <w:rFonts w:ascii="Times New Roman" w:hAnsi="Times New Roman"/>
          <w:b/>
          <w:sz w:val="24"/>
          <w:szCs w:val="24"/>
        </w:rPr>
        <w:t>LIECHTENSTEIN</w:t>
      </w:r>
    </w:p>
    <w:p w:rsidR="009D0329" w:rsidRDefault="009D0329" w:rsidP="009D0329">
      <w:pPr>
        <w:pStyle w:val="ListParagraph"/>
        <w:numPr>
          <w:ilvl w:val="0"/>
          <w:numId w:val="33"/>
        </w:numPr>
        <w:spacing w:after="200"/>
        <w:jc w:val="both"/>
        <w:rPr>
          <w:rFonts w:ascii="Times New Roman" w:hAnsi="Times New Roman"/>
          <w:sz w:val="24"/>
          <w:szCs w:val="24"/>
        </w:rPr>
      </w:pPr>
      <w:r w:rsidRPr="009D0329">
        <w:rPr>
          <w:rFonts w:ascii="Times New Roman" w:hAnsi="Times New Roman"/>
          <w:sz w:val="24"/>
          <w:szCs w:val="24"/>
        </w:rPr>
        <w:t>Liechtenstein recognizes Dominica’s commitment to international criminal justice as evidenced by its ratification of the Rome Statute of the International Criminal Court.</w:t>
      </w:r>
    </w:p>
    <w:p w:rsidR="009D0329" w:rsidRDefault="009D0329" w:rsidP="009D0329">
      <w:pPr>
        <w:pStyle w:val="ListParagraph"/>
        <w:spacing w:after="200"/>
        <w:jc w:val="both"/>
        <w:rPr>
          <w:rFonts w:ascii="Times New Roman" w:hAnsi="Times New Roman"/>
          <w:sz w:val="24"/>
          <w:szCs w:val="24"/>
        </w:rPr>
      </w:pPr>
    </w:p>
    <w:p w:rsidR="009D0329" w:rsidRDefault="009D0329" w:rsidP="009D0329">
      <w:pPr>
        <w:pStyle w:val="ListParagraph"/>
        <w:numPr>
          <w:ilvl w:val="0"/>
          <w:numId w:val="33"/>
        </w:numPr>
        <w:spacing w:after="200"/>
        <w:jc w:val="both"/>
        <w:rPr>
          <w:rFonts w:ascii="Times New Roman" w:hAnsi="Times New Roman"/>
          <w:sz w:val="24"/>
          <w:szCs w:val="24"/>
        </w:rPr>
      </w:pPr>
      <w:r w:rsidRPr="009D0329">
        <w:rPr>
          <w:rFonts w:ascii="Times New Roman" w:hAnsi="Times New Roman"/>
          <w:sz w:val="24"/>
          <w:szCs w:val="24"/>
        </w:rPr>
        <w:t>What steps has Dominica taken to fully align its national legislation with the Rome Statute, including by incorporating the definition of crimes and principles and acceding to the Agreement on Privileges and Immunities of the Court (APIC)?</w:t>
      </w:r>
    </w:p>
    <w:p w:rsidR="009D0329" w:rsidRPr="009D0329" w:rsidRDefault="009D0329" w:rsidP="009D0329">
      <w:pPr>
        <w:pStyle w:val="ListParagraph"/>
        <w:rPr>
          <w:rFonts w:ascii="Times New Roman" w:hAnsi="Times New Roman"/>
          <w:sz w:val="24"/>
          <w:szCs w:val="24"/>
        </w:rPr>
      </w:pPr>
    </w:p>
    <w:p w:rsidR="009D0329" w:rsidRDefault="009D0329" w:rsidP="009D0329">
      <w:pPr>
        <w:pStyle w:val="ListParagraph"/>
        <w:numPr>
          <w:ilvl w:val="0"/>
          <w:numId w:val="33"/>
        </w:numPr>
        <w:spacing w:after="200"/>
        <w:jc w:val="both"/>
        <w:rPr>
          <w:rFonts w:ascii="Times New Roman" w:hAnsi="Times New Roman"/>
          <w:sz w:val="24"/>
          <w:szCs w:val="24"/>
        </w:rPr>
      </w:pPr>
      <w:r w:rsidRPr="009D0329">
        <w:rPr>
          <w:rFonts w:ascii="Times New Roman" w:hAnsi="Times New Roman"/>
          <w:sz w:val="24"/>
          <w:szCs w:val="24"/>
        </w:rPr>
        <w:t>What steps has Dominica taken to ratify the Kampala amendments to the Rome Statute?</w:t>
      </w:r>
    </w:p>
    <w:p w:rsidR="00DE4ABE" w:rsidRPr="00DE4ABE" w:rsidRDefault="00DE4ABE" w:rsidP="00DE4ABE">
      <w:pPr>
        <w:pStyle w:val="ListParagraph"/>
        <w:rPr>
          <w:rFonts w:ascii="Times New Roman" w:hAnsi="Times New Roman"/>
          <w:sz w:val="24"/>
          <w:szCs w:val="24"/>
        </w:rPr>
      </w:pPr>
    </w:p>
    <w:p w:rsidR="00DE4ABE" w:rsidRPr="00DE4ABE" w:rsidRDefault="00DE4ABE" w:rsidP="00DE4ABE">
      <w:pPr>
        <w:spacing w:after="200"/>
        <w:jc w:val="both"/>
        <w:rPr>
          <w:rFonts w:ascii="Times New Roman" w:hAnsi="Times New Roman"/>
          <w:b/>
          <w:sz w:val="24"/>
          <w:szCs w:val="24"/>
        </w:rPr>
      </w:pPr>
      <w:r w:rsidRPr="00DE4ABE">
        <w:rPr>
          <w:rFonts w:ascii="Times New Roman" w:hAnsi="Times New Roman"/>
          <w:b/>
          <w:sz w:val="24"/>
          <w:szCs w:val="24"/>
        </w:rPr>
        <w:t>PORTUGAL</w:t>
      </w:r>
    </w:p>
    <w:p w:rsidR="00DE4ABE" w:rsidRPr="00DE4ABE" w:rsidRDefault="00DE4ABE" w:rsidP="00DE4ABE">
      <w:pPr>
        <w:pStyle w:val="ListParagraph"/>
        <w:numPr>
          <w:ilvl w:val="0"/>
          <w:numId w:val="34"/>
        </w:numPr>
        <w:jc w:val="both"/>
        <w:rPr>
          <w:rFonts w:ascii="Times New Roman" w:hAnsi="Times New Roman"/>
          <w:sz w:val="24"/>
          <w:szCs w:val="24"/>
          <w:lang w:val="en-US"/>
        </w:rPr>
      </w:pPr>
      <w:r w:rsidRPr="00DE4ABE">
        <w:rPr>
          <w:rFonts w:ascii="Times New Roman" w:hAnsi="Times New Roman"/>
          <w:sz w:val="24"/>
          <w:szCs w:val="24"/>
          <w:lang w:val="en-US"/>
        </w:rPr>
        <w:t>Portugal would like to know what measures Dominica has been taking and plans to adopt in order to continue to tackle discrimination based on gender and on sexual orientation.</w:t>
      </w:r>
    </w:p>
    <w:p w:rsidR="00DE4ABE" w:rsidRDefault="00DE4ABE" w:rsidP="00DE4ABE">
      <w:pPr>
        <w:rPr>
          <w:rFonts w:ascii="Times New Roman" w:hAnsi="Times New Roman"/>
          <w:sz w:val="24"/>
          <w:szCs w:val="24"/>
          <w:lang w:val="en-US"/>
        </w:rPr>
      </w:pPr>
    </w:p>
    <w:p w:rsidR="00A106BD" w:rsidRPr="00A106BD" w:rsidRDefault="00A106BD" w:rsidP="00DE4ABE">
      <w:pPr>
        <w:rPr>
          <w:rFonts w:ascii="Times New Roman" w:hAnsi="Times New Roman"/>
          <w:b/>
          <w:sz w:val="24"/>
          <w:szCs w:val="24"/>
          <w:lang w:val="en-US"/>
        </w:rPr>
      </w:pPr>
      <w:r w:rsidRPr="00A106BD">
        <w:rPr>
          <w:rFonts w:ascii="Times New Roman" w:hAnsi="Times New Roman"/>
          <w:b/>
          <w:sz w:val="24"/>
          <w:szCs w:val="24"/>
          <w:lang w:val="en-US"/>
        </w:rPr>
        <w:t>SPAIN</w:t>
      </w:r>
    </w:p>
    <w:p w:rsidR="00A106BD" w:rsidRDefault="00A106BD" w:rsidP="00DE4ABE">
      <w:pPr>
        <w:rPr>
          <w:rFonts w:ascii="Times New Roman" w:hAnsi="Times New Roman"/>
          <w:sz w:val="24"/>
          <w:szCs w:val="24"/>
          <w:lang w:val="en-US"/>
        </w:rPr>
      </w:pPr>
    </w:p>
    <w:p w:rsidR="00A106BD" w:rsidRPr="00A106BD" w:rsidRDefault="00A106BD" w:rsidP="00A106BD">
      <w:pPr>
        <w:pStyle w:val="ListParagraph"/>
        <w:numPr>
          <w:ilvl w:val="0"/>
          <w:numId w:val="34"/>
        </w:numPr>
        <w:jc w:val="both"/>
        <w:rPr>
          <w:rFonts w:ascii="Times New Roman" w:hAnsi="Times New Roman"/>
          <w:sz w:val="24"/>
          <w:szCs w:val="24"/>
          <w:lang w:val="en-US"/>
        </w:rPr>
      </w:pPr>
      <w:bookmarkStart w:id="0" w:name="_GoBack"/>
      <w:r w:rsidRPr="00A106BD">
        <w:rPr>
          <w:rFonts w:ascii="Times New Roman" w:hAnsi="Times New Roman"/>
          <w:sz w:val="24"/>
          <w:szCs w:val="24"/>
          <w:lang w:val="en-US"/>
        </w:rPr>
        <w:t xml:space="preserve">Dominica has not abolished death penalty and there remains a </w:t>
      </w:r>
      <w:r w:rsidRPr="00A106BD">
        <w:rPr>
          <w:rFonts w:ascii="Times New Roman" w:hAnsi="Times New Roman"/>
          <w:i/>
          <w:sz w:val="24"/>
          <w:szCs w:val="24"/>
          <w:lang w:val="en-US"/>
        </w:rPr>
        <w:t>de facto moratorium</w:t>
      </w:r>
      <w:r w:rsidRPr="00A106BD">
        <w:rPr>
          <w:rFonts w:ascii="Times New Roman" w:hAnsi="Times New Roman"/>
          <w:sz w:val="24"/>
          <w:szCs w:val="24"/>
          <w:lang w:val="en-US"/>
        </w:rPr>
        <w:t xml:space="preserve">. In this regard, since the Caribbean Court of Justice is going to replace the Judicial Committee of the Privy Council as the court of last resort in the next future, will this circumstance have any impact on the issue of Death Penalty? </w:t>
      </w:r>
    </w:p>
    <w:p w:rsidR="00A106BD" w:rsidRPr="00A106BD" w:rsidRDefault="00A106BD" w:rsidP="00A106BD">
      <w:pPr>
        <w:jc w:val="both"/>
        <w:rPr>
          <w:rFonts w:ascii="Times New Roman" w:hAnsi="Times New Roman"/>
          <w:sz w:val="24"/>
          <w:szCs w:val="24"/>
          <w:lang w:val="en-US"/>
        </w:rPr>
      </w:pPr>
    </w:p>
    <w:p w:rsidR="00A106BD" w:rsidRPr="00A106BD" w:rsidRDefault="00A106BD" w:rsidP="00A106BD">
      <w:pPr>
        <w:pStyle w:val="ListParagraph"/>
        <w:numPr>
          <w:ilvl w:val="0"/>
          <w:numId w:val="34"/>
        </w:numPr>
        <w:spacing w:before="120"/>
        <w:jc w:val="both"/>
        <w:rPr>
          <w:rFonts w:ascii="Times New Roman" w:hAnsi="Times New Roman"/>
          <w:sz w:val="24"/>
          <w:szCs w:val="24"/>
        </w:rPr>
      </w:pPr>
      <w:r w:rsidRPr="00A106BD">
        <w:rPr>
          <w:rFonts w:ascii="Times New Roman" w:hAnsi="Times New Roman"/>
          <w:sz w:val="24"/>
          <w:szCs w:val="24"/>
          <w:lang w:val="en-US"/>
        </w:rPr>
        <w:t xml:space="preserve">During the last UPR, Dominica accepted the recommendation made by Spain concerning the creation of a national and independent Human Rights institution and announced its commitment to set it up in five years. </w:t>
      </w:r>
      <w:r w:rsidRPr="00A106BD">
        <w:rPr>
          <w:rFonts w:ascii="Times New Roman" w:hAnsi="Times New Roman"/>
          <w:sz w:val="24"/>
          <w:szCs w:val="24"/>
        </w:rPr>
        <w:t xml:space="preserve">Which mechanisms have been established in this regard? </w:t>
      </w:r>
    </w:p>
    <w:bookmarkEnd w:id="0"/>
    <w:p w:rsidR="00A106BD" w:rsidRPr="009C7EA1" w:rsidRDefault="00A106BD" w:rsidP="00DE4ABE">
      <w:pPr>
        <w:rPr>
          <w:rFonts w:ascii="Times New Roman" w:hAnsi="Times New Roman"/>
          <w:sz w:val="24"/>
          <w:szCs w:val="24"/>
          <w:lang w:val="en-US"/>
        </w:rPr>
      </w:pPr>
    </w:p>
    <w:p w:rsidR="00DE4ABE" w:rsidRPr="00DE4ABE" w:rsidRDefault="00DE4ABE" w:rsidP="00DE4ABE">
      <w:pPr>
        <w:pStyle w:val="ListParagraph"/>
        <w:spacing w:after="200"/>
        <w:jc w:val="both"/>
        <w:rPr>
          <w:rFonts w:ascii="Times New Roman" w:hAnsi="Times New Roman"/>
          <w:sz w:val="24"/>
          <w:szCs w:val="24"/>
          <w:lang w:val="en-US"/>
        </w:rPr>
      </w:pPr>
    </w:p>
    <w:p w:rsidR="00AA5A42" w:rsidRPr="001E0847" w:rsidRDefault="00AA5A42" w:rsidP="009D0329">
      <w:pPr>
        <w:spacing w:after="200"/>
        <w:ind w:left="360"/>
        <w:contextualSpacing/>
        <w:rPr>
          <w:rFonts w:ascii="Times New Roman" w:hAnsi="Times New Roman"/>
          <w:i/>
          <w:sz w:val="24"/>
          <w:szCs w:val="24"/>
        </w:rPr>
      </w:pPr>
    </w:p>
    <w:sectPr w:rsidR="00AA5A42" w:rsidRPr="001E084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2C283D85"/>
    <w:multiLevelType w:val="hybridMultilevel"/>
    <w:tmpl w:val="93D013AA"/>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7464752"/>
    <w:multiLevelType w:val="hybridMultilevel"/>
    <w:tmpl w:val="660C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AD1E8A"/>
    <w:multiLevelType w:val="hybridMultilevel"/>
    <w:tmpl w:val="A686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D52483"/>
    <w:multiLevelType w:val="hybridMultilevel"/>
    <w:tmpl w:val="4BCA1B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EFE4D8A"/>
    <w:multiLevelType w:val="hybridMultilevel"/>
    <w:tmpl w:val="F59A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454706"/>
    <w:multiLevelType w:val="hybridMultilevel"/>
    <w:tmpl w:val="DABA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53321B"/>
    <w:multiLevelType w:val="hybridMultilevel"/>
    <w:tmpl w:val="BA32AA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33325D"/>
    <w:multiLevelType w:val="hybridMultilevel"/>
    <w:tmpl w:val="99F825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B99769F"/>
    <w:multiLevelType w:val="hybridMultilevel"/>
    <w:tmpl w:val="2006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3">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B7779F4"/>
    <w:multiLevelType w:val="hybridMultilevel"/>
    <w:tmpl w:val="9C62CE8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BAF5F59"/>
    <w:multiLevelType w:val="hybridMultilevel"/>
    <w:tmpl w:val="316EBB7C"/>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6">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7"/>
  </w:num>
  <w:num w:numId="4">
    <w:abstractNumId w:val="1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9"/>
  </w:num>
  <w:num w:numId="9">
    <w:abstractNumId w:val="2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23"/>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7"/>
  </w:num>
  <w:num w:numId="20">
    <w:abstractNumId w:val="0"/>
  </w:num>
  <w:num w:numId="21">
    <w:abstractNumId w:val="9"/>
  </w:num>
  <w:num w:numId="22">
    <w:abstractNumId w:val="14"/>
  </w:num>
  <w:num w:numId="23">
    <w:abstractNumId w:val="15"/>
  </w:num>
  <w:num w:numId="24">
    <w:abstractNumId w:val="24"/>
  </w:num>
  <w:num w:numId="25">
    <w:abstractNumId w:val="21"/>
  </w:num>
  <w:num w:numId="26">
    <w:abstractNumId w:val="17"/>
  </w:num>
  <w:num w:numId="27">
    <w:abstractNumId w:val="12"/>
  </w:num>
  <w:num w:numId="28">
    <w:abstractNumId w:val="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10"/>
  </w:num>
  <w:num w:numId="33">
    <w:abstractNumId w:val="18"/>
  </w:num>
  <w:num w:numId="3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16C75"/>
    <w:rsid w:val="00235A13"/>
    <w:rsid w:val="00243947"/>
    <w:rsid w:val="00260D2D"/>
    <w:rsid w:val="00267799"/>
    <w:rsid w:val="00276B62"/>
    <w:rsid w:val="00285B5A"/>
    <w:rsid w:val="002A120C"/>
    <w:rsid w:val="002A1630"/>
    <w:rsid w:val="002A4E79"/>
    <w:rsid w:val="002B7197"/>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3582"/>
    <w:rsid w:val="00475174"/>
    <w:rsid w:val="004854D5"/>
    <w:rsid w:val="004A1DB1"/>
    <w:rsid w:val="004C7157"/>
    <w:rsid w:val="004D42FF"/>
    <w:rsid w:val="004E0457"/>
    <w:rsid w:val="004E3297"/>
    <w:rsid w:val="004E5332"/>
    <w:rsid w:val="004F1CA2"/>
    <w:rsid w:val="00510DF6"/>
    <w:rsid w:val="00512EB2"/>
    <w:rsid w:val="005243B7"/>
    <w:rsid w:val="00526BB7"/>
    <w:rsid w:val="005564BC"/>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9383C"/>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2FFF"/>
    <w:rsid w:val="009341AE"/>
    <w:rsid w:val="009430E1"/>
    <w:rsid w:val="00952D1A"/>
    <w:rsid w:val="00956787"/>
    <w:rsid w:val="00960F57"/>
    <w:rsid w:val="00961EDC"/>
    <w:rsid w:val="009A21C9"/>
    <w:rsid w:val="009A34B2"/>
    <w:rsid w:val="009C65FD"/>
    <w:rsid w:val="009D0329"/>
    <w:rsid w:val="009D1A3F"/>
    <w:rsid w:val="009E30FE"/>
    <w:rsid w:val="009E5EFA"/>
    <w:rsid w:val="009F116C"/>
    <w:rsid w:val="00A03C12"/>
    <w:rsid w:val="00A106BD"/>
    <w:rsid w:val="00A10792"/>
    <w:rsid w:val="00A22171"/>
    <w:rsid w:val="00A25231"/>
    <w:rsid w:val="00A60A8F"/>
    <w:rsid w:val="00A90D9F"/>
    <w:rsid w:val="00A919BD"/>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1510"/>
    <w:rsid w:val="00D4581D"/>
    <w:rsid w:val="00D567E3"/>
    <w:rsid w:val="00D644AE"/>
    <w:rsid w:val="00D818BD"/>
    <w:rsid w:val="00D92051"/>
    <w:rsid w:val="00DC6AFC"/>
    <w:rsid w:val="00DE15AE"/>
    <w:rsid w:val="00DE4AB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customStyle="1" w:styleId="EmailStyle40">
    <w:name w:val="EmailStyle40"/>
    <w:basedOn w:val="DefaultParagraphFont"/>
    <w:semiHidden/>
    <w:rsid w:val="00DE4ABE"/>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customStyle="1" w:styleId="EmailStyle40">
    <w:name w:val="EmailStyle40"/>
    <w:basedOn w:val="DefaultParagraphFont"/>
    <w:semiHidden/>
    <w:rsid w:val="00DE4ABE"/>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749693050">
      <w:bodyDiv w:val="1"/>
      <w:marLeft w:val="0"/>
      <w:marRight w:val="0"/>
      <w:marTop w:val="0"/>
      <w:marBottom w:val="0"/>
      <w:divBdr>
        <w:top w:val="none" w:sz="0" w:space="0" w:color="auto"/>
        <w:left w:val="none" w:sz="0" w:space="0" w:color="auto"/>
        <w:bottom w:val="none" w:sz="0" w:space="0" w:color="auto"/>
        <w:right w:val="none" w:sz="0" w:space="0" w:color="auto"/>
      </w:divBdr>
    </w:div>
    <w:div w:id="1795515311">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FD840-B34D-4952-ADDD-69FAA4FC1F69}"/>
</file>

<file path=customXml/itemProps2.xml><?xml version="1.0" encoding="utf-8"?>
<ds:datastoreItem xmlns:ds="http://schemas.openxmlformats.org/officeDocument/2006/customXml" ds:itemID="{55C7F54E-62A2-4850-BC03-D7E025874C2C}"/>
</file>

<file path=customXml/itemProps3.xml><?xml version="1.0" encoding="utf-8"?>
<ds:datastoreItem xmlns:ds="http://schemas.openxmlformats.org/officeDocument/2006/customXml" ds:itemID="{C4F99F21-6493-41F6-9749-351621FDE5C7}"/>
</file>

<file path=customXml/itemProps4.xml><?xml version="1.0" encoding="utf-8"?>
<ds:datastoreItem xmlns:ds="http://schemas.openxmlformats.org/officeDocument/2006/customXml" ds:itemID="{8E928D94-E57A-4FB8-AEFB-25063811C167}"/>
</file>

<file path=docProps/app.xml><?xml version="1.0" encoding="utf-8"?>
<Properties xmlns="http://schemas.openxmlformats.org/officeDocument/2006/extended-properties" xmlns:vt="http://schemas.openxmlformats.org/officeDocument/2006/docPropsVTypes">
  <Template>FCO A4 General Purpose Template</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2014-04-23T10:14:00Z</dcterms:created>
  <dcterms:modified xsi:type="dcterms:W3CDTF">2014-04-24T07:01:00Z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1322500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