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310" w:rsidRDefault="00125310" w:rsidP="00125310">
      <w:pPr>
        <w:spacing w:after="0" w:line="240" w:lineRule="auto"/>
        <w:jc w:val="center"/>
        <w:rPr>
          <w:rFonts w:ascii="Times New Roman" w:eastAsia="Calibri" w:hAnsi="Times New Roman" w:cs="Times New Roman"/>
          <w:b/>
          <w:sz w:val="24"/>
          <w:szCs w:val="24"/>
          <w:lang w:val="es-MX"/>
        </w:rPr>
      </w:pPr>
      <w:r>
        <w:rPr>
          <w:rFonts w:ascii="Times New Roman" w:eastAsia="Calibri" w:hAnsi="Times New Roman" w:cs="Times New Roman"/>
          <w:b/>
          <w:sz w:val="24"/>
          <w:szCs w:val="24"/>
          <w:lang w:val="es-MX"/>
        </w:rPr>
        <w:t>INFORME DE AVANCE</w:t>
      </w:r>
    </w:p>
    <w:p w:rsidR="00125310" w:rsidRDefault="00125310" w:rsidP="00125310">
      <w:pPr>
        <w:spacing w:after="0" w:line="240" w:lineRule="auto"/>
        <w:jc w:val="center"/>
        <w:rPr>
          <w:rFonts w:ascii="Times New Roman" w:eastAsia="Calibri" w:hAnsi="Times New Roman" w:cs="Times New Roman"/>
          <w:b/>
          <w:sz w:val="24"/>
          <w:szCs w:val="24"/>
          <w:lang w:val="es-MX"/>
        </w:rPr>
      </w:pPr>
      <w:r>
        <w:rPr>
          <w:rFonts w:ascii="Times New Roman" w:eastAsia="Calibri" w:hAnsi="Times New Roman" w:cs="Times New Roman"/>
          <w:b/>
          <w:sz w:val="24"/>
          <w:szCs w:val="24"/>
          <w:lang w:val="es-MX"/>
        </w:rPr>
        <w:t>SOBRE EL CUMPLIMIENTO DE LAS RECOMENDACIONES FORMULADAS A LA REPÚBLICA ARGENTINA EN EL MARCO DEL 3° CICLO DEL EPU</w:t>
      </w:r>
    </w:p>
    <w:p w:rsidR="00125310" w:rsidRDefault="00125310" w:rsidP="00125310">
      <w:pPr>
        <w:spacing w:after="0" w:line="240" w:lineRule="auto"/>
        <w:jc w:val="both"/>
        <w:rPr>
          <w:rFonts w:ascii="Times New Roman" w:eastAsia="Calibri" w:hAnsi="Times New Roman" w:cs="Times New Roman"/>
          <w:b/>
          <w:sz w:val="24"/>
          <w:szCs w:val="24"/>
          <w:lang w:val="es-MX"/>
        </w:rPr>
      </w:pPr>
    </w:p>
    <w:p w:rsidR="00125310" w:rsidRDefault="00125310" w:rsidP="00125310">
      <w:pPr>
        <w:spacing w:after="0" w:line="240" w:lineRule="auto"/>
        <w:jc w:val="both"/>
        <w:rPr>
          <w:rFonts w:ascii="Times New Roman" w:eastAsia="Calibri" w:hAnsi="Times New Roman" w:cs="Times New Roman"/>
          <w:b/>
          <w:sz w:val="24"/>
          <w:szCs w:val="24"/>
          <w:lang w:val="es-MX"/>
        </w:rPr>
      </w:pPr>
    </w:p>
    <w:p w:rsidR="00125310" w:rsidRDefault="00125310" w:rsidP="00125310">
      <w:pPr>
        <w:spacing w:after="0" w:line="240" w:lineRule="auto"/>
        <w:jc w:val="both"/>
        <w:rPr>
          <w:rFonts w:ascii="Times New Roman" w:eastAsia="Calibri" w:hAnsi="Times New Roman" w:cs="Times New Roman"/>
          <w:b/>
          <w:sz w:val="24"/>
          <w:szCs w:val="24"/>
          <w:lang w:val="es-MX"/>
        </w:rPr>
      </w:pPr>
    </w:p>
    <w:p w:rsidR="00125310" w:rsidRDefault="00125310" w:rsidP="00125310">
      <w:pPr>
        <w:spacing w:after="0" w:line="240" w:lineRule="auto"/>
        <w:jc w:val="both"/>
        <w:rPr>
          <w:rFonts w:ascii="Times New Roman" w:eastAsia="Calibri" w:hAnsi="Times New Roman" w:cs="Times New Roman"/>
          <w:b/>
          <w:sz w:val="24"/>
          <w:szCs w:val="24"/>
          <w:lang w:val="es-MX"/>
        </w:rPr>
      </w:pPr>
    </w:p>
    <w:p w:rsidR="00125310" w:rsidRDefault="00125310" w:rsidP="00125310">
      <w:pPr>
        <w:spacing w:after="0" w:line="240" w:lineRule="auto"/>
        <w:jc w:val="both"/>
        <w:rPr>
          <w:rFonts w:ascii="Times New Roman" w:eastAsia="Calibri" w:hAnsi="Times New Roman" w:cs="Times New Roman"/>
          <w:b/>
          <w:sz w:val="24"/>
          <w:szCs w:val="24"/>
          <w:lang w:val="es-MX"/>
        </w:rPr>
      </w:pPr>
      <w:r>
        <w:rPr>
          <w:rFonts w:ascii="Times New Roman" w:eastAsia="Calibri" w:hAnsi="Times New Roman" w:cs="Times New Roman"/>
          <w:b/>
          <w:sz w:val="24"/>
          <w:szCs w:val="24"/>
          <w:lang w:val="es-MX"/>
        </w:rPr>
        <w:t>A)  METODOLOGÍA</w:t>
      </w:r>
    </w:p>
    <w:p w:rsidR="00125310" w:rsidRDefault="00125310" w:rsidP="00125310">
      <w:pPr>
        <w:spacing w:after="0" w:line="24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Este informe fue elaborado por la Dirección Nacional de Asuntos Jurídicos Internacionales en Materia de Derechos Humanos de la Secretaría de Derechos Humanos y Pluralismo Cultural, y la Dirección de Derechos Humanos y Temas de Género del Ministerio de Relaciones Exteriores y Culto.</w:t>
      </w:r>
    </w:p>
    <w:p w:rsidR="00125310" w:rsidRDefault="00125310" w:rsidP="00125310">
      <w:pPr>
        <w:spacing w:after="0" w:line="240" w:lineRule="auto"/>
        <w:jc w:val="both"/>
        <w:rPr>
          <w:rFonts w:ascii="Times New Roman" w:eastAsia="Calibri" w:hAnsi="Times New Roman" w:cs="Times New Roman"/>
          <w:b/>
          <w:sz w:val="24"/>
          <w:szCs w:val="24"/>
          <w:lang w:val="es-MX"/>
        </w:rPr>
      </w:pPr>
    </w:p>
    <w:p w:rsidR="00125310" w:rsidRDefault="00125310" w:rsidP="00125310">
      <w:pPr>
        <w:spacing w:after="0" w:line="240" w:lineRule="auto"/>
        <w:jc w:val="both"/>
        <w:rPr>
          <w:rFonts w:ascii="Times New Roman" w:eastAsia="Calibri" w:hAnsi="Times New Roman" w:cs="Times New Roman"/>
          <w:b/>
          <w:sz w:val="24"/>
          <w:szCs w:val="24"/>
          <w:lang w:val="es-MX"/>
        </w:rPr>
      </w:pPr>
    </w:p>
    <w:p w:rsidR="00125310" w:rsidRPr="00125310" w:rsidRDefault="00125310" w:rsidP="00125310">
      <w:pPr>
        <w:spacing w:after="0" w:line="240" w:lineRule="auto"/>
        <w:jc w:val="both"/>
        <w:rPr>
          <w:rFonts w:ascii="Times New Roman" w:eastAsia="Calibri" w:hAnsi="Times New Roman" w:cs="Times New Roman"/>
          <w:b/>
          <w:sz w:val="24"/>
          <w:szCs w:val="24"/>
          <w:lang w:val="es-MX"/>
        </w:rPr>
      </w:pPr>
      <w:r w:rsidRPr="00125310">
        <w:rPr>
          <w:rFonts w:ascii="Times New Roman" w:eastAsia="Calibri" w:hAnsi="Times New Roman" w:cs="Times New Roman"/>
          <w:b/>
          <w:sz w:val="24"/>
          <w:szCs w:val="24"/>
          <w:lang w:val="es-MX"/>
        </w:rPr>
        <w:t>B)  PROMESAS Y COMPROMISOS VOLUNTARIOS</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MX"/>
        </w:rPr>
        <w:t xml:space="preserve">En el marco del tercer ciclo del EPU, la República Argentina manifestó su compromiso en construir un país basado en la coexistencia pacífica, el diálogo intercultural y el respeto de la diversidad. </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MX"/>
        </w:rPr>
        <w:t>Asimismo, el Estado argentino hizo hincapié en el esfuerzo por ocuparse de las recomendaciones que le fueron formuladas y cumplir los compromisos contraídos voluntariamente.</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MX"/>
        </w:rPr>
        <w:t>En tal sentido, se informan los avances alcanzados con posterioridad a la presentación del Informe Nacional A/HRC/WG.6/28/ARG</w:t>
      </w:r>
      <w:r>
        <w:rPr>
          <w:rFonts w:ascii="Times New Roman" w:eastAsia="Calibri" w:hAnsi="Times New Roman" w:cs="Times New Roman"/>
          <w:sz w:val="24"/>
          <w:szCs w:val="24"/>
          <w:lang w:val="es-MX"/>
        </w:rPr>
        <w:t>/ de fecha 24 de agosto de 2017, c</w:t>
      </w:r>
      <w:r w:rsidRPr="00125310">
        <w:rPr>
          <w:rFonts w:ascii="Times New Roman" w:eastAsia="Calibri" w:hAnsi="Times New Roman" w:cs="Times New Roman"/>
          <w:sz w:val="24"/>
          <w:szCs w:val="24"/>
          <w:lang w:val="es-MX"/>
        </w:rPr>
        <w:t>on relación a</w:t>
      </w:r>
      <w:r>
        <w:rPr>
          <w:rFonts w:ascii="Times New Roman" w:eastAsia="Calibri" w:hAnsi="Times New Roman" w:cs="Times New Roman"/>
          <w:sz w:val="24"/>
          <w:szCs w:val="24"/>
          <w:lang w:val="es-MX"/>
        </w:rPr>
        <w:t xml:space="preserve"> los compromisos voluntarios contraídos por Argentina</w:t>
      </w:r>
      <w:r w:rsidRPr="00125310">
        <w:rPr>
          <w:rFonts w:ascii="Times New Roman" w:eastAsia="Calibri" w:hAnsi="Times New Roman" w:cs="Times New Roman"/>
          <w:sz w:val="24"/>
          <w:szCs w:val="24"/>
          <w:lang w:val="es-MX"/>
        </w:rPr>
        <w:t>:</w:t>
      </w:r>
    </w:p>
    <w:p w:rsidR="00125310" w:rsidRDefault="00125310" w:rsidP="00125310">
      <w:pPr>
        <w:spacing w:after="0" w:line="240" w:lineRule="auto"/>
        <w:jc w:val="both"/>
        <w:rPr>
          <w:rFonts w:ascii="Times New Roman" w:eastAsia="Calibri" w:hAnsi="Times New Roman" w:cs="Times New Roman"/>
          <w:sz w:val="24"/>
          <w:szCs w:val="24"/>
          <w:highlight w:val="yellow"/>
          <w:lang w:val="es-MX"/>
        </w:rPr>
      </w:pPr>
    </w:p>
    <w:p w:rsidR="00125310" w:rsidRPr="00125310" w:rsidRDefault="00125310" w:rsidP="00125310">
      <w:pPr>
        <w:spacing w:after="0" w:line="240" w:lineRule="auto"/>
        <w:ind w:firstLine="708"/>
        <w:jc w:val="both"/>
        <w:rPr>
          <w:rFonts w:ascii="Times New Roman" w:eastAsia="Calibri" w:hAnsi="Times New Roman" w:cs="Times New Roman"/>
          <w:sz w:val="24"/>
          <w:szCs w:val="24"/>
          <w:lang w:val="es-MX"/>
        </w:rPr>
      </w:pPr>
      <w:r w:rsidRPr="00125310">
        <w:rPr>
          <w:rFonts w:ascii="Times New Roman" w:eastAsia="Calibri" w:hAnsi="Times New Roman" w:cs="Times New Roman"/>
          <w:b/>
          <w:sz w:val="24"/>
          <w:szCs w:val="24"/>
          <w:lang w:val="es-MX"/>
        </w:rPr>
        <w:t xml:space="preserve">a) Fortalecimiento de instituciones para la protección de los derechos humanos </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u w:val="single"/>
          <w:lang w:val="es-MX"/>
        </w:rPr>
        <w:t>Plan Nacional de Acción en Derechos Humanos</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MX"/>
        </w:rPr>
        <w:t>El 12 de diciembre de 2017 mediante el Decreto Nº 1024 fue presentado el primer Plan Nacional de Acción en Derechos Humanos (PNADH) para el período 2017-2020, elaborado por la Secretaría de Derechos Humanos y Pluralismo Cultural (</w:t>
      </w:r>
      <w:proofErr w:type="spellStart"/>
      <w:r w:rsidRPr="00125310">
        <w:rPr>
          <w:rFonts w:ascii="Times New Roman" w:eastAsia="Calibri" w:hAnsi="Times New Roman" w:cs="Times New Roman"/>
          <w:sz w:val="24"/>
          <w:szCs w:val="24"/>
          <w:lang w:val="es-MX"/>
        </w:rPr>
        <w:t>SDHyPC</w:t>
      </w:r>
      <w:proofErr w:type="spellEnd"/>
      <w:r w:rsidRPr="00125310">
        <w:rPr>
          <w:rFonts w:ascii="Times New Roman" w:eastAsia="Calibri" w:hAnsi="Times New Roman" w:cs="Times New Roman"/>
          <w:sz w:val="24"/>
          <w:szCs w:val="24"/>
          <w:lang w:val="es-MX"/>
        </w:rPr>
        <w:t>) del Ministerio de Justicia y Derechos Humanos, para dar cumplimiento a los compromisos internacionales emanados de la Declaración y el Programa de Acción de Viena, el Examen Periódico Universal y en consonancia con la Agenda 2030 para el Desarrollo Sostenible.</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MX"/>
        </w:rPr>
        <w:t>Con el objetivo de fortalecer el proceso de construcción de un sistema de planificación de políticas públicas con enfoque de derechos humanos, se realizó un trabajo transversal y coordinado que permitió incorporar una visión de derecho en la implementación de políticas públicas a nivel nacional.</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MX"/>
        </w:rPr>
        <w:t>El diseño del PNADH se centró en el diálogo entre diferentes instancias gubernamentales, actores sociales y expertos/as en derechos humanos consultados en una ronda de validación de los documentos realizados.</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MX"/>
        </w:rPr>
        <w:t xml:space="preserve">Asimismo la </w:t>
      </w:r>
      <w:proofErr w:type="spellStart"/>
      <w:r w:rsidRPr="00125310">
        <w:rPr>
          <w:rFonts w:ascii="Times New Roman" w:eastAsia="Calibri" w:hAnsi="Times New Roman" w:cs="Times New Roman"/>
          <w:sz w:val="24"/>
          <w:szCs w:val="24"/>
          <w:lang w:val="es-MX"/>
        </w:rPr>
        <w:t>SDHyPC</w:t>
      </w:r>
      <w:proofErr w:type="spellEnd"/>
      <w:r w:rsidRPr="00125310">
        <w:rPr>
          <w:rFonts w:ascii="Times New Roman" w:eastAsia="Calibri" w:hAnsi="Times New Roman" w:cs="Times New Roman"/>
          <w:sz w:val="24"/>
          <w:szCs w:val="24"/>
          <w:lang w:val="es-MX"/>
        </w:rPr>
        <w:t xml:space="preserve"> impulsó instancias de planificación con los gobiernos provinciales en pos de elaborar Planes Locales de Acción en Derechos Humanos (PLADH), a fin de afianzar el compromiso federal de acceso a derechos. Los planes locales refuerzan la construcción de políticas con enfoque de derechos humanos a nivel provincial y/o municipal, incorporando herramientas para garantizar los principios de democracia, inclusión, desarrollo y respeto de los derechos humanos. </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MX"/>
        </w:rPr>
        <w:lastRenderedPageBreak/>
        <w:t>En enero de 2018 se dio inicio al proceso de fortalecimiento de instituciones provinciales mediante la suscripción de cartas de adhesión de las jurisdicciones provinciales al PNADH. A junio de 2019 han firmado esta iniciativa 17 provincias: Jujuy, Chaco, Corrientes, Río Negro, Mendoza, Misiones, Salta, Entre Ríos, Tierra del Fuego, Neuquén, La Rioja, Tucumán, Chubut, Santa Fe, San Juan, Provincia de Buenos Aires y CABA.</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MX"/>
        </w:rPr>
        <w:t xml:space="preserve">Como producto de este trabajo de articulación con los gobiernos provinciales, el 17 diciembre de 2018, Corrientes fue la </w:t>
      </w:r>
      <w:proofErr w:type="gramStart"/>
      <w:r w:rsidRPr="00125310">
        <w:rPr>
          <w:rFonts w:ascii="Times New Roman" w:eastAsia="Calibri" w:hAnsi="Times New Roman" w:cs="Times New Roman"/>
          <w:sz w:val="24"/>
          <w:szCs w:val="24"/>
          <w:lang w:val="es-MX"/>
        </w:rPr>
        <w:t>primer</w:t>
      </w:r>
      <w:proofErr w:type="gramEnd"/>
      <w:r w:rsidRPr="00125310">
        <w:rPr>
          <w:rFonts w:ascii="Times New Roman" w:eastAsia="Calibri" w:hAnsi="Times New Roman" w:cs="Times New Roman"/>
          <w:sz w:val="24"/>
          <w:szCs w:val="24"/>
          <w:lang w:val="es-MX"/>
        </w:rPr>
        <w:t xml:space="preserve"> provincia en presentar su</w:t>
      </w:r>
      <w:r w:rsidRPr="00125310">
        <w:rPr>
          <w:lang w:val="es-MX"/>
        </w:rPr>
        <w:t xml:space="preserve"> </w:t>
      </w:r>
      <w:r w:rsidRPr="00125310">
        <w:rPr>
          <w:rFonts w:ascii="Times New Roman" w:eastAsia="Calibri" w:hAnsi="Times New Roman" w:cs="Times New Roman"/>
          <w:sz w:val="24"/>
          <w:szCs w:val="24"/>
          <w:lang w:val="es-MX"/>
        </w:rPr>
        <w:t>PLADH como compromiso de construcción de políticas de derechos humanos a nivel local, en consonancia con el PNADH.</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MX"/>
        </w:rPr>
        <w:t xml:space="preserve">Asimismo se ha impulsado la adhesión de municipios y comunas al PNADH. A la fecha, 347 municipios asumieron el compromiso de impulsar acciones y políticas públicas tomando los ejes del PNADH como guía de trabajo. </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MX"/>
        </w:rPr>
        <w:t>Se desarrollará más información en las recomendaciones107.15, 107.16 y 107.17.</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u w:val="single"/>
          <w:lang w:val="es-MX"/>
        </w:rPr>
        <w:t>Mecanismo Nacional de Prevención de la Tortura</w:t>
      </w:r>
    </w:p>
    <w:p w:rsidR="00125310" w:rsidRPr="00125310" w:rsidRDefault="00125310" w:rsidP="00125310">
      <w:pPr>
        <w:spacing w:after="0" w:line="240" w:lineRule="auto"/>
        <w:jc w:val="both"/>
        <w:rPr>
          <w:rFonts w:ascii="Times New Roman" w:eastAsia="Calibri" w:hAnsi="Times New Roman" w:cs="Times New Roman"/>
          <w:sz w:val="24"/>
          <w:szCs w:val="24"/>
          <w:lang w:val="es-MX"/>
        </w:rPr>
      </w:pPr>
      <w:r w:rsidRPr="00125310">
        <w:rPr>
          <w:rFonts w:ascii="Times New Roman" w:eastAsia="Calibri" w:hAnsi="Times New Roman" w:cs="Times New Roman"/>
          <w:sz w:val="24"/>
          <w:szCs w:val="24"/>
          <w:lang w:val="es-MX"/>
        </w:rPr>
        <w:t xml:space="preserve">El 28 de diciembre de 2017 se llevó adelante el acto constitutivo del Comité Nacional para la Prevención de la Tortura, órgano rector del Sistema Nacional para la Prevención de Tortura y Otros Tratos o Penas Crueles, Inhumanos o Degradantes, creado por la Ley 26.827 como un organismo federal, autónomo y autárquico que vela por los derechos humanos de las personas en contexto de encierro. </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MX"/>
        </w:rPr>
        <w:t>Esta herramienta consiste en un dispositivo de monitoreo, control y seguimiento de lugares de detención donde se encuentren personas privadas de libertad, tales como establecimientos penitenciarios, alcaldías, instalaciones de fuerzas de seguridad y comisarías, entre otros.</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MX"/>
        </w:rPr>
        <w:t xml:space="preserve">El Comité está integrado por 13 miembros: el Procurador Penitenciario de la Nación, seis representantes parlamentarios, dos representantes de los Mecanismos Locales elegidos por el Consejo Federal de Mecanismos Locales para la Prevención de Tortura, tres representantes de organizaciones no gubernamentales que desarrollen actividades de defensa de derechos de las personas privadas de libertad y prevención de la tortura, y un representante de la Secretaría de Derechos Humanos y Pluralismo Cultural de la Nación. </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MX"/>
        </w:rPr>
        <w:t xml:space="preserve">La conformación del Comité Nacional contra la Tortura se enmarca en el cumplimiento de los objetivos del Primer Plan Nacional de Acción en Derechos Humanos. </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MX"/>
        </w:rPr>
        <w:t>Se desarrollará más información en las recomendaciones107.63, 107.64 y107.65.</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u w:val="single"/>
          <w:lang w:val="es-MX"/>
        </w:rPr>
        <w:t>Mecanismos Locales para la Prevención de la Tortura</w:t>
      </w:r>
      <w:r w:rsidRPr="00125310">
        <w:rPr>
          <w:rFonts w:ascii="Times New Roman" w:eastAsia="Calibri" w:hAnsi="Times New Roman" w:cs="Times New Roman"/>
          <w:b/>
          <w:sz w:val="24"/>
          <w:szCs w:val="24"/>
          <w:lang w:val="es-MX"/>
        </w:rPr>
        <w:t xml:space="preserve"> </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MX"/>
        </w:rPr>
        <w:t xml:space="preserve">Se continuó trabajando en la implementación de los Mecanismos Locales de Prevención de la Tortura en aquellas provincias que aún no cuentan con estos dispositivos, para que funcionen de forma efectiva y puedan prevenir cualquier tipo de práctica violenta. </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MX"/>
        </w:rPr>
        <w:t xml:space="preserve">La Secretaria de Derechos Humanos y Pluralismo Cultural brinda asistencia técnica a las provincias en el proceso de creación y puesta en funcionamiento de los Mecanismos Locales de Prevención de la Tortura y fortalece los mecanismos existentes, mediante la realización de visitas a las provincias, celebración de convenios con las áreas de derechos humanos locales y reuniones de trabajo con actores claves. </w:t>
      </w:r>
    </w:p>
    <w:p w:rsidR="00125310" w:rsidRPr="00125310" w:rsidRDefault="00125310" w:rsidP="00125310">
      <w:pPr>
        <w:spacing w:after="0" w:line="240" w:lineRule="auto"/>
        <w:jc w:val="both"/>
        <w:rPr>
          <w:rFonts w:ascii="Times New Roman" w:eastAsia="Calibri" w:hAnsi="Times New Roman" w:cs="Times New Roman"/>
          <w:sz w:val="24"/>
          <w:szCs w:val="24"/>
          <w:lang w:val="es-MX"/>
        </w:rPr>
      </w:pPr>
      <w:r w:rsidRPr="00125310">
        <w:rPr>
          <w:rFonts w:ascii="Times New Roman" w:eastAsia="Calibri" w:hAnsi="Times New Roman" w:cs="Times New Roman"/>
          <w:sz w:val="24"/>
          <w:szCs w:val="24"/>
          <w:lang w:val="es-MX"/>
        </w:rPr>
        <w:t>En la actualidad nueve provincias han aprobado las leyes para su creación: Chaco (2009), Rio Negro (2010), Mendoza (2011), Salta (2012), Tucumán (2012), Misiones (2014) y Corrientes (2014). Ciudad Autónoma de Buenos Aires (2017) y Entre Ríos (2018).</w:t>
      </w:r>
    </w:p>
    <w:p w:rsidR="00125310" w:rsidRPr="00125310" w:rsidRDefault="00125310" w:rsidP="00125310">
      <w:pPr>
        <w:spacing w:after="0" w:line="240" w:lineRule="auto"/>
        <w:jc w:val="both"/>
        <w:rPr>
          <w:rFonts w:ascii="Times New Roman" w:eastAsia="Calibri" w:hAnsi="Times New Roman" w:cs="Times New Roman"/>
          <w:sz w:val="24"/>
          <w:szCs w:val="24"/>
          <w:lang w:val="es-MX"/>
        </w:rPr>
      </w:pPr>
      <w:r w:rsidRPr="00125310">
        <w:rPr>
          <w:rFonts w:ascii="Times New Roman" w:eastAsia="Calibri" w:hAnsi="Times New Roman" w:cs="Times New Roman"/>
          <w:sz w:val="24"/>
          <w:szCs w:val="24"/>
          <w:lang w:val="es-MX"/>
        </w:rPr>
        <w:t xml:space="preserve">Con relación a las restantes provincias, algunas cuentan con proyectos de ley con estado parlamentario, otras con anteproyectos de ley y las demás se encuentran trabajando en </w:t>
      </w:r>
      <w:r w:rsidRPr="00125310">
        <w:rPr>
          <w:rFonts w:ascii="Times New Roman" w:eastAsia="Calibri" w:hAnsi="Times New Roman" w:cs="Times New Roman"/>
          <w:sz w:val="24"/>
          <w:szCs w:val="24"/>
          <w:lang w:val="es-MX"/>
        </w:rPr>
        <w:lastRenderedPageBreak/>
        <w:t xml:space="preserve">espacios intersectoriales de construcción de consensos para la elaboración de un anteproyecto. </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ES"/>
        </w:rPr>
        <w:t>Se desarrollará más información en las recomendaciones107.62 y 107.66.</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u w:val="single"/>
          <w:lang w:val="es-ES"/>
        </w:rPr>
        <w:t>Sistema de Monitoreo de Recomendaciones Internacionales - SIMORE</w:t>
      </w:r>
      <w:r w:rsidRPr="00125310">
        <w:rPr>
          <w:rFonts w:ascii="Times New Roman" w:eastAsia="Calibri" w:hAnsi="Times New Roman" w:cs="Times New Roman"/>
          <w:b/>
          <w:sz w:val="24"/>
          <w:szCs w:val="24"/>
          <w:lang w:val="es-ES"/>
        </w:rPr>
        <w:t xml:space="preserve"> </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ES"/>
        </w:rPr>
        <w:t xml:space="preserve">Tomando en consideración el compromiso histórico asumido por nuestro país con el sistema universal de protección de derechos humanos y las recomendaciones específicas formuladas en el marco del Examen Periódico Universal, Argentina se encuentra en proceso de implementación del Sistema de Monitoreo de Recomendaciones Internacionales en Derechos Humanos (SIMORE), con el fin de reforzar el actual mecanismo nacional de presentación de informes y seguimiento de recomendaciones. </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ES"/>
        </w:rPr>
        <w:t>Se desarrollará más información en las recomendaciones107.5, 107.6 y 107.18.</w:t>
      </w:r>
    </w:p>
    <w:p w:rsidR="00125310" w:rsidRDefault="00125310" w:rsidP="00125310">
      <w:pPr>
        <w:spacing w:after="0" w:line="240" w:lineRule="auto"/>
        <w:jc w:val="both"/>
        <w:rPr>
          <w:rFonts w:ascii="Times New Roman" w:eastAsia="Calibri" w:hAnsi="Times New Roman" w:cs="Times New Roman"/>
          <w:sz w:val="24"/>
          <w:szCs w:val="24"/>
          <w:highlight w:val="yellow"/>
          <w:lang w:val="es-MX"/>
        </w:rPr>
      </w:pPr>
    </w:p>
    <w:p w:rsidR="00125310" w:rsidRPr="00125310" w:rsidRDefault="00125310" w:rsidP="00125310">
      <w:pPr>
        <w:pStyle w:val="Prrafodelista"/>
        <w:numPr>
          <w:ilvl w:val="0"/>
          <w:numId w:val="2"/>
        </w:numPr>
        <w:spacing w:after="0" w:line="240" w:lineRule="auto"/>
        <w:jc w:val="both"/>
      </w:pPr>
      <w:r w:rsidRPr="00125310">
        <w:rPr>
          <w:rFonts w:ascii="Times New Roman" w:eastAsia="Calibri" w:hAnsi="Times New Roman" w:cs="Times New Roman"/>
          <w:b/>
          <w:sz w:val="24"/>
          <w:szCs w:val="24"/>
          <w:lang w:val="es-MX"/>
        </w:rPr>
        <w:t xml:space="preserve">Políticas públicas encaminadas a la construcción de la memoria, la verdad y la justicia </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ES"/>
        </w:rPr>
        <w:t>En el ámbito de la Secretaria de Derechos Humanos y Pluralismo Cultural funciona la Dirección Nacional del Programa Verdad y Justicia, cuyo objetivo es impulsar y fortalecer institucionalmente el proceso de verdad y justicia vinculado con los crímenes de lesa humanidad cometidos por el terrorismo de Estado.</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ES"/>
        </w:rPr>
        <w:t xml:space="preserve">La Dirección efectúa el seguimiento integral del proceso de juzgamiento de los crímenes cometidos durante la dictadura cívico-militar (1976-1983) que se lleva adelante en los tribunales de todo el país, para evaluar avances, retrocesos y remover los obstáculos que afecten su normal desenvolvimiento. Se trata de un programa federal que abarca todas las jurisdicciones de país en las que se desarrolla la investigación y juzgamiento de los delitos de lesa humanidad. </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ES"/>
        </w:rPr>
        <w:t xml:space="preserve">El Archivo Nacional de la Memoria de la </w:t>
      </w:r>
      <w:proofErr w:type="spellStart"/>
      <w:r w:rsidRPr="00125310">
        <w:rPr>
          <w:rFonts w:ascii="Times New Roman" w:eastAsia="Calibri" w:hAnsi="Times New Roman" w:cs="Times New Roman"/>
          <w:sz w:val="24"/>
          <w:szCs w:val="24"/>
          <w:lang w:val="es-ES"/>
        </w:rPr>
        <w:t>SDHyPC</w:t>
      </w:r>
      <w:proofErr w:type="spellEnd"/>
      <w:r w:rsidRPr="00125310">
        <w:rPr>
          <w:rFonts w:ascii="Times New Roman" w:eastAsia="Calibri" w:hAnsi="Times New Roman" w:cs="Times New Roman"/>
          <w:sz w:val="24"/>
          <w:szCs w:val="24"/>
          <w:lang w:val="es-ES"/>
        </w:rPr>
        <w:t xml:space="preserve"> tiene como misión investigar, clasificar, digitalizar y conservar todas aquellas informaciones, testimonios y documentos sobre el quebrantamiento de los derechos humanos y las libertades fundamentales en que esté comprometida la responsabilidad del Estado, contribuyendo así a mantener vida la historia reciente de nuestro país y proporcionar un instrumento necesario en la búsqueda de la verdad, la justicia y la reparación de esas violaciones.</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ES"/>
        </w:rPr>
        <w:t xml:space="preserve">Desde la Dirección Nacional de Sitios de Memoria de la </w:t>
      </w:r>
      <w:proofErr w:type="spellStart"/>
      <w:r w:rsidRPr="00125310">
        <w:rPr>
          <w:rFonts w:ascii="Times New Roman" w:eastAsia="Calibri" w:hAnsi="Times New Roman" w:cs="Times New Roman"/>
          <w:sz w:val="24"/>
          <w:szCs w:val="24"/>
          <w:lang w:val="es-ES"/>
        </w:rPr>
        <w:t>SDHyPC</w:t>
      </w:r>
      <w:proofErr w:type="spellEnd"/>
      <w:r w:rsidRPr="00125310">
        <w:rPr>
          <w:rFonts w:ascii="Times New Roman" w:eastAsia="Calibri" w:hAnsi="Times New Roman" w:cs="Times New Roman"/>
          <w:sz w:val="24"/>
          <w:szCs w:val="24"/>
          <w:lang w:val="es-ES"/>
        </w:rPr>
        <w:t xml:space="preserve"> se contempla la reparación simbólica por medio de la difusión de repudio al terrorismo de Estado, a través de la señalización de sitios donde funcionaron ex centros clandestinos de detención. </w:t>
      </w:r>
    </w:p>
    <w:p w:rsidR="00125310" w:rsidRPr="00125310" w:rsidRDefault="00125310" w:rsidP="00125310">
      <w:pPr>
        <w:spacing w:after="0" w:line="240" w:lineRule="auto"/>
        <w:jc w:val="both"/>
      </w:pPr>
      <w:r w:rsidRPr="00125310">
        <w:rPr>
          <w:rFonts w:ascii="Times New Roman" w:eastAsia="Calibri" w:hAnsi="Times New Roman" w:cs="Times New Roman"/>
          <w:sz w:val="24"/>
          <w:szCs w:val="24"/>
          <w:lang w:val="es-ES"/>
        </w:rPr>
        <w:t>Asimismo el rol del Ministerio Público Fiscal resultó fundamental a partir de la creación de una Unidad de Coordinación -luego Procuraduría de Crímenes contra la Humanidad-, que permitió la elaboración de una política centralizada de persecución penal, la detección de obstáculos y la socialización de soluciones.</w:t>
      </w:r>
    </w:p>
    <w:p w:rsidR="00125310" w:rsidRDefault="00125310" w:rsidP="00125310">
      <w:pPr>
        <w:spacing w:after="0" w:line="240" w:lineRule="auto"/>
        <w:jc w:val="both"/>
        <w:rPr>
          <w:rFonts w:ascii="Times New Roman" w:eastAsia="Calibri" w:hAnsi="Times New Roman" w:cs="Times New Roman"/>
          <w:sz w:val="24"/>
          <w:szCs w:val="24"/>
          <w:lang w:val="es-ES"/>
        </w:rPr>
      </w:pPr>
      <w:r w:rsidRPr="00125310">
        <w:rPr>
          <w:rFonts w:ascii="Times New Roman" w:eastAsia="Calibri" w:hAnsi="Times New Roman" w:cs="Times New Roman"/>
          <w:sz w:val="24"/>
          <w:szCs w:val="24"/>
          <w:lang w:val="es-ES"/>
        </w:rPr>
        <w:t xml:space="preserve">Finalmente el “Centro Dr. Fernando Ulloa” dependiente de la </w:t>
      </w:r>
      <w:proofErr w:type="spellStart"/>
      <w:r w:rsidRPr="00125310">
        <w:rPr>
          <w:rFonts w:ascii="Times New Roman" w:eastAsia="Calibri" w:hAnsi="Times New Roman" w:cs="Times New Roman"/>
          <w:sz w:val="24"/>
          <w:szCs w:val="24"/>
          <w:lang w:val="es-ES"/>
        </w:rPr>
        <w:t>SDHyPC</w:t>
      </w:r>
      <w:proofErr w:type="spellEnd"/>
      <w:r w:rsidRPr="00125310">
        <w:rPr>
          <w:rFonts w:ascii="Times New Roman" w:eastAsia="Calibri" w:hAnsi="Times New Roman" w:cs="Times New Roman"/>
          <w:sz w:val="24"/>
          <w:szCs w:val="24"/>
          <w:lang w:val="es-ES"/>
        </w:rPr>
        <w:t xml:space="preserve">, fue creado para prestar asistencia a víctimas de violaciones de derechos humanos a través de la asistencia directa y el acompañamiento a víctimas y sus familiares. El Centro fue ampliando su incumbencia y en la actualidad además de asistir a víctimas de terrorismo de Estado, presta asistencia integral a víctimas de violencia institucional, personas que buscan su identidad biológica, niñas, niños y adolescentes privados del cuidado parental, víctimas y familiares de la tragedia de Cromañón, refugiados/as, solicitantes de refugio y migrantes forzados, y familiares en el proceso de identificación de restos de los soldados caídos en Malvinas. </w:t>
      </w:r>
    </w:p>
    <w:p w:rsidR="00ED24AA" w:rsidRDefault="0058388F" w:rsidP="00ED24AA">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También c</w:t>
      </w:r>
      <w:r w:rsidR="00125310">
        <w:rPr>
          <w:rFonts w:ascii="Times New Roman" w:eastAsia="Calibri" w:hAnsi="Times New Roman" w:cs="Times New Roman"/>
          <w:sz w:val="24"/>
          <w:szCs w:val="24"/>
          <w:lang w:val="es-ES"/>
        </w:rPr>
        <w:t>abe destacar</w:t>
      </w:r>
      <w:r>
        <w:rPr>
          <w:rFonts w:ascii="Times New Roman" w:eastAsia="Calibri" w:hAnsi="Times New Roman" w:cs="Times New Roman"/>
          <w:sz w:val="24"/>
          <w:szCs w:val="24"/>
          <w:lang w:val="es-ES"/>
        </w:rPr>
        <w:t>,</w:t>
      </w:r>
      <w:r w:rsidR="00125310">
        <w:rPr>
          <w:rFonts w:ascii="Times New Roman" w:eastAsia="Calibri" w:hAnsi="Times New Roman" w:cs="Times New Roman"/>
          <w:sz w:val="24"/>
          <w:szCs w:val="24"/>
          <w:lang w:val="es-ES"/>
        </w:rPr>
        <w:t xml:space="preserve"> la implementación del “</w:t>
      </w:r>
      <w:r w:rsidR="00125310" w:rsidRPr="00ED24AA">
        <w:rPr>
          <w:rFonts w:ascii="Times New Roman" w:eastAsia="Calibri" w:hAnsi="Times New Roman" w:cs="Times New Roman"/>
          <w:sz w:val="24"/>
          <w:szCs w:val="24"/>
          <w:lang w:val="es-ES"/>
        </w:rPr>
        <w:t>Plan Proyecto Humanitario Malvinas”</w:t>
      </w:r>
      <w:r w:rsidR="00ED24AA">
        <w:rPr>
          <w:rFonts w:ascii="Times New Roman" w:eastAsia="Calibri" w:hAnsi="Times New Roman" w:cs="Times New Roman"/>
          <w:sz w:val="24"/>
          <w:szCs w:val="24"/>
          <w:lang w:val="es-ES"/>
        </w:rPr>
        <w:t xml:space="preserve"> </w:t>
      </w:r>
      <w:r w:rsidR="00125310" w:rsidRPr="00ED24AA">
        <w:rPr>
          <w:rFonts w:ascii="Times New Roman" w:eastAsia="Calibri" w:hAnsi="Times New Roman" w:cs="Times New Roman"/>
          <w:sz w:val="24"/>
          <w:szCs w:val="24"/>
          <w:lang w:val="es-ES"/>
        </w:rPr>
        <w:t xml:space="preserve">para </w:t>
      </w:r>
      <w:r>
        <w:rPr>
          <w:rFonts w:ascii="Times New Roman" w:eastAsia="Calibri" w:hAnsi="Times New Roman" w:cs="Times New Roman"/>
          <w:sz w:val="24"/>
          <w:szCs w:val="24"/>
          <w:lang w:val="es-ES"/>
        </w:rPr>
        <w:t>la identificación de soldados</w:t>
      </w:r>
      <w:r w:rsidR="00125310" w:rsidRPr="00ED24AA">
        <w:rPr>
          <w:rFonts w:ascii="Times New Roman" w:eastAsia="Calibri" w:hAnsi="Times New Roman" w:cs="Times New Roman"/>
          <w:sz w:val="24"/>
          <w:szCs w:val="24"/>
          <w:lang w:val="es-ES"/>
        </w:rPr>
        <w:t xml:space="preserve"> que se encuentran enterra</w:t>
      </w:r>
      <w:r>
        <w:rPr>
          <w:rFonts w:ascii="Times New Roman" w:eastAsia="Calibri" w:hAnsi="Times New Roman" w:cs="Times New Roman"/>
          <w:sz w:val="24"/>
          <w:szCs w:val="24"/>
          <w:lang w:val="es-ES"/>
        </w:rPr>
        <w:t>dos en el Cementerio de Darwin de las Islas Malvinas.</w:t>
      </w:r>
    </w:p>
    <w:p w:rsidR="00ED24AA" w:rsidRDefault="001341BD" w:rsidP="00ED24AA">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Mediante un</w:t>
      </w:r>
      <w:r w:rsidR="00ED24AA" w:rsidRPr="00ED24AA">
        <w:rPr>
          <w:rFonts w:ascii="Times New Roman" w:eastAsia="Calibri" w:hAnsi="Times New Roman" w:cs="Times New Roman"/>
          <w:sz w:val="24"/>
          <w:szCs w:val="24"/>
          <w:lang w:val="es-ES"/>
        </w:rPr>
        <w:t xml:space="preserve"> acuerdo celebrado entre los gobiernos de Argentina y el Reino Unido en diciembre de 2016, se encomendó al Comité Internacional de la Cruz Roja (CICR) la tarea de identificación de 121 tumbas (122 cuerpos) en el Cementerio de Darwin, cuyas lápi</w:t>
      </w:r>
      <w:r w:rsidR="00ED24AA">
        <w:rPr>
          <w:rFonts w:ascii="Times New Roman" w:eastAsia="Calibri" w:hAnsi="Times New Roman" w:cs="Times New Roman"/>
          <w:sz w:val="24"/>
          <w:szCs w:val="24"/>
          <w:lang w:val="es-ES"/>
        </w:rPr>
        <w:t>das tenían la leyenda “Soldado argentino sólo c</w:t>
      </w:r>
      <w:r w:rsidR="00ED24AA" w:rsidRPr="00ED24AA">
        <w:rPr>
          <w:rFonts w:ascii="Times New Roman" w:eastAsia="Calibri" w:hAnsi="Times New Roman" w:cs="Times New Roman"/>
          <w:sz w:val="24"/>
          <w:szCs w:val="24"/>
          <w:lang w:val="es-ES"/>
        </w:rPr>
        <w:t xml:space="preserve">onocido por </w:t>
      </w:r>
      <w:r w:rsidR="0058388F">
        <w:rPr>
          <w:rFonts w:ascii="Times New Roman" w:eastAsia="Calibri" w:hAnsi="Times New Roman" w:cs="Times New Roman"/>
          <w:sz w:val="24"/>
          <w:szCs w:val="24"/>
          <w:lang w:val="es-ES"/>
        </w:rPr>
        <w:t xml:space="preserve">Dios”. Para su realización, fue </w:t>
      </w:r>
      <w:r w:rsidR="00ED24AA" w:rsidRPr="00ED24AA">
        <w:rPr>
          <w:rFonts w:ascii="Times New Roman" w:eastAsia="Calibri" w:hAnsi="Times New Roman" w:cs="Times New Roman"/>
          <w:sz w:val="24"/>
          <w:szCs w:val="24"/>
          <w:lang w:val="es-ES"/>
        </w:rPr>
        <w:t>necesario contar con muestras de ADN, tomadas en</w:t>
      </w:r>
      <w:r>
        <w:rPr>
          <w:rFonts w:ascii="Times New Roman" w:eastAsia="Calibri" w:hAnsi="Times New Roman" w:cs="Times New Roman"/>
          <w:sz w:val="24"/>
          <w:szCs w:val="24"/>
          <w:lang w:val="es-ES"/>
        </w:rPr>
        <w:t>tre marzo y diciembre de 2017,</w:t>
      </w:r>
      <w:r w:rsidR="00ED24AA" w:rsidRPr="00ED24AA">
        <w:rPr>
          <w:rFonts w:ascii="Times New Roman" w:eastAsia="Calibri" w:hAnsi="Times New Roman" w:cs="Times New Roman"/>
          <w:sz w:val="24"/>
          <w:szCs w:val="24"/>
          <w:lang w:val="es-ES"/>
        </w:rPr>
        <w:t xml:space="preserve"> para las que cada familia debió brindar su consentimiento previo.</w:t>
      </w:r>
    </w:p>
    <w:p w:rsidR="00ED24AA" w:rsidRDefault="00ED24AA" w:rsidP="00125310">
      <w:pPr>
        <w:spacing w:after="0" w:line="240" w:lineRule="auto"/>
        <w:jc w:val="both"/>
        <w:rPr>
          <w:rFonts w:ascii="Times New Roman" w:eastAsia="Calibri" w:hAnsi="Times New Roman" w:cs="Times New Roman"/>
          <w:sz w:val="24"/>
          <w:szCs w:val="24"/>
          <w:lang w:val="es-ES"/>
        </w:rPr>
      </w:pPr>
      <w:r w:rsidRPr="00ED24AA">
        <w:rPr>
          <w:rFonts w:ascii="Times New Roman" w:eastAsia="Calibri" w:hAnsi="Times New Roman" w:cs="Times New Roman"/>
          <w:sz w:val="24"/>
          <w:szCs w:val="24"/>
          <w:lang w:val="es-ES"/>
        </w:rPr>
        <w:t>El resto de las 237 tumbas que conforman el universo total del cementerio, ya se encontraban identificadas desde el mome</w:t>
      </w:r>
      <w:r>
        <w:rPr>
          <w:rFonts w:ascii="Times New Roman" w:eastAsia="Calibri" w:hAnsi="Times New Roman" w:cs="Times New Roman"/>
          <w:sz w:val="24"/>
          <w:szCs w:val="24"/>
          <w:lang w:val="es-ES"/>
        </w:rPr>
        <w:t>nto de su inauguración en 1982.</w:t>
      </w:r>
    </w:p>
    <w:p w:rsidR="00ED24AA" w:rsidRDefault="00ED24AA" w:rsidP="00125310">
      <w:pPr>
        <w:spacing w:after="0" w:line="240" w:lineRule="auto"/>
        <w:jc w:val="both"/>
        <w:rPr>
          <w:rFonts w:ascii="Times New Roman" w:eastAsia="Calibri" w:hAnsi="Times New Roman" w:cs="Times New Roman"/>
          <w:sz w:val="24"/>
          <w:szCs w:val="24"/>
          <w:lang w:val="es-ES"/>
        </w:rPr>
      </w:pPr>
      <w:r w:rsidRPr="00ED24AA">
        <w:rPr>
          <w:rFonts w:ascii="Times New Roman" w:eastAsia="Calibri" w:hAnsi="Times New Roman" w:cs="Times New Roman"/>
          <w:sz w:val="24"/>
          <w:szCs w:val="24"/>
          <w:lang w:val="es-ES"/>
        </w:rPr>
        <w:t>Las tareas del Plan Humanitario se iniciaron con un largo proceso de entrevistas a los familiares interesados, quienes luego de informarse debidamente de las características del proyecto, debieron dar su consentimiento y aportar su c</w:t>
      </w:r>
      <w:r>
        <w:rPr>
          <w:rFonts w:ascii="Times New Roman" w:eastAsia="Calibri" w:hAnsi="Times New Roman" w:cs="Times New Roman"/>
          <w:sz w:val="24"/>
          <w:szCs w:val="24"/>
          <w:lang w:val="es-ES"/>
        </w:rPr>
        <w:t>orrespondiente muestra de ADN.</w:t>
      </w:r>
      <w:r>
        <w:rPr>
          <w:rFonts w:ascii="Times New Roman" w:eastAsia="Calibri" w:hAnsi="Times New Roman" w:cs="Times New Roman"/>
          <w:sz w:val="24"/>
          <w:szCs w:val="24"/>
          <w:lang w:val="es-ES"/>
        </w:rPr>
        <w:br/>
      </w:r>
      <w:r w:rsidRPr="00ED24AA">
        <w:rPr>
          <w:rFonts w:ascii="Times New Roman" w:eastAsia="Calibri" w:hAnsi="Times New Roman" w:cs="Times New Roman"/>
          <w:sz w:val="24"/>
          <w:szCs w:val="24"/>
          <w:lang w:val="es-ES"/>
        </w:rPr>
        <w:t>Entre junio y agosto de 2017 se llevó adel</w:t>
      </w:r>
      <w:r w:rsidR="0058388F">
        <w:rPr>
          <w:rFonts w:ascii="Times New Roman" w:eastAsia="Calibri" w:hAnsi="Times New Roman" w:cs="Times New Roman"/>
          <w:sz w:val="24"/>
          <w:szCs w:val="24"/>
          <w:lang w:val="es-ES"/>
        </w:rPr>
        <w:t>ante la toma de muestras en el C</w:t>
      </w:r>
      <w:r w:rsidRPr="00ED24AA">
        <w:rPr>
          <w:rFonts w:ascii="Times New Roman" w:eastAsia="Calibri" w:hAnsi="Times New Roman" w:cs="Times New Roman"/>
          <w:sz w:val="24"/>
          <w:szCs w:val="24"/>
          <w:lang w:val="es-ES"/>
        </w:rPr>
        <w:t>ementerio de Darwin, a través de la instalación de un laboratorio móvil equipado con alta tecnología. Cada uno de los cuerpos exhumados fue colocado en un nuevo féretro y sepultado en su tumba original el mismo día de su exhumación, siempre guardando pleno respeto por la dignidad de los difuntos y concluyendo las tareas c</w:t>
      </w:r>
      <w:r>
        <w:rPr>
          <w:rFonts w:ascii="Times New Roman" w:eastAsia="Calibri" w:hAnsi="Times New Roman" w:cs="Times New Roman"/>
          <w:sz w:val="24"/>
          <w:szCs w:val="24"/>
          <w:lang w:val="es-ES"/>
        </w:rPr>
        <w:t>on una ceremonia religiosa.</w:t>
      </w:r>
      <w:r>
        <w:rPr>
          <w:rFonts w:ascii="Times New Roman" w:eastAsia="Calibri" w:hAnsi="Times New Roman" w:cs="Times New Roman"/>
          <w:sz w:val="24"/>
          <w:szCs w:val="24"/>
          <w:lang w:val="es-ES"/>
        </w:rPr>
        <w:br/>
      </w:r>
      <w:r w:rsidRPr="00ED24AA">
        <w:rPr>
          <w:rFonts w:ascii="Times New Roman" w:eastAsia="Calibri" w:hAnsi="Times New Roman" w:cs="Times New Roman"/>
          <w:sz w:val="24"/>
          <w:szCs w:val="24"/>
          <w:lang w:val="es-ES"/>
        </w:rPr>
        <w:t xml:space="preserve">El Equipo Argentino de Antropología Forense </w:t>
      </w:r>
      <w:r>
        <w:rPr>
          <w:rFonts w:ascii="Times New Roman" w:eastAsia="Calibri" w:hAnsi="Times New Roman" w:cs="Times New Roman"/>
          <w:sz w:val="24"/>
          <w:szCs w:val="24"/>
          <w:lang w:val="es-ES"/>
        </w:rPr>
        <w:t xml:space="preserve">(EEAF) </w:t>
      </w:r>
      <w:r w:rsidRPr="00ED24AA">
        <w:rPr>
          <w:rFonts w:ascii="Times New Roman" w:eastAsia="Calibri" w:hAnsi="Times New Roman" w:cs="Times New Roman"/>
          <w:sz w:val="24"/>
          <w:szCs w:val="24"/>
          <w:lang w:val="es-ES"/>
        </w:rPr>
        <w:t>recibió las muestras remitidas por el CICR y realizó los análisis genéticos, de manera tal de concluir con los informes de identificación. En paralelo, otros dos laboratorios en Reino Unido y España se encargaron del control y la</w:t>
      </w:r>
      <w:r>
        <w:rPr>
          <w:rFonts w:ascii="Times New Roman" w:eastAsia="Calibri" w:hAnsi="Times New Roman" w:cs="Times New Roman"/>
          <w:sz w:val="24"/>
          <w:szCs w:val="24"/>
          <w:lang w:val="es-ES"/>
        </w:rPr>
        <w:t xml:space="preserve"> seguridad del análisis de ADN. </w:t>
      </w:r>
    </w:p>
    <w:p w:rsidR="00125310" w:rsidRPr="00ED24AA" w:rsidRDefault="00125310" w:rsidP="00125310">
      <w:pPr>
        <w:spacing w:after="0" w:line="240" w:lineRule="auto"/>
        <w:jc w:val="both"/>
        <w:rPr>
          <w:rFonts w:ascii="Times New Roman" w:eastAsia="Calibri" w:hAnsi="Times New Roman" w:cs="Times New Roman"/>
          <w:sz w:val="24"/>
          <w:szCs w:val="24"/>
          <w:lang w:val="es-ES"/>
        </w:rPr>
      </w:pPr>
      <w:r w:rsidRPr="00ED24AA">
        <w:rPr>
          <w:rFonts w:ascii="Times New Roman" w:eastAsia="Calibri" w:hAnsi="Times New Roman" w:cs="Times New Roman"/>
          <w:sz w:val="24"/>
          <w:szCs w:val="24"/>
          <w:lang w:val="es-ES"/>
        </w:rPr>
        <w:t>A partir de diciembre de 2017, la Secretaría de Derechos Humanos y Pluralismo Cultural estuvo a cargo de informar los resultados a los familiares, para lo cual se conformaron equipos interdisciplinarios de profesionales encargados de brindar acompañamiento y contención emocional a las familias.</w:t>
      </w:r>
    </w:p>
    <w:p w:rsidR="00125310" w:rsidRPr="00ED24AA" w:rsidRDefault="00125310" w:rsidP="00125310">
      <w:pPr>
        <w:spacing w:after="0" w:line="240" w:lineRule="auto"/>
        <w:jc w:val="both"/>
        <w:rPr>
          <w:rFonts w:ascii="Times New Roman" w:eastAsia="Calibri" w:hAnsi="Times New Roman" w:cs="Times New Roman"/>
          <w:sz w:val="24"/>
          <w:szCs w:val="24"/>
          <w:lang w:val="es-ES"/>
        </w:rPr>
      </w:pPr>
      <w:r w:rsidRPr="00ED24AA">
        <w:rPr>
          <w:rFonts w:ascii="Times New Roman" w:eastAsia="Calibri" w:hAnsi="Times New Roman" w:cs="Times New Roman"/>
          <w:sz w:val="24"/>
          <w:szCs w:val="24"/>
          <w:lang w:val="es-ES"/>
        </w:rPr>
        <w:t>Avanzada la etapa de notificación, se realizaron dos viajes con familiares para que pudieran visitar a sus seres queridos, sabiendo por primera vez en 36 años de espera el lugar exacto en el que descansaban sus restos.</w:t>
      </w:r>
    </w:p>
    <w:p w:rsidR="00125310" w:rsidRPr="00ED24AA" w:rsidRDefault="00125310" w:rsidP="00125310">
      <w:pPr>
        <w:spacing w:after="0" w:line="240" w:lineRule="auto"/>
        <w:jc w:val="both"/>
        <w:rPr>
          <w:rFonts w:ascii="Times New Roman" w:eastAsia="Calibri" w:hAnsi="Times New Roman" w:cs="Times New Roman"/>
          <w:sz w:val="24"/>
          <w:szCs w:val="24"/>
          <w:lang w:val="es-ES"/>
        </w:rPr>
      </w:pPr>
      <w:r w:rsidRPr="00ED24AA">
        <w:rPr>
          <w:rFonts w:ascii="Times New Roman" w:eastAsia="Calibri" w:hAnsi="Times New Roman" w:cs="Times New Roman"/>
          <w:sz w:val="24"/>
          <w:szCs w:val="24"/>
          <w:lang w:val="es-ES"/>
        </w:rPr>
        <w:t xml:space="preserve">El primero de estos viajes humanitarios se concretó el 26 de marzo de 2018 y contó con la participación de las familias de 90 </w:t>
      </w:r>
      <w:r w:rsidR="00ED24AA" w:rsidRPr="00ED24AA">
        <w:rPr>
          <w:rFonts w:ascii="Times New Roman" w:eastAsia="Calibri" w:hAnsi="Times New Roman" w:cs="Times New Roman"/>
          <w:sz w:val="24"/>
          <w:szCs w:val="24"/>
          <w:lang w:val="es-ES"/>
        </w:rPr>
        <w:t>soldados</w:t>
      </w:r>
      <w:r w:rsidRPr="00ED24AA">
        <w:rPr>
          <w:rFonts w:ascii="Times New Roman" w:eastAsia="Calibri" w:hAnsi="Times New Roman" w:cs="Times New Roman"/>
          <w:sz w:val="24"/>
          <w:szCs w:val="24"/>
          <w:lang w:val="es-ES"/>
        </w:rPr>
        <w:t xml:space="preserve"> identificados hasta ese momento, y el segund</w:t>
      </w:r>
      <w:r w:rsidR="00ED24AA">
        <w:rPr>
          <w:rFonts w:ascii="Times New Roman" w:eastAsia="Calibri" w:hAnsi="Times New Roman" w:cs="Times New Roman"/>
          <w:sz w:val="24"/>
          <w:szCs w:val="24"/>
          <w:lang w:val="es-ES"/>
        </w:rPr>
        <w:t>o tuvo lugar un año más tarde -</w:t>
      </w:r>
      <w:r w:rsidRPr="00ED24AA">
        <w:rPr>
          <w:rFonts w:ascii="Times New Roman" w:eastAsia="Calibri" w:hAnsi="Times New Roman" w:cs="Times New Roman"/>
          <w:sz w:val="24"/>
          <w:szCs w:val="24"/>
          <w:lang w:val="es-ES"/>
        </w:rPr>
        <w:t>el 13 de marzo de 2019</w:t>
      </w:r>
      <w:r w:rsidR="00ED24AA">
        <w:rPr>
          <w:rFonts w:ascii="Times New Roman" w:eastAsia="Calibri" w:hAnsi="Times New Roman" w:cs="Times New Roman"/>
          <w:sz w:val="24"/>
          <w:szCs w:val="24"/>
          <w:lang w:val="es-ES"/>
        </w:rPr>
        <w:t>-</w:t>
      </w:r>
      <w:r w:rsidRPr="00ED24AA">
        <w:rPr>
          <w:rFonts w:ascii="Times New Roman" w:eastAsia="Calibri" w:hAnsi="Times New Roman" w:cs="Times New Roman"/>
          <w:sz w:val="24"/>
          <w:szCs w:val="24"/>
          <w:lang w:val="es-ES"/>
        </w:rPr>
        <w:t xml:space="preserve"> con familiares de otros 22 soldados.</w:t>
      </w:r>
    </w:p>
    <w:p w:rsidR="00125310" w:rsidRPr="00ED24AA" w:rsidRDefault="00125310" w:rsidP="00ED24AA">
      <w:pPr>
        <w:spacing w:after="0" w:line="240" w:lineRule="auto"/>
        <w:jc w:val="both"/>
        <w:rPr>
          <w:rFonts w:ascii="Times New Roman" w:eastAsia="Calibri" w:hAnsi="Times New Roman" w:cs="Times New Roman"/>
          <w:sz w:val="24"/>
          <w:szCs w:val="24"/>
          <w:lang w:val="es-ES"/>
        </w:rPr>
      </w:pPr>
      <w:r w:rsidRPr="00ED24AA">
        <w:rPr>
          <w:rFonts w:ascii="Times New Roman" w:eastAsia="Calibri" w:hAnsi="Times New Roman" w:cs="Times New Roman"/>
          <w:sz w:val="24"/>
          <w:szCs w:val="24"/>
          <w:lang w:val="es-ES"/>
        </w:rPr>
        <w:t xml:space="preserve">Hasta el momento, </w:t>
      </w:r>
      <w:r w:rsidR="00ED24AA" w:rsidRPr="00ED24AA">
        <w:rPr>
          <w:rFonts w:ascii="Times New Roman" w:eastAsia="Calibri" w:hAnsi="Times New Roman" w:cs="Times New Roman"/>
          <w:sz w:val="24"/>
          <w:szCs w:val="24"/>
          <w:lang w:val="es-ES"/>
        </w:rPr>
        <w:t>s</w:t>
      </w:r>
      <w:r w:rsidRPr="00ED24AA">
        <w:rPr>
          <w:rFonts w:ascii="Times New Roman" w:eastAsia="Calibri" w:hAnsi="Times New Roman" w:cs="Times New Roman"/>
          <w:sz w:val="24"/>
          <w:szCs w:val="24"/>
          <w:lang w:val="es-ES"/>
        </w:rPr>
        <w:t>e ha podido establecer la localización e identificación en el cementerio de Darwin de 11</w:t>
      </w:r>
      <w:r w:rsidR="005E3E93">
        <w:rPr>
          <w:rFonts w:ascii="Times New Roman" w:eastAsia="Calibri" w:hAnsi="Times New Roman" w:cs="Times New Roman"/>
          <w:sz w:val="24"/>
          <w:szCs w:val="24"/>
          <w:lang w:val="es-ES"/>
        </w:rPr>
        <w:t>5</w:t>
      </w:r>
      <w:r w:rsidRPr="00ED24AA">
        <w:rPr>
          <w:rFonts w:ascii="Times New Roman" w:eastAsia="Calibri" w:hAnsi="Times New Roman" w:cs="Times New Roman"/>
          <w:sz w:val="24"/>
          <w:szCs w:val="24"/>
          <w:lang w:val="es-ES"/>
        </w:rPr>
        <w:t xml:space="preserve"> </w:t>
      </w:r>
      <w:r w:rsidR="00ED24AA" w:rsidRPr="00ED24AA">
        <w:rPr>
          <w:rFonts w:ascii="Times New Roman" w:eastAsia="Calibri" w:hAnsi="Times New Roman" w:cs="Times New Roman"/>
          <w:sz w:val="24"/>
          <w:szCs w:val="24"/>
          <w:lang w:val="es-ES"/>
        </w:rPr>
        <w:t>soldados</w:t>
      </w:r>
      <w:r w:rsidRPr="00ED24AA">
        <w:rPr>
          <w:rFonts w:ascii="Times New Roman" w:eastAsia="Calibri" w:hAnsi="Times New Roman" w:cs="Times New Roman"/>
          <w:sz w:val="24"/>
          <w:szCs w:val="24"/>
          <w:lang w:val="es-ES"/>
        </w:rPr>
        <w:t xml:space="preserve"> y </w:t>
      </w:r>
      <w:r w:rsidR="00ED24AA" w:rsidRPr="00ED24AA">
        <w:rPr>
          <w:rFonts w:ascii="Times New Roman" w:eastAsia="Calibri" w:hAnsi="Times New Roman" w:cs="Times New Roman"/>
          <w:sz w:val="24"/>
          <w:szCs w:val="24"/>
          <w:lang w:val="es-ES"/>
        </w:rPr>
        <w:t>se continúa</w:t>
      </w:r>
      <w:r w:rsidRPr="00ED24AA">
        <w:rPr>
          <w:rFonts w:ascii="Times New Roman" w:eastAsia="Calibri" w:hAnsi="Times New Roman" w:cs="Times New Roman"/>
          <w:sz w:val="24"/>
          <w:szCs w:val="24"/>
          <w:lang w:val="es-ES"/>
        </w:rPr>
        <w:t xml:space="preserve"> trabajando por los que aún faltan </w:t>
      </w:r>
      <w:r w:rsidR="00ED24AA" w:rsidRPr="00ED24AA">
        <w:rPr>
          <w:rFonts w:ascii="Times New Roman" w:eastAsia="Calibri" w:hAnsi="Times New Roman" w:cs="Times New Roman"/>
          <w:sz w:val="24"/>
          <w:szCs w:val="24"/>
          <w:lang w:val="es-ES"/>
        </w:rPr>
        <w:t>-</w:t>
      </w:r>
      <w:r w:rsidRPr="00ED24AA">
        <w:rPr>
          <w:rFonts w:ascii="Times New Roman" w:eastAsia="Calibri" w:hAnsi="Times New Roman" w:cs="Times New Roman"/>
          <w:sz w:val="24"/>
          <w:szCs w:val="24"/>
          <w:lang w:val="es-ES"/>
        </w:rPr>
        <w:t>de un total de 122-</w:t>
      </w:r>
      <w:r w:rsidR="00ED24AA">
        <w:rPr>
          <w:rFonts w:ascii="Times New Roman" w:eastAsia="Calibri" w:hAnsi="Times New Roman" w:cs="Times New Roman"/>
          <w:sz w:val="24"/>
          <w:szCs w:val="24"/>
          <w:lang w:val="es-ES"/>
        </w:rPr>
        <w:t xml:space="preserve"> para</w:t>
      </w:r>
      <w:r w:rsidRPr="00ED24AA">
        <w:rPr>
          <w:rFonts w:ascii="Times New Roman" w:eastAsia="Calibri" w:hAnsi="Times New Roman" w:cs="Times New Roman"/>
          <w:sz w:val="24"/>
          <w:szCs w:val="24"/>
          <w:lang w:val="es-ES"/>
        </w:rPr>
        <w:t xml:space="preserve"> poder concluir e</w:t>
      </w:r>
      <w:r w:rsidR="00ED24AA" w:rsidRPr="00ED24AA">
        <w:rPr>
          <w:rFonts w:ascii="Times New Roman" w:eastAsia="Calibri" w:hAnsi="Times New Roman" w:cs="Times New Roman"/>
          <w:sz w:val="24"/>
          <w:szCs w:val="24"/>
          <w:lang w:val="es-ES"/>
        </w:rPr>
        <w:t>l</w:t>
      </w:r>
      <w:r w:rsidRPr="00ED24AA">
        <w:rPr>
          <w:rFonts w:ascii="Times New Roman" w:eastAsia="Calibri" w:hAnsi="Times New Roman" w:cs="Times New Roman"/>
          <w:sz w:val="24"/>
          <w:szCs w:val="24"/>
          <w:lang w:val="es-ES"/>
        </w:rPr>
        <w:t xml:space="preserve"> Plan Humanitario </w:t>
      </w:r>
      <w:r w:rsidR="00ED24AA">
        <w:rPr>
          <w:rFonts w:ascii="Times New Roman" w:eastAsia="Calibri" w:hAnsi="Times New Roman" w:cs="Times New Roman"/>
          <w:sz w:val="24"/>
          <w:szCs w:val="24"/>
          <w:lang w:val="es-ES"/>
        </w:rPr>
        <w:t>y</w:t>
      </w:r>
      <w:r w:rsidRPr="00ED24AA">
        <w:rPr>
          <w:rFonts w:ascii="Times New Roman" w:eastAsia="Calibri" w:hAnsi="Times New Roman" w:cs="Times New Roman"/>
          <w:sz w:val="24"/>
          <w:szCs w:val="24"/>
          <w:lang w:val="es-ES"/>
        </w:rPr>
        <w:t xml:space="preserve"> saldar una deuda h</w:t>
      </w:r>
      <w:r w:rsidR="00ED24AA">
        <w:rPr>
          <w:rFonts w:ascii="Times New Roman" w:eastAsia="Calibri" w:hAnsi="Times New Roman" w:cs="Times New Roman"/>
          <w:sz w:val="24"/>
          <w:szCs w:val="24"/>
          <w:lang w:val="es-ES"/>
        </w:rPr>
        <w:t>istórica con nuestros héroes, sus familias y toda la sociedad argentina.</w:t>
      </w:r>
    </w:p>
    <w:p w:rsidR="00125310" w:rsidRPr="00ED24AA" w:rsidRDefault="00125310" w:rsidP="00125310">
      <w:pPr>
        <w:spacing w:after="0" w:line="240" w:lineRule="auto"/>
        <w:jc w:val="both"/>
      </w:pPr>
      <w:r w:rsidRPr="00ED24AA">
        <w:rPr>
          <w:rFonts w:ascii="Times New Roman" w:eastAsia="Calibri" w:hAnsi="Times New Roman" w:cs="Times New Roman"/>
          <w:sz w:val="24"/>
          <w:szCs w:val="24"/>
          <w:lang w:val="es-ES"/>
        </w:rPr>
        <w:t>Se desarrollará más información en las recomendaciones 107.70, 107.71 y107.72.</w:t>
      </w:r>
    </w:p>
    <w:p w:rsidR="00125310" w:rsidRPr="00ED24AA" w:rsidRDefault="00125310" w:rsidP="00125310">
      <w:pPr>
        <w:spacing w:after="0" w:line="240" w:lineRule="auto"/>
        <w:jc w:val="both"/>
        <w:rPr>
          <w:rFonts w:ascii="Times New Roman" w:eastAsia="Calibri" w:hAnsi="Times New Roman" w:cs="Times New Roman"/>
          <w:b/>
          <w:sz w:val="24"/>
          <w:szCs w:val="24"/>
          <w:lang w:val="es-ES"/>
        </w:rPr>
      </w:pPr>
    </w:p>
    <w:p w:rsidR="00125310" w:rsidRPr="00ED24AA" w:rsidRDefault="00125310" w:rsidP="00125310">
      <w:pPr>
        <w:spacing w:after="0" w:line="240" w:lineRule="auto"/>
        <w:ind w:left="708"/>
        <w:jc w:val="both"/>
      </w:pPr>
      <w:r w:rsidRPr="00ED24AA">
        <w:rPr>
          <w:rFonts w:ascii="Times New Roman" w:eastAsia="Calibri" w:hAnsi="Times New Roman" w:cs="Times New Roman"/>
          <w:b/>
          <w:sz w:val="24"/>
          <w:szCs w:val="24"/>
          <w:lang w:val="es-MX"/>
        </w:rPr>
        <w:t xml:space="preserve">c) Políticas de desarrollo centradas en derechos humanos con incorporación de los ODS </w:t>
      </w:r>
    </w:p>
    <w:p w:rsidR="00125310" w:rsidRPr="00ED24AA" w:rsidRDefault="00125310" w:rsidP="00125310">
      <w:pPr>
        <w:spacing w:after="0" w:line="240" w:lineRule="auto"/>
        <w:jc w:val="both"/>
      </w:pPr>
      <w:r w:rsidRPr="00ED24AA">
        <w:rPr>
          <w:rFonts w:ascii="Times New Roman" w:eastAsia="Calibri" w:hAnsi="Times New Roman" w:cs="Times New Roman"/>
          <w:sz w:val="24"/>
          <w:szCs w:val="24"/>
          <w:lang w:val="es-MX"/>
        </w:rPr>
        <w:t>En 2016 Argentina inició un trabajo de implementación de la Agenda 2030 y alineación del plan de gobierno con los Objetivos de Desarrollo Sostenible (ODS), a partir de la priorización y adaptación de los mismos a la realidad nacional.</w:t>
      </w:r>
    </w:p>
    <w:p w:rsidR="00125310" w:rsidRPr="00ED24AA" w:rsidRDefault="00125310" w:rsidP="00125310">
      <w:pPr>
        <w:spacing w:after="0" w:line="240" w:lineRule="auto"/>
        <w:jc w:val="both"/>
      </w:pPr>
      <w:r w:rsidRPr="00ED24AA">
        <w:rPr>
          <w:rFonts w:ascii="Times New Roman" w:eastAsia="Calibri" w:hAnsi="Times New Roman" w:cs="Times New Roman"/>
          <w:sz w:val="24"/>
          <w:szCs w:val="24"/>
          <w:lang w:val="es-MX"/>
        </w:rPr>
        <w:t xml:space="preserve">Para llevar adelante este proceso, se generó en el ámbito del Consejo Nacional de Coordinación de Políticas Sociales un dispositivo interinstitucional que involucró a 25 organismos de la Administración Pública Nacional. Se constituyeron 6 grupos </w:t>
      </w:r>
      <w:r w:rsidRPr="00ED24AA">
        <w:rPr>
          <w:rFonts w:ascii="Times New Roman" w:eastAsia="Calibri" w:hAnsi="Times New Roman" w:cs="Times New Roman"/>
          <w:sz w:val="24"/>
          <w:szCs w:val="24"/>
          <w:lang w:val="es-MX"/>
        </w:rPr>
        <w:lastRenderedPageBreak/>
        <w:t>intersectoriales de trabajo según áreas estratégicas: I) Educación; II) Ciencia y Tecnología; III) Producción Agropecuaria Sostenible; IV) Vivienda, Hábitat, Desarrollo Humano e Infraestructura; V) Trabajo; y VI) Empleo y Protección Social.</w:t>
      </w:r>
    </w:p>
    <w:p w:rsidR="00125310" w:rsidRPr="00ED24AA" w:rsidRDefault="00125310" w:rsidP="00125310">
      <w:pPr>
        <w:spacing w:after="0" w:line="240" w:lineRule="auto"/>
        <w:jc w:val="both"/>
      </w:pPr>
      <w:r w:rsidRPr="00ED24AA">
        <w:rPr>
          <w:rFonts w:ascii="Times New Roman" w:eastAsia="Calibri" w:hAnsi="Times New Roman" w:cs="Times New Roman"/>
          <w:sz w:val="24"/>
          <w:szCs w:val="24"/>
          <w:lang w:val="es-MX"/>
        </w:rPr>
        <w:t>Así se estableció un mecanismo institucional que permitió el diálogo e intercambio entre los organismos con competencia en cada uno de los ODS y se definieron diferentes grados de responsabilidad específica para cada uno de ellos. De esta forma se logró garantizar la participación de todas las áreas involucradas, favoreciendo la fluidez de los procesos de trabajo y la toma de decisiones.</w:t>
      </w:r>
    </w:p>
    <w:p w:rsidR="00125310" w:rsidRPr="00ED24AA" w:rsidRDefault="00125310" w:rsidP="00125310">
      <w:pPr>
        <w:spacing w:after="0" w:line="240" w:lineRule="auto"/>
        <w:jc w:val="both"/>
      </w:pPr>
      <w:r w:rsidRPr="00ED24AA">
        <w:rPr>
          <w:rFonts w:ascii="Times New Roman" w:eastAsia="Calibri" w:hAnsi="Times New Roman" w:cs="Times New Roman"/>
          <w:sz w:val="24"/>
          <w:szCs w:val="24"/>
          <w:lang w:val="es-MX"/>
        </w:rPr>
        <w:t xml:space="preserve">Una vez finalizado el proceso de adaptación, se creó en 2017 la Comisión Nacional Interinstitucional de Implementación y Seguimiento de los ODS, integrada por representantes de cada uno de organismos nacionales que tienen responsabilidad sobre la Agenda 2030. </w:t>
      </w:r>
    </w:p>
    <w:p w:rsidR="00125310" w:rsidRPr="00ED24AA" w:rsidRDefault="00125310" w:rsidP="00125310">
      <w:pPr>
        <w:spacing w:after="0" w:line="240" w:lineRule="auto"/>
        <w:jc w:val="both"/>
      </w:pPr>
      <w:r w:rsidRPr="00ED24AA">
        <w:rPr>
          <w:rFonts w:ascii="Times New Roman" w:eastAsia="Calibri" w:hAnsi="Times New Roman" w:cs="Times New Roman"/>
          <w:sz w:val="24"/>
          <w:szCs w:val="24"/>
          <w:lang w:val="es-MX"/>
        </w:rPr>
        <w:t xml:space="preserve">Dicha Comisión efectúa el seguimiento y análisis de los progresos de la Agenda 2030 a partir de reuniones plenarias donde se debate e intercambia información sobre tres aspectos simultáneos: evolución de indicadores, políticas públicas con impacto en los ODS y presupuesto nacional asignado a cada uno de estos programas. </w:t>
      </w:r>
    </w:p>
    <w:p w:rsidR="00125310" w:rsidRPr="00ED24AA" w:rsidRDefault="00125310" w:rsidP="00125310">
      <w:pPr>
        <w:spacing w:after="0" w:line="240" w:lineRule="auto"/>
        <w:jc w:val="both"/>
        <w:rPr>
          <w:rFonts w:ascii="Times New Roman" w:eastAsia="Calibri" w:hAnsi="Times New Roman" w:cs="Times New Roman"/>
          <w:sz w:val="24"/>
          <w:szCs w:val="24"/>
          <w:lang w:val="es-MX"/>
        </w:rPr>
      </w:pPr>
      <w:r w:rsidRPr="00ED24AA">
        <w:rPr>
          <w:rFonts w:ascii="Times New Roman" w:eastAsia="Calibri" w:hAnsi="Times New Roman" w:cs="Times New Roman"/>
          <w:sz w:val="24"/>
          <w:szCs w:val="24"/>
          <w:lang w:val="es-MX"/>
        </w:rPr>
        <w:t>Una responsabilidad a destacar por parte de la Comisión es la vinculación de los ODS y sus metas a las asignaciones presupuestarias del gobierno nacional. El seguimiento presupuestario comenzó a formar parte del monitoreo de la Agenda 2030, constituyéndose en una herramienta indispensable para la evaluación del impacto de las políticas públicas en las metas definidas por los ODS. Este trabajo permite ponderar la pertinencia y la suficiencia de la inversión pública para lograr progresos efectivos en el cumplimiento de las metas pautadas.</w:t>
      </w:r>
    </w:p>
    <w:p w:rsidR="00125310" w:rsidRPr="00ED24AA" w:rsidRDefault="00125310" w:rsidP="00125310">
      <w:pPr>
        <w:spacing w:after="0" w:line="240" w:lineRule="auto"/>
        <w:jc w:val="both"/>
      </w:pPr>
      <w:r w:rsidRPr="00ED24AA">
        <w:rPr>
          <w:rFonts w:ascii="Times New Roman" w:eastAsia="Calibri" w:hAnsi="Times New Roman" w:cs="Times New Roman"/>
          <w:sz w:val="24"/>
          <w:szCs w:val="24"/>
          <w:lang w:val="es-MX"/>
        </w:rPr>
        <w:t>La Comisión ha realizado una vinculación de los 17 ODS con los 8 Objetivos y las 100 prioridades de Gobierno, cuyo</w:t>
      </w:r>
      <w:r w:rsidR="002E5C80">
        <w:rPr>
          <w:rFonts w:ascii="Times New Roman" w:eastAsia="Calibri" w:hAnsi="Times New Roman" w:cs="Times New Roman"/>
          <w:sz w:val="24"/>
          <w:szCs w:val="24"/>
          <w:lang w:val="es-MX"/>
        </w:rPr>
        <w:t>s</w:t>
      </w:r>
      <w:r w:rsidRPr="00ED24AA">
        <w:rPr>
          <w:rFonts w:ascii="Times New Roman" w:eastAsia="Calibri" w:hAnsi="Times New Roman" w:cs="Times New Roman"/>
          <w:sz w:val="24"/>
          <w:szCs w:val="24"/>
          <w:lang w:val="es-MX"/>
        </w:rPr>
        <w:t xml:space="preserve"> resultado</w:t>
      </w:r>
      <w:r w:rsidR="002E5C80">
        <w:rPr>
          <w:rFonts w:ascii="Times New Roman" w:eastAsia="Calibri" w:hAnsi="Times New Roman" w:cs="Times New Roman"/>
          <w:sz w:val="24"/>
          <w:szCs w:val="24"/>
          <w:lang w:val="es-MX"/>
        </w:rPr>
        <w:t>s</w:t>
      </w:r>
      <w:r w:rsidRPr="00ED24AA">
        <w:rPr>
          <w:rFonts w:ascii="Times New Roman" w:eastAsia="Calibri" w:hAnsi="Times New Roman" w:cs="Times New Roman"/>
          <w:sz w:val="24"/>
          <w:szCs w:val="24"/>
          <w:lang w:val="es-MX"/>
        </w:rPr>
        <w:t xml:space="preserve"> fue</w:t>
      </w:r>
      <w:r w:rsidR="002E5C80">
        <w:rPr>
          <w:rFonts w:ascii="Times New Roman" w:eastAsia="Calibri" w:hAnsi="Times New Roman" w:cs="Times New Roman"/>
          <w:sz w:val="24"/>
          <w:szCs w:val="24"/>
          <w:lang w:val="es-MX"/>
        </w:rPr>
        <w:t>ron</w:t>
      </w:r>
      <w:r w:rsidRPr="00ED24AA">
        <w:rPr>
          <w:rFonts w:ascii="Times New Roman" w:eastAsia="Calibri" w:hAnsi="Times New Roman" w:cs="Times New Roman"/>
          <w:sz w:val="24"/>
          <w:szCs w:val="24"/>
          <w:lang w:val="es-MX"/>
        </w:rPr>
        <w:t xml:space="preserve"> presentado</w:t>
      </w:r>
      <w:r w:rsidR="002E5C80">
        <w:rPr>
          <w:rFonts w:ascii="Times New Roman" w:eastAsia="Calibri" w:hAnsi="Times New Roman" w:cs="Times New Roman"/>
          <w:sz w:val="24"/>
          <w:szCs w:val="24"/>
          <w:lang w:val="es-MX"/>
        </w:rPr>
        <w:t>s</w:t>
      </w:r>
      <w:r w:rsidRPr="00ED24AA">
        <w:rPr>
          <w:rFonts w:ascii="Times New Roman" w:eastAsia="Calibri" w:hAnsi="Times New Roman" w:cs="Times New Roman"/>
          <w:sz w:val="24"/>
          <w:szCs w:val="24"/>
          <w:lang w:val="es-MX"/>
        </w:rPr>
        <w:t xml:space="preserve"> en el Informe País de 2018</w:t>
      </w:r>
      <w:r w:rsidRPr="00ED24AA">
        <w:rPr>
          <w:rStyle w:val="Refdenotaalpie"/>
          <w:rFonts w:ascii="Times New Roman" w:eastAsia="Calibri" w:hAnsi="Times New Roman" w:cs="Times New Roman"/>
          <w:sz w:val="24"/>
          <w:szCs w:val="24"/>
          <w:lang w:val="es-MX"/>
        </w:rPr>
        <w:footnoteReference w:id="1"/>
      </w:r>
      <w:r w:rsidR="002E5C80">
        <w:rPr>
          <w:rFonts w:ascii="Times New Roman" w:eastAsia="Calibri" w:hAnsi="Times New Roman" w:cs="Times New Roman"/>
          <w:sz w:val="24"/>
          <w:szCs w:val="24"/>
          <w:lang w:val="es-MX"/>
        </w:rPr>
        <w:t xml:space="preserve"> y recientemente</w:t>
      </w:r>
      <w:r w:rsidR="004E0B22">
        <w:rPr>
          <w:rFonts w:ascii="Times New Roman" w:eastAsia="Calibri" w:hAnsi="Times New Roman" w:cs="Times New Roman"/>
          <w:sz w:val="24"/>
          <w:szCs w:val="24"/>
          <w:lang w:val="es-MX"/>
        </w:rPr>
        <w:t xml:space="preserve"> fue presentado </w:t>
      </w:r>
      <w:r w:rsidR="002E5C80">
        <w:rPr>
          <w:rFonts w:ascii="Times New Roman" w:eastAsia="Calibri" w:hAnsi="Times New Roman" w:cs="Times New Roman"/>
          <w:sz w:val="24"/>
          <w:szCs w:val="24"/>
          <w:lang w:val="es-MX"/>
        </w:rPr>
        <w:t>el Informe País 2019.</w:t>
      </w:r>
      <w:r w:rsidR="002E5C80">
        <w:rPr>
          <w:rStyle w:val="Refdenotaalpie"/>
          <w:rFonts w:ascii="Times New Roman" w:eastAsia="Calibri" w:hAnsi="Times New Roman" w:cs="Times New Roman"/>
          <w:sz w:val="24"/>
          <w:szCs w:val="24"/>
          <w:lang w:val="es-MX"/>
        </w:rPr>
        <w:footnoteReference w:id="2"/>
      </w:r>
      <w:r w:rsidRPr="00ED24AA">
        <w:rPr>
          <w:rFonts w:ascii="Times New Roman" w:eastAsia="Calibri" w:hAnsi="Times New Roman" w:cs="Times New Roman"/>
          <w:sz w:val="24"/>
          <w:szCs w:val="24"/>
          <w:lang w:val="es-MX"/>
        </w:rPr>
        <w:t xml:space="preserve"> </w:t>
      </w:r>
    </w:p>
    <w:p w:rsidR="00125310" w:rsidRPr="00ED24AA" w:rsidRDefault="00125310" w:rsidP="00125310">
      <w:pPr>
        <w:spacing w:after="0" w:line="240" w:lineRule="auto"/>
        <w:jc w:val="both"/>
      </w:pPr>
      <w:r w:rsidRPr="00ED24AA">
        <w:rPr>
          <w:rFonts w:ascii="Times New Roman" w:eastAsia="Calibri" w:hAnsi="Times New Roman" w:cs="Times New Roman"/>
          <w:sz w:val="24"/>
          <w:szCs w:val="24"/>
          <w:lang w:val="es-ES"/>
        </w:rPr>
        <w:t>Se desarrollará más información en las recomendaciones 107.92, 107.93 y 107.94.</w:t>
      </w:r>
    </w:p>
    <w:p w:rsidR="00125310" w:rsidRDefault="00125310" w:rsidP="00125310">
      <w:pPr>
        <w:spacing w:after="0" w:line="240" w:lineRule="auto"/>
        <w:jc w:val="both"/>
        <w:rPr>
          <w:rFonts w:ascii="Times New Roman" w:eastAsia="Calibri" w:hAnsi="Times New Roman" w:cs="Times New Roman"/>
          <w:sz w:val="24"/>
          <w:szCs w:val="24"/>
          <w:highlight w:val="yellow"/>
          <w:lang w:val="es-ES"/>
        </w:rPr>
      </w:pPr>
    </w:p>
    <w:p w:rsidR="00125310" w:rsidRPr="00ED24AA" w:rsidRDefault="00125310" w:rsidP="00125310">
      <w:pPr>
        <w:spacing w:after="0" w:line="240" w:lineRule="auto"/>
        <w:ind w:firstLine="708"/>
        <w:jc w:val="both"/>
      </w:pPr>
      <w:r w:rsidRPr="00ED24AA">
        <w:rPr>
          <w:rFonts w:ascii="Times New Roman" w:eastAsia="Calibri" w:hAnsi="Times New Roman" w:cs="Times New Roman"/>
          <w:b/>
          <w:sz w:val="24"/>
          <w:szCs w:val="24"/>
          <w:lang w:val="es-MX"/>
        </w:rPr>
        <w:t xml:space="preserve">d) Transparencia, acceso a la información y estadísticas públicas </w:t>
      </w:r>
    </w:p>
    <w:p w:rsidR="00125310" w:rsidRPr="00ED24AA" w:rsidRDefault="00125310" w:rsidP="00125310">
      <w:pPr>
        <w:spacing w:after="0" w:line="240" w:lineRule="auto"/>
        <w:jc w:val="both"/>
        <w:rPr>
          <w:rFonts w:ascii="Times New Roman" w:eastAsia="Calibri" w:hAnsi="Times New Roman" w:cs="Times New Roman"/>
          <w:sz w:val="24"/>
          <w:szCs w:val="24"/>
          <w:u w:val="single"/>
          <w:lang w:val="es-MX"/>
        </w:rPr>
      </w:pPr>
      <w:r w:rsidRPr="00ED24AA">
        <w:rPr>
          <w:rFonts w:ascii="Times New Roman" w:hAnsi="Times New Roman" w:cs="Times New Roman"/>
          <w:sz w:val="24"/>
          <w:szCs w:val="24"/>
          <w:u w:val="single"/>
        </w:rPr>
        <w:t>Acceso a la información pública</w:t>
      </w:r>
    </w:p>
    <w:p w:rsidR="00125310" w:rsidRPr="00ED24AA" w:rsidRDefault="00125310" w:rsidP="00125310">
      <w:pPr>
        <w:spacing w:after="0" w:line="240" w:lineRule="auto"/>
        <w:jc w:val="both"/>
      </w:pPr>
      <w:r w:rsidRPr="00ED24AA">
        <w:rPr>
          <w:rFonts w:ascii="Times New Roman" w:hAnsi="Times New Roman" w:cs="Times New Roman"/>
          <w:sz w:val="24"/>
          <w:szCs w:val="24"/>
        </w:rPr>
        <w:t xml:space="preserve">En septiembre de 2017 entró en vigencia la Ley 27.275 de Acceso a la Información Pública </w:t>
      </w:r>
      <w:r w:rsidRPr="00ED24AA">
        <w:rPr>
          <w:rFonts w:ascii="Times New Roman" w:eastAsia="Calibri" w:hAnsi="Times New Roman" w:cs="Times New Roman"/>
          <w:sz w:val="24"/>
          <w:szCs w:val="24"/>
        </w:rPr>
        <w:t>que regula el derecho humano a acceder a la información pública, estableciendo</w:t>
      </w:r>
      <w:r w:rsidRPr="00ED24AA">
        <w:rPr>
          <w:rFonts w:ascii="Times New Roman" w:hAnsi="Times New Roman" w:cs="Times New Roman"/>
          <w:sz w:val="24"/>
          <w:szCs w:val="24"/>
        </w:rPr>
        <w:t xml:space="preserve"> como órgano garante de su aplicación a la Agencia de Acceso a la Información Pública (AAIP).</w:t>
      </w:r>
    </w:p>
    <w:p w:rsidR="00125310" w:rsidRPr="00ED24AA" w:rsidRDefault="00125310" w:rsidP="00125310">
      <w:pPr>
        <w:spacing w:after="0" w:line="240" w:lineRule="auto"/>
        <w:jc w:val="both"/>
        <w:rPr>
          <w:rFonts w:ascii="Times New Roman" w:eastAsia="Calibri" w:hAnsi="Times New Roman" w:cs="Times New Roman"/>
          <w:b/>
          <w:sz w:val="24"/>
          <w:szCs w:val="24"/>
          <w:lang w:val="es-MX"/>
        </w:rPr>
      </w:pPr>
      <w:r w:rsidRPr="00ED24AA">
        <w:rPr>
          <w:rFonts w:ascii="Times New Roman" w:hAnsi="Times New Roman" w:cs="Times New Roman"/>
          <w:sz w:val="24"/>
          <w:szCs w:val="24"/>
        </w:rPr>
        <w:t>La AAIP es un ente autárquico con autonomía funcional y administrativa que tiene por objeto garantizar el efectivo ejercicio del derecho de acceso a la información pública, promover medidas de transparencia activa y de protección de datos personales.</w:t>
      </w:r>
      <w:r w:rsidRPr="00ED24AA">
        <w:rPr>
          <w:rFonts w:ascii="Times New Roman" w:eastAsia="Calibri" w:hAnsi="Times New Roman" w:cs="Times New Roman"/>
          <w:b/>
          <w:sz w:val="24"/>
          <w:szCs w:val="24"/>
          <w:lang w:val="es-MX"/>
        </w:rPr>
        <w:t xml:space="preserve"> </w:t>
      </w:r>
      <w:r w:rsidRPr="00ED24AA">
        <w:rPr>
          <w:rFonts w:ascii="Times New Roman" w:hAnsi="Times New Roman" w:cs="Times New Roman"/>
          <w:sz w:val="24"/>
          <w:szCs w:val="24"/>
        </w:rPr>
        <w:t>Como todo organismo autónomo, tiene una asignación presupuestaria específica dentro de la Ley de Presupuesto en función de las facultades otorgadas.</w:t>
      </w:r>
    </w:p>
    <w:p w:rsidR="00125310" w:rsidRPr="00ED24AA" w:rsidRDefault="00125310" w:rsidP="00125310">
      <w:pPr>
        <w:spacing w:after="0" w:line="240" w:lineRule="auto"/>
        <w:jc w:val="both"/>
        <w:rPr>
          <w:rFonts w:ascii="Times New Roman" w:hAnsi="Times New Roman" w:cs="Times New Roman"/>
          <w:sz w:val="24"/>
          <w:szCs w:val="24"/>
        </w:rPr>
      </w:pPr>
      <w:r w:rsidRPr="00ED24AA">
        <w:rPr>
          <w:rFonts w:ascii="Times New Roman" w:hAnsi="Times New Roman" w:cs="Times New Roman"/>
          <w:sz w:val="24"/>
          <w:szCs w:val="24"/>
        </w:rPr>
        <w:t>Se desarrollará más información en la recomendación 107.77.</w:t>
      </w:r>
    </w:p>
    <w:p w:rsidR="00125310" w:rsidRPr="00ED24AA" w:rsidRDefault="00125310" w:rsidP="00125310">
      <w:pPr>
        <w:spacing w:after="0" w:line="240" w:lineRule="auto"/>
        <w:jc w:val="both"/>
        <w:rPr>
          <w:rFonts w:ascii="Times New Roman" w:hAnsi="Times New Roman" w:cs="Times New Roman"/>
          <w:sz w:val="24"/>
          <w:szCs w:val="24"/>
          <w:u w:val="single"/>
        </w:rPr>
      </w:pPr>
      <w:r w:rsidRPr="00ED24AA">
        <w:rPr>
          <w:rFonts w:ascii="Times New Roman" w:hAnsi="Times New Roman" w:cs="Times New Roman"/>
          <w:sz w:val="24"/>
          <w:szCs w:val="24"/>
          <w:u w:val="single"/>
        </w:rPr>
        <w:t>Transparencia activa</w:t>
      </w:r>
    </w:p>
    <w:p w:rsidR="00125310" w:rsidRPr="00ED24AA" w:rsidRDefault="00125310" w:rsidP="00125310">
      <w:pPr>
        <w:spacing w:after="0" w:line="240" w:lineRule="auto"/>
        <w:jc w:val="both"/>
        <w:rPr>
          <w:rFonts w:ascii="Times New Roman" w:eastAsia="Calibri" w:hAnsi="Times New Roman" w:cs="Times New Roman"/>
          <w:b/>
          <w:sz w:val="24"/>
          <w:szCs w:val="24"/>
          <w:lang w:val="es-MX"/>
        </w:rPr>
      </w:pPr>
      <w:r w:rsidRPr="00ED24AA">
        <w:rPr>
          <w:rFonts w:ascii="Times New Roman" w:hAnsi="Times New Roman" w:cs="Times New Roman"/>
          <w:sz w:val="24"/>
          <w:szCs w:val="24"/>
        </w:rPr>
        <w:t>Una de las políticas más importantes que ha incorporado la Ley 27.275 y que toma experiencias realizadas otros países es la de transparencia activa.</w:t>
      </w:r>
      <w:r w:rsidRPr="00ED24AA">
        <w:rPr>
          <w:rFonts w:ascii="Times New Roman" w:eastAsia="Calibri" w:hAnsi="Times New Roman" w:cs="Times New Roman"/>
          <w:b/>
          <w:sz w:val="24"/>
          <w:szCs w:val="24"/>
          <w:lang w:val="es-MX"/>
        </w:rPr>
        <w:t xml:space="preserve"> </w:t>
      </w:r>
    </w:p>
    <w:p w:rsidR="00125310" w:rsidRPr="00ED24AA" w:rsidRDefault="00125310" w:rsidP="00125310">
      <w:pPr>
        <w:spacing w:after="0" w:line="240" w:lineRule="auto"/>
        <w:jc w:val="both"/>
      </w:pPr>
      <w:r w:rsidRPr="00ED24AA">
        <w:rPr>
          <w:rFonts w:ascii="Times New Roman" w:hAnsi="Times New Roman" w:cs="Times New Roman"/>
          <w:sz w:val="24"/>
          <w:szCs w:val="24"/>
        </w:rPr>
        <w:lastRenderedPageBreak/>
        <w:t>Se elaboró una sección de “Transparencia” para ser publicada en todas las páginas web de los organismos centralizados del Poder Ejecutivo Nacional (PEN) que se encuentra disponible en la página web del Estado argentino.</w:t>
      </w:r>
    </w:p>
    <w:p w:rsidR="00125310" w:rsidRPr="00ED24AA" w:rsidRDefault="00125310" w:rsidP="00125310">
      <w:pPr>
        <w:spacing w:after="0" w:line="240" w:lineRule="auto"/>
        <w:jc w:val="both"/>
      </w:pPr>
      <w:r w:rsidRPr="00ED24AA">
        <w:rPr>
          <w:rFonts w:ascii="Times New Roman" w:hAnsi="Times New Roman" w:cs="Times New Roman"/>
          <w:sz w:val="24"/>
          <w:szCs w:val="24"/>
        </w:rPr>
        <w:t xml:space="preserve">En dicha sección los/las responsables de contenidos web de los organismos, junto con las personas responsables de acceso a la información, se encargan de completar las responsabilidades de transparencia activa de cada ministerio y secretaría del PEN. </w:t>
      </w:r>
    </w:p>
    <w:p w:rsidR="00125310" w:rsidRPr="00ED24AA" w:rsidRDefault="00125310" w:rsidP="00125310">
      <w:pPr>
        <w:spacing w:after="0" w:line="240" w:lineRule="auto"/>
        <w:jc w:val="both"/>
      </w:pPr>
      <w:r w:rsidRPr="00ED24AA">
        <w:rPr>
          <w:rFonts w:ascii="Times New Roman" w:hAnsi="Times New Roman" w:cs="Times New Roman"/>
          <w:sz w:val="24"/>
          <w:szCs w:val="24"/>
        </w:rPr>
        <w:t>Para poder controlar el cumplimiento de esta obligación la AAIP desarrolló una metodología que crea el “índice de cumplimiento de los organismos centralizados de la Administración Pública Nacional a las obligaciones de transparencia activa”</w:t>
      </w:r>
      <w:r w:rsidRPr="00ED24AA">
        <w:rPr>
          <w:rStyle w:val="Refdenotaalpie"/>
          <w:rFonts w:ascii="Times New Roman" w:hAnsi="Times New Roman" w:cs="Times New Roman"/>
          <w:sz w:val="24"/>
          <w:szCs w:val="24"/>
        </w:rPr>
        <w:footnoteReference w:id="3"/>
      </w:r>
      <w:r w:rsidRPr="00ED24AA">
        <w:rPr>
          <w:rFonts w:ascii="Times New Roman" w:hAnsi="Times New Roman" w:cs="Times New Roman"/>
          <w:sz w:val="24"/>
          <w:szCs w:val="24"/>
        </w:rPr>
        <w:t xml:space="preserve">. </w:t>
      </w:r>
    </w:p>
    <w:p w:rsidR="00125310" w:rsidRPr="00ED24AA" w:rsidRDefault="00125310" w:rsidP="00125310">
      <w:pPr>
        <w:spacing w:after="0" w:line="240" w:lineRule="auto"/>
        <w:jc w:val="both"/>
        <w:rPr>
          <w:rFonts w:ascii="Times New Roman" w:eastAsia="Calibri" w:hAnsi="Times New Roman" w:cs="Times New Roman"/>
          <w:b/>
          <w:sz w:val="24"/>
          <w:szCs w:val="24"/>
        </w:rPr>
      </w:pPr>
      <w:r w:rsidRPr="00ED24AA">
        <w:rPr>
          <w:rFonts w:ascii="Times New Roman" w:hAnsi="Times New Roman" w:cs="Times New Roman"/>
          <w:sz w:val="24"/>
          <w:szCs w:val="24"/>
        </w:rPr>
        <w:t>Se desarrollará más información en la recomendación 107.77.</w:t>
      </w:r>
    </w:p>
    <w:p w:rsidR="00125310" w:rsidRPr="00ED24AA" w:rsidRDefault="00125310" w:rsidP="00125310">
      <w:pPr>
        <w:spacing w:after="0" w:line="240" w:lineRule="auto"/>
        <w:jc w:val="both"/>
        <w:rPr>
          <w:u w:val="single"/>
        </w:rPr>
      </w:pPr>
      <w:r w:rsidRPr="00ED24AA">
        <w:rPr>
          <w:rFonts w:ascii="Times New Roman" w:eastAsia="Calibri" w:hAnsi="Times New Roman" w:cs="Times New Roman"/>
          <w:sz w:val="24"/>
          <w:szCs w:val="24"/>
          <w:u w:val="single"/>
        </w:rPr>
        <w:t xml:space="preserve">Datos estadísticos </w:t>
      </w:r>
    </w:p>
    <w:p w:rsidR="00125310" w:rsidRPr="00ED24AA" w:rsidRDefault="00125310" w:rsidP="00125310">
      <w:pPr>
        <w:spacing w:after="0" w:line="240" w:lineRule="auto"/>
        <w:jc w:val="both"/>
      </w:pPr>
      <w:r w:rsidRPr="00ED24AA">
        <w:rPr>
          <w:rFonts w:ascii="Times New Roman" w:hAnsi="Times New Roman" w:cs="Times New Roman"/>
          <w:sz w:val="24"/>
          <w:szCs w:val="24"/>
        </w:rPr>
        <w:t>Respecto a las reformas necesarias para lograr mejores niveles de confección de datos y estadísticas públicas, el Instituto Nacional de Estadísticas y Censos (INDEC) ha diseñado y aprobado mediante la Resolución N° 141/2018 un Programa de Trabajo 2018/2020 apoyado en 5 ejes estratégicos: transformación institucional; fortalecimiento de la capacidad estadística; mejora en la coordinación del sistema estadístico nacional; impulso a la difusión y acceso amigable a las estadísticas; y desarrollo de las relaciones internacionales.</w:t>
      </w:r>
      <w:r w:rsidRPr="00ED24AA">
        <w:rPr>
          <w:rStyle w:val="Refdenotaalpie"/>
          <w:rFonts w:ascii="Times New Roman" w:hAnsi="Times New Roman" w:cs="Times New Roman"/>
          <w:sz w:val="24"/>
          <w:szCs w:val="24"/>
        </w:rPr>
        <w:footnoteReference w:id="4"/>
      </w:r>
      <w:r w:rsidRPr="00ED24AA">
        <w:rPr>
          <w:rFonts w:ascii="Times New Roman" w:hAnsi="Times New Roman" w:cs="Times New Roman"/>
          <w:sz w:val="24"/>
          <w:szCs w:val="24"/>
        </w:rPr>
        <w:t xml:space="preserve"> </w:t>
      </w:r>
    </w:p>
    <w:p w:rsidR="00125310" w:rsidRPr="00ED24AA" w:rsidRDefault="00125310" w:rsidP="00125310">
      <w:pPr>
        <w:spacing w:after="0" w:line="240" w:lineRule="auto"/>
        <w:jc w:val="both"/>
      </w:pPr>
      <w:r w:rsidRPr="00ED24AA">
        <w:rPr>
          <w:rFonts w:ascii="Times New Roman" w:hAnsi="Times New Roman" w:cs="Times New Roman"/>
          <w:sz w:val="24"/>
          <w:szCs w:val="24"/>
        </w:rPr>
        <w:t>Los lineamientos estratégicos que se desarrollan en el anexo de la mencionada resolución constituyen una guía concreta para la aplicación del conjunto de iniciativas planificadas que persiguen el objetivo de mejorar la calidad de las estadísticas a través de la gestión institucional, los procesos y los productos estadísticos.</w:t>
      </w:r>
      <w:r w:rsidRPr="00ED24AA">
        <w:rPr>
          <w:rStyle w:val="Refdenotaalpie"/>
          <w:rFonts w:ascii="Times New Roman" w:hAnsi="Times New Roman" w:cs="Times New Roman"/>
          <w:sz w:val="24"/>
          <w:szCs w:val="24"/>
        </w:rPr>
        <w:footnoteReference w:id="5"/>
      </w:r>
      <w:r w:rsidRPr="00ED24AA">
        <w:rPr>
          <w:rFonts w:ascii="Times New Roman" w:hAnsi="Times New Roman" w:cs="Times New Roman"/>
          <w:sz w:val="24"/>
          <w:szCs w:val="24"/>
        </w:rPr>
        <w:t xml:space="preserve"> </w:t>
      </w:r>
    </w:p>
    <w:p w:rsidR="00125310" w:rsidRDefault="00125310" w:rsidP="00125310">
      <w:pPr>
        <w:spacing w:after="0" w:line="240" w:lineRule="auto"/>
        <w:jc w:val="both"/>
        <w:rPr>
          <w:rFonts w:ascii="Times New Roman" w:eastAsia="Calibri" w:hAnsi="Times New Roman" w:cs="Times New Roman"/>
          <w:sz w:val="24"/>
          <w:szCs w:val="24"/>
          <w:highlight w:val="yellow"/>
        </w:rPr>
      </w:pPr>
    </w:p>
    <w:p w:rsidR="00125310" w:rsidRPr="001341BD" w:rsidRDefault="00125310" w:rsidP="00125310">
      <w:pPr>
        <w:spacing w:after="0" w:line="240" w:lineRule="auto"/>
        <w:ind w:firstLine="708"/>
        <w:jc w:val="both"/>
        <w:rPr>
          <w:rFonts w:ascii="Times New Roman" w:eastAsia="Calibri" w:hAnsi="Times New Roman" w:cs="Times New Roman"/>
          <w:b/>
          <w:sz w:val="24"/>
          <w:szCs w:val="24"/>
          <w:lang w:val="es-MX"/>
        </w:rPr>
      </w:pPr>
      <w:r w:rsidRPr="001341BD">
        <w:rPr>
          <w:rFonts w:ascii="Times New Roman" w:eastAsia="Calibri" w:hAnsi="Times New Roman" w:cs="Times New Roman"/>
          <w:b/>
          <w:sz w:val="24"/>
          <w:szCs w:val="24"/>
          <w:lang w:val="es-MX"/>
        </w:rPr>
        <w:t xml:space="preserve">e) Políticas para prevenir y combatir la violencia institucional </w:t>
      </w:r>
    </w:p>
    <w:p w:rsidR="00125310" w:rsidRPr="001341BD" w:rsidRDefault="00125310" w:rsidP="00125310">
      <w:pPr>
        <w:spacing w:after="0" w:line="240" w:lineRule="auto"/>
        <w:jc w:val="both"/>
        <w:rPr>
          <w:rFonts w:ascii="Times New Roman" w:eastAsia="Calibri" w:hAnsi="Times New Roman" w:cs="Times New Roman"/>
          <w:sz w:val="24"/>
          <w:szCs w:val="24"/>
          <w:lang w:val="es-ES"/>
        </w:rPr>
      </w:pPr>
      <w:r w:rsidRPr="001341BD">
        <w:rPr>
          <w:rFonts w:ascii="Times New Roman" w:eastAsia="Calibri" w:hAnsi="Times New Roman" w:cs="Times New Roman"/>
          <w:sz w:val="24"/>
          <w:szCs w:val="24"/>
          <w:lang w:val="es-ES"/>
        </w:rPr>
        <w:t xml:space="preserve">La política que sustenta la labor del Servicio Penitenciario Federal (SPF) se basa en el respeto y promoción de los derechos humanos como condición fundamental para lograr una reinserción social efectiva de las personas privadas de su libertad. En ese marco, el 28 de noviembre de 2017 se aprobó el Plan de Gestión del Servicio de Promoción de Derechos Humanos, con el objetivo de institucionalizar y </w:t>
      </w:r>
      <w:proofErr w:type="spellStart"/>
      <w:r w:rsidRPr="001341BD">
        <w:rPr>
          <w:rFonts w:ascii="Times New Roman" w:eastAsia="Calibri" w:hAnsi="Times New Roman" w:cs="Times New Roman"/>
          <w:sz w:val="24"/>
          <w:szCs w:val="24"/>
          <w:lang w:val="es-ES"/>
        </w:rPr>
        <w:t>transversalizar</w:t>
      </w:r>
      <w:proofErr w:type="spellEnd"/>
      <w:r w:rsidRPr="001341BD">
        <w:rPr>
          <w:rFonts w:ascii="Times New Roman" w:eastAsia="Calibri" w:hAnsi="Times New Roman" w:cs="Times New Roman"/>
          <w:sz w:val="24"/>
          <w:szCs w:val="24"/>
          <w:lang w:val="es-ES"/>
        </w:rPr>
        <w:t xml:space="preserve"> el enfoque de derechos humanos en las políticas públicas, programas y áreas técnicas del SPF.</w:t>
      </w:r>
    </w:p>
    <w:p w:rsidR="00125310" w:rsidRPr="001341BD" w:rsidRDefault="00125310" w:rsidP="00125310">
      <w:pPr>
        <w:spacing w:after="0" w:line="240" w:lineRule="auto"/>
        <w:jc w:val="both"/>
        <w:rPr>
          <w:rFonts w:ascii="Times New Roman" w:eastAsia="Calibri" w:hAnsi="Times New Roman" w:cs="Times New Roman"/>
          <w:b/>
          <w:sz w:val="24"/>
          <w:szCs w:val="24"/>
          <w:lang w:val="es-ES"/>
        </w:rPr>
      </w:pPr>
      <w:r w:rsidRPr="001341BD">
        <w:rPr>
          <w:rFonts w:ascii="Times New Roman" w:eastAsia="Calibri" w:hAnsi="Times New Roman" w:cs="Times New Roman"/>
          <w:sz w:val="24"/>
          <w:szCs w:val="24"/>
          <w:lang w:val="es-ES"/>
        </w:rPr>
        <w:t>El plan de acción del Servicio de Promoción de Derechos Humanos se basa en ocho ejes fundamentales:</w:t>
      </w:r>
    </w:p>
    <w:p w:rsidR="00125310" w:rsidRPr="001341BD" w:rsidRDefault="00125310" w:rsidP="00125310">
      <w:pPr>
        <w:spacing w:after="0" w:line="240" w:lineRule="auto"/>
        <w:jc w:val="both"/>
        <w:rPr>
          <w:rFonts w:ascii="Times New Roman" w:eastAsia="Calibri" w:hAnsi="Times New Roman" w:cs="Times New Roman"/>
          <w:sz w:val="24"/>
          <w:szCs w:val="24"/>
          <w:lang w:val="es-ES"/>
        </w:rPr>
      </w:pPr>
      <w:r w:rsidRPr="001341BD">
        <w:rPr>
          <w:rFonts w:ascii="Times New Roman" w:eastAsia="Calibri" w:hAnsi="Times New Roman" w:cs="Times New Roman"/>
          <w:sz w:val="24"/>
          <w:szCs w:val="24"/>
          <w:lang w:val="es-ES"/>
        </w:rPr>
        <w:t>1. Capacitación y actividades específicas con personal penitenciario -dictado obligatorio de contenidos vinculados a los derechos humanos y prevención de la tortura a lo largo de toda la carrera penitenciaria y como condición de ascenso-;</w:t>
      </w:r>
    </w:p>
    <w:p w:rsidR="00125310" w:rsidRPr="001341BD" w:rsidRDefault="00125310" w:rsidP="00125310">
      <w:pPr>
        <w:spacing w:after="0" w:line="240" w:lineRule="auto"/>
        <w:jc w:val="both"/>
        <w:rPr>
          <w:rFonts w:ascii="Times New Roman" w:eastAsia="Calibri" w:hAnsi="Times New Roman" w:cs="Times New Roman"/>
          <w:sz w:val="24"/>
          <w:szCs w:val="24"/>
          <w:lang w:val="es-ES"/>
        </w:rPr>
      </w:pPr>
      <w:r w:rsidRPr="001341BD">
        <w:rPr>
          <w:rFonts w:ascii="Times New Roman" w:eastAsia="Calibri" w:hAnsi="Times New Roman" w:cs="Times New Roman"/>
          <w:sz w:val="24"/>
          <w:szCs w:val="24"/>
          <w:lang w:val="es-ES"/>
        </w:rPr>
        <w:t>2. Actividades y talleres con colectivos de personas privadas de su libertad;</w:t>
      </w:r>
    </w:p>
    <w:p w:rsidR="00125310" w:rsidRPr="001341BD" w:rsidRDefault="00125310" w:rsidP="00125310">
      <w:pPr>
        <w:spacing w:after="0" w:line="240" w:lineRule="auto"/>
        <w:jc w:val="both"/>
        <w:rPr>
          <w:rFonts w:ascii="Times New Roman" w:eastAsia="Calibri" w:hAnsi="Times New Roman" w:cs="Times New Roman"/>
          <w:sz w:val="24"/>
          <w:szCs w:val="24"/>
          <w:lang w:val="es-ES"/>
        </w:rPr>
      </w:pPr>
      <w:r w:rsidRPr="001341BD">
        <w:rPr>
          <w:rFonts w:ascii="Times New Roman" w:eastAsia="Calibri" w:hAnsi="Times New Roman" w:cs="Times New Roman"/>
          <w:sz w:val="24"/>
          <w:szCs w:val="24"/>
          <w:lang w:val="es-ES"/>
        </w:rPr>
        <w:t>3. Realización de informes de situación de derechos humanos;</w:t>
      </w:r>
    </w:p>
    <w:p w:rsidR="00125310" w:rsidRPr="001341BD" w:rsidRDefault="00125310" w:rsidP="00125310">
      <w:pPr>
        <w:spacing w:after="0" w:line="240" w:lineRule="auto"/>
        <w:jc w:val="both"/>
        <w:rPr>
          <w:rFonts w:ascii="Times New Roman" w:eastAsia="Calibri" w:hAnsi="Times New Roman" w:cs="Times New Roman"/>
          <w:sz w:val="24"/>
          <w:szCs w:val="24"/>
          <w:lang w:val="es-ES"/>
        </w:rPr>
      </w:pPr>
      <w:r w:rsidRPr="001341BD">
        <w:rPr>
          <w:rFonts w:ascii="Times New Roman" w:eastAsia="Calibri" w:hAnsi="Times New Roman" w:cs="Times New Roman"/>
          <w:sz w:val="24"/>
          <w:szCs w:val="24"/>
          <w:lang w:val="es-ES"/>
        </w:rPr>
        <w:t>4. Análisis de proyectos, programas y políticas penitenciarias desde un enfoque de derechos humanos;</w:t>
      </w:r>
    </w:p>
    <w:p w:rsidR="00125310" w:rsidRPr="001341BD" w:rsidRDefault="00125310" w:rsidP="00125310">
      <w:pPr>
        <w:spacing w:after="0" w:line="240" w:lineRule="auto"/>
        <w:jc w:val="both"/>
        <w:rPr>
          <w:rFonts w:ascii="Times New Roman" w:eastAsia="Calibri" w:hAnsi="Times New Roman" w:cs="Times New Roman"/>
          <w:sz w:val="24"/>
          <w:szCs w:val="24"/>
          <w:lang w:val="es-ES"/>
        </w:rPr>
      </w:pPr>
      <w:r w:rsidRPr="001341BD">
        <w:rPr>
          <w:rFonts w:ascii="Times New Roman" w:eastAsia="Calibri" w:hAnsi="Times New Roman" w:cs="Times New Roman"/>
          <w:sz w:val="24"/>
          <w:szCs w:val="24"/>
          <w:lang w:val="es-ES"/>
        </w:rPr>
        <w:t>5. Fortalecimiento del diálogo y articulación con dependencias gubernamentales y sociedad civil;</w:t>
      </w:r>
    </w:p>
    <w:p w:rsidR="00125310" w:rsidRPr="001341BD" w:rsidRDefault="00125310" w:rsidP="00125310">
      <w:pPr>
        <w:spacing w:after="0" w:line="240" w:lineRule="auto"/>
        <w:jc w:val="both"/>
        <w:rPr>
          <w:rFonts w:ascii="Times New Roman" w:eastAsia="Calibri" w:hAnsi="Times New Roman" w:cs="Times New Roman"/>
          <w:sz w:val="24"/>
          <w:szCs w:val="24"/>
          <w:lang w:val="es-ES"/>
        </w:rPr>
      </w:pPr>
      <w:r w:rsidRPr="001341BD">
        <w:rPr>
          <w:rFonts w:ascii="Times New Roman" w:eastAsia="Calibri" w:hAnsi="Times New Roman" w:cs="Times New Roman"/>
          <w:sz w:val="24"/>
          <w:szCs w:val="24"/>
          <w:lang w:val="es-ES"/>
        </w:rPr>
        <w:lastRenderedPageBreak/>
        <w:t>6. Campañas de comunicación y difusión institucional;</w:t>
      </w:r>
    </w:p>
    <w:p w:rsidR="00125310" w:rsidRPr="001341BD" w:rsidRDefault="00125310" w:rsidP="00125310">
      <w:pPr>
        <w:spacing w:after="0" w:line="240" w:lineRule="auto"/>
        <w:jc w:val="both"/>
        <w:rPr>
          <w:rFonts w:ascii="Times New Roman" w:eastAsia="Calibri" w:hAnsi="Times New Roman" w:cs="Times New Roman"/>
          <w:sz w:val="24"/>
          <w:szCs w:val="24"/>
          <w:lang w:val="es-ES"/>
        </w:rPr>
      </w:pPr>
      <w:r w:rsidRPr="001341BD">
        <w:rPr>
          <w:rFonts w:ascii="Times New Roman" w:eastAsia="Calibri" w:hAnsi="Times New Roman" w:cs="Times New Roman"/>
          <w:sz w:val="24"/>
          <w:szCs w:val="24"/>
          <w:lang w:val="es-ES"/>
        </w:rPr>
        <w:t>7. Actualización normativa y creación de digesto en materia de derechos humanos en el ámbito penitenciario;</w:t>
      </w:r>
    </w:p>
    <w:p w:rsidR="00125310" w:rsidRPr="001341BD" w:rsidRDefault="00125310" w:rsidP="00125310">
      <w:pPr>
        <w:spacing w:after="0" w:line="240" w:lineRule="auto"/>
        <w:jc w:val="both"/>
        <w:rPr>
          <w:rFonts w:ascii="Times New Roman" w:eastAsia="Calibri" w:hAnsi="Times New Roman" w:cs="Times New Roman"/>
          <w:sz w:val="24"/>
          <w:szCs w:val="24"/>
          <w:lang w:val="es-ES"/>
        </w:rPr>
      </w:pPr>
      <w:r w:rsidRPr="001341BD">
        <w:rPr>
          <w:rFonts w:ascii="Times New Roman" w:eastAsia="Calibri" w:hAnsi="Times New Roman" w:cs="Times New Roman"/>
          <w:sz w:val="24"/>
          <w:szCs w:val="24"/>
          <w:lang w:val="es-ES"/>
        </w:rPr>
        <w:t>8. Visitas periódicas a las unidades dependientes del SPF con relevamiento de datos.</w:t>
      </w:r>
    </w:p>
    <w:p w:rsidR="00125310" w:rsidRPr="001341BD" w:rsidRDefault="00125310" w:rsidP="00125310">
      <w:pPr>
        <w:spacing w:after="0" w:line="240" w:lineRule="auto"/>
        <w:jc w:val="both"/>
      </w:pPr>
      <w:r w:rsidRPr="001341BD">
        <w:rPr>
          <w:rFonts w:ascii="Times New Roman" w:eastAsia="Calibri" w:hAnsi="Times New Roman" w:cs="Times New Roman"/>
          <w:sz w:val="24"/>
          <w:szCs w:val="24"/>
          <w:lang w:val="es-ES"/>
        </w:rPr>
        <w:t xml:space="preserve">En marzo de 2018 mediante Decisión Administrativa N° 299/2018 se modificó la estructura organizativa del Ministerio de Seguridad estableciendo las funciones de la Dirección de Violencia Institucional. Dicha Dirección tiene la responsabilidad de asesorar en el tratamiento integral de las investigaciones judiciales por casos de violencia institucional referidas a miembros de las fuerzas policiales y de seguridad, y colaborar con el diseño de proyectos de regulación del uso de la fuerza de acuerdo con las reglas internacionales en la materia. </w:t>
      </w:r>
    </w:p>
    <w:p w:rsidR="00125310" w:rsidRPr="001341BD" w:rsidRDefault="00125310" w:rsidP="00125310">
      <w:pPr>
        <w:spacing w:after="0" w:line="240" w:lineRule="auto"/>
        <w:jc w:val="both"/>
        <w:rPr>
          <w:rFonts w:ascii="Times New Roman" w:eastAsia="Calibri" w:hAnsi="Times New Roman" w:cs="Times New Roman"/>
          <w:sz w:val="24"/>
          <w:szCs w:val="24"/>
          <w:lang w:val="es-ES"/>
        </w:rPr>
      </w:pPr>
      <w:r w:rsidRPr="001341BD">
        <w:rPr>
          <w:rFonts w:ascii="Times New Roman" w:eastAsia="Calibri" w:hAnsi="Times New Roman" w:cs="Times New Roman"/>
          <w:sz w:val="24"/>
          <w:szCs w:val="24"/>
          <w:lang w:val="es-ES"/>
        </w:rPr>
        <w:t xml:space="preserve">Asimismo con el fin de establecer una definición más amplia de violencia institucional, se creó un eje temático orientado a denuncias hacia el interior de las mismas fuerzas de seguridad federales. </w:t>
      </w:r>
    </w:p>
    <w:p w:rsidR="00125310" w:rsidRPr="001341BD" w:rsidRDefault="00125310" w:rsidP="00125310">
      <w:pPr>
        <w:spacing w:after="0" w:line="240" w:lineRule="auto"/>
        <w:jc w:val="both"/>
      </w:pPr>
      <w:r w:rsidRPr="001341BD">
        <w:rPr>
          <w:rFonts w:ascii="Times New Roman" w:eastAsia="Calibri" w:hAnsi="Times New Roman" w:cs="Times New Roman"/>
          <w:sz w:val="24"/>
          <w:szCs w:val="24"/>
          <w:lang w:val="es-ES"/>
        </w:rPr>
        <w:t>También fue creado el Sistema de Protección Administrativa del Personal de las Fuerzas Policiales y de Seguridad Federales, con el fin de promover la denuncia, investigación y sanción de ilícitos y actos irregulares por parte de personal de las fuerzas policiales y de seguridad.</w:t>
      </w:r>
    </w:p>
    <w:p w:rsidR="00125310" w:rsidRPr="001341BD" w:rsidRDefault="00125310" w:rsidP="00125310">
      <w:pPr>
        <w:spacing w:after="0" w:line="240" w:lineRule="auto"/>
        <w:jc w:val="both"/>
      </w:pPr>
      <w:r w:rsidRPr="001341BD">
        <w:rPr>
          <w:rFonts w:ascii="Times New Roman" w:eastAsia="Calibri" w:hAnsi="Times New Roman" w:cs="Times New Roman"/>
          <w:sz w:val="24"/>
          <w:szCs w:val="24"/>
          <w:lang w:val="es-ES"/>
        </w:rPr>
        <w:t xml:space="preserve">En el ámbito de la </w:t>
      </w:r>
      <w:proofErr w:type="spellStart"/>
      <w:r w:rsidRPr="001341BD">
        <w:rPr>
          <w:rFonts w:ascii="Times New Roman" w:eastAsia="Calibri" w:hAnsi="Times New Roman" w:cs="Times New Roman"/>
          <w:sz w:val="24"/>
          <w:szCs w:val="24"/>
          <w:lang w:val="es-ES"/>
        </w:rPr>
        <w:t>SDHyPC</w:t>
      </w:r>
      <w:proofErr w:type="spellEnd"/>
      <w:r w:rsidRPr="001341BD">
        <w:rPr>
          <w:rFonts w:ascii="Times New Roman" w:eastAsia="Calibri" w:hAnsi="Times New Roman" w:cs="Times New Roman"/>
          <w:sz w:val="24"/>
          <w:szCs w:val="24"/>
          <w:lang w:val="es-ES"/>
        </w:rPr>
        <w:t xml:space="preserve"> se creó la Dirección Nacional de Políticas contra la Violencia Institucional mediante Decisión Administrativa N° 483/16. Esta Dirección tiene como responsabilidad proponer y ejecutar políticas y acciones vinculadas al seguimiento de casos que configuren violencia institucional, como así también brindar asesoramiento jurídico a sus víctimas, actuando coordinadamente con otras instituciones a fin de lograr la implementación de mecanismos de prevención y sanción de situaciones de violencia institucional.</w:t>
      </w:r>
    </w:p>
    <w:p w:rsidR="00125310" w:rsidRDefault="00125310" w:rsidP="00125310">
      <w:pPr>
        <w:spacing w:after="0" w:line="240" w:lineRule="auto"/>
        <w:jc w:val="both"/>
      </w:pPr>
      <w:r w:rsidRPr="001341BD">
        <w:rPr>
          <w:rFonts w:ascii="Times New Roman" w:eastAsia="Calibri" w:hAnsi="Times New Roman" w:cs="Times New Roman"/>
          <w:sz w:val="24"/>
          <w:szCs w:val="24"/>
          <w:lang w:val="es-ES"/>
        </w:rPr>
        <w:t>Se desarrollará mayor información en las recomendaciones 107.47, 107.48, 107.49 y 107.61.</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C) SEGUIMIENTO DE RECOMENDACIONES DEL EPU 3° CICLO</w:t>
      </w:r>
    </w:p>
    <w:p w:rsidR="00125310" w:rsidRDefault="00125310" w:rsidP="00125310">
      <w:pPr>
        <w:spacing w:after="0" w:line="240" w:lineRule="auto"/>
        <w:jc w:val="both"/>
      </w:pPr>
      <w:r>
        <w:rPr>
          <w:rFonts w:ascii="Times New Roman" w:eastAsia="Calibri" w:hAnsi="Times New Roman" w:cs="Times New Roman"/>
          <w:sz w:val="24"/>
          <w:szCs w:val="24"/>
          <w:lang w:val="es-ES"/>
        </w:rPr>
        <w:t>S</w:t>
      </w:r>
      <w:r>
        <w:rPr>
          <w:rFonts w:ascii="Times New Roman" w:eastAsia="Calibri" w:hAnsi="Times New Roman" w:cs="Times New Roman"/>
          <w:sz w:val="24"/>
          <w:szCs w:val="24"/>
          <w:lang w:val="es-MX"/>
        </w:rPr>
        <w:t>e informan a continuación los avances alcanzados con relación a las recomendaciones formuladas a la República Argentina en el tercer ciclo del EPU -agrupadas temáticamente-.</w:t>
      </w:r>
    </w:p>
    <w:p w:rsidR="00125310" w:rsidRDefault="00125310" w:rsidP="00125310">
      <w:pPr>
        <w:spacing w:after="0" w:line="240" w:lineRule="auto"/>
        <w:jc w:val="both"/>
        <w:rPr>
          <w:rFonts w:ascii="Times New Roman" w:eastAsia="Calibri" w:hAnsi="Times New Roman" w:cs="Times New Roman"/>
          <w:b/>
          <w:sz w:val="24"/>
          <w:szCs w:val="24"/>
        </w:rPr>
      </w:pPr>
    </w:p>
    <w:p w:rsidR="00125310" w:rsidRDefault="00125310" w:rsidP="00125310">
      <w:pPr>
        <w:pStyle w:val="Prrafodelista"/>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 OBLIGACIONES INTERNACIONALES: 107.1, 107.3, 107.4, 107.5, 107.6, 107.7, 107.8, 107.9 y 107.18. </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pPr>
      <w:r>
        <w:rPr>
          <w:rFonts w:ascii="Times New Roman" w:eastAsia="Calibri" w:hAnsi="Times New Roman" w:cs="Times New Roman"/>
          <w:b/>
          <w:sz w:val="24"/>
          <w:szCs w:val="24"/>
          <w:lang w:val="es-ES"/>
        </w:rPr>
        <w:t>107.1</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Existen actualmente cuatro proyectos de ley presentados en el Senado de la Nación para la ratificación del Convenio Marco de la Organización Mundial de la Salud para el Control del Tabaco (CMCT) (S-263/19; S-1712/18; S-834/18; S-308/18).</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Además de los proyectos citados, en el marco del Programa Nacional de Control del Tabaco se han efectuado diversas acciones para avanzar en su ratificación, tales como reuniones sistemáticas con la Comisión Nacional de Control de Tabaco para la organización de actividades tendientes a la ratificación del CMCT y participación de encuentros intersectoriales en el Senado de la Nación con el mismo objetivo. </w:t>
      </w:r>
    </w:p>
    <w:p w:rsidR="00125310" w:rsidRDefault="00125310" w:rsidP="00125310">
      <w:pPr>
        <w:spacing w:after="0" w:line="240" w:lineRule="auto"/>
        <w:jc w:val="both"/>
      </w:pPr>
      <w:r>
        <w:rPr>
          <w:rFonts w:ascii="Times New Roman" w:eastAsia="Calibri" w:hAnsi="Times New Roman" w:cs="Times New Roman"/>
          <w:sz w:val="24"/>
          <w:szCs w:val="24"/>
          <w:lang w:val="es-ES"/>
        </w:rPr>
        <w:t>Asimismo</w:t>
      </w:r>
      <w:r w:rsidR="00906581">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Argentina avanzó en numerosas acciones en materia de control del tabaco desde el 2017, entre las que pueden destacarse el fortalecimiento de la sanción, implementación y </w:t>
      </w:r>
      <w:r>
        <w:rPr>
          <w:rFonts w:ascii="Times New Roman" w:eastAsia="Calibri" w:hAnsi="Times New Roman" w:cs="Times New Roman"/>
          <w:sz w:val="24"/>
          <w:szCs w:val="24"/>
          <w:lang w:val="es-ES"/>
        </w:rPr>
        <w:lastRenderedPageBreak/>
        <w:t xml:space="preserve">fiscalización de normativa respecto a ambientes 100% libres de humo de tabaco y prohibición completa de publicidad, promoción y patrocinio de productos de tabaco; capacitación para equipos de salud en cesación tabáquica, a través de la implementación de la Guía de Práctica Clínica Nacional de Tratamiento de la Adicción al Tabaco en todo el territorio nacional; fortalecimiento de la vigilancia epidemiológica, en abril de 2019 se presentaron los datos de la 4ta Encuesta Nacional de Factores de Riesgo donde se destaca una reducción de tres puntos porcentuales de la prevalencia de tabaquismo en adultos respecto a la edición anterior (25,1% en 2013 vs 22,2% en 2018); actualización de imágenes de advertencias sanitarias conforme establece la Ley N° 26.687; y políticas fiscales para desincentivar el consumo de productos no saludables, así se sancionó una nueva ley de impuestos internos por medio de la cual se impuso un impuesto para los cigarrillos actualizable por el Índice de Precios al Consumidor con el objetivo de menguar la asequibilidad. </w:t>
      </w:r>
    </w:p>
    <w:p w:rsidR="00125310" w:rsidRDefault="00125310" w:rsidP="00125310">
      <w:pPr>
        <w:spacing w:after="0" w:line="240" w:lineRule="auto"/>
        <w:jc w:val="both"/>
        <w:rPr>
          <w:rFonts w:ascii="Times New Roman" w:eastAsia="Calibri" w:hAnsi="Times New Roman" w:cs="Times New Roman"/>
          <w:i/>
          <w:sz w:val="24"/>
          <w:szCs w:val="24"/>
        </w:rPr>
      </w:pPr>
    </w:p>
    <w:p w:rsidR="00125310" w:rsidRDefault="00125310" w:rsidP="00125310">
      <w:pPr>
        <w:spacing w:after="0" w:line="240" w:lineRule="auto"/>
        <w:jc w:val="both"/>
      </w:pPr>
      <w:r>
        <w:rPr>
          <w:rFonts w:ascii="Times New Roman" w:eastAsia="Calibri" w:hAnsi="Times New Roman" w:cs="Times New Roman"/>
          <w:b/>
          <w:sz w:val="24"/>
          <w:szCs w:val="24"/>
          <w:lang w:val="es-ES"/>
        </w:rPr>
        <w:t xml:space="preserve">107.3/107.4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El Estado argentino busca garantizar el cumplimiento de los estándares de derecho internacional a través de distintos organismos nacionales. Bajo la órbita del Ministerio de Justicia y Derechos Humanos se encuentra el Instituto Nacional contra la Discriminación, la Xenofobia y el Racismo (INADI), organismo descentralizado encargado de la elaboración, promoción y sostenimiento de políticas públicas tendientes a la erradicación de todas las formas de discriminación, racismo y formas conexas de intolerancia, organismo que promueve la ratificación de la Convención Interamericana contra el Racismo, la Discriminación Racial y Formas Conexas de Intolerancia, así como la Convención contra toda Forma de Discriminación e Intolerancia. </w:t>
      </w:r>
    </w:p>
    <w:p w:rsidR="00125310" w:rsidRDefault="00125310" w:rsidP="00125310">
      <w:pPr>
        <w:spacing w:after="0" w:line="240" w:lineRule="auto"/>
        <w:jc w:val="both"/>
      </w:pPr>
      <w:r>
        <w:rPr>
          <w:rFonts w:ascii="Times New Roman" w:eastAsia="Calibri" w:hAnsi="Times New Roman" w:cs="Times New Roman"/>
          <w:sz w:val="24"/>
          <w:szCs w:val="24"/>
          <w:lang w:val="es-ES"/>
        </w:rPr>
        <w:t>Con relación a la ratificación de la Convención Interamericana contra toda forma de Discriminación e Intolerancia existen actualmente dos proyectos de ley presentados en el Senado de la Nación (S-1305/18; S-277/18) y dos proyectos de ley con estado parlamentario iniciados en la Cámara de Diputados (3428-D-2018; 3082-D-2018).</w:t>
      </w:r>
    </w:p>
    <w:p w:rsidR="00125310" w:rsidRDefault="00125310" w:rsidP="00125310">
      <w:pPr>
        <w:spacing w:after="0" w:line="240" w:lineRule="auto"/>
        <w:jc w:val="both"/>
      </w:pPr>
      <w:r>
        <w:rPr>
          <w:rFonts w:ascii="Times New Roman" w:eastAsia="Calibri" w:hAnsi="Times New Roman" w:cs="Times New Roman"/>
          <w:sz w:val="24"/>
          <w:szCs w:val="24"/>
          <w:lang w:val="es-ES"/>
        </w:rPr>
        <w:t>Respecto a la ratificación de la Convención Interamericana contra el Racismo, la Discriminación Racial y Formas Conexas de Intolerancia existen dos proyectos de ley presentados en el Senado de la Nación (S-1471/18; S-278/18) y cinco proyectos de ley con estado parlamentario iniciados en la Cámara de Diputados.</w:t>
      </w:r>
    </w:p>
    <w:p w:rsidR="00125310" w:rsidRPr="00BF4840" w:rsidRDefault="00125310" w:rsidP="00125310">
      <w:pPr>
        <w:spacing w:after="0" w:line="240" w:lineRule="auto"/>
        <w:jc w:val="both"/>
        <w:rPr>
          <w:rFonts w:ascii="Times New Roman" w:eastAsia="Calibri" w:hAnsi="Times New Roman" w:cs="Times New Roman"/>
          <w:sz w:val="24"/>
          <w:szCs w:val="24"/>
        </w:rPr>
      </w:pPr>
    </w:p>
    <w:p w:rsidR="00125310" w:rsidRPr="001341BD" w:rsidRDefault="00125310" w:rsidP="00125310">
      <w:pPr>
        <w:spacing w:after="0" w:line="240" w:lineRule="auto"/>
        <w:jc w:val="both"/>
      </w:pPr>
      <w:r w:rsidRPr="001341BD">
        <w:rPr>
          <w:rFonts w:ascii="Times New Roman" w:eastAsia="Calibri" w:hAnsi="Times New Roman" w:cs="Times New Roman"/>
          <w:b/>
          <w:sz w:val="24"/>
          <w:szCs w:val="24"/>
          <w:lang w:val="es-ES"/>
        </w:rPr>
        <w:t xml:space="preserve">107.5/107.6/107.18 </w:t>
      </w:r>
    </w:p>
    <w:p w:rsidR="00125310" w:rsidRPr="001341BD" w:rsidRDefault="00125310" w:rsidP="00125310">
      <w:pPr>
        <w:spacing w:after="0" w:line="240" w:lineRule="auto"/>
        <w:jc w:val="both"/>
      </w:pPr>
      <w:r w:rsidRPr="001341BD">
        <w:rPr>
          <w:rFonts w:ascii="Times New Roman" w:eastAsia="Calibri" w:hAnsi="Times New Roman" w:cs="Times New Roman"/>
          <w:sz w:val="24"/>
          <w:szCs w:val="24"/>
          <w:lang w:val="es-ES"/>
        </w:rPr>
        <w:t>Argentina se encuentra en proceso de implementar el Sistema de Monitoreo de Recomendaciones Internacionales en Derechos Humanos (SIMORE).</w:t>
      </w:r>
    </w:p>
    <w:p w:rsidR="00125310" w:rsidRPr="001341BD" w:rsidRDefault="00125310" w:rsidP="00125310">
      <w:pPr>
        <w:spacing w:after="0" w:line="240" w:lineRule="auto"/>
        <w:jc w:val="both"/>
        <w:rPr>
          <w:rFonts w:ascii="Times New Roman" w:eastAsia="Calibri" w:hAnsi="Times New Roman" w:cs="Times New Roman"/>
          <w:sz w:val="24"/>
          <w:szCs w:val="24"/>
          <w:lang w:val="es-ES"/>
        </w:rPr>
      </w:pPr>
      <w:r w:rsidRPr="001341BD">
        <w:rPr>
          <w:rFonts w:ascii="Times New Roman" w:eastAsia="Calibri" w:hAnsi="Times New Roman" w:cs="Times New Roman"/>
          <w:sz w:val="24"/>
          <w:szCs w:val="24"/>
          <w:lang w:val="es-ES"/>
        </w:rPr>
        <w:t>Este sistema desarrollado por la República del Paraguay, consiste en una plataforma online de acceso público orientada a dar seguimiento a las acciones implementadas por el Estado para dar debida consideración a las recomendaciones internacionales en materia de derechos humanos.</w:t>
      </w:r>
    </w:p>
    <w:p w:rsidR="00125310" w:rsidRPr="001341BD" w:rsidRDefault="00125310" w:rsidP="00125310">
      <w:pPr>
        <w:spacing w:after="0" w:line="240" w:lineRule="auto"/>
        <w:jc w:val="both"/>
        <w:rPr>
          <w:rFonts w:ascii="Times New Roman" w:eastAsia="Calibri" w:hAnsi="Times New Roman" w:cs="Times New Roman"/>
          <w:sz w:val="24"/>
          <w:szCs w:val="24"/>
          <w:lang w:val="es-ES"/>
        </w:rPr>
      </w:pPr>
      <w:r w:rsidRPr="001341BD">
        <w:rPr>
          <w:rFonts w:ascii="Times New Roman" w:eastAsia="Calibri" w:hAnsi="Times New Roman" w:cs="Times New Roman"/>
          <w:sz w:val="24"/>
          <w:szCs w:val="24"/>
          <w:lang w:val="es-ES"/>
        </w:rPr>
        <w:t xml:space="preserve">El SIMORE facilita el trabajo articulado entre las diversas reparticiones gubernamentales y constituye una base para la elaboración de los informes nacionales, permitiendo asimismo conciliar las recomendaciones del sistema de protección universal con los ODS. </w:t>
      </w:r>
    </w:p>
    <w:p w:rsidR="00125310" w:rsidRPr="001341BD" w:rsidRDefault="00125310" w:rsidP="00125310">
      <w:pPr>
        <w:spacing w:after="0" w:line="240" w:lineRule="auto"/>
        <w:jc w:val="both"/>
      </w:pPr>
      <w:r w:rsidRPr="001341BD">
        <w:rPr>
          <w:rFonts w:ascii="Times New Roman" w:eastAsia="Calibri" w:hAnsi="Times New Roman" w:cs="Times New Roman"/>
          <w:sz w:val="24"/>
          <w:szCs w:val="24"/>
          <w:lang w:val="es-ES"/>
        </w:rPr>
        <w:t xml:space="preserve">Por tal motivo, en el marco del Memorándum de Entendimiento suscripto entre Argentina y Paraguay, se implementó un programa de cooperación técnica con el fin de instalar el SIMORE en la República Argentina. </w:t>
      </w:r>
    </w:p>
    <w:p w:rsidR="00125310" w:rsidRPr="001341BD" w:rsidRDefault="00125310" w:rsidP="00125310">
      <w:pPr>
        <w:spacing w:after="0" w:line="240" w:lineRule="auto"/>
        <w:jc w:val="both"/>
        <w:rPr>
          <w:rFonts w:ascii="Times New Roman" w:eastAsia="Calibri" w:hAnsi="Times New Roman" w:cs="Times New Roman"/>
          <w:sz w:val="24"/>
          <w:szCs w:val="24"/>
          <w:lang w:val="es-ES"/>
        </w:rPr>
      </w:pPr>
      <w:r w:rsidRPr="001341BD">
        <w:rPr>
          <w:rFonts w:ascii="Times New Roman" w:eastAsia="Calibri" w:hAnsi="Times New Roman" w:cs="Times New Roman"/>
          <w:sz w:val="24"/>
          <w:szCs w:val="24"/>
          <w:lang w:val="es-ES"/>
        </w:rPr>
        <w:lastRenderedPageBreak/>
        <w:t xml:space="preserve">En diciembre de 2018 se dio inicio al proceso mediante la entrega del “código fuente” que fue instalado en el servidor del Ministerio de Justicia y Derechos Humanos, encontrándose actualmente el sistema </w:t>
      </w:r>
      <w:r w:rsidR="001341BD" w:rsidRPr="001341BD">
        <w:rPr>
          <w:rFonts w:ascii="Times New Roman" w:eastAsia="Calibri" w:hAnsi="Times New Roman" w:cs="Times New Roman"/>
          <w:sz w:val="24"/>
          <w:szCs w:val="24"/>
          <w:lang w:val="es-ES"/>
        </w:rPr>
        <w:t xml:space="preserve">en </w:t>
      </w:r>
      <w:r w:rsidRPr="001341BD">
        <w:rPr>
          <w:rFonts w:ascii="Times New Roman" w:eastAsia="Calibri" w:hAnsi="Times New Roman" w:cs="Times New Roman"/>
          <w:sz w:val="24"/>
          <w:szCs w:val="24"/>
          <w:lang w:val="es-ES"/>
        </w:rPr>
        <w:t>el ambiente de desarrollo</w:t>
      </w:r>
      <w:r w:rsidR="001341BD" w:rsidRPr="001341BD">
        <w:rPr>
          <w:rFonts w:ascii="Times New Roman" w:eastAsia="Calibri" w:hAnsi="Times New Roman" w:cs="Times New Roman"/>
          <w:sz w:val="24"/>
          <w:szCs w:val="24"/>
          <w:lang w:val="es-ES"/>
        </w:rPr>
        <w:t xml:space="preserve"> de dicho organismo</w:t>
      </w:r>
      <w:r w:rsidRPr="001341BD">
        <w:rPr>
          <w:rFonts w:ascii="Times New Roman" w:eastAsia="Calibri" w:hAnsi="Times New Roman" w:cs="Times New Roman"/>
          <w:sz w:val="24"/>
          <w:szCs w:val="24"/>
          <w:lang w:val="es-ES"/>
        </w:rPr>
        <w:t xml:space="preserve">. </w:t>
      </w:r>
    </w:p>
    <w:p w:rsidR="00125310" w:rsidRPr="001341BD" w:rsidRDefault="00125310" w:rsidP="00125310">
      <w:pPr>
        <w:spacing w:after="0" w:line="240" w:lineRule="auto"/>
        <w:jc w:val="both"/>
      </w:pPr>
      <w:r w:rsidRPr="001341BD">
        <w:rPr>
          <w:rFonts w:ascii="Times New Roman" w:eastAsia="Calibri" w:hAnsi="Times New Roman" w:cs="Times New Roman"/>
          <w:sz w:val="24"/>
          <w:szCs w:val="24"/>
          <w:lang w:val="es-ES"/>
        </w:rPr>
        <w:t>Se conformó una red de puntos focales compuesta por 70 representantes designados por organismos gubernamentales, quienes fueron capacitados desde diciembre de 2018 a mayo de 2019.</w:t>
      </w:r>
    </w:p>
    <w:p w:rsidR="00125310" w:rsidRPr="001341BD" w:rsidRDefault="00125310" w:rsidP="00125310">
      <w:pPr>
        <w:spacing w:after="0" w:line="240" w:lineRule="auto"/>
        <w:jc w:val="both"/>
      </w:pPr>
      <w:r w:rsidRPr="001341BD">
        <w:rPr>
          <w:rFonts w:ascii="Times New Roman" w:eastAsia="Calibri" w:hAnsi="Times New Roman" w:cs="Times New Roman"/>
          <w:sz w:val="24"/>
          <w:szCs w:val="24"/>
          <w:lang w:val="es-ES"/>
        </w:rPr>
        <w:t>Con el fin de ampliar el acceso a la información pública, el SIMORE prevé la participación de las organizaciones de la sociedad civil, promoviendo el derecho a la participación ciudadana en materia de derechos humanos y desarrollo sostenible.</w:t>
      </w:r>
    </w:p>
    <w:p w:rsidR="00125310" w:rsidRPr="001341BD" w:rsidRDefault="00125310" w:rsidP="00125310">
      <w:pPr>
        <w:spacing w:after="0" w:line="240" w:lineRule="auto"/>
        <w:jc w:val="both"/>
        <w:rPr>
          <w:rFonts w:ascii="Times New Roman" w:eastAsia="Calibri" w:hAnsi="Times New Roman" w:cs="Times New Roman"/>
          <w:sz w:val="24"/>
          <w:szCs w:val="24"/>
          <w:lang w:val="es-ES"/>
        </w:rPr>
      </w:pPr>
      <w:r w:rsidRPr="001341BD">
        <w:rPr>
          <w:rFonts w:ascii="Times New Roman" w:eastAsia="Calibri" w:hAnsi="Times New Roman" w:cs="Times New Roman"/>
          <w:sz w:val="24"/>
          <w:szCs w:val="24"/>
          <w:lang w:val="es-ES"/>
        </w:rPr>
        <w:t>Asimismo</w:t>
      </w:r>
      <w:r w:rsidR="00C43F54">
        <w:rPr>
          <w:rFonts w:ascii="Times New Roman" w:eastAsia="Calibri" w:hAnsi="Times New Roman" w:cs="Times New Roman"/>
          <w:sz w:val="24"/>
          <w:szCs w:val="24"/>
          <w:lang w:val="es-ES"/>
        </w:rPr>
        <w:t>,</w:t>
      </w:r>
      <w:r w:rsidRPr="001341BD">
        <w:rPr>
          <w:rFonts w:ascii="Times New Roman" w:eastAsia="Calibri" w:hAnsi="Times New Roman" w:cs="Times New Roman"/>
          <w:sz w:val="24"/>
          <w:szCs w:val="24"/>
          <w:lang w:val="es-ES"/>
        </w:rPr>
        <w:t xml:space="preserve"> Argentina es el primer país federal en implementar el SIMORE, lo cual implica un gran desafío. Se prevé que las jurisdicciones provinciales participen del mecanismo a través del Consejo Federal de Derechos Humanos. En noviembre de 2018 la Secretaría Ejecutiva del Consejo Federal comunicó a las autoridades provinciales la iniciativa y en mayo de 2019 se sancionó la primer normativa provincial vinculada con la implementación del SIMORE -Decreto Nº 1634 en la Provincia de Chaco-. </w:t>
      </w:r>
    </w:p>
    <w:p w:rsidR="00125310" w:rsidRPr="001341BD" w:rsidRDefault="00125310" w:rsidP="00125310">
      <w:pPr>
        <w:spacing w:after="0" w:line="240" w:lineRule="auto"/>
        <w:jc w:val="both"/>
        <w:rPr>
          <w:rFonts w:ascii="Times New Roman" w:eastAsia="Calibri" w:hAnsi="Times New Roman" w:cs="Times New Roman"/>
          <w:sz w:val="24"/>
          <w:szCs w:val="24"/>
          <w:lang w:val="es-ES"/>
        </w:rPr>
      </w:pPr>
      <w:r w:rsidRPr="001341BD">
        <w:rPr>
          <w:rFonts w:ascii="Times New Roman" w:eastAsia="Calibri" w:hAnsi="Times New Roman" w:cs="Times New Roman"/>
          <w:sz w:val="24"/>
          <w:szCs w:val="24"/>
          <w:lang w:val="es-ES"/>
        </w:rPr>
        <w:t>La Unidad de Coordinación del SIMORE está prevista en cabeza de la Secretaria de Derechos Humanos y Pluralismo Cultural</w:t>
      </w:r>
      <w:r w:rsidR="001341BD" w:rsidRPr="001341BD">
        <w:rPr>
          <w:rFonts w:ascii="Times New Roman" w:eastAsia="Calibri" w:hAnsi="Times New Roman" w:cs="Times New Roman"/>
          <w:sz w:val="24"/>
          <w:szCs w:val="24"/>
          <w:lang w:val="es-ES"/>
        </w:rPr>
        <w:t xml:space="preserve"> del Ministerio de Justicia y Derechos Humanos</w:t>
      </w:r>
      <w:r w:rsidRPr="001341BD">
        <w:rPr>
          <w:rFonts w:ascii="Times New Roman" w:eastAsia="Calibri" w:hAnsi="Times New Roman" w:cs="Times New Roman"/>
          <w:sz w:val="24"/>
          <w:szCs w:val="24"/>
          <w:lang w:val="es-ES"/>
        </w:rPr>
        <w:t>, con la colaboración del Ministerio de Relaciones Exteriores y Culto.</w:t>
      </w:r>
    </w:p>
    <w:p w:rsidR="00125310" w:rsidRDefault="00125310" w:rsidP="00125310">
      <w:pPr>
        <w:spacing w:after="0" w:line="240" w:lineRule="auto"/>
        <w:jc w:val="both"/>
        <w:rPr>
          <w:rFonts w:ascii="Times New Roman" w:eastAsia="Calibri" w:hAnsi="Times New Roman" w:cs="Times New Roman"/>
          <w:sz w:val="24"/>
          <w:szCs w:val="24"/>
          <w:lang w:val="es-ES"/>
        </w:rPr>
      </w:pPr>
      <w:r w:rsidRPr="001341BD">
        <w:rPr>
          <w:rFonts w:ascii="Times New Roman" w:eastAsia="Calibri" w:hAnsi="Times New Roman" w:cs="Times New Roman"/>
          <w:sz w:val="24"/>
          <w:szCs w:val="24"/>
          <w:lang w:val="es-ES"/>
        </w:rPr>
        <w:t>El proceso de implementación descripto contó con el apoyo de la Oficina Regional para América del Sur del Alto Comisionado de Naciones Unidas para los Derechos Humanos y Naciones Unidas Argentina.</w:t>
      </w:r>
    </w:p>
    <w:p w:rsidR="001341BD" w:rsidRPr="001341BD" w:rsidRDefault="001341BD" w:rsidP="00125310">
      <w:pPr>
        <w:spacing w:after="0" w:line="240" w:lineRule="auto"/>
        <w:jc w:val="both"/>
        <w:rPr>
          <w:rFonts w:ascii="Times New Roman" w:eastAsia="Calibri" w:hAnsi="Times New Roman" w:cs="Times New Roman"/>
          <w:sz w:val="24"/>
          <w:szCs w:val="24"/>
          <w:lang w:val="es-ES"/>
        </w:rPr>
      </w:pPr>
      <w:r w:rsidRPr="001341BD">
        <w:rPr>
          <w:rFonts w:ascii="Times New Roman" w:eastAsia="Calibri" w:hAnsi="Times New Roman" w:cs="Times New Roman"/>
          <w:sz w:val="24"/>
          <w:szCs w:val="24"/>
          <w:lang w:val="es-ES"/>
        </w:rPr>
        <w:t xml:space="preserve">En julio de 2019 la Alta Comisionada de Naciones Unidas para los Derechos Humanos remitió una </w:t>
      </w:r>
      <w:r>
        <w:rPr>
          <w:rFonts w:ascii="Times New Roman" w:eastAsia="Calibri" w:hAnsi="Times New Roman" w:cs="Times New Roman"/>
          <w:sz w:val="24"/>
          <w:szCs w:val="24"/>
          <w:lang w:val="es-ES"/>
        </w:rPr>
        <w:t xml:space="preserve">comunicación al Estado argentino, </w:t>
      </w:r>
      <w:r w:rsidRPr="001341BD">
        <w:rPr>
          <w:rFonts w:ascii="Times New Roman" w:eastAsia="Calibri" w:hAnsi="Times New Roman" w:cs="Times New Roman"/>
          <w:sz w:val="24"/>
          <w:szCs w:val="24"/>
          <w:lang w:val="es-ES"/>
        </w:rPr>
        <w:t>felicita</w:t>
      </w:r>
      <w:r>
        <w:rPr>
          <w:rFonts w:ascii="Times New Roman" w:eastAsia="Calibri" w:hAnsi="Times New Roman" w:cs="Times New Roman"/>
          <w:sz w:val="24"/>
          <w:szCs w:val="24"/>
          <w:lang w:val="es-ES"/>
        </w:rPr>
        <w:t>ndo</w:t>
      </w:r>
      <w:r w:rsidRPr="001341BD">
        <w:rPr>
          <w:rFonts w:ascii="Times New Roman" w:eastAsia="Calibri" w:hAnsi="Times New Roman" w:cs="Times New Roman"/>
          <w:sz w:val="24"/>
          <w:szCs w:val="24"/>
          <w:lang w:val="es-ES"/>
        </w:rPr>
        <w:t xml:space="preserve"> los esfuerzos llevados a cabo para el establecimiento de un mecanismo nacional de seguimiento de</w:t>
      </w:r>
      <w:r w:rsidR="006C21C7">
        <w:rPr>
          <w:rFonts w:ascii="Times New Roman" w:eastAsia="Calibri" w:hAnsi="Times New Roman" w:cs="Times New Roman"/>
          <w:sz w:val="24"/>
          <w:szCs w:val="24"/>
          <w:lang w:val="es-ES"/>
        </w:rPr>
        <w:t xml:space="preserve"> recomendaciones</w:t>
      </w:r>
      <w:r>
        <w:rPr>
          <w:rFonts w:ascii="Times New Roman" w:eastAsia="Calibri" w:hAnsi="Times New Roman" w:cs="Times New Roman"/>
          <w:sz w:val="24"/>
          <w:szCs w:val="24"/>
          <w:lang w:val="es-ES"/>
        </w:rPr>
        <w:t xml:space="preserve"> y </w:t>
      </w:r>
      <w:r w:rsidR="006C21C7">
        <w:rPr>
          <w:rFonts w:ascii="Times New Roman" w:eastAsia="Calibri" w:hAnsi="Times New Roman" w:cs="Times New Roman"/>
          <w:sz w:val="24"/>
          <w:szCs w:val="24"/>
          <w:lang w:val="es-ES"/>
        </w:rPr>
        <w:t xml:space="preserve">alentando </w:t>
      </w:r>
      <w:r w:rsidRPr="001341BD">
        <w:rPr>
          <w:rFonts w:ascii="Times New Roman" w:eastAsia="Calibri" w:hAnsi="Times New Roman" w:cs="Times New Roman"/>
          <w:sz w:val="24"/>
          <w:szCs w:val="24"/>
          <w:lang w:val="es-ES"/>
        </w:rPr>
        <w:t xml:space="preserve">el pronto establecimiento del mecanismo, el cual </w:t>
      </w:r>
      <w:r w:rsidR="0058388F">
        <w:rPr>
          <w:rFonts w:ascii="Times New Roman" w:eastAsia="Calibri" w:hAnsi="Times New Roman" w:cs="Times New Roman"/>
          <w:sz w:val="24"/>
          <w:szCs w:val="24"/>
          <w:lang w:val="es-ES"/>
        </w:rPr>
        <w:t xml:space="preserve">considera </w:t>
      </w:r>
      <w:r w:rsidRPr="001341BD">
        <w:rPr>
          <w:rFonts w:ascii="Times New Roman" w:eastAsia="Calibri" w:hAnsi="Times New Roman" w:cs="Times New Roman"/>
          <w:sz w:val="24"/>
          <w:szCs w:val="24"/>
          <w:lang w:val="es-ES"/>
        </w:rPr>
        <w:t xml:space="preserve">será de suma utilidad en los años </w:t>
      </w:r>
      <w:r w:rsidR="0058388F">
        <w:rPr>
          <w:rFonts w:ascii="Times New Roman" w:eastAsia="Calibri" w:hAnsi="Times New Roman" w:cs="Times New Roman"/>
          <w:sz w:val="24"/>
          <w:szCs w:val="24"/>
          <w:lang w:val="es-ES"/>
        </w:rPr>
        <w:t>venideros</w:t>
      </w:r>
      <w:r w:rsidRPr="001341BD">
        <w:rPr>
          <w:rFonts w:ascii="Times New Roman" w:eastAsia="Calibri" w:hAnsi="Times New Roman" w:cs="Times New Roman"/>
          <w:sz w:val="24"/>
          <w:szCs w:val="24"/>
          <w:lang w:val="es-ES"/>
        </w:rPr>
        <w:t xml:space="preserve"> para la implementación y seguimiento de recomendaciones del Sistema de Derechos Humanos de las Naciones Unidas.</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pPr>
      <w:r>
        <w:rPr>
          <w:rFonts w:ascii="Times New Roman" w:eastAsia="Calibri" w:hAnsi="Times New Roman" w:cs="Times New Roman"/>
          <w:b/>
          <w:bCs/>
          <w:sz w:val="24"/>
          <w:szCs w:val="24"/>
          <w:lang w:val="es-ES"/>
        </w:rPr>
        <w:t xml:space="preserve">107.8 </w:t>
      </w:r>
    </w:p>
    <w:p w:rsidR="00125310" w:rsidRDefault="00125310" w:rsidP="00125310">
      <w:pPr>
        <w:spacing w:after="0" w:line="240" w:lineRule="auto"/>
        <w:jc w:val="both"/>
      </w:pPr>
      <w:r>
        <w:rPr>
          <w:rFonts w:ascii="Times New Roman" w:eastAsia="Calibri" w:hAnsi="Times New Roman" w:cs="Times New Roman"/>
          <w:bCs/>
          <w:sz w:val="24"/>
          <w:szCs w:val="24"/>
          <w:lang w:val="es-ES"/>
        </w:rPr>
        <w:t>Argentina ha brindado colaboración y debida respuesta a los requerimientos efectuados por el Comité contra las Desapariciones Forzadas (CED) y el Grupo de Trabajo sobre las Desapariciones Forzadas o Involuntarias (GTDFI) entre 2017 a 2019.</w:t>
      </w:r>
    </w:p>
    <w:p w:rsidR="00125310" w:rsidRDefault="00125310" w:rsidP="00125310">
      <w:pPr>
        <w:spacing w:after="0" w:line="240" w:lineRule="auto"/>
        <w:jc w:val="both"/>
      </w:pPr>
      <w:r>
        <w:rPr>
          <w:rFonts w:ascii="Times New Roman" w:eastAsia="Calibri" w:hAnsi="Times New Roman" w:cs="Times New Roman"/>
          <w:bCs/>
          <w:sz w:val="24"/>
          <w:szCs w:val="24"/>
          <w:lang w:val="es-ES"/>
        </w:rPr>
        <w:t>En enero de 2019 se presentaron observaciones del Estado con relación al proyecto de Principios Rectores Búsqueda de Personas Desparecidas adoptado por el CED.</w:t>
      </w:r>
    </w:p>
    <w:p w:rsidR="00125310" w:rsidRDefault="00125310" w:rsidP="00125310">
      <w:pPr>
        <w:spacing w:after="0" w:line="240" w:lineRule="auto"/>
        <w:jc w:val="both"/>
      </w:pPr>
      <w:r>
        <w:rPr>
          <w:rFonts w:ascii="Times New Roman" w:eastAsia="Calibri" w:hAnsi="Times New Roman" w:cs="Times New Roman"/>
          <w:bCs/>
          <w:sz w:val="24"/>
          <w:szCs w:val="24"/>
          <w:lang w:val="es-ES"/>
        </w:rPr>
        <w:t>En abril de 2019 se respondió la comunicación remitida por la Oficina de la Alta Comisionada respecto a la Resolución 72/183 de la Asamblea General (AG), relativa a la Convención Internacional para la Protección de todas las Personas contra las Desapariciones Forzadas y la aplicación de dicha resolución.</w:t>
      </w:r>
    </w:p>
    <w:p w:rsidR="00125310" w:rsidRDefault="00125310" w:rsidP="00125310">
      <w:pPr>
        <w:spacing w:after="0" w:line="240" w:lineRule="auto"/>
        <w:jc w:val="both"/>
      </w:pPr>
      <w:r>
        <w:rPr>
          <w:rFonts w:ascii="Times New Roman" w:eastAsia="Calibri" w:hAnsi="Times New Roman" w:cs="Times New Roman"/>
          <w:bCs/>
          <w:sz w:val="24"/>
          <w:szCs w:val="24"/>
        </w:rPr>
        <w:t>También s</w:t>
      </w:r>
      <w:proofErr w:type="spellStart"/>
      <w:r>
        <w:rPr>
          <w:rFonts w:ascii="Times New Roman" w:eastAsia="Calibri" w:hAnsi="Times New Roman" w:cs="Times New Roman"/>
          <w:bCs/>
          <w:sz w:val="24"/>
          <w:szCs w:val="24"/>
          <w:lang w:val="es-ES"/>
        </w:rPr>
        <w:t>e</w:t>
      </w:r>
      <w:proofErr w:type="spellEnd"/>
      <w:r>
        <w:rPr>
          <w:rFonts w:ascii="Times New Roman" w:eastAsia="Calibri" w:hAnsi="Times New Roman" w:cs="Times New Roman"/>
          <w:bCs/>
          <w:sz w:val="24"/>
          <w:szCs w:val="24"/>
          <w:lang w:val="es-ES"/>
        </w:rPr>
        <w:t xml:space="preserve"> presentó información actualizada ante el GTDFI sobre víctimas de desaparición forzada.</w:t>
      </w:r>
    </w:p>
    <w:p w:rsidR="00125310" w:rsidRDefault="00125310" w:rsidP="00125310">
      <w:pPr>
        <w:spacing w:after="0" w:line="240" w:lineRule="auto"/>
        <w:jc w:val="both"/>
      </w:pPr>
      <w:r>
        <w:rPr>
          <w:rFonts w:ascii="Times New Roman" w:eastAsia="Calibri" w:hAnsi="Times New Roman" w:cs="Times New Roman"/>
          <w:bCs/>
          <w:sz w:val="24"/>
          <w:szCs w:val="24"/>
          <w:lang w:val="es-ES"/>
        </w:rPr>
        <w:t>En marzo de 2019 se remitieron los aportes solicitados por el GTDFI sobre políticas públicas y estándares para una efectiva investigación de las desapariciones forzadas, a fin de contribuir con la elaboración del informe a presentarse ante el Consejo de Derechos Humanos.</w:t>
      </w:r>
    </w:p>
    <w:p w:rsidR="00125310" w:rsidRDefault="00125310" w:rsidP="00125310">
      <w:pPr>
        <w:spacing w:after="0" w:line="240" w:lineRule="auto"/>
        <w:jc w:val="both"/>
      </w:pPr>
      <w:r>
        <w:rPr>
          <w:rFonts w:ascii="Times New Roman" w:eastAsia="Calibri" w:hAnsi="Times New Roman" w:cs="Times New Roman"/>
          <w:bCs/>
          <w:sz w:val="24"/>
          <w:szCs w:val="24"/>
          <w:lang w:val="es-ES"/>
        </w:rPr>
        <w:t xml:space="preserve">En junio de 2019 Argentina dio debida respuesta a la Comunicación Conjunta enviada por el GTDFI y el Relator Especial sobre la Promoción de la Verdad, la Justicia, la Reparación </w:t>
      </w:r>
      <w:r>
        <w:rPr>
          <w:rFonts w:ascii="Times New Roman" w:eastAsia="Calibri" w:hAnsi="Times New Roman" w:cs="Times New Roman"/>
          <w:bCs/>
          <w:sz w:val="24"/>
          <w:szCs w:val="24"/>
          <w:lang w:val="es-ES"/>
        </w:rPr>
        <w:lastRenderedPageBreak/>
        <w:t>y las Garantías de No Repetición, relativa a los proyectos previstos en la guarnición militar de Campo de Mayo.</w:t>
      </w:r>
    </w:p>
    <w:p w:rsidR="00125310" w:rsidRDefault="00EF0334" w:rsidP="00125310">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rPr>
        <w:t xml:space="preserve">También </w:t>
      </w:r>
      <w:r w:rsidR="00125310">
        <w:rPr>
          <w:rFonts w:ascii="Times New Roman" w:eastAsia="Calibri" w:hAnsi="Times New Roman" w:cs="Times New Roman"/>
          <w:bCs/>
          <w:sz w:val="24"/>
          <w:szCs w:val="24"/>
        </w:rPr>
        <w:t>s</w:t>
      </w:r>
      <w:proofErr w:type="spellStart"/>
      <w:r w:rsidR="00125310">
        <w:rPr>
          <w:rFonts w:ascii="Times New Roman" w:eastAsia="Calibri" w:hAnsi="Times New Roman" w:cs="Times New Roman"/>
          <w:bCs/>
          <w:sz w:val="24"/>
          <w:szCs w:val="24"/>
          <w:lang w:val="es-ES"/>
        </w:rPr>
        <w:t>e</w:t>
      </w:r>
      <w:proofErr w:type="spellEnd"/>
      <w:r w:rsidR="00125310">
        <w:rPr>
          <w:rFonts w:ascii="Times New Roman" w:eastAsia="Calibri" w:hAnsi="Times New Roman" w:cs="Times New Roman"/>
          <w:bCs/>
          <w:sz w:val="24"/>
          <w:szCs w:val="24"/>
          <w:lang w:val="es-ES"/>
        </w:rPr>
        <w:t xml:space="preserve"> continuó dando respuesta a la Petición de Acción Urgente del CED sobre la desaparición del menor Valentín Ezequiel Reales, registrada bajo el número de referencia N° 358/2017.</w:t>
      </w:r>
    </w:p>
    <w:p w:rsidR="006C21C7" w:rsidRDefault="006C21C7" w:rsidP="00125310">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Asimismo, con relación a la colaboración prestada por nuestro país a los procedimientos especiales,</w:t>
      </w:r>
      <w:r w:rsidR="00EF0334">
        <w:rPr>
          <w:rFonts w:ascii="Times New Roman" w:eastAsia="Calibri" w:hAnsi="Times New Roman" w:cs="Times New Roman"/>
          <w:bCs/>
          <w:sz w:val="24"/>
          <w:szCs w:val="24"/>
          <w:lang w:val="es-ES"/>
        </w:rPr>
        <w:t xml:space="preserve"> se informa que</w:t>
      </w:r>
      <w:r>
        <w:rPr>
          <w:rFonts w:ascii="Times New Roman" w:eastAsia="Calibri" w:hAnsi="Times New Roman" w:cs="Times New Roman"/>
          <w:bCs/>
          <w:sz w:val="24"/>
          <w:szCs w:val="24"/>
          <w:lang w:val="es-ES"/>
        </w:rPr>
        <w:t xml:space="preserve"> entre el año 2017 y el año 2019 Argentina </w:t>
      </w:r>
      <w:r w:rsidR="00A97CF4">
        <w:rPr>
          <w:rFonts w:ascii="Times New Roman" w:eastAsia="Calibri" w:hAnsi="Times New Roman" w:cs="Times New Roman"/>
          <w:bCs/>
          <w:sz w:val="24"/>
          <w:szCs w:val="24"/>
          <w:lang w:val="es-ES"/>
        </w:rPr>
        <w:t xml:space="preserve">respondió múltiples solicitudes de información y </w:t>
      </w:r>
      <w:r>
        <w:rPr>
          <w:rFonts w:ascii="Times New Roman" w:eastAsia="Calibri" w:hAnsi="Times New Roman" w:cs="Times New Roman"/>
          <w:bCs/>
          <w:sz w:val="24"/>
          <w:szCs w:val="24"/>
          <w:lang w:val="es-ES"/>
        </w:rPr>
        <w:t xml:space="preserve">recibió la visita </w:t>
      </w:r>
      <w:r w:rsidR="00A97CF4">
        <w:rPr>
          <w:rFonts w:ascii="Times New Roman" w:eastAsia="Calibri" w:hAnsi="Times New Roman" w:cs="Times New Roman"/>
          <w:bCs/>
          <w:sz w:val="24"/>
          <w:szCs w:val="24"/>
          <w:lang w:val="es-ES"/>
        </w:rPr>
        <w:t xml:space="preserve">oficial </w:t>
      </w:r>
      <w:r>
        <w:rPr>
          <w:rFonts w:ascii="Times New Roman" w:eastAsia="Calibri" w:hAnsi="Times New Roman" w:cs="Times New Roman"/>
          <w:bCs/>
          <w:sz w:val="24"/>
          <w:szCs w:val="24"/>
          <w:lang w:val="es-ES"/>
        </w:rPr>
        <w:t xml:space="preserve">de seis </w:t>
      </w:r>
      <w:r w:rsidR="00A97CF4">
        <w:rPr>
          <w:rFonts w:ascii="Times New Roman" w:eastAsia="Calibri" w:hAnsi="Times New Roman" w:cs="Times New Roman"/>
          <w:bCs/>
          <w:sz w:val="24"/>
          <w:szCs w:val="24"/>
          <w:lang w:val="es-ES"/>
        </w:rPr>
        <w:t>Relatores Especiales o</w:t>
      </w:r>
      <w:r w:rsidR="00A97CF4" w:rsidRPr="00A97CF4">
        <w:rPr>
          <w:rFonts w:ascii="Times New Roman" w:eastAsia="Calibri" w:hAnsi="Times New Roman" w:cs="Times New Roman"/>
          <w:bCs/>
          <w:sz w:val="24"/>
          <w:szCs w:val="24"/>
          <w:lang w:val="es-ES"/>
        </w:rPr>
        <w:t xml:space="preserve"> Expertos Independientes</w:t>
      </w:r>
      <w:r>
        <w:rPr>
          <w:rFonts w:ascii="Times New Roman" w:eastAsia="Calibri" w:hAnsi="Times New Roman" w:cs="Times New Roman"/>
          <w:bCs/>
          <w:sz w:val="24"/>
          <w:szCs w:val="24"/>
          <w:lang w:val="es-ES"/>
        </w:rPr>
        <w:t xml:space="preserve">: </w:t>
      </w:r>
      <w:r w:rsidRPr="00A97CF4">
        <w:rPr>
          <w:rFonts w:ascii="Times New Roman" w:eastAsia="Calibri" w:hAnsi="Times New Roman" w:cs="Times New Roman"/>
          <w:bCs/>
          <w:i/>
          <w:sz w:val="24"/>
          <w:szCs w:val="24"/>
          <w:lang w:val="es-ES"/>
        </w:rPr>
        <w:t>i.</w:t>
      </w:r>
      <w:r>
        <w:rPr>
          <w:rFonts w:ascii="Times New Roman" w:eastAsia="Calibri" w:hAnsi="Times New Roman" w:cs="Times New Roman"/>
          <w:bCs/>
          <w:sz w:val="24"/>
          <w:szCs w:val="24"/>
          <w:lang w:val="es-ES"/>
        </w:rPr>
        <w:t xml:space="preserve"> </w:t>
      </w:r>
      <w:r w:rsidRPr="006C21C7">
        <w:rPr>
          <w:rFonts w:ascii="Times New Roman" w:eastAsia="Calibri" w:hAnsi="Times New Roman" w:cs="Times New Roman"/>
          <w:bCs/>
          <w:sz w:val="24"/>
          <w:szCs w:val="24"/>
          <w:lang w:val="es-ES"/>
        </w:rPr>
        <w:t xml:space="preserve">Experto Independiente </w:t>
      </w:r>
      <w:r w:rsidR="00A97CF4">
        <w:rPr>
          <w:rFonts w:ascii="Times New Roman" w:eastAsia="Calibri" w:hAnsi="Times New Roman" w:cs="Times New Roman"/>
          <w:bCs/>
          <w:sz w:val="24"/>
          <w:szCs w:val="24"/>
          <w:lang w:val="es-ES"/>
        </w:rPr>
        <w:t>sobre</w:t>
      </w:r>
      <w:r>
        <w:rPr>
          <w:rFonts w:ascii="Times New Roman" w:eastAsia="Calibri" w:hAnsi="Times New Roman" w:cs="Times New Roman"/>
          <w:bCs/>
          <w:sz w:val="24"/>
          <w:szCs w:val="24"/>
          <w:lang w:val="es-ES"/>
        </w:rPr>
        <w:t xml:space="preserve"> protección contra la violencia y la d</w:t>
      </w:r>
      <w:r w:rsidRPr="006C21C7">
        <w:rPr>
          <w:rFonts w:ascii="Times New Roman" w:eastAsia="Calibri" w:hAnsi="Times New Roman" w:cs="Times New Roman"/>
          <w:bCs/>
          <w:sz w:val="24"/>
          <w:szCs w:val="24"/>
          <w:lang w:val="es-ES"/>
        </w:rPr>
        <w:t xml:space="preserve">iscriminación basada en la </w:t>
      </w:r>
      <w:r>
        <w:rPr>
          <w:rFonts w:ascii="Times New Roman" w:eastAsia="Calibri" w:hAnsi="Times New Roman" w:cs="Times New Roman"/>
          <w:bCs/>
          <w:sz w:val="24"/>
          <w:szCs w:val="24"/>
          <w:lang w:val="es-ES"/>
        </w:rPr>
        <w:t>orientación sexual y la i</w:t>
      </w:r>
      <w:r w:rsidRPr="006C21C7">
        <w:rPr>
          <w:rFonts w:ascii="Times New Roman" w:eastAsia="Calibri" w:hAnsi="Times New Roman" w:cs="Times New Roman"/>
          <w:bCs/>
          <w:sz w:val="24"/>
          <w:szCs w:val="24"/>
          <w:lang w:val="es-ES"/>
        </w:rPr>
        <w:t xml:space="preserve">dentidad de </w:t>
      </w:r>
      <w:r>
        <w:rPr>
          <w:rFonts w:ascii="Times New Roman" w:eastAsia="Calibri" w:hAnsi="Times New Roman" w:cs="Times New Roman"/>
          <w:bCs/>
          <w:sz w:val="24"/>
          <w:szCs w:val="24"/>
          <w:lang w:val="es-ES"/>
        </w:rPr>
        <w:t>g</w:t>
      </w:r>
      <w:r w:rsidRPr="006C21C7">
        <w:rPr>
          <w:rFonts w:ascii="Times New Roman" w:eastAsia="Calibri" w:hAnsi="Times New Roman" w:cs="Times New Roman"/>
          <w:bCs/>
          <w:sz w:val="24"/>
          <w:szCs w:val="24"/>
          <w:lang w:val="es-ES"/>
        </w:rPr>
        <w:t>énero</w:t>
      </w:r>
      <w:r>
        <w:rPr>
          <w:rFonts w:ascii="Times New Roman" w:eastAsia="Calibri" w:hAnsi="Times New Roman" w:cs="Times New Roman"/>
          <w:bCs/>
          <w:sz w:val="24"/>
          <w:szCs w:val="24"/>
          <w:lang w:val="es-ES"/>
        </w:rPr>
        <w:t xml:space="preserve">; </w:t>
      </w:r>
      <w:r w:rsidRPr="00A97CF4">
        <w:rPr>
          <w:rFonts w:ascii="Times New Roman" w:eastAsia="Calibri" w:hAnsi="Times New Roman" w:cs="Times New Roman"/>
          <w:bCs/>
          <w:i/>
          <w:sz w:val="24"/>
          <w:szCs w:val="24"/>
          <w:lang w:val="es-ES"/>
        </w:rPr>
        <w:t>ii.</w:t>
      </w:r>
      <w:r>
        <w:rPr>
          <w:rFonts w:ascii="Times New Roman" w:eastAsia="Calibri" w:hAnsi="Times New Roman" w:cs="Times New Roman"/>
          <w:bCs/>
          <w:sz w:val="24"/>
          <w:szCs w:val="24"/>
          <w:lang w:val="es-ES"/>
        </w:rPr>
        <w:t xml:space="preserve"> </w:t>
      </w:r>
      <w:r w:rsidRPr="006C21C7">
        <w:rPr>
          <w:rFonts w:ascii="Times New Roman" w:eastAsia="Calibri" w:hAnsi="Times New Roman" w:cs="Times New Roman"/>
          <w:bCs/>
          <w:sz w:val="24"/>
          <w:szCs w:val="24"/>
          <w:lang w:val="es-ES"/>
        </w:rPr>
        <w:t>Grupo de</w:t>
      </w:r>
      <w:r>
        <w:rPr>
          <w:rFonts w:ascii="Times New Roman" w:eastAsia="Calibri" w:hAnsi="Times New Roman" w:cs="Times New Roman"/>
          <w:bCs/>
          <w:sz w:val="24"/>
          <w:szCs w:val="24"/>
          <w:lang w:val="es-ES"/>
        </w:rPr>
        <w:t xml:space="preserve"> Trabajo sobre</w:t>
      </w:r>
      <w:r w:rsidRPr="006C21C7">
        <w:rPr>
          <w:rFonts w:ascii="Times New Roman" w:eastAsia="Calibri" w:hAnsi="Times New Roman" w:cs="Times New Roman"/>
          <w:bCs/>
          <w:sz w:val="24"/>
          <w:szCs w:val="24"/>
          <w:lang w:val="es-ES"/>
        </w:rPr>
        <w:t xml:space="preserve"> </w:t>
      </w:r>
      <w:r>
        <w:rPr>
          <w:rFonts w:ascii="Times New Roman" w:eastAsia="Calibri" w:hAnsi="Times New Roman" w:cs="Times New Roman"/>
          <w:bCs/>
          <w:sz w:val="24"/>
          <w:szCs w:val="24"/>
          <w:lang w:val="es-ES"/>
        </w:rPr>
        <w:t>d</w:t>
      </w:r>
      <w:r w:rsidRPr="006C21C7">
        <w:rPr>
          <w:rFonts w:ascii="Times New Roman" w:eastAsia="Calibri" w:hAnsi="Times New Roman" w:cs="Times New Roman"/>
          <w:bCs/>
          <w:sz w:val="24"/>
          <w:szCs w:val="24"/>
          <w:lang w:val="es-ES"/>
        </w:rPr>
        <w:t>e</w:t>
      </w:r>
      <w:r>
        <w:rPr>
          <w:rFonts w:ascii="Times New Roman" w:eastAsia="Calibri" w:hAnsi="Times New Roman" w:cs="Times New Roman"/>
          <w:bCs/>
          <w:sz w:val="24"/>
          <w:szCs w:val="24"/>
          <w:lang w:val="es-ES"/>
        </w:rPr>
        <w:t>tención a</w:t>
      </w:r>
      <w:r w:rsidRPr="006C21C7">
        <w:rPr>
          <w:rFonts w:ascii="Times New Roman" w:eastAsia="Calibri" w:hAnsi="Times New Roman" w:cs="Times New Roman"/>
          <w:bCs/>
          <w:sz w:val="24"/>
          <w:szCs w:val="24"/>
          <w:lang w:val="es-ES"/>
        </w:rPr>
        <w:t>rbitraria</w:t>
      </w:r>
      <w:r>
        <w:rPr>
          <w:rFonts w:ascii="Times New Roman" w:eastAsia="Calibri" w:hAnsi="Times New Roman" w:cs="Times New Roman"/>
          <w:bCs/>
          <w:sz w:val="24"/>
          <w:szCs w:val="24"/>
          <w:lang w:val="es-ES"/>
        </w:rPr>
        <w:t xml:space="preserve">; </w:t>
      </w:r>
      <w:r w:rsidRPr="00A97CF4">
        <w:rPr>
          <w:rFonts w:ascii="Times New Roman" w:eastAsia="Calibri" w:hAnsi="Times New Roman" w:cs="Times New Roman"/>
          <w:bCs/>
          <w:i/>
          <w:sz w:val="24"/>
          <w:szCs w:val="24"/>
          <w:lang w:val="es-ES"/>
        </w:rPr>
        <w:t xml:space="preserve">iii. </w:t>
      </w:r>
      <w:r w:rsidRPr="006C21C7">
        <w:rPr>
          <w:rFonts w:ascii="Times New Roman" w:eastAsia="Calibri" w:hAnsi="Times New Roman" w:cs="Times New Roman"/>
          <w:bCs/>
          <w:sz w:val="24"/>
          <w:szCs w:val="24"/>
          <w:lang w:val="es-ES"/>
        </w:rPr>
        <w:t>Relator Especial sobre tortura y otros tratos crueles, inhumanos o degradantes</w:t>
      </w:r>
      <w:r>
        <w:rPr>
          <w:rFonts w:ascii="Times New Roman" w:eastAsia="Calibri" w:hAnsi="Times New Roman" w:cs="Times New Roman"/>
          <w:bCs/>
          <w:sz w:val="24"/>
          <w:szCs w:val="24"/>
          <w:lang w:val="es-ES"/>
        </w:rPr>
        <w:t xml:space="preserve">; </w:t>
      </w:r>
      <w:r w:rsidRPr="00A97CF4">
        <w:rPr>
          <w:rFonts w:ascii="Times New Roman" w:eastAsia="Calibri" w:hAnsi="Times New Roman" w:cs="Times New Roman"/>
          <w:bCs/>
          <w:i/>
          <w:sz w:val="24"/>
          <w:szCs w:val="24"/>
          <w:lang w:val="es-ES"/>
        </w:rPr>
        <w:t>iv.</w:t>
      </w:r>
      <w:r>
        <w:rPr>
          <w:rFonts w:ascii="Times New Roman" w:eastAsia="Calibri" w:hAnsi="Times New Roman" w:cs="Times New Roman"/>
          <w:bCs/>
          <w:sz w:val="24"/>
          <w:szCs w:val="24"/>
          <w:lang w:val="es-ES"/>
        </w:rPr>
        <w:t xml:space="preserve"> Relatora Especial para el derecho a la a</w:t>
      </w:r>
      <w:r w:rsidRPr="006C21C7">
        <w:rPr>
          <w:rFonts w:ascii="Times New Roman" w:eastAsia="Calibri" w:hAnsi="Times New Roman" w:cs="Times New Roman"/>
          <w:bCs/>
          <w:sz w:val="24"/>
          <w:szCs w:val="24"/>
          <w:lang w:val="es-ES"/>
        </w:rPr>
        <w:t>limentación</w:t>
      </w:r>
      <w:r>
        <w:rPr>
          <w:rFonts w:ascii="Times New Roman" w:eastAsia="Calibri" w:hAnsi="Times New Roman" w:cs="Times New Roman"/>
          <w:bCs/>
          <w:sz w:val="24"/>
          <w:szCs w:val="24"/>
          <w:lang w:val="es-ES"/>
        </w:rPr>
        <w:t xml:space="preserve">; </w:t>
      </w:r>
      <w:r w:rsidRPr="00A97CF4">
        <w:rPr>
          <w:rFonts w:ascii="Times New Roman" w:eastAsia="Calibri" w:hAnsi="Times New Roman" w:cs="Times New Roman"/>
          <w:bCs/>
          <w:i/>
          <w:sz w:val="24"/>
          <w:szCs w:val="24"/>
          <w:lang w:val="es-ES"/>
        </w:rPr>
        <w:t>v.</w:t>
      </w:r>
      <w:r>
        <w:rPr>
          <w:rFonts w:ascii="Times New Roman" w:eastAsia="Calibri" w:hAnsi="Times New Roman" w:cs="Times New Roman"/>
          <w:bCs/>
          <w:sz w:val="24"/>
          <w:szCs w:val="24"/>
          <w:lang w:val="es-ES"/>
        </w:rPr>
        <w:t xml:space="preserve"> </w:t>
      </w:r>
      <w:r w:rsidRPr="006C21C7">
        <w:rPr>
          <w:rFonts w:ascii="Times New Roman" w:eastAsia="Calibri" w:hAnsi="Times New Roman" w:cs="Times New Roman"/>
          <w:bCs/>
          <w:sz w:val="24"/>
          <w:szCs w:val="24"/>
          <w:lang w:val="es-ES"/>
        </w:rPr>
        <w:t xml:space="preserve">Grupo de Trabajo de </w:t>
      </w:r>
      <w:r>
        <w:rPr>
          <w:rFonts w:ascii="Times New Roman" w:eastAsia="Calibri" w:hAnsi="Times New Roman" w:cs="Times New Roman"/>
          <w:bCs/>
          <w:sz w:val="24"/>
          <w:szCs w:val="24"/>
          <w:lang w:val="es-ES"/>
        </w:rPr>
        <w:t>e</w:t>
      </w:r>
      <w:r w:rsidRPr="006C21C7">
        <w:rPr>
          <w:rFonts w:ascii="Times New Roman" w:eastAsia="Calibri" w:hAnsi="Times New Roman" w:cs="Times New Roman"/>
          <w:bCs/>
          <w:sz w:val="24"/>
          <w:szCs w:val="24"/>
          <w:lang w:val="es-ES"/>
        </w:rPr>
        <w:t xml:space="preserve">xpertos en </w:t>
      </w:r>
      <w:proofErr w:type="spellStart"/>
      <w:r>
        <w:rPr>
          <w:rFonts w:ascii="Times New Roman" w:eastAsia="Calibri" w:hAnsi="Times New Roman" w:cs="Times New Roman"/>
          <w:bCs/>
          <w:sz w:val="24"/>
          <w:szCs w:val="24"/>
          <w:lang w:val="es-ES"/>
        </w:rPr>
        <w:t>a</w:t>
      </w:r>
      <w:r w:rsidRPr="006C21C7">
        <w:rPr>
          <w:rFonts w:ascii="Times New Roman" w:eastAsia="Calibri" w:hAnsi="Times New Roman" w:cs="Times New Roman"/>
          <w:bCs/>
          <w:sz w:val="24"/>
          <w:szCs w:val="24"/>
          <w:lang w:val="es-ES"/>
        </w:rPr>
        <w:t>frodescendientes</w:t>
      </w:r>
      <w:proofErr w:type="spellEnd"/>
      <w:r>
        <w:rPr>
          <w:rFonts w:ascii="Times New Roman" w:eastAsia="Calibri" w:hAnsi="Times New Roman" w:cs="Times New Roman"/>
          <w:bCs/>
          <w:sz w:val="24"/>
          <w:szCs w:val="24"/>
          <w:lang w:val="es-ES"/>
        </w:rPr>
        <w:t xml:space="preserve">; </w:t>
      </w:r>
      <w:r w:rsidRPr="00A97CF4">
        <w:rPr>
          <w:rFonts w:ascii="Times New Roman" w:eastAsia="Calibri" w:hAnsi="Times New Roman" w:cs="Times New Roman"/>
          <w:bCs/>
          <w:i/>
          <w:sz w:val="24"/>
          <w:szCs w:val="24"/>
          <w:lang w:val="es-ES"/>
        </w:rPr>
        <w:t xml:space="preserve">vi </w:t>
      </w:r>
      <w:r w:rsidRPr="006C21C7">
        <w:rPr>
          <w:rFonts w:ascii="Times New Roman" w:eastAsia="Calibri" w:hAnsi="Times New Roman" w:cs="Times New Roman"/>
          <w:bCs/>
          <w:sz w:val="24"/>
          <w:szCs w:val="24"/>
          <w:lang w:val="es-ES"/>
        </w:rPr>
        <w:t xml:space="preserve">Experto Independiente sobre el </w:t>
      </w:r>
      <w:r>
        <w:rPr>
          <w:rFonts w:ascii="Times New Roman" w:eastAsia="Calibri" w:hAnsi="Times New Roman" w:cs="Times New Roman"/>
          <w:bCs/>
          <w:sz w:val="24"/>
          <w:szCs w:val="24"/>
          <w:lang w:val="es-ES"/>
        </w:rPr>
        <w:t>derecho a la p</w:t>
      </w:r>
      <w:r w:rsidRPr="006C21C7">
        <w:rPr>
          <w:rFonts w:ascii="Times New Roman" w:eastAsia="Calibri" w:hAnsi="Times New Roman" w:cs="Times New Roman"/>
          <w:bCs/>
          <w:sz w:val="24"/>
          <w:szCs w:val="24"/>
          <w:lang w:val="es-ES"/>
        </w:rPr>
        <w:t>rivacidad</w:t>
      </w:r>
      <w:r>
        <w:rPr>
          <w:rFonts w:ascii="Times New Roman" w:eastAsia="Calibri" w:hAnsi="Times New Roman" w:cs="Times New Roman"/>
          <w:bCs/>
          <w:sz w:val="24"/>
          <w:szCs w:val="24"/>
          <w:lang w:val="es-ES"/>
        </w:rPr>
        <w:t>.</w:t>
      </w:r>
    </w:p>
    <w:p w:rsidR="00D44689" w:rsidRDefault="006C21C7" w:rsidP="00D44689">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Por otra parte, respecto a los órganos de tratados</w:t>
      </w:r>
      <w:r w:rsidR="00D44689">
        <w:rPr>
          <w:rFonts w:ascii="Times New Roman" w:eastAsia="Calibri" w:hAnsi="Times New Roman" w:cs="Times New Roman"/>
          <w:bCs/>
          <w:sz w:val="24"/>
          <w:szCs w:val="24"/>
          <w:lang w:val="es-ES"/>
        </w:rPr>
        <w:t>,</w:t>
      </w:r>
      <w:r>
        <w:rPr>
          <w:rFonts w:ascii="Times New Roman" w:eastAsia="Calibri" w:hAnsi="Times New Roman" w:cs="Times New Roman"/>
          <w:bCs/>
          <w:sz w:val="24"/>
          <w:szCs w:val="24"/>
          <w:lang w:val="es-ES"/>
        </w:rPr>
        <w:t xml:space="preserve"> </w:t>
      </w:r>
      <w:r w:rsidR="00A97CF4">
        <w:rPr>
          <w:rFonts w:ascii="Times New Roman" w:eastAsia="Calibri" w:hAnsi="Times New Roman" w:cs="Times New Roman"/>
          <w:bCs/>
          <w:sz w:val="24"/>
          <w:szCs w:val="24"/>
          <w:lang w:val="es-ES"/>
        </w:rPr>
        <w:t xml:space="preserve">durante </w:t>
      </w:r>
      <w:r w:rsidR="0058388F">
        <w:rPr>
          <w:rFonts w:ascii="Times New Roman" w:eastAsia="Calibri" w:hAnsi="Times New Roman" w:cs="Times New Roman"/>
          <w:bCs/>
          <w:sz w:val="24"/>
          <w:szCs w:val="24"/>
          <w:lang w:val="es-ES"/>
        </w:rPr>
        <w:t>2017 a 2019</w:t>
      </w:r>
      <w:r w:rsidR="00D44689">
        <w:rPr>
          <w:rFonts w:ascii="Times New Roman" w:eastAsia="Calibri" w:hAnsi="Times New Roman" w:cs="Times New Roman"/>
          <w:bCs/>
          <w:sz w:val="24"/>
          <w:szCs w:val="24"/>
          <w:lang w:val="es-ES"/>
        </w:rPr>
        <w:t xml:space="preserve"> nuestro país realizó las siguientes intervenciones: </w:t>
      </w:r>
      <w:r w:rsidR="00D44689" w:rsidRPr="00D44689">
        <w:rPr>
          <w:rFonts w:ascii="Times New Roman" w:eastAsia="Calibri" w:hAnsi="Times New Roman" w:cs="Times New Roman"/>
          <w:bCs/>
          <w:sz w:val="24"/>
          <w:szCs w:val="24"/>
          <w:lang w:val="es-ES"/>
        </w:rPr>
        <w:t xml:space="preserve">examen oral sobre los informes periódicos quinto y sexto </w:t>
      </w:r>
      <w:r w:rsidR="00D44689">
        <w:rPr>
          <w:rFonts w:ascii="Times New Roman" w:eastAsia="Calibri" w:hAnsi="Times New Roman" w:cs="Times New Roman"/>
          <w:bCs/>
          <w:sz w:val="24"/>
          <w:szCs w:val="24"/>
          <w:lang w:val="es-ES"/>
        </w:rPr>
        <w:t xml:space="preserve">ante el Comité contra la Tortura </w:t>
      </w:r>
      <w:r w:rsidR="00D44689" w:rsidRPr="00D44689">
        <w:rPr>
          <w:rFonts w:ascii="Times New Roman" w:eastAsia="Calibri" w:hAnsi="Times New Roman" w:cs="Times New Roman"/>
          <w:bCs/>
          <w:sz w:val="24"/>
          <w:szCs w:val="24"/>
          <w:lang w:val="es-ES"/>
        </w:rPr>
        <w:t xml:space="preserve">(abril </w:t>
      </w:r>
      <w:r w:rsidR="00D44689">
        <w:rPr>
          <w:rFonts w:ascii="Times New Roman" w:eastAsia="Calibri" w:hAnsi="Times New Roman" w:cs="Times New Roman"/>
          <w:bCs/>
          <w:sz w:val="24"/>
          <w:szCs w:val="24"/>
          <w:lang w:val="es-ES"/>
        </w:rPr>
        <w:t xml:space="preserve">2017); </w:t>
      </w:r>
      <w:r w:rsidR="00D44689" w:rsidRPr="00D44689">
        <w:rPr>
          <w:rFonts w:ascii="Times New Roman" w:eastAsia="Calibri" w:hAnsi="Times New Roman" w:cs="Times New Roman"/>
          <w:bCs/>
          <w:sz w:val="24"/>
          <w:szCs w:val="24"/>
          <w:lang w:val="es-ES"/>
        </w:rPr>
        <w:t xml:space="preserve">examen oral </w:t>
      </w:r>
      <w:r w:rsidR="00D44689">
        <w:rPr>
          <w:rFonts w:ascii="Times New Roman" w:eastAsia="Calibri" w:hAnsi="Times New Roman" w:cs="Times New Roman"/>
          <w:bCs/>
          <w:sz w:val="24"/>
          <w:szCs w:val="24"/>
          <w:lang w:val="es-ES"/>
        </w:rPr>
        <w:t xml:space="preserve">sobre el quinto y sexto informe periódico </w:t>
      </w:r>
      <w:r w:rsidR="00D44689" w:rsidRPr="00D44689">
        <w:rPr>
          <w:rFonts w:ascii="Times New Roman" w:eastAsia="Calibri" w:hAnsi="Times New Roman" w:cs="Times New Roman"/>
          <w:bCs/>
          <w:sz w:val="24"/>
          <w:szCs w:val="24"/>
          <w:lang w:val="es-ES"/>
        </w:rPr>
        <w:t>ante el Comité</w:t>
      </w:r>
      <w:r w:rsidR="00D44689">
        <w:rPr>
          <w:rFonts w:ascii="Times New Roman" w:eastAsia="Calibri" w:hAnsi="Times New Roman" w:cs="Times New Roman"/>
          <w:bCs/>
          <w:sz w:val="24"/>
          <w:szCs w:val="24"/>
          <w:lang w:val="es-ES"/>
        </w:rPr>
        <w:t xml:space="preserve"> sobre Derechos del Niño (</w:t>
      </w:r>
      <w:r w:rsidR="00D44689" w:rsidRPr="00D44689">
        <w:rPr>
          <w:rFonts w:ascii="Times New Roman" w:eastAsia="Calibri" w:hAnsi="Times New Roman" w:cs="Times New Roman"/>
          <w:bCs/>
          <w:sz w:val="24"/>
          <w:szCs w:val="24"/>
          <w:lang w:val="es-ES"/>
        </w:rPr>
        <w:t>mayo 2018</w:t>
      </w:r>
      <w:r w:rsidR="00D44689">
        <w:rPr>
          <w:rFonts w:ascii="Times New Roman" w:eastAsia="Calibri" w:hAnsi="Times New Roman" w:cs="Times New Roman"/>
          <w:bCs/>
          <w:sz w:val="24"/>
          <w:szCs w:val="24"/>
          <w:lang w:val="es-ES"/>
        </w:rPr>
        <w:t xml:space="preserve">); </w:t>
      </w:r>
      <w:r w:rsidR="00A97CF4" w:rsidRPr="00A97CF4">
        <w:rPr>
          <w:rFonts w:ascii="Times New Roman" w:eastAsia="Calibri" w:hAnsi="Times New Roman" w:cs="Times New Roman"/>
          <w:bCs/>
          <w:sz w:val="24"/>
          <w:szCs w:val="24"/>
          <w:lang w:val="es-ES"/>
        </w:rPr>
        <w:t xml:space="preserve">examen oral </w:t>
      </w:r>
      <w:r w:rsidR="00A97CF4">
        <w:rPr>
          <w:rFonts w:ascii="Times New Roman" w:eastAsia="Calibri" w:hAnsi="Times New Roman" w:cs="Times New Roman"/>
          <w:bCs/>
          <w:sz w:val="24"/>
          <w:szCs w:val="24"/>
          <w:lang w:val="es-ES"/>
        </w:rPr>
        <w:t xml:space="preserve">sobre el </w:t>
      </w:r>
      <w:r w:rsidR="00A97CF4" w:rsidRPr="00A97CF4">
        <w:rPr>
          <w:rFonts w:ascii="Times New Roman" w:eastAsia="Calibri" w:hAnsi="Times New Roman" w:cs="Times New Roman"/>
          <w:bCs/>
          <w:sz w:val="24"/>
          <w:szCs w:val="24"/>
          <w:lang w:val="es-ES"/>
        </w:rPr>
        <w:t xml:space="preserve">cuarto informe </w:t>
      </w:r>
      <w:r w:rsidR="00A97CF4">
        <w:rPr>
          <w:rFonts w:ascii="Times New Roman" w:eastAsia="Calibri" w:hAnsi="Times New Roman" w:cs="Times New Roman"/>
          <w:bCs/>
          <w:sz w:val="24"/>
          <w:szCs w:val="24"/>
          <w:lang w:val="es-ES"/>
        </w:rPr>
        <w:t xml:space="preserve">periódico ante el Comité </w:t>
      </w:r>
      <w:r w:rsidR="00A97CF4" w:rsidRPr="00A97CF4">
        <w:rPr>
          <w:rFonts w:ascii="Times New Roman" w:eastAsia="Calibri" w:hAnsi="Times New Roman" w:cs="Times New Roman"/>
          <w:bCs/>
          <w:sz w:val="24"/>
          <w:szCs w:val="24"/>
          <w:lang w:val="es-ES"/>
        </w:rPr>
        <w:t>de Derechos Económicos, Sociales y Culturales</w:t>
      </w:r>
      <w:r w:rsidR="00A97CF4">
        <w:rPr>
          <w:rFonts w:ascii="Times New Roman" w:eastAsia="Calibri" w:hAnsi="Times New Roman" w:cs="Times New Roman"/>
          <w:bCs/>
          <w:sz w:val="24"/>
          <w:szCs w:val="24"/>
          <w:lang w:val="es-ES"/>
        </w:rPr>
        <w:t xml:space="preserve"> (</w:t>
      </w:r>
      <w:r w:rsidR="00A97CF4" w:rsidRPr="00A97CF4">
        <w:rPr>
          <w:rFonts w:ascii="Times New Roman" w:eastAsia="Calibri" w:hAnsi="Times New Roman" w:cs="Times New Roman"/>
          <w:bCs/>
          <w:sz w:val="24"/>
          <w:szCs w:val="24"/>
          <w:lang w:val="es-ES"/>
        </w:rPr>
        <w:t xml:space="preserve">septiembre </w:t>
      </w:r>
      <w:r w:rsidR="00A97CF4">
        <w:rPr>
          <w:rFonts w:ascii="Times New Roman" w:eastAsia="Calibri" w:hAnsi="Times New Roman" w:cs="Times New Roman"/>
          <w:bCs/>
          <w:sz w:val="24"/>
          <w:szCs w:val="24"/>
          <w:lang w:val="es-ES"/>
        </w:rPr>
        <w:t>2018)</w:t>
      </w:r>
      <w:r w:rsidR="00D44689">
        <w:rPr>
          <w:rFonts w:ascii="Times New Roman" w:eastAsia="Calibri" w:hAnsi="Times New Roman" w:cs="Times New Roman"/>
          <w:bCs/>
          <w:sz w:val="24"/>
          <w:szCs w:val="24"/>
          <w:lang w:val="es-ES"/>
        </w:rPr>
        <w:t xml:space="preserve">; </w:t>
      </w:r>
      <w:r w:rsidR="00D44689" w:rsidRPr="00D44689">
        <w:rPr>
          <w:rFonts w:ascii="Times New Roman" w:eastAsia="Calibri" w:hAnsi="Times New Roman" w:cs="Times New Roman"/>
          <w:bCs/>
          <w:sz w:val="24"/>
          <w:szCs w:val="24"/>
          <w:lang w:val="es-ES"/>
        </w:rPr>
        <w:t>presentación del segundo y tercer informe periódico sobre los Derechos de las Personas con Discapacidad (octubre 2018); presentación del segundo informe periódico sobre la Convención Internacional sobre la Protección de los Derechos de Todos los Trabajadores Migratorios y se efectuó el respectivo examen oral ante el Comité (septiembre 2019); presentación del segundo informe periódico sobre la Convención Internacional para la protección de todas las personas contra las desapariciones forzadas (noviembre 2019).</w:t>
      </w:r>
    </w:p>
    <w:p w:rsidR="00D44689" w:rsidRPr="00D44689" w:rsidRDefault="00EF0334" w:rsidP="00D44689">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C</w:t>
      </w:r>
      <w:r w:rsidR="00D44689">
        <w:rPr>
          <w:rFonts w:ascii="Times New Roman" w:eastAsia="Calibri" w:hAnsi="Times New Roman" w:cs="Times New Roman"/>
          <w:bCs/>
          <w:sz w:val="24"/>
          <w:szCs w:val="24"/>
          <w:lang w:val="es-ES"/>
        </w:rPr>
        <w:t>abe destacar</w:t>
      </w:r>
      <w:r>
        <w:rPr>
          <w:rFonts w:ascii="Times New Roman" w:eastAsia="Calibri" w:hAnsi="Times New Roman" w:cs="Times New Roman"/>
          <w:bCs/>
          <w:sz w:val="24"/>
          <w:szCs w:val="24"/>
          <w:lang w:val="es-ES"/>
        </w:rPr>
        <w:t>,</w:t>
      </w:r>
      <w:r w:rsidR="00D44689">
        <w:rPr>
          <w:rFonts w:ascii="Times New Roman" w:eastAsia="Calibri" w:hAnsi="Times New Roman" w:cs="Times New Roman"/>
          <w:bCs/>
          <w:sz w:val="24"/>
          <w:szCs w:val="24"/>
          <w:lang w:val="es-ES"/>
        </w:rPr>
        <w:t xml:space="preserve"> que no existen </w:t>
      </w:r>
      <w:r>
        <w:rPr>
          <w:rFonts w:ascii="Times New Roman" w:eastAsia="Calibri" w:hAnsi="Times New Roman" w:cs="Times New Roman"/>
          <w:bCs/>
          <w:sz w:val="24"/>
          <w:szCs w:val="24"/>
          <w:lang w:val="es-ES"/>
        </w:rPr>
        <w:t xml:space="preserve">actualmente </w:t>
      </w:r>
      <w:r w:rsidR="00D44689">
        <w:rPr>
          <w:rFonts w:ascii="Times New Roman" w:eastAsia="Calibri" w:hAnsi="Times New Roman" w:cs="Times New Roman"/>
          <w:bCs/>
          <w:sz w:val="24"/>
          <w:szCs w:val="24"/>
          <w:lang w:val="es-ES"/>
        </w:rPr>
        <w:t xml:space="preserve">informes pendientes de presentación u obligaciones exigibles </w:t>
      </w:r>
      <w:r>
        <w:rPr>
          <w:rFonts w:ascii="Times New Roman" w:eastAsia="Calibri" w:hAnsi="Times New Roman" w:cs="Times New Roman"/>
          <w:bCs/>
          <w:sz w:val="24"/>
          <w:szCs w:val="24"/>
          <w:lang w:val="es-ES"/>
        </w:rPr>
        <w:t xml:space="preserve">de la República Argentina </w:t>
      </w:r>
      <w:r w:rsidR="0060624A">
        <w:rPr>
          <w:rFonts w:ascii="Times New Roman" w:eastAsia="Calibri" w:hAnsi="Times New Roman" w:cs="Times New Roman"/>
          <w:bCs/>
          <w:sz w:val="24"/>
          <w:szCs w:val="24"/>
          <w:lang w:val="es-ES"/>
        </w:rPr>
        <w:t>ante el S</w:t>
      </w:r>
      <w:r w:rsidR="00D44689">
        <w:rPr>
          <w:rFonts w:ascii="Times New Roman" w:eastAsia="Calibri" w:hAnsi="Times New Roman" w:cs="Times New Roman"/>
          <w:bCs/>
          <w:sz w:val="24"/>
          <w:szCs w:val="24"/>
          <w:lang w:val="es-ES"/>
        </w:rPr>
        <w:t xml:space="preserve">istema de </w:t>
      </w:r>
      <w:r w:rsidR="0060624A">
        <w:rPr>
          <w:rFonts w:ascii="Times New Roman" w:eastAsia="Calibri" w:hAnsi="Times New Roman" w:cs="Times New Roman"/>
          <w:bCs/>
          <w:sz w:val="24"/>
          <w:szCs w:val="24"/>
          <w:lang w:val="es-ES"/>
        </w:rPr>
        <w:t>Derechos Humanos de las Naciones Unidas.</w:t>
      </w:r>
    </w:p>
    <w:p w:rsidR="00125310" w:rsidRPr="00EF0334" w:rsidRDefault="00125310" w:rsidP="00125310">
      <w:pPr>
        <w:spacing w:after="0" w:line="240" w:lineRule="auto"/>
        <w:jc w:val="both"/>
        <w:rPr>
          <w:rFonts w:ascii="Times New Roman" w:eastAsia="Calibri" w:hAnsi="Times New Roman" w:cs="Times New Roman"/>
          <w:bCs/>
          <w:sz w:val="24"/>
          <w:szCs w:val="24"/>
          <w:lang w:val="es-ES"/>
        </w:rPr>
      </w:pPr>
    </w:p>
    <w:p w:rsidR="00125310" w:rsidRDefault="00125310" w:rsidP="00125310">
      <w:pPr>
        <w:spacing w:after="0" w:line="240" w:lineRule="auto"/>
        <w:jc w:val="both"/>
      </w:pPr>
      <w:r>
        <w:rPr>
          <w:rFonts w:ascii="Times New Roman" w:eastAsia="Calibri" w:hAnsi="Times New Roman" w:cs="Times New Roman"/>
          <w:b/>
          <w:sz w:val="24"/>
          <w:szCs w:val="24"/>
          <w:lang w:val="es-ES"/>
        </w:rPr>
        <w:t xml:space="preserve">107.9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El Ministerio de Educación, Cultura, Ciencia y Tecnología (</w:t>
      </w:r>
      <w:proofErr w:type="spellStart"/>
      <w:r>
        <w:rPr>
          <w:rFonts w:ascii="Times New Roman" w:eastAsia="Calibri" w:hAnsi="Times New Roman" w:cs="Times New Roman"/>
          <w:sz w:val="24"/>
          <w:szCs w:val="24"/>
          <w:lang w:val="es-ES"/>
        </w:rPr>
        <w:t>MECCyT</w:t>
      </w:r>
      <w:proofErr w:type="spellEnd"/>
      <w:r>
        <w:rPr>
          <w:rFonts w:ascii="Times New Roman" w:eastAsia="Calibri" w:hAnsi="Times New Roman" w:cs="Times New Roman"/>
          <w:sz w:val="24"/>
          <w:szCs w:val="24"/>
          <w:lang w:val="es-ES"/>
        </w:rPr>
        <w:t xml:space="preserve">) desarrolla una serie de políticas de educación y memoria enmarcadas en los compromisos asumidos en la Ley de Educación Nacional N° 26.206 relativa al “Plan de Enseñanza del Holocausto”. Los temas de holocausto y genocidios se encuentran comprendidos curricularmente en los núcleos de aprendizaje prioritarios establecidos a nivel nacional.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Se pueden destacar diversas acciones desarrolladas por el </w:t>
      </w:r>
      <w:proofErr w:type="spellStart"/>
      <w:r>
        <w:rPr>
          <w:rFonts w:ascii="Times New Roman" w:eastAsia="Calibri" w:hAnsi="Times New Roman" w:cs="Times New Roman"/>
          <w:sz w:val="24"/>
          <w:szCs w:val="24"/>
          <w:lang w:val="es-ES"/>
        </w:rPr>
        <w:t>MECCyT</w:t>
      </w:r>
      <w:proofErr w:type="spellEnd"/>
      <w:r>
        <w:rPr>
          <w:rFonts w:ascii="Times New Roman" w:eastAsia="Calibri" w:hAnsi="Times New Roman" w:cs="Times New Roman"/>
          <w:sz w:val="24"/>
          <w:szCs w:val="24"/>
          <w:lang w:val="es-ES"/>
        </w:rPr>
        <w:t xml:space="preserve"> tales como, formación docente en enseñanza del holocausto y genocidios para docentes de nivel secundario y terciario de todo el país; producción de materiales educativos para el Día Internacional por el Recuerdo del Holocausto; ejecución del proyecto MHW-UNESCO "Los sitios de memoria como propuesta de enseñanza"; y participación en la Red Latinoamericana para la enseñanza del Holocausto y otros Genocidios de UNESCO. </w:t>
      </w:r>
    </w:p>
    <w:p w:rsidR="00125310" w:rsidRDefault="00125310" w:rsidP="00125310">
      <w:pPr>
        <w:spacing w:after="0" w:line="240" w:lineRule="auto"/>
        <w:jc w:val="both"/>
        <w:rPr>
          <w:rFonts w:ascii="Times New Roman" w:eastAsia="Calibri" w:hAnsi="Times New Roman" w:cs="Times New Roman"/>
          <w:sz w:val="24"/>
          <w:szCs w:val="24"/>
          <w:highlight w:val="yellow"/>
          <w:lang w:val="es-ES"/>
        </w:rPr>
      </w:pPr>
      <w:r>
        <w:rPr>
          <w:rFonts w:ascii="Times New Roman" w:eastAsia="Calibri" w:hAnsi="Times New Roman" w:cs="Times New Roman"/>
          <w:sz w:val="24"/>
          <w:szCs w:val="24"/>
          <w:lang w:val="es-ES"/>
        </w:rPr>
        <w:t xml:space="preserve">El Ministerio de Defensa de la Nación también ha desarrollado diversas acciones en materia de prevención de violaciones a los derechos humanos en el plano internacional desde 2017 al 2019. En tal sentido se realizó un encuentro sobre desafíos para la prevención de genocidio y atrocidades masivas abierto al público donde asistieron ochenta (80) personas; las Fuerzas Armadas participaron en el Seminario Estrategias para la Prevención </w:t>
      </w:r>
      <w:r>
        <w:rPr>
          <w:rFonts w:ascii="Times New Roman" w:eastAsia="Calibri" w:hAnsi="Times New Roman" w:cs="Times New Roman"/>
          <w:sz w:val="24"/>
          <w:szCs w:val="24"/>
          <w:lang w:val="es-ES"/>
        </w:rPr>
        <w:lastRenderedPageBreak/>
        <w:t xml:space="preserve">del Genocidio organizado por el Instituto </w:t>
      </w:r>
      <w:proofErr w:type="spellStart"/>
      <w:r>
        <w:rPr>
          <w:rFonts w:ascii="Times New Roman" w:eastAsia="Calibri" w:hAnsi="Times New Roman" w:cs="Times New Roman"/>
          <w:sz w:val="24"/>
          <w:szCs w:val="24"/>
          <w:lang w:val="es-ES"/>
        </w:rPr>
        <w:t>Auschwitz</w:t>
      </w:r>
      <w:proofErr w:type="spellEnd"/>
      <w:r>
        <w:rPr>
          <w:rFonts w:ascii="Times New Roman" w:eastAsia="Calibri" w:hAnsi="Times New Roman" w:cs="Times New Roman"/>
          <w:sz w:val="24"/>
          <w:szCs w:val="24"/>
          <w:lang w:val="es-ES"/>
        </w:rPr>
        <w:t xml:space="preserve"> para la Paz y la Reconciliación y el Congreso Latinoamericano de Derechos Humanos y Humanitario; se realizó una actividad sobre defensa y derechos humanos en la Escuela Superior de Guerra Conjunta con la participación de 200 oficiales jefes/jefas; se creó una Red de Expertos en Derecho Internacional Humanitario; se implementaron diplomaturas y carreras de especialización en asistencia humanitaria en zonas de conflictos armados y misiones de paz; asistencia humanitaria en situación de refugio y desplazamiento forzado de población, entre otras.</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highlight w:val="yellow"/>
          <w:lang w:val="es-ES"/>
        </w:rPr>
        <w:t xml:space="preserve"> </w:t>
      </w:r>
    </w:p>
    <w:p w:rsidR="00125310" w:rsidRDefault="00125310" w:rsidP="00125310">
      <w:pPr>
        <w:spacing w:after="0" w:line="240" w:lineRule="auto"/>
        <w:jc w:val="both"/>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2. FORTALECIMIENTO INSTITUCIONAL: 107.10, 107.11, 107.12, 107.13, 107.14, </w:t>
      </w:r>
      <w:r w:rsidR="00EF0334">
        <w:rPr>
          <w:rFonts w:ascii="Times New Roman" w:eastAsia="Calibri" w:hAnsi="Times New Roman" w:cs="Times New Roman"/>
          <w:b/>
          <w:sz w:val="24"/>
          <w:szCs w:val="24"/>
          <w:lang w:val="es-ES"/>
        </w:rPr>
        <w:t>107.15, 107.16, 107.17 y 107.19</w:t>
      </w:r>
    </w:p>
    <w:p w:rsidR="00125310" w:rsidRDefault="00125310" w:rsidP="00125310">
      <w:pPr>
        <w:spacing w:after="0" w:line="240" w:lineRule="auto"/>
        <w:jc w:val="both"/>
        <w:rPr>
          <w:rFonts w:ascii="Times New Roman" w:eastAsia="Calibri" w:hAnsi="Times New Roman" w:cs="Times New Roman"/>
          <w:i/>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107.10/107.11/107.12/107.13 </w:t>
      </w:r>
    </w:p>
    <w:p w:rsidR="00125310" w:rsidRPr="00EF0334" w:rsidRDefault="00125310" w:rsidP="00125310">
      <w:pPr>
        <w:spacing w:after="0" w:line="240" w:lineRule="auto"/>
        <w:jc w:val="both"/>
        <w:rPr>
          <w:rFonts w:ascii="Times New Roman" w:eastAsia="Calibri" w:hAnsi="Times New Roman" w:cs="Times New Roman"/>
          <w:sz w:val="24"/>
          <w:szCs w:val="24"/>
          <w:lang w:val="es-ES"/>
        </w:rPr>
      </w:pPr>
      <w:r w:rsidRPr="00EF0334">
        <w:rPr>
          <w:rFonts w:ascii="Times New Roman" w:eastAsia="Calibri" w:hAnsi="Times New Roman" w:cs="Times New Roman"/>
          <w:sz w:val="24"/>
          <w:szCs w:val="24"/>
          <w:lang w:val="es-ES"/>
        </w:rPr>
        <w:t>En el año 2017 la Comisión Bicameral Permanente de la Defensoría del Pueblo procedió a la apertura del proceso de selección para el cargo de Defensor del Pueblo de la Nación en los términos de la Ley Nº 24.284.</w:t>
      </w:r>
      <w:r w:rsidRPr="00EF0334">
        <w:rPr>
          <w:lang w:val="es-ES"/>
        </w:rPr>
        <w:t xml:space="preserve"> </w:t>
      </w:r>
      <w:r w:rsidRPr="00EF0334">
        <w:rPr>
          <w:rFonts w:ascii="Times New Roman" w:eastAsia="Calibri" w:hAnsi="Times New Roman" w:cs="Times New Roman"/>
          <w:sz w:val="24"/>
          <w:szCs w:val="24"/>
          <w:lang w:val="es-ES"/>
        </w:rPr>
        <w:t xml:space="preserve">Luego de haber sido puestos a consideración diferentes candidatos, la Comisión Bicameral emitió la Resolución Nº 006/17 por la que propuso a ambas Cámaras del Congreso tres candidatos para desempeñar el cargo de Defensor del Pueblo. </w:t>
      </w:r>
    </w:p>
    <w:p w:rsidR="00125310" w:rsidRPr="00EF0334" w:rsidRDefault="00125310" w:rsidP="00125310">
      <w:pPr>
        <w:spacing w:after="0" w:line="240" w:lineRule="auto"/>
        <w:jc w:val="both"/>
      </w:pPr>
      <w:r w:rsidRPr="00EF0334">
        <w:rPr>
          <w:rFonts w:ascii="Times New Roman" w:eastAsia="Calibri" w:hAnsi="Times New Roman" w:cs="Times New Roman"/>
          <w:sz w:val="24"/>
          <w:szCs w:val="24"/>
          <w:lang w:val="es-ES"/>
        </w:rPr>
        <w:t>Si bien el trámite parlamentario no prosperó, existen actualmente diversos proyectos de ley presentados en el Senado de la Nación (S-4075/18 respecto a la designación de autoridad delegada transitoria y -S-2611/18 de creación de un defensor adjunto de las fuerzas armadas, de seguridad y policiales).</w:t>
      </w:r>
    </w:p>
    <w:p w:rsidR="00125310" w:rsidRDefault="00125310" w:rsidP="00125310">
      <w:pPr>
        <w:spacing w:after="0" w:line="240" w:lineRule="auto"/>
        <w:jc w:val="both"/>
        <w:rPr>
          <w:rFonts w:ascii="Times New Roman" w:eastAsia="Calibri" w:hAnsi="Times New Roman" w:cs="Times New Roman"/>
          <w:sz w:val="24"/>
          <w:szCs w:val="24"/>
          <w:lang w:val="es-ES"/>
        </w:rPr>
      </w:pPr>
      <w:r w:rsidRPr="00EF0334">
        <w:rPr>
          <w:rFonts w:ascii="Times New Roman" w:eastAsia="Calibri" w:hAnsi="Times New Roman" w:cs="Times New Roman"/>
          <w:sz w:val="24"/>
          <w:szCs w:val="24"/>
          <w:lang w:val="es-ES"/>
        </w:rPr>
        <w:t>Asimismo se encuentran cinco proyectos de ley con estado parlamentario iniciados en la Cámara de Diputados vinculados a la designación del Defensor del Pueblo (2993-D-2018-Ley 24.284; 2921-D-2018-Ley 24.284; 2736-D-2018-Ley 24.284; 2073-D-2018-Ley 24.284; 1119-D-2018-Ley 24284).</w:t>
      </w:r>
    </w:p>
    <w:p w:rsidR="00125310" w:rsidRDefault="00125310" w:rsidP="00125310">
      <w:pPr>
        <w:spacing w:after="0" w:line="240" w:lineRule="auto"/>
        <w:jc w:val="both"/>
        <w:rPr>
          <w:rFonts w:ascii="Times New Roman" w:eastAsia="Calibri" w:hAnsi="Times New Roman" w:cs="Times New Roman"/>
          <w:b/>
          <w:sz w:val="24"/>
          <w:szCs w:val="24"/>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107.14 </w:t>
      </w:r>
    </w:p>
    <w:p w:rsidR="00125310" w:rsidRPr="00EF0334" w:rsidRDefault="00125310" w:rsidP="00125310">
      <w:pPr>
        <w:spacing w:after="0" w:line="240" w:lineRule="auto"/>
        <w:jc w:val="both"/>
      </w:pPr>
      <w:r w:rsidRPr="00EF0334">
        <w:rPr>
          <w:rFonts w:ascii="Times New Roman" w:hAnsi="Times New Roman" w:cs="Times New Roman"/>
          <w:sz w:val="24"/>
          <w:szCs w:val="24"/>
        </w:rPr>
        <w:t xml:space="preserve">Para cubrir el cargo </w:t>
      </w:r>
      <w:r w:rsidRPr="00EF0334">
        <w:rPr>
          <w:rFonts w:ascii="Times New Roman" w:eastAsia="Calibri" w:hAnsi="Times New Roman" w:cs="Times New Roman"/>
          <w:sz w:val="24"/>
          <w:szCs w:val="24"/>
          <w:lang w:val="es-ES"/>
        </w:rPr>
        <w:t xml:space="preserve">de Defensor/a de los Derechos de Niñas, Niños y Adolescentes creado por la Ley Nº 26.061 en 2005, </w:t>
      </w:r>
      <w:r w:rsidRPr="00EF0334">
        <w:rPr>
          <w:rFonts w:ascii="Times New Roman" w:hAnsi="Times New Roman" w:cs="Times New Roman"/>
          <w:sz w:val="24"/>
          <w:szCs w:val="24"/>
        </w:rPr>
        <w:t>la Comisión Bicameral Permanente de los Derechos de las Niñas, Niños y Adolescentes cumplimentó las instancias previstas en el reglamento de procedimiento de concurso público de antecedentes y oposición, y propuso a ambas Cámaras del Congreso a Marisa Adriana Graham para ocupar el cargo de Defensora Nacional,</w:t>
      </w:r>
      <w:r w:rsidRPr="00EF0334">
        <w:rPr>
          <w:rFonts w:ascii="Times New Roman" w:eastAsia="Calibri" w:hAnsi="Times New Roman" w:cs="Times New Roman"/>
          <w:sz w:val="24"/>
          <w:szCs w:val="24"/>
          <w:lang w:val="es-ES"/>
        </w:rPr>
        <w:t xml:space="preserve"> Juan Facundo Hernández para ocupar el cargo de Defensor adjunto en primer orden, y Marcelo Fabián </w:t>
      </w:r>
      <w:proofErr w:type="spellStart"/>
      <w:r w:rsidRPr="00EF0334">
        <w:rPr>
          <w:rFonts w:ascii="Times New Roman" w:eastAsia="Calibri" w:hAnsi="Times New Roman" w:cs="Times New Roman"/>
          <w:sz w:val="24"/>
          <w:szCs w:val="24"/>
          <w:lang w:val="es-ES"/>
        </w:rPr>
        <w:t>Repetto</w:t>
      </w:r>
      <w:proofErr w:type="spellEnd"/>
      <w:r w:rsidRPr="00EF0334">
        <w:rPr>
          <w:rFonts w:ascii="Times New Roman" w:eastAsia="Calibri" w:hAnsi="Times New Roman" w:cs="Times New Roman"/>
          <w:sz w:val="24"/>
          <w:szCs w:val="24"/>
          <w:lang w:val="es-ES"/>
        </w:rPr>
        <w:t xml:space="preserve"> para ocupar el cargo de Defensor adjunto en segundo orden.</w:t>
      </w:r>
      <w:r w:rsidRPr="00EF0334">
        <w:rPr>
          <w:rFonts w:ascii="Times New Roman" w:hAnsi="Times New Roman" w:cs="Times New Roman"/>
          <w:sz w:val="24"/>
          <w:szCs w:val="24"/>
          <w:lang w:val="es-ES"/>
        </w:rPr>
        <w:t xml:space="preserve"> </w:t>
      </w:r>
    </w:p>
    <w:p w:rsidR="00125310" w:rsidRPr="00EF0334" w:rsidRDefault="00125310" w:rsidP="00125310">
      <w:pPr>
        <w:spacing w:after="0" w:line="240" w:lineRule="auto"/>
        <w:jc w:val="both"/>
      </w:pPr>
      <w:r w:rsidRPr="00EF0334">
        <w:rPr>
          <w:rFonts w:ascii="Times New Roman" w:eastAsia="Calibri" w:hAnsi="Times New Roman" w:cs="Times New Roman"/>
          <w:sz w:val="24"/>
          <w:szCs w:val="24"/>
          <w:lang w:val="es-ES"/>
        </w:rPr>
        <w:t>En junio de 2019 la Cámara de Diputados de la Nación dio tratamiento al dictamen de la Comisión Bicameral y aprobó el orden de mérito de los postulantes al concurso</w:t>
      </w:r>
      <w:r w:rsidRPr="00EF0334">
        <w:rPr>
          <w:rFonts w:ascii="Times New Roman" w:hAnsi="Times New Roman" w:cs="Times New Roman"/>
          <w:sz w:val="24"/>
          <w:szCs w:val="24"/>
        </w:rPr>
        <w:t>, dando por sancionado el proyecto de resolución.</w:t>
      </w:r>
      <w:r w:rsidRPr="00EF0334">
        <w:t xml:space="preserve"> </w:t>
      </w:r>
    </w:p>
    <w:p w:rsidR="00125310" w:rsidRDefault="00125310" w:rsidP="00125310">
      <w:pPr>
        <w:spacing w:after="0" w:line="240" w:lineRule="auto"/>
        <w:jc w:val="both"/>
      </w:pPr>
      <w:r w:rsidRPr="00EF0334">
        <w:rPr>
          <w:rFonts w:ascii="Times New Roman" w:eastAsia="Calibri" w:hAnsi="Times New Roman" w:cs="Times New Roman"/>
          <w:sz w:val="24"/>
          <w:szCs w:val="24"/>
          <w:lang w:val="es-ES"/>
        </w:rPr>
        <w:t>La designación de la Defensora electa, así como la de los defensores adjuntos, deben ser ratificadas por el Senado de la Nación.</w:t>
      </w:r>
      <w:r>
        <w:rPr>
          <w:rFonts w:ascii="Times New Roman" w:eastAsia="Calibri" w:hAnsi="Times New Roman" w:cs="Times New Roman"/>
          <w:sz w:val="24"/>
          <w:szCs w:val="24"/>
          <w:lang w:val="es-ES"/>
        </w:rPr>
        <w:t xml:space="preserve"> </w:t>
      </w:r>
    </w:p>
    <w:p w:rsidR="00125310" w:rsidRDefault="00125310" w:rsidP="00125310">
      <w:pPr>
        <w:spacing w:after="0" w:line="240" w:lineRule="auto"/>
        <w:jc w:val="both"/>
        <w:rPr>
          <w:rFonts w:ascii="Times New Roman" w:hAnsi="Times New Roman" w:cs="Times New Roman"/>
          <w:b/>
          <w:sz w:val="24"/>
          <w:szCs w:val="24"/>
        </w:rPr>
      </w:pPr>
    </w:p>
    <w:p w:rsidR="00125310" w:rsidRDefault="00125310" w:rsidP="00125310">
      <w:pPr>
        <w:spacing w:after="0" w:line="240" w:lineRule="auto"/>
        <w:jc w:val="both"/>
      </w:pPr>
      <w:r>
        <w:rPr>
          <w:rFonts w:ascii="Times New Roman" w:hAnsi="Times New Roman" w:cs="Times New Roman"/>
          <w:b/>
          <w:sz w:val="24"/>
          <w:szCs w:val="24"/>
        </w:rPr>
        <w:t xml:space="preserve">107.15/107.16/107.17 </w:t>
      </w:r>
    </w:p>
    <w:p w:rsidR="00125310" w:rsidRDefault="00125310" w:rsidP="00125310">
      <w:pPr>
        <w:spacing w:after="0" w:line="240" w:lineRule="auto"/>
        <w:jc w:val="both"/>
      </w:pPr>
      <w:r>
        <w:rPr>
          <w:rFonts w:ascii="Times New Roman" w:hAnsi="Times New Roman" w:cs="Times New Roman"/>
          <w:sz w:val="24"/>
          <w:szCs w:val="24"/>
        </w:rPr>
        <w:t xml:space="preserve">En diciembre de 2017 fue implementado el primer Plan Nacional de Acción en Derechos Humanos 2017-2020, elaborado por la Secretaría de Derechos Humanos y Pluralismo Cultural con la participación de veinte Ministerios del Poder Ejecutivo Nacional, Cámaras </w:t>
      </w:r>
      <w:r>
        <w:rPr>
          <w:rFonts w:ascii="Times New Roman" w:hAnsi="Times New Roman" w:cs="Times New Roman"/>
          <w:sz w:val="24"/>
          <w:szCs w:val="24"/>
        </w:rPr>
        <w:lastRenderedPageBreak/>
        <w:t xml:space="preserve">de Diputados y Senadores de la Nación, Ministerio Público Fiscal, Ministerio Público de la Defensa y Corte Suprema de Justicia de la Nación. </w:t>
      </w:r>
    </w:p>
    <w:p w:rsidR="00125310" w:rsidRDefault="00125310" w:rsidP="00125310">
      <w:pPr>
        <w:spacing w:after="0" w:line="240" w:lineRule="auto"/>
        <w:jc w:val="both"/>
      </w:pPr>
      <w:r>
        <w:rPr>
          <w:rFonts w:ascii="Times New Roman" w:hAnsi="Times New Roman" w:cs="Times New Roman"/>
          <w:sz w:val="24"/>
          <w:szCs w:val="24"/>
        </w:rPr>
        <w:t>Asimismo se consultó a las 24 jurisdicciones provinciales, organizaciones de la sociedad civil, expertos/as de universidades nacionales y al Consejo Interuniversitario Nacional.</w:t>
      </w:r>
      <w:r>
        <w:t xml:space="preserve"> </w:t>
      </w:r>
      <w:r>
        <w:rPr>
          <w:rFonts w:ascii="Times New Roman" w:hAnsi="Times New Roman" w:cs="Times New Roman"/>
          <w:sz w:val="24"/>
          <w:szCs w:val="24"/>
        </w:rPr>
        <w:t>La instancia de socialización y consulta en la fase de diseño, permitió identificar recursos, plazos y objetivos.</w:t>
      </w:r>
    </w:p>
    <w:p w:rsidR="00125310" w:rsidRDefault="00125310" w:rsidP="00125310">
      <w:pPr>
        <w:spacing w:after="0" w:line="240" w:lineRule="auto"/>
        <w:jc w:val="both"/>
      </w:pPr>
      <w:r>
        <w:rPr>
          <w:rFonts w:ascii="Times New Roman" w:hAnsi="Times New Roman" w:cs="Times New Roman"/>
          <w:sz w:val="24"/>
          <w:szCs w:val="24"/>
        </w:rPr>
        <w:t xml:space="preserve">Asimismo se puso en marcha un foro en la plataforma del Programa de Justicia 2020 del Ministerio de Justicia y Derechos Humanos, donde se instaló una consulta ciudadana abierta que posibilitó el acceso de miles de personas para aportar ideas y opiniones sobre políticas públicas en materia de planificación en derechos humanos. </w:t>
      </w:r>
    </w:p>
    <w:p w:rsidR="00125310" w:rsidRDefault="00125310" w:rsidP="00125310">
      <w:pPr>
        <w:spacing w:after="0" w:line="240" w:lineRule="auto"/>
        <w:jc w:val="both"/>
      </w:pPr>
      <w:r>
        <w:rPr>
          <w:rFonts w:ascii="Times New Roman" w:hAnsi="Times New Roman" w:cs="Times New Roman"/>
          <w:sz w:val="24"/>
          <w:szCs w:val="24"/>
        </w:rPr>
        <w:t xml:space="preserve">Por último se realizó una encuesta de percepción de la ciudadanía en materia de derechos humanos, a fin de contribuir al delineamiento de una línea de base que permitiese desarrollar políticas públicas de promoción y protección de derechos con mayor alcance y efectividad. </w:t>
      </w:r>
    </w:p>
    <w:p w:rsidR="00125310" w:rsidRDefault="00125310" w:rsidP="00125310">
      <w:pPr>
        <w:spacing w:after="0" w:line="240" w:lineRule="auto"/>
        <w:jc w:val="both"/>
      </w:pPr>
      <w:r>
        <w:rPr>
          <w:rFonts w:ascii="Times New Roman" w:hAnsi="Times New Roman" w:cs="Times New Roman"/>
          <w:sz w:val="24"/>
          <w:szCs w:val="24"/>
        </w:rPr>
        <w:t>El PNADH está estructurado en 5 ejes, cada uno con objetivos específicos, metas e indicadores. En total son 243 compromisos que han asumido los organismos del Estado nacional.</w:t>
      </w:r>
    </w:p>
    <w:p w:rsidR="00125310" w:rsidRDefault="00125310" w:rsidP="00125310">
      <w:pPr>
        <w:spacing w:after="0" w:line="240" w:lineRule="auto"/>
        <w:jc w:val="both"/>
      </w:pPr>
      <w:r>
        <w:rPr>
          <w:rFonts w:ascii="Times New Roman" w:hAnsi="Times New Roman" w:cs="Times New Roman"/>
          <w:sz w:val="24"/>
          <w:szCs w:val="24"/>
        </w:rPr>
        <w:t xml:space="preserve">Los 5 ejes propuestos son: 1) Inclusión, no discriminación e igualdad; 2) Seguridad pública y no violencia; 3) Memoria, Verdad, Justicia y Políticas </w:t>
      </w:r>
      <w:proofErr w:type="spellStart"/>
      <w:r>
        <w:rPr>
          <w:rFonts w:ascii="Times New Roman" w:hAnsi="Times New Roman" w:cs="Times New Roman"/>
          <w:sz w:val="24"/>
          <w:szCs w:val="24"/>
        </w:rPr>
        <w:t>Reparatorias</w:t>
      </w:r>
      <w:proofErr w:type="spellEnd"/>
      <w:r>
        <w:rPr>
          <w:rFonts w:ascii="Times New Roman" w:hAnsi="Times New Roman" w:cs="Times New Roman"/>
          <w:sz w:val="24"/>
          <w:szCs w:val="24"/>
        </w:rPr>
        <w:t xml:space="preserve">; 4) Acceso Universal a Derechos; 5) Cultura cívica y compromiso con los derechos humanos. </w:t>
      </w:r>
    </w:p>
    <w:p w:rsidR="00125310" w:rsidRDefault="00125310" w:rsidP="00125310">
      <w:pPr>
        <w:spacing w:after="0" w:line="240" w:lineRule="auto"/>
        <w:jc w:val="both"/>
      </w:pPr>
      <w:r>
        <w:rPr>
          <w:rFonts w:ascii="Times New Roman" w:hAnsi="Times New Roman" w:cs="Times New Roman"/>
          <w:sz w:val="24"/>
          <w:szCs w:val="24"/>
        </w:rPr>
        <w:t>A los fines del monitoreo y evaluación de las acciones programáticas del PNADH, se adoptó una plataforma pública que permita fortalecer el diálogo con la ciudadanía posibilitando el acceso al monitoreo.</w:t>
      </w:r>
      <w:r>
        <w:rPr>
          <w:rStyle w:val="Refdenotaalpie"/>
          <w:rFonts w:ascii="Times New Roman" w:hAnsi="Times New Roman" w:cs="Times New Roman"/>
          <w:sz w:val="24"/>
          <w:szCs w:val="24"/>
        </w:rPr>
        <w:footnoteReference w:id="6"/>
      </w:r>
      <w:r>
        <w:rPr>
          <w:rFonts w:ascii="Times New Roman" w:hAnsi="Times New Roman" w:cs="Times New Roman"/>
          <w:b/>
          <w:sz w:val="24"/>
          <w:szCs w:val="24"/>
        </w:rPr>
        <w:t xml:space="preserve"> </w:t>
      </w:r>
      <w:r>
        <w:rPr>
          <w:rFonts w:ascii="Times New Roman" w:hAnsi="Times New Roman" w:cs="Times New Roman"/>
          <w:sz w:val="24"/>
          <w:szCs w:val="24"/>
        </w:rPr>
        <w:t>En junio de 2019 fue presentado el Informe de Medio Término del PNADH 2017-2018.</w:t>
      </w:r>
      <w:r>
        <w:rPr>
          <w:rStyle w:val="Refdenotaalpie"/>
          <w:rFonts w:ascii="Times New Roman" w:hAnsi="Times New Roman" w:cs="Times New Roman"/>
          <w:sz w:val="24"/>
          <w:szCs w:val="24"/>
        </w:rPr>
        <w:footnoteReference w:id="7"/>
      </w:r>
      <w:r>
        <w:rPr>
          <w:rFonts w:ascii="Times New Roman" w:hAnsi="Times New Roman" w:cs="Times New Roman"/>
          <w:sz w:val="24"/>
          <w:szCs w:val="24"/>
        </w:rPr>
        <w:t xml:space="preserve"> </w:t>
      </w:r>
    </w:p>
    <w:p w:rsidR="00125310" w:rsidRDefault="00125310" w:rsidP="00125310">
      <w:pPr>
        <w:spacing w:after="0" w:line="240" w:lineRule="auto"/>
        <w:rPr>
          <w:rFonts w:ascii="Arial" w:hAnsi="Arial" w:cs="Arial"/>
          <w:color w:val="333333"/>
          <w:sz w:val="20"/>
          <w:szCs w:val="20"/>
          <w:lang w:val="es-ES"/>
        </w:rPr>
      </w:pPr>
    </w:p>
    <w:p w:rsidR="00125310" w:rsidRDefault="00125310" w:rsidP="00125310">
      <w:pPr>
        <w:spacing w:after="0" w:line="240" w:lineRule="auto"/>
        <w:jc w:val="both"/>
      </w:pPr>
      <w:r>
        <w:rPr>
          <w:rFonts w:ascii="Times New Roman" w:hAnsi="Times New Roman" w:cs="Times New Roman"/>
          <w:b/>
          <w:sz w:val="24"/>
          <w:szCs w:val="24"/>
        </w:rPr>
        <w:t xml:space="preserve">107.19 </w:t>
      </w:r>
    </w:p>
    <w:p w:rsidR="00125310" w:rsidRPr="00EF0334" w:rsidRDefault="00125310" w:rsidP="00125310">
      <w:pPr>
        <w:spacing w:after="0" w:line="240" w:lineRule="auto"/>
        <w:jc w:val="both"/>
        <w:rPr>
          <w:rFonts w:ascii="Times New Roman" w:hAnsi="Times New Roman" w:cs="Times New Roman"/>
          <w:sz w:val="24"/>
          <w:szCs w:val="24"/>
        </w:rPr>
      </w:pPr>
      <w:r w:rsidRPr="00EF0334">
        <w:rPr>
          <w:rFonts w:ascii="Times New Roman" w:hAnsi="Times New Roman" w:cs="Times New Roman"/>
          <w:sz w:val="24"/>
          <w:szCs w:val="24"/>
        </w:rPr>
        <w:t>Argentina posee diversas áreas gubernamentales que tienen como objetivo desarrollar y ejecutar políticas públicas sobre diversidad sexual, siendo asimismo uno de los ejes del PNADH la protección y la promoción de los derechos de la población LGBTIQ, que establece compromisos de acción y metas a ser alcanzados por diferentes áreas de gobierno, organizaciones de la sociedad civil y ciudadanía tanto a nivel nacional, como provincial y municipal.</w:t>
      </w:r>
    </w:p>
    <w:p w:rsidR="00125310" w:rsidRPr="00EF0334" w:rsidRDefault="00125310" w:rsidP="00125310">
      <w:pPr>
        <w:spacing w:after="0" w:line="240" w:lineRule="auto"/>
        <w:jc w:val="both"/>
        <w:rPr>
          <w:rFonts w:ascii="Times New Roman" w:hAnsi="Times New Roman" w:cs="Times New Roman"/>
          <w:sz w:val="24"/>
          <w:szCs w:val="24"/>
        </w:rPr>
      </w:pPr>
      <w:r w:rsidRPr="00EF0334">
        <w:rPr>
          <w:rFonts w:ascii="Times New Roman" w:hAnsi="Times New Roman" w:cs="Times New Roman"/>
          <w:sz w:val="24"/>
          <w:szCs w:val="24"/>
        </w:rPr>
        <w:t xml:space="preserve">Mediante Decisión Administrativa N°312/2018 se creó la Dirección General de Políticas Integrales de Diversidad Sexual en el ámbito de la SDHYPC, que tiene como responsabilidad elaborar y proponer políticas integrales de promoción de los derechos de las personas homosexuales, </w:t>
      </w:r>
      <w:proofErr w:type="spellStart"/>
      <w:r w:rsidRPr="00EF0334">
        <w:rPr>
          <w:rFonts w:ascii="Times New Roman" w:hAnsi="Times New Roman" w:cs="Times New Roman"/>
          <w:sz w:val="24"/>
          <w:szCs w:val="24"/>
        </w:rPr>
        <w:t>trans</w:t>
      </w:r>
      <w:proofErr w:type="spellEnd"/>
      <w:r w:rsidRPr="00EF0334">
        <w:rPr>
          <w:rFonts w:ascii="Times New Roman" w:hAnsi="Times New Roman" w:cs="Times New Roman"/>
          <w:sz w:val="24"/>
          <w:szCs w:val="24"/>
        </w:rPr>
        <w:t xml:space="preserve"> (transexuales, travestis y </w:t>
      </w:r>
      <w:proofErr w:type="spellStart"/>
      <w:r w:rsidRPr="00EF0334">
        <w:rPr>
          <w:rFonts w:ascii="Times New Roman" w:hAnsi="Times New Roman" w:cs="Times New Roman"/>
          <w:sz w:val="24"/>
          <w:szCs w:val="24"/>
        </w:rPr>
        <w:t>transgéneros</w:t>
      </w:r>
      <w:proofErr w:type="spellEnd"/>
      <w:r w:rsidRPr="00EF0334">
        <w:rPr>
          <w:rFonts w:ascii="Times New Roman" w:hAnsi="Times New Roman" w:cs="Times New Roman"/>
          <w:sz w:val="24"/>
          <w:szCs w:val="24"/>
        </w:rPr>
        <w:t xml:space="preserve">), bisexuales, </w:t>
      </w:r>
      <w:proofErr w:type="spellStart"/>
      <w:r w:rsidRPr="00EF0334">
        <w:rPr>
          <w:rFonts w:ascii="Times New Roman" w:hAnsi="Times New Roman" w:cs="Times New Roman"/>
          <w:sz w:val="24"/>
          <w:szCs w:val="24"/>
        </w:rPr>
        <w:t>intergénero</w:t>
      </w:r>
      <w:proofErr w:type="spellEnd"/>
      <w:r w:rsidRPr="00EF0334">
        <w:rPr>
          <w:rFonts w:ascii="Times New Roman" w:hAnsi="Times New Roman" w:cs="Times New Roman"/>
          <w:sz w:val="24"/>
          <w:szCs w:val="24"/>
        </w:rPr>
        <w:t xml:space="preserve"> e intersexuales, así como también realizar acciones tendientes a erradicar toda forma de negación en el acceso a derechos por orientación sexual, identidad y/o expresión de género. </w:t>
      </w:r>
    </w:p>
    <w:p w:rsidR="00125310" w:rsidRPr="00EF0334" w:rsidRDefault="00125310" w:rsidP="00125310">
      <w:pPr>
        <w:spacing w:after="0" w:line="240" w:lineRule="auto"/>
        <w:jc w:val="both"/>
      </w:pPr>
      <w:r w:rsidRPr="00EF0334">
        <w:rPr>
          <w:rFonts w:ascii="Times New Roman" w:hAnsi="Times New Roman" w:cs="Times New Roman"/>
          <w:sz w:val="24"/>
          <w:szCs w:val="24"/>
        </w:rPr>
        <w:t>La Dirección citada es la encargada de aunar las políticas públicas de diversidad sexual existentes y a desarrollarse en distintas áreas de gobierno desde una perspectiva de derechos humanos. La coordinación se realiza a través de la Mesa Interministerial de Diversidad Sexual compuesta por las diversas áreas de diversidad sexual existentes.</w:t>
      </w:r>
    </w:p>
    <w:p w:rsidR="00125310" w:rsidRPr="00EF0334" w:rsidRDefault="00125310" w:rsidP="00125310">
      <w:pPr>
        <w:spacing w:after="0" w:line="240" w:lineRule="auto"/>
        <w:jc w:val="both"/>
      </w:pPr>
      <w:r w:rsidRPr="00EF0334">
        <w:rPr>
          <w:rFonts w:ascii="Times New Roman" w:hAnsi="Times New Roman" w:cs="Times New Roman"/>
          <w:sz w:val="24"/>
          <w:szCs w:val="24"/>
        </w:rPr>
        <w:lastRenderedPageBreak/>
        <w:t xml:space="preserve">Asimismo se creó la Mesa Federal Permanente de Políticas Publicas de Diversidad Sexual de la cual participan las 23 provincias y la Ciudad Autónoma de Buenos Aires, cuyo objetivo es la federalización de las políticas públicas en materia de diversidad sexual. La Mesa Federal ha impulsado la creación de áreas de diversidad sexual en cada una de las provincias y algunos municipios. </w:t>
      </w:r>
    </w:p>
    <w:p w:rsidR="00125310" w:rsidRDefault="00125310" w:rsidP="00125310">
      <w:pPr>
        <w:spacing w:after="0" w:line="240" w:lineRule="auto"/>
        <w:jc w:val="both"/>
        <w:rPr>
          <w:rFonts w:ascii="Times New Roman" w:hAnsi="Times New Roman" w:cs="Times New Roman"/>
          <w:sz w:val="24"/>
          <w:szCs w:val="24"/>
        </w:rPr>
      </w:pPr>
      <w:r w:rsidRPr="00EF0334">
        <w:rPr>
          <w:rFonts w:ascii="Times New Roman" w:hAnsi="Times New Roman" w:cs="Times New Roman"/>
          <w:sz w:val="24"/>
          <w:szCs w:val="24"/>
        </w:rPr>
        <w:t>En la actualidad la Mesa Federal se encuentra trabajando en un mapeo de legislación, programas y proyectos sobre diversidad sexual existentes en el territorio nacional, así como la elaboración de directrices en educación y diversidad sexual, trato digno para la población LGBTIQ en caso de detención por parte de las fuerzas de seguridad y aspectos registrales ajustados a la normativa en materia de diversidad sexual.</w:t>
      </w:r>
    </w:p>
    <w:p w:rsidR="00125310" w:rsidRDefault="00125310" w:rsidP="00125310">
      <w:pPr>
        <w:spacing w:after="0" w:line="240" w:lineRule="auto"/>
        <w:jc w:val="both"/>
      </w:pP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3. IGUALDAD Y NO DISCRIMINACIÓN: 107.20, 107.21, 107.22, 107.23, 107.24, 107.25, 107.26, 107.28, 107.29, 107.30, 107.31, 107.32, 107.33, 107.34, 107.35, 107.39, 107.73, 107.174 y 107.179.</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107.20 </w:t>
      </w:r>
    </w:p>
    <w:p w:rsidR="00125310" w:rsidRDefault="00125310" w:rsidP="00125310">
      <w:pPr>
        <w:spacing w:after="0" w:line="240" w:lineRule="auto"/>
        <w:jc w:val="both"/>
      </w:pPr>
      <w:r>
        <w:rPr>
          <w:rFonts w:ascii="Times New Roman" w:eastAsia="Calibri" w:hAnsi="Times New Roman" w:cs="Times New Roman"/>
          <w:sz w:val="24"/>
          <w:szCs w:val="24"/>
          <w:lang w:val="es-ES"/>
        </w:rPr>
        <w:t xml:space="preserve">El Código Penal de la República Argentina impone en su artículo 80 como causal de agravante del delito de homicidio la comisión por odio racial. </w:t>
      </w:r>
    </w:p>
    <w:p w:rsidR="00125310" w:rsidRPr="00EF0334" w:rsidRDefault="00125310" w:rsidP="00125310">
      <w:pPr>
        <w:spacing w:after="0" w:line="240" w:lineRule="auto"/>
        <w:jc w:val="both"/>
      </w:pPr>
      <w:r>
        <w:rPr>
          <w:rFonts w:ascii="Times New Roman" w:eastAsia="Calibri" w:hAnsi="Times New Roman" w:cs="Times New Roman"/>
          <w:sz w:val="24"/>
          <w:szCs w:val="24"/>
          <w:lang w:val="es-ES"/>
        </w:rPr>
        <w:t xml:space="preserve">Asimismo la Ley 23.592 de Actos Discriminatorios prevé en su artículo 1° </w:t>
      </w:r>
      <w:r w:rsidRPr="00EF0334">
        <w:rPr>
          <w:rFonts w:ascii="Times New Roman" w:eastAsia="Calibri" w:hAnsi="Times New Roman" w:cs="Times New Roman"/>
          <w:sz w:val="24"/>
          <w:szCs w:val="24"/>
          <w:lang w:val="es-ES"/>
        </w:rPr>
        <w:t xml:space="preserve">“Quien arbitrariamente impida, obstruya, restrinja o de algún modo menoscabe el pleno ejercicio sobre bases igualitarias de los derechos y garantías fundamentales reconocidos en la Constitución Nacional, será obligado, a pedido del damnificado, a dejar sin efecto el acto discriminatorio o cesar en su realización y a reparar el daño moral y material ocasionados. A los efectos del presente artículo se considerarán particularmente los actos u omisiones discriminatorios determinados por motivos tales como raza, religión, nacionalidad, ideología, opinión política o gremial, sexo, posición económica, condición social o caracteres físicos.” </w:t>
      </w:r>
    </w:p>
    <w:p w:rsidR="00125310" w:rsidRDefault="00125310" w:rsidP="00125310">
      <w:pPr>
        <w:spacing w:after="0" w:line="240" w:lineRule="auto"/>
        <w:jc w:val="both"/>
      </w:pPr>
      <w:r>
        <w:rPr>
          <w:rFonts w:ascii="Times New Roman" w:eastAsia="Calibri" w:hAnsi="Times New Roman" w:cs="Times New Roman"/>
          <w:sz w:val="24"/>
          <w:szCs w:val="24"/>
          <w:lang w:val="es-ES"/>
        </w:rPr>
        <w:t>El artículo 2 de la ley prevé se eleve la escala penal del delito, cuando sea cometido por persecución u odio a una raza, religión o nacionalidad, o con el objeto de destruir en todo o en parte a un grupo nacional, étnico, racial o religioso.</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107.21/107.22/107.23/107.24/107.25/107.29/107.30/107.31/107.32/107.33/107.34/107.35 </w:t>
      </w:r>
    </w:p>
    <w:p w:rsidR="00125310" w:rsidRPr="00EF0334" w:rsidRDefault="00125310" w:rsidP="00125310">
      <w:pPr>
        <w:spacing w:after="0" w:line="240" w:lineRule="auto"/>
        <w:jc w:val="both"/>
      </w:pPr>
      <w:r w:rsidRPr="00EF0334">
        <w:rPr>
          <w:rFonts w:ascii="Times New Roman" w:eastAsia="Calibri" w:hAnsi="Times New Roman" w:cs="Times New Roman"/>
          <w:sz w:val="24"/>
          <w:szCs w:val="24"/>
          <w:lang w:val="es-ES"/>
        </w:rPr>
        <w:t xml:space="preserve">El INADI elabora políticas nacionales integrales para combatir toda forma de discriminación, xenofobia y racismo, impulsando y llevando a cabo políticas públicas orientadas a lograr una sociedad diversa e igualitaria. Se estableció como eje conceptual la inclusión de 18 temáticas transversales que demarcan el conjunto de prioridades del documento “Hacia un Plan Nacional contra la Discriminación”, en torno a las cuales se articula el trabajo de las direcciones que componen el Instituto. </w:t>
      </w:r>
    </w:p>
    <w:p w:rsidR="00125310" w:rsidRPr="00EF0334" w:rsidRDefault="00125310" w:rsidP="00125310">
      <w:pPr>
        <w:spacing w:after="0" w:line="240" w:lineRule="auto"/>
        <w:jc w:val="both"/>
      </w:pPr>
      <w:r w:rsidRPr="00EF0334">
        <w:rPr>
          <w:rFonts w:ascii="Times New Roman" w:eastAsia="Calibri" w:hAnsi="Times New Roman" w:cs="Times New Roman"/>
          <w:sz w:val="24"/>
          <w:szCs w:val="24"/>
          <w:lang w:val="es-ES"/>
        </w:rPr>
        <w:t>Actualmente el INADI se encuentra en proceso de elaboración del Plan Nacional contra la Discriminación, para lo cual ha conformado un equipo interdisciplinario de profesionales.</w:t>
      </w:r>
    </w:p>
    <w:p w:rsidR="00125310" w:rsidRPr="00EF0334" w:rsidRDefault="00125310" w:rsidP="00125310">
      <w:pPr>
        <w:spacing w:after="0" w:line="240" w:lineRule="auto"/>
        <w:jc w:val="both"/>
        <w:rPr>
          <w:rFonts w:ascii="Times New Roman" w:eastAsia="Calibri" w:hAnsi="Times New Roman" w:cs="Times New Roman"/>
          <w:sz w:val="24"/>
          <w:szCs w:val="24"/>
          <w:lang w:val="es-ES"/>
        </w:rPr>
      </w:pPr>
      <w:r w:rsidRPr="00EF0334">
        <w:rPr>
          <w:rFonts w:ascii="Times New Roman" w:eastAsia="Calibri" w:hAnsi="Times New Roman" w:cs="Times New Roman"/>
          <w:sz w:val="24"/>
          <w:szCs w:val="24"/>
          <w:lang w:val="es-ES"/>
        </w:rPr>
        <w:t xml:space="preserve">El INADI cuenta con programas y actividades antidiscriminatorias focalizadas en </w:t>
      </w:r>
      <w:proofErr w:type="spellStart"/>
      <w:r w:rsidRPr="00EF0334">
        <w:rPr>
          <w:rFonts w:ascii="Times New Roman" w:eastAsia="Calibri" w:hAnsi="Times New Roman" w:cs="Times New Roman"/>
          <w:sz w:val="24"/>
          <w:szCs w:val="24"/>
          <w:lang w:val="es-ES"/>
        </w:rPr>
        <w:t>afrodescendientes</w:t>
      </w:r>
      <w:proofErr w:type="spellEnd"/>
      <w:r w:rsidRPr="00EF0334">
        <w:rPr>
          <w:rFonts w:ascii="Times New Roman" w:eastAsia="Calibri" w:hAnsi="Times New Roman" w:cs="Times New Roman"/>
          <w:sz w:val="24"/>
          <w:szCs w:val="24"/>
          <w:lang w:val="es-ES"/>
        </w:rPr>
        <w:t xml:space="preserve">, pueblos indígenas, migrantes, género e interculturalidad, habiendo intensificado las campañas de sensibilización y el desarrollo de materiales de difusión y publicaciones específicas. </w:t>
      </w:r>
    </w:p>
    <w:p w:rsidR="00125310" w:rsidRPr="00EF0334" w:rsidRDefault="00125310" w:rsidP="00125310">
      <w:pPr>
        <w:spacing w:after="0" w:line="240" w:lineRule="auto"/>
        <w:jc w:val="both"/>
      </w:pPr>
      <w:r w:rsidRPr="00EF0334">
        <w:rPr>
          <w:rFonts w:ascii="Times New Roman" w:eastAsia="Calibri" w:hAnsi="Times New Roman" w:cs="Times New Roman"/>
          <w:sz w:val="24"/>
          <w:szCs w:val="24"/>
          <w:lang w:val="es-ES"/>
        </w:rPr>
        <w:t>Asimismo se realizan jornadas educativas en todo el país, con el objetivo de continuar trabajando en la promoción de derechos y la prevención de prácticas discriminatorias.</w:t>
      </w:r>
      <w:r w:rsidRPr="00EF0334">
        <w:rPr>
          <w:lang w:val="es-ES"/>
        </w:rPr>
        <w:t xml:space="preserve"> </w:t>
      </w:r>
      <w:r w:rsidRPr="00EF0334">
        <w:rPr>
          <w:rFonts w:ascii="Times New Roman" w:eastAsia="Calibri" w:hAnsi="Times New Roman" w:cs="Times New Roman"/>
          <w:sz w:val="24"/>
          <w:szCs w:val="24"/>
          <w:lang w:val="es-ES"/>
        </w:rPr>
        <w:t xml:space="preserve">A </w:t>
      </w:r>
      <w:r w:rsidRPr="00EF0334">
        <w:rPr>
          <w:rFonts w:ascii="Times New Roman" w:eastAsia="Calibri" w:hAnsi="Times New Roman" w:cs="Times New Roman"/>
          <w:sz w:val="24"/>
          <w:szCs w:val="24"/>
          <w:lang w:val="es-ES"/>
        </w:rPr>
        <w:lastRenderedPageBreak/>
        <w:t>través de la página web se puede realizar la solicitud de capacitación para escuelas, empresas, organismos gubernamentales y organizaciones de la sociedad civil.</w:t>
      </w:r>
      <w:r w:rsidRPr="00EF0334">
        <w:rPr>
          <w:rStyle w:val="Refdenotaalpie"/>
          <w:rFonts w:ascii="Times New Roman" w:eastAsia="Calibri" w:hAnsi="Times New Roman" w:cs="Times New Roman"/>
          <w:sz w:val="24"/>
          <w:szCs w:val="24"/>
          <w:lang w:val="es-ES"/>
        </w:rPr>
        <w:footnoteReference w:id="8"/>
      </w:r>
    </w:p>
    <w:p w:rsidR="00125310" w:rsidRPr="00EF0334" w:rsidRDefault="00125310" w:rsidP="00125310">
      <w:pPr>
        <w:spacing w:after="0" w:line="240" w:lineRule="auto"/>
        <w:jc w:val="both"/>
      </w:pPr>
      <w:r w:rsidRPr="00EF0334">
        <w:rPr>
          <w:rFonts w:ascii="Times New Roman" w:eastAsia="Calibri" w:hAnsi="Times New Roman" w:cs="Times New Roman"/>
          <w:sz w:val="24"/>
          <w:szCs w:val="24"/>
          <w:lang w:val="es-ES"/>
        </w:rPr>
        <w:t>Desde el campus virtual se estructuran actividades de formación y se han diseñado cursos virtuales en el marco de la Diplomatura Superior Universitaria en Políticas Antidiscriminatorias y de Inclusión Social.</w:t>
      </w:r>
      <w:r w:rsidRPr="00EF0334">
        <w:rPr>
          <w:rStyle w:val="Refdenotaalpie"/>
          <w:rFonts w:ascii="Times New Roman" w:eastAsia="Calibri" w:hAnsi="Times New Roman" w:cs="Times New Roman"/>
          <w:sz w:val="24"/>
          <w:szCs w:val="24"/>
          <w:lang w:val="es-ES"/>
        </w:rPr>
        <w:footnoteReference w:id="9"/>
      </w:r>
      <w:r w:rsidRPr="00EF0334">
        <w:rPr>
          <w:rFonts w:ascii="Times New Roman" w:eastAsia="Calibri" w:hAnsi="Times New Roman" w:cs="Times New Roman"/>
          <w:sz w:val="24"/>
          <w:szCs w:val="24"/>
          <w:lang w:val="es-ES"/>
        </w:rPr>
        <w:t xml:space="preserve"> </w:t>
      </w:r>
    </w:p>
    <w:p w:rsidR="00125310" w:rsidRPr="00EF0334" w:rsidRDefault="00125310" w:rsidP="00125310">
      <w:pPr>
        <w:spacing w:after="0" w:line="240" w:lineRule="auto"/>
        <w:jc w:val="both"/>
        <w:rPr>
          <w:rFonts w:ascii="Times New Roman" w:eastAsia="Calibri" w:hAnsi="Times New Roman" w:cs="Times New Roman"/>
          <w:sz w:val="24"/>
          <w:szCs w:val="24"/>
          <w:lang w:val="es-ES"/>
        </w:rPr>
      </w:pPr>
      <w:r w:rsidRPr="00EF0334">
        <w:rPr>
          <w:rFonts w:ascii="Times New Roman" w:eastAsia="Calibri" w:hAnsi="Times New Roman" w:cs="Times New Roman"/>
          <w:sz w:val="24"/>
          <w:szCs w:val="24"/>
          <w:lang w:val="es-ES"/>
        </w:rPr>
        <w:t>En particular respecto de los pueblos indígenas</w:t>
      </w:r>
      <w:r w:rsidRPr="00EF0334">
        <w:t xml:space="preserve">, </w:t>
      </w:r>
      <w:r w:rsidRPr="00EF0334">
        <w:rPr>
          <w:rFonts w:ascii="Times New Roman" w:hAnsi="Times New Roman" w:cs="Times New Roman"/>
          <w:sz w:val="24"/>
          <w:szCs w:val="24"/>
        </w:rPr>
        <w:t>e</w:t>
      </w:r>
      <w:r w:rsidRPr="00EF0334">
        <w:rPr>
          <w:rFonts w:ascii="Times New Roman" w:eastAsia="Calibri" w:hAnsi="Times New Roman" w:cs="Times New Roman"/>
          <w:sz w:val="24"/>
          <w:szCs w:val="24"/>
          <w:lang w:val="es-ES"/>
        </w:rPr>
        <w:t xml:space="preserve">l Instituto Nacional de Asuntos Indígenas (INAI) ejerce un rol de coordinación interinstitucional a los fines de garantizar la inclusión y el desarrollo de las comunidades del país. </w:t>
      </w:r>
    </w:p>
    <w:p w:rsidR="00125310" w:rsidRPr="00EF0334" w:rsidRDefault="00125310" w:rsidP="00125310">
      <w:pPr>
        <w:spacing w:after="0" w:line="240" w:lineRule="auto"/>
        <w:jc w:val="both"/>
        <w:rPr>
          <w:u w:val="single"/>
        </w:rPr>
      </w:pPr>
      <w:r w:rsidRPr="00EF0334">
        <w:rPr>
          <w:rFonts w:ascii="Times New Roman" w:eastAsia="Calibri" w:hAnsi="Times New Roman" w:cs="Times New Roman"/>
          <w:sz w:val="24"/>
          <w:szCs w:val="24"/>
          <w:lang w:val="es-ES"/>
        </w:rPr>
        <w:t>En 2017 se constituyó una Mesa Interministerial de Pueblos Indígenas (MIMPI), integrada por diversos organismos gubernamentales con el fin de abordar de forma integral las problemáticas más urgentes de los pueblos originarios y facilitarles el acceso a políticas públicas. Atento que los pueblos originarios constituyen un grupo con características específicas, sus demandas son abordadas mediante una estrategia de abordaje territorial en siete puntos geográficos del país, establecidos en aquellos lugares en los que se detectaron indicadores críticos en términos de acceso a derechos.</w:t>
      </w:r>
    </w:p>
    <w:p w:rsidR="00125310" w:rsidRPr="00EF0334" w:rsidRDefault="00125310" w:rsidP="00125310">
      <w:pPr>
        <w:spacing w:after="0" w:line="240" w:lineRule="auto"/>
        <w:jc w:val="both"/>
      </w:pPr>
      <w:r w:rsidRPr="00EF0334">
        <w:rPr>
          <w:rFonts w:ascii="Times New Roman" w:eastAsia="Calibri" w:hAnsi="Times New Roman" w:cs="Times New Roman"/>
          <w:sz w:val="24"/>
          <w:szCs w:val="24"/>
          <w:lang w:val="es-ES"/>
        </w:rPr>
        <w:t xml:space="preserve">Respecto a la población </w:t>
      </w:r>
      <w:proofErr w:type="spellStart"/>
      <w:r w:rsidRPr="00EF0334">
        <w:rPr>
          <w:rFonts w:ascii="Times New Roman" w:eastAsia="Calibri" w:hAnsi="Times New Roman" w:cs="Times New Roman"/>
          <w:sz w:val="24"/>
          <w:szCs w:val="24"/>
          <w:lang w:val="es-ES"/>
        </w:rPr>
        <w:t>afrodescendiente</w:t>
      </w:r>
      <w:proofErr w:type="spellEnd"/>
      <w:r w:rsidRPr="00EF0334">
        <w:rPr>
          <w:rFonts w:ascii="Times New Roman" w:eastAsia="Calibri" w:hAnsi="Times New Roman" w:cs="Times New Roman"/>
          <w:sz w:val="24"/>
          <w:szCs w:val="24"/>
          <w:lang w:val="es-ES"/>
        </w:rPr>
        <w:t xml:space="preserve">, la Dirección Nacional de Pluralismo e Interculturalidad de la </w:t>
      </w:r>
      <w:proofErr w:type="spellStart"/>
      <w:r w:rsidRPr="00EF0334">
        <w:rPr>
          <w:rFonts w:ascii="Times New Roman" w:eastAsia="Calibri" w:hAnsi="Times New Roman" w:cs="Times New Roman"/>
          <w:sz w:val="24"/>
          <w:szCs w:val="24"/>
          <w:lang w:val="es-ES"/>
        </w:rPr>
        <w:t>SDHyPC</w:t>
      </w:r>
      <w:proofErr w:type="spellEnd"/>
      <w:r w:rsidRPr="00EF0334">
        <w:rPr>
          <w:rFonts w:ascii="Times New Roman" w:eastAsia="Calibri" w:hAnsi="Times New Roman" w:cs="Times New Roman"/>
          <w:sz w:val="24"/>
          <w:szCs w:val="24"/>
          <w:lang w:val="es-ES"/>
        </w:rPr>
        <w:t xml:space="preserve"> realiza la coordinación y articulación institucional para el desarrollo de un programa de actividades en el marco del Decenio Internacional de las y los </w:t>
      </w:r>
      <w:proofErr w:type="spellStart"/>
      <w:r w:rsidRPr="00EF0334">
        <w:rPr>
          <w:rFonts w:ascii="Times New Roman" w:eastAsia="Calibri" w:hAnsi="Times New Roman" w:cs="Times New Roman"/>
          <w:sz w:val="24"/>
          <w:szCs w:val="24"/>
          <w:lang w:val="es-ES"/>
        </w:rPr>
        <w:t>Afrodescendientes</w:t>
      </w:r>
      <w:proofErr w:type="spellEnd"/>
      <w:r w:rsidRPr="00EF0334">
        <w:rPr>
          <w:rFonts w:ascii="Times New Roman" w:eastAsia="Calibri" w:hAnsi="Times New Roman" w:cs="Times New Roman"/>
          <w:sz w:val="24"/>
          <w:szCs w:val="24"/>
          <w:lang w:val="es-ES"/>
        </w:rPr>
        <w:t xml:space="preserve"> 2015-2024 establecido mediante Decreto N° 658/2017.</w:t>
      </w:r>
      <w:r w:rsidRPr="00EF0334">
        <w:rPr>
          <w:lang w:val="es-ES"/>
        </w:rPr>
        <w:t xml:space="preserve"> </w:t>
      </w:r>
      <w:r w:rsidRPr="00EF0334">
        <w:rPr>
          <w:rFonts w:ascii="Times New Roman" w:eastAsia="Calibri" w:hAnsi="Times New Roman" w:cs="Times New Roman"/>
          <w:sz w:val="24"/>
          <w:szCs w:val="24"/>
          <w:lang w:val="es-ES"/>
        </w:rPr>
        <w:t xml:space="preserve">Se constituyó una mesa permanente conformada por la </w:t>
      </w:r>
      <w:proofErr w:type="spellStart"/>
      <w:r w:rsidRPr="00EF0334">
        <w:rPr>
          <w:rFonts w:ascii="Times New Roman" w:eastAsia="Calibri" w:hAnsi="Times New Roman" w:cs="Times New Roman"/>
          <w:sz w:val="24"/>
          <w:szCs w:val="24"/>
          <w:lang w:val="es-ES"/>
        </w:rPr>
        <w:t>SDHyPC</w:t>
      </w:r>
      <w:proofErr w:type="spellEnd"/>
      <w:r w:rsidRPr="00EF0334">
        <w:rPr>
          <w:rFonts w:ascii="Times New Roman" w:eastAsia="Calibri" w:hAnsi="Times New Roman" w:cs="Times New Roman"/>
          <w:sz w:val="24"/>
          <w:szCs w:val="24"/>
          <w:lang w:val="es-ES"/>
        </w:rPr>
        <w:t xml:space="preserve">, el INADI y la Secretaría de Cultura de la Nación que se encarga de la puesta en común sobre las líneas vigentes en el Estado nacional, además de proponer nuevas líneas de trabajo. </w:t>
      </w:r>
    </w:p>
    <w:p w:rsidR="00125310" w:rsidRPr="00EF0334" w:rsidRDefault="00125310" w:rsidP="00125310">
      <w:pPr>
        <w:spacing w:after="0" w:line="240" w:lineRule="auto"/>
        <w:jc w:val="both"/>
      </w:pPr>
      <w:r w:rsidRPr="00EF0334">
        <w:rPr>
          <w:rFonts w:ascii="Times New Roman" w:eastAsia="Calibri" w:hAnsi="Times New Roman" w:cs="Times New Roman"/>
          <w:sz w:val="24"/>
          <w:szCs w:val="24"/>
        </w:rPr>
        <w:t xml:space="preserve">También </w:t>
      </w:r>
      <w:r w:rsidRPr="00EF0334">
        <w:rPr>
          <w:rFonts w:ascii="Times New Roman" w:eastAsia="Calibri" w:hAnsi="Times New Roman" w:cs="Times New Roman"/>
          <w:sz w:val="24"/>
          <w:szCs w:val="24"/>
          <w:lang w:val="es-ES"/>
        </w:rPr>
        <w:t xml:space="preserve">se realiza una mesa de diálogo sobre políticas públicas con organizaciones sociales </w:t>
      </w:r>
      <w:proofErr w:type="spellStart"/>
      <w:r w:rsidRPr="00EF0334">
        <w:rPr>
          <w:rFonts w:ascii="Times New Roman" w:eastAsia="Calibri" w:hAnsi="Times New Roman" w:cs="Times New Roman"/>
          <w:sz w:val="24"/>
          <w:szCs w:val="24"/>
          <w:lang w:val="es-ES"/>
        </w:rPr>
        <w:t>afrodescendientes</w:t>
      </w:r>
      <w:proofErr w:type="spellEnd"/>
      <w:r w:rsidRPr="00EF0334">
        <w:rPr>
          <w:rFonts w:ascii="Times New Roman" w:eastAsia="Calibri" w:hAnsi="Times New Roman" w:cs="Times New Roman"/>
          <w:sz w:val="24"/>
          <w:szCs w:val="24"/>
          <w:lang w:val="es-ES"/>
        </w:rPr>
        <w:t xml:space="preserve"> para compartir información y </w:t>
      </w:r>
      <w:proofErr w:type="spellStart"/>
      <w:r w:rsidRPr="00EF0334">
        <w:rPr>
          <w:rFonts w:ascii="Times New Roman" w:eastAsia="Calibri" w:hAnsi="Times New Roman" w:cs="Times New Roman"/>
          <w:sz w:val="24"/>
          <w:szCs w:val="24"/>
          <w:lang w:val="es-ES"/>
        </w:rPr>
        <w:t>recepcionar</w:t>
      </w:r>
      <w:proofErr w:type="spellEnd"/>
      <w:r w:rsidRPr="00EF0334">
        <w:rPr>
          <w:rFonts w:ascii="Times New Roman" w:eastAsia="Calibri" w:hAnsi="Times New Roman" w:cs="Times New Roman"/>
          <w:sz w:val="24"/>
          <w:szCs w:val="24"/>
          <w:lang w:val="es-ES"/>
        </w:rPr>
        <w:t xml:space="preserve"> problemáticas de la comunidad.</w:t>
      </w:r>
    </w:p>
    <w:p w:rsidR="00125310" w:rsidRPr="00EF0334" w:rsidRDefault="00125310" w:rsidP="00125310">
      <w:pPr>
        <w:spacing w:after="0" w:line="240" w:lineRule="auto"/>
        <w:jc w:val="both"/>
      </w:pPr>
      <w:r w:rsidRPr="00EF0334">
        <w:rPr>
          <w:rFonts w:ascii="Times New Roman" w:eastAsia="Calibri" w:hAnsi="Times New Roman" w:cs="Times New Roman"/>
          <w:sz w:val="24"/>
          <w:szCs w:val="24"/>
          <w:lang w:val="es-ES"/>
        </w:rPr>
        <w:t xml:space="preserve">Desde la plataforma virtual de capacitación de la </w:t>
      </w:r>
      <w:proofErr w:type="spellStart"/>
      <w:r w:rsidRPr="00EF0334">
        <w:rPr>
          <w:rFonts w:ascii="Times New Roman" w:eastAsia="Calibri" w:hAnsi="Times New Roman" w:cs="Times New Roman"/>
          <w:sz w:val="24"/>
          <w:szCs w:val="24"/>
          <w:lang w:val="es-ES"/>
        </w:rPr>
        <w:t>SDHyPC</w:t>
      </w:r>
      <w:proofErr w:type="spellEnd"/>
      <w:r w:rsidRPr="00EF0334">
        <w:rPr>
          <w:rFonts w:ascii="Times New Roman" w:eastAsia="Calibri" w:hAnsi="Times New Roman" w:cs="Times New Roman"/>
          <w:sz w:val="24"/>
          <w:szCs w:val="24"/>
          <w:lang w:val="es-ES"/>
        </w:rPr>
        <w:t xml:space="preserve"> se dicta el un curso virtual sobre reconocimiento y derechos de la población </w:t>
      </w:r>
      <w:proofErr w:type="spellStart"/>
      <w:r w:rsidRPr="00EF0334">
        <w:rPr>
          <w:rFonts w:ascii="Times New Roman" w:eastAsia="Calibri" w:hAnsi="Times New Roman" w:cs="Times New Roman"/>
          <w:sz w:val="24"/>
          <w:szCs w:val="24"/>
          <w:lang w:val="es-ES"/>
        </w:rPr>
        <w:t>afrodescendientes</w:t>
      </w:r>
      <w:proofErr w:type="spellEnd"/>
      <w:r w:rsidRPr="00EF0334">
        <w:rPr>
          <w:rFonts w:ascii="Times New Roman" w:eastAsia="Calibri" w:hAnsi="Times New Roman" w:cs="Times New Roman"/>
          <w:sz w:val="24"/>
          <w:szCs w:val="24"/>
          <w:lang w:val="es-ES"/>
        </w:rPr>
        <w:t xml:space="preserve"> abierto a la comunidad, con un cupo de 200 personas donde se inscriben principalmente docentes y funcionarios/as públicos. </w:t>
      </w:r>
    </w:p>
    <w:p w:rsidR="00125310" w:rsidRDefault="00125310" w:rsidP="00125310">
      <w:pPr>
        <w:spacing w:after="0" w:line="240" w:lineRule="auto"/>
        <w:jc w:val="both"/>
      </w:pPr>
      <w:r w:rsidRPr="00EF0334">
        <w:rPr>
          <w:rFonts w:ascii="Times New Roman" w:eastAsia="Calibri" w:hAnsi="Times New Roman" w:cs="Times New Roman"/>
          <w:sz w:val="24"/>
          <w:szCs w:val="24"/>
          <w:lang w:val="es-ES"/>
        </w:rPr>
        <w:t xml:space="preserve">Se han realizado campañas de </w:t>
      </w:r>
      <w:proofErr w:type="spellStart"/>
      <w:r w:rsidRPr="00EF0334">
        <w:rPr>
          <w:rFonts w:ascii="Times New Roman" w:eastAsia="Calibri" w:hAnsi="Times New Roman" w:cs="Times New Roman"/>
          <w:sz w:val="24"/>
          <w:szCs w:val="24"/>
          <w:lang w:val="es-ES"/>
        </w:rPr>
        <w:t>visibilización</w:t>
      </w:r>
      <w:proofErr w:type="spellEnd"/>
      <w:r w:rsidRPr="00EF0334">
        <w:rPr>
          <w:rFonts w:ascii="Times New Roman" w:eastAsia="Calibri" w:hAnsi="Times New Roman" w:cs="Times New Roman"/>
          <w:sz w:val="24"/>
          <w:szCs w:val="24"/>
          <w:lang w:val="es-ES"/>
        </w:rPr>
        <w:t xml:space="preserve"> sobre la población </w:t>
      </w:r>
      <w:proofErr w:type="spellStart"/>
      <w:r w:rsidRPr="00EF0334">
        <w:rPr>
          <w:rFonts w:ascii="Times New Roman" w:eastAsia="Calibri" w:hAnsi="Times New Roman" w:cs="Times New Roman"/>
          <w:sz w:val="24"/>
          <w:szCs w:val="24"/>
          <w:lang w:val="es-ES"/>
        </w:rPr>
        <w:t>afrodescendiente</w:t>
      </w:r>
      <w:proofErr w:type="spellEnd"/>
      <w:r w:rsidRPr="00EF0334">
        <w:rPr>
          <w:rFonts w:ascii="Times New Roman" w:eastAsia="Calibri" w:hAnsi="Times New Roman" w:cs="Times New Roman"/>
          <w:sz w:val="24"/>
          <w:szCs w:val="24"/>
          <w:lang w:val="es-ES"/>
        </w:rPr>
        <w:t xml:space="preserve"> a través de piezas comunicacionales en plataformas digitales, habiendo sido alcanzadas un total de 52.661 personas entre 2018/2019.</w:t>
      </w:r>
      <w:r w:rsidRPr="00EF0334">
        <w:rPr>
          <w:lang w:val="es-ES"/>
        </w:rPr>
        <w:t xml:space="preserve"> </w:t>
      </w:r>
      <w:r w:rsidRPr="00EF0334">
        <w:rPr>
          <w:rFonts w:ascii="Times New Roman" w:eastAsia="Calibri" w:hAnsi="Times New Roman" w:cs="Times New Roman"/>
          <w:sz w:val="24"/>
          <w:szCs w:val="24"/>
          <w:lang w:val="es-ES"/>
        </w:rPr>
        <w:t xml:space="preserve">También se realizó el concurso de cortometrajes y una muestra artística que busca visibilizar a la población </w:t>
      </w:r>
      <w:proofErr w:type="spellStart"/>
      <w:r w:rsidRPr="00EF0334">
        <w:rPr>
          <w:rFonts w:ascii="Times New Roman" w:eastAsia="Calibri" w:hAnsi="Times New Roman" w:cs="Times New Roman"/>
          <w:sz w:val="24"/>
          <w:szCs w:val="24"/>
          <w:lang w:val="es-ES"/>
        </w:rPr>
        <w:t>afrodescendiente</w:t>
      </w:r>
      <w:proofErr w:type="spellEnd"/>
      <w:r w:rsidRPr="00EF0334">
        <w:rPr>
          <w:rFonts w:ascii="Times New Roman" w:eastAsia="Calibri" w:hAnsi="Times New Roman" w:cs="Times New Roman"/>
          <w:sz w:val="24"/>
          <w:szCs w:val="24"/>
          <w:lang w:val="es-ES"/>
        </w:rPr>
        <w:t>, visitada por más de 3000 personas.</w:t>
      </w:r>
    </w:p>
    <w:p w:rsidR="00125310" w:rsidRDefault="00125310" w:rsidP="00125310">
      <w:pPr>
        <w:spacing w:after="0" w:line="240" w:lineRule="auto"/>
        <w:jc w:val="both"/>
        <w:rPr>
          <w:rFonts w:ascii="Times New Roman" w:eastAsia="Calibri" w:hAnsi="Times New Roman" w:cs="Times New Roman"/>
          <w:b/>
          <w:sz w:val="24"/>
          <w:szCs w:val="24"/>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107.26/107.27/107.28 </w:t>
      </w:r>
    </w:p>
    <w:p w:rsidR="00125310" w:rsidRDefault="00125310" w:rsidP="00125310">
      <w:pPr>
        <w:spacing w:after="0" w:line="240" w:lineRule="auto"/>
        <w:jc w:val="both"/>
      </w:pPr>
      <w:r>
        <w:rPr>
          <w:rFonts w:ascii="Times New Roman" w:eastAsia="Calibri" w:hAnsi="Times New Roman" w:cs="Times New Roman"/>
          <w:sz w:val="24"/>
          <w:szCs w:val="24"/>
          <w:lang w:val="es-ES"/>
        </w:rPr>
        <w:t>Se realizan diversas acciones para la promoción de un cambio cultural que permita evitar todo tipo de discriminación, estereotipos y prejuicios respecto de la población LGBTIQ.</w:t>
      </w:r>
    </w:p>
    <w:p w:rsidR="00125310" w:rsidRDefault="00125310" w:rsidP="00125310">
      <w:pPr>
        <w:spacing w:after="0" w:line="240" w:lineRule="auto"/>
        <w:jc w:val="both"/>
      </w:pPr>
      <w:r>
        <w:rPr>
          <w:rFonts w:ascii="Times New Roman" w:eastAsia="Calibri" w:hAnsi="Times New Roman" w:cs="Times New Roman"/>
          <w:sz w:val="24"/>
          <w:szCs w:val="24"/>
          <w:lang w:val="es-ES"/>
        </w:rPr>
        <w:t>En el ámbito laboral fue conformada la “</w:t>
      </w:r>
      <w:proofErr w:type="spellStart"/>
      <w:r>
        <w:rPr>
          <w:rFonts w:ascii="Times New Roman" w:eastAsia="Calibri" w:hAnsi="Times New Roman" w:cs="Times New Roman"/>
          <w:sz w:val="24"/>
          <w:szCs w:val="24"/>
          <w:lang w:val="es-ES"/>
        </w:rPr>
        <w:t>Intersindical</w:t>
      </w:r>
      <w:proofErr w:type="spellEnd"/>
      <w:r>
        <w:rPr>
          <w:rFonts w:ascii="Times New Roman" w:eastAsia="Calibri" w:hAnsi="Times New Roman" w:cs="Times New Roman"/>
          <w:sz w:val="24"/>
          <w:szCs w:val="24"/>
          <w:lang w:val="es-ES"/>
        </w:rPr>
        <w:t xml:space="preserve"> por la Diversidad Sexual” que representa el compromiso asumido entre el Estado y las organizaciones sindicales para realizar actividades conjuntas de sensibilización y capacitación a dirigentes y delegados/as gremiales. Funciona con la participación de 150 organizaciones de jurisdicción nacional, provincial y municipal. </w:t>
      </w:r>
    </w:p>
    <w:p w:rsidR="00125310" w:rsidRDefault="00125310" w:rsidP="00125310">
      <w:pPr>
        <w:spacing w:after="0" w:line="240" w:lineRule="auto"/>
        <w:jc w:val="both"/>
      </w:pPr>
      <w:r>
        <w:rPr>
          <w:rFonts w:ascii="Times New Roman" w:eastAsia="Calibri" w:hAnsi="Times New Roman" w:cs="Times New Roman"/>
          <w:sz w:val="24"/>
          <w:szCs w:val="24"/>
          <w:lang w:val="es-ES"/>
        </w:rPr>
        <w:lastRenderedPageBreak/>
        <w:t xml:space="preserve">En este marco se avanzó en modelos de cláusulas para incluir en convenios colectivos de trabajo que promuevan la no discriminación de la población LGTBIQ: cláusulas específicas sobre licencias laborales por maternidad/paternidad que contemplen las diversas conformaciones familiares existentes; inclusión de atención integral de salud de las personas </w:t>
      </w:r>
      <w:proofErr w:type="spellStart"/>
      <w:r>
        <w:rPr>
          <w:rFonts w:ascii="Times New Roman" w:eastAsia="Calibri" w:hAnsi="Times New Roman" w:cs="Times New Roman"/>
          <w:sz w:val="24"/>
          <w:szCs w:val="24"/>
          <w:lang w:val="es-ES"/>
        </w:rPr>
        <w:t>trans</w:t>
      </w:r>
      <w:proofErr w:type="spellEnd"/>
      <w:r>
        <w:rPr>
          <w:rFonts w:ascii="Times New Roman" w:eastAsia="Calibri" w:hAnsi="Times New Roman" w:cs="Times New Roman"/>
          <w:sz w:val="24"/>
          <w:szCs w:val="24"/>
          <w:lang w:val="es-ES"/>
        </w:rPr>
        <w:t>; creación de áreas de diversidad sexual dentro de las entidades gremiales.</w:t>
      </w:r>
    </w:p>
    <w:p w:rsidR="00125310" w:rsidRDefault="00125310" w:rsidP="00125310">
      <w:pPr>
        <w:spacing w:after="0" w:line="240" w:lineRule="auto"/>
        <w:jc w:val="both"/>
      </w:pPr>
      <w:r>
        <w:rPr>
          <w:rFonts w:ascii="Times New Roman" w:eastAsia="Calibri" w:hAnsi="Times New Roman" w:cs="Times New Roman"/>
          <w:sz w:val="24"/>
          <w:szCs w:val="24"/>
          <w:lang w:val="es-ES"/>
        </w:rPr>
        <w:t xml:space="preserve">Asimismo se conformó una “Red de Empresas” integrada por 30 entidades que ha desarrollado diversas acciones, tales como, prácticas favorables para la inserción laboral de personas </w:t>
      </w:r>
      <w:proofErr w:type="spellStart"/>
      <w:r>
        <w:rPr>
          <w:rFonts w:ascii="Times New Roman" w:eastAsia="Calibri" w:hAnsi="Times New Roman" w:cs="Times New Roman"/>
          <w:sz w:val="24"/>
          <w:szCs w:val="24"/>
          <w:lang w:val="es-ES"/>
        </w:rPr>
        <w:t>trans</w:t>
      </w:r>
      <w:proofErr w:type="spellEnd"/>
      <w:r>
        <w:rPr>
          <w:rFonts w:ascii="Times New Roman" w:eastAsia="Calibri" w:hAnsi="Times New Roman" w:cs="Times New Roman"/>
          <w:sz w:val="24"/>
          <w:szCs w:val="24"/>
          <w:lang w:val="es-ES"/>
        </w:rPr>
        <w:t xml:space="preserve">, sostenimiento del empleo para </w:t>
      </w:r>
      <w:proofErr w:type="spellStart"/>
      <w:r>
        <w:rPr>
          <w:rFonts w:ascii="Times New Roman" w:eastAsia="Calibri" w:hAnsi="Times New Roman" w:cs="Times New Roman"/>
          <w:sz w:val="24"/>
          <w:szCs w:val="24"/>
          <w:lang w:val="es-ES"/>
        </w:rPr>
        <w:t>gays</w:t>
      </w:r>
      <w:proofErr w:type="spellEnd"/>
      <w:r>
        <w:rPr>
          <w:rFonts w:ascii="Times New Roman" w:eastAsia="Calibri" w:hAnsi="Times New Roman" w:cs="Times New Roman"/>
          <w:sz w:val="24"/>
          <w:szCs w:val="24"/>
          <w:lang w:val="es-ES"/>
        </w:rPr>
        <w:t xml:space="preserve">, lesbianas y bisexuales, y talleres de sensibilización y capacitación para integrantes de las áreas de recursos humanos.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También se realizó el Primer Encuentro de Redes por la Diversidad Sexual en el que se conformaron comisiones de trabajo para elaborar, entre otras cuestiones, un protocolo de transición de identidad de género que permitirá a las instituciones tener claros los pasos administrativos a seguir para la transición de identidad de género.</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Existen cinco proyectos de ley con estado parlamentario iniciados en la Cámara de Diputados de la Nación, relativos a la modificación de la Ley de Actos Discriminatorios con el fin de reconocer la orientación sexual y la identidad de género como motivos de discriminación.</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107.39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El Ministerio de Justicia y Derechos Humanos (</w:t>
      </w:r>
      <w:proofErr w:type="spellStart"/>
      <w:r>
        <w:rPr>
          <w:rFonts w:ascii="Times New Roman" w:eastAsia="Calibri" w:hAnsi="Times New Roman" w:cs="Times New Roman"/>
          <w:sz w:val="24"/>
          <w:szCs w:val="24"/>
          <w:lang w:val="es-ES"/>
        </w:rPr>
        <w:t>MJyDH</w:t>
      </w:r>
      <w:proofErr w:type="spellEnd"/>
      <w:r>
        <w:rPr>
          <w:rFonts w:ascii="Times New Roman" w:eastAsia="Calibri" w:hAnsi="Times New Roman" w:cs="Times New Roman"/>
          <w:sz w:val="24"/>
          <w:szCs w:val="24"/>
          <w:lang w:val="es-ES"/>
        </w:rPr>
        <w:t>) implementó la Ley Modelo “Equipo Judicial Especializado en Violencia Doméstica, Sexual e Institucional”</w:t>
      </w:r>
      <w:r>
        <w:rPr>
          <w:rStyle w:val="Ancladenotaalpie"/>
          <w:rFonts w:ascii="Times New Roman" w:eastAsia="Calibri" w:hAnsi="Times New Roman" w:cs="Times New Roman"/>
          <w:sz w:val="24"/>
          <w:szCs w:val="24"/>
          <w:lang w:val="es-ES"/>
        </w:rPr>
        <w:footnoteReference w:id="10"/>
      </w:r>
      <w:r>
        <w:rPr>
          <w:rFonts w:ascii="Times New Roman" w:eastAsia="Calibri" w:hAnsi="Times New Roman" w:cs="Times New Roman"/>
          <w:sz w:val="24"/>
          <w:szCs w:val="24"/>
          <w:lang w:val="es-ES"/>
        </w:rPr>
        <w:t xml:space="preserve"> con el objetivo de dar una respuesta jurisdiccional integrada a la violencia doméstica, sexual e institucional, que en su mayoría es violencia de género contra las mujeres </w:t>
      </w:r>
      <w:proofErr w:type="spellStart"/>
      <w:r>
        <w:rPr>
          <w:rFonts w:ascii="Times New Roman" w:eastAsia="Calibri" w:hAnsi="Times New Roman" w:cs="Times New Roman"/>
          <w:sz w:val="24"/>
          <w:szCs w:val="24"/>
          <w:lang w:val="es-ES"/>
        </w:rPr>
        <w:t>cisgénero</w:t>
      </w:r>
      <w:proofErr w:type="spellEnd"/>
      <w:r>
        <w:rPr>
          <w:rFonts w:ascii="Times New Roman" w:eastAsia="Calibri" w:hAnsi="Times New Roman" w:cs="Times New Roman"/>
          <w:sz w:val="24"/>
          <w:szCs w:val="24"/>
          <w:lang w:val="es-ES"/>
        </w:rPr>
        <w:t xml:space="preserve">, niñas y adolescentes, pero también contra personas del colectivo LGBTIQ.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rPr>
        <w:t>Asimismo</w:t>
      </w:r>
      <w:r w:rsidR="00C43F54">
        <w:rPr>
          <w:rFonts w:ascii="Times New Roman" w:eastAsia="Calibri" w:hAnsi="Times New Roman" w:cs="Times New Roman"/>
          <w:sz w:val="24"/>
          <w:szCs w:val="24"/>
        </w:rPr>
        <w:t>,</w:t>
      </w:r>
      <w:bookmarkStart w:id="0" w:name="_GoBack"/>
      <w:bookmarkEnd w:id="0"/>
      <w:r>
        <w:rPr>
          <w:rFonts w:ascii="Times New Roman" w:eastAsia="Calibri" w:hAnsi="Times New Roman" w:cs="Times New Roman"/>
          <w:sz w:val="24"/>
          <w:szCs w:val="24"/>
        </w:rPr>
        <w:t xml:space="preserve"> l</w:t>
      </w:r>
      <w:r>
        <w:rPr>
          <w:rFonts w:ascii="Times New Roman" w:eastAsia="Calibri" w:hAnsi="Times New Roman" w:cs="Times New Roman"/>
          <w:sz w:val="24"/>
          <w:szCs w:val="24"/>
          <w:lang w:val="es-ES"/>
        </w:rPr>
        <w:t xml:space="preserve">os servicios del Cuerpo de Abogadas y Abogados para Víctimas de Violencia de Género, alcanzan a aquellas mujeres </w:t>
      </w:r>
      <w:proofErr w:type="spellStart"/>
      <w:r>
        <w:rPr>
          <w:rFonts w:ascii="Times New Roman" w:eastAsia="Calibri" w:hAnsi="Times New Roman" w:cs="Times New Roman"/>
          <w:sz w:val="24"/>
          <w:szCs w:val="24"/>
          <w:lang w:val="es-ES"/>
        </w:rPr>
        <w:t>trans</w:t>
      </w:r>
      <w:proofErr w:type="spellEnd"/>
      <w:r>
        <w:rPr>
          <w:rFonts w:ascii="Times New Roman" w:eastAsia="Calibri" w:hAnsi="Times New Roman" w:cs="Times New Roman"/>
          <w:sz w:val="24"/>
          <w:szCs w:val="24"/>
          <w:lang w:val="es-ES"/>
        </w:rPr>
        <w:t xml:space="preserve"> y travestis que sean víctimas de violencia de género y deseen acceder a un patrocinio jurídico gratuito a fin de hacer valer sus derecho, ya que se entiende que siempre que se trate de violencia contra “las mujeres” se habla de violencia contra mujeres </w:t>
      </w:r>
      <w:proofErr w:type="spellStart"/>
      <w:r>
        <w:rPr>
          <w:rFonts w:ascii="Times New Roman" w:eastAsia="Calibri" w:hAnsi="Times New Roman" w:cs="Times New Roman"/>
          <w:sz w:val="24"/>
          <w:szCs w:val="24"/>
          <w:lang w:val="es-ES"/>
        </w:rPr>
        <w:t>cisgénero</w:t>
      </w:r>
      <w:proofErr w:type="spellEnd"/>
      <w:r>
        <w:rPr>
          <w:rFonts w:ascii="Times New Roman" w:eastAsia="Calibri" w:hAnsi="Times New Roman" w:cs="Times New Roman"/>
          <w:sz w:val="24"/>
          <w:szCs w:val="24"/>
          <w:lang w:val="es-ES"/>
        </w:rPr>
        <w:t xml:space="preserve"> (no </w:t>
      </w:r>
      <w:proofErr w:type="spellStart"/>
      <w:r>
        <w:rPr>
          <w:rFonts w:ascii="Times New Roman" w:eastAsia="Calibri" w:hAnsi="Times New Roman" w:cs="Times New Roman"/>
          <w:sz w:val="24"/>
          <w:szCs w:val="24"/>
          <w:lang w:val="es-ES"/>
        </w:rPr>
        <w:t>trans</w:t>
      </w:r>
      <w:proofErr w:type="spellEnd"/>
      <w:r>
        <w:rPr>
          <w:rFonts w:ascii="Times New Roman" w:eastAsia="Calibri" w:hAnsi="Times New Roman" w:cs="Times New Roman"/>
          <w:sz w:val="24"/>
          <w:szCs w:val="24"/>
          <w:lang w:val="es-ES"/>
        </w:rPr>
        <w:t xml:space="preserve">) y </w:t>
      </w:r>
      <w:proofErr w:type="spellStart"/>
      <w:r>
        <w:rPr>
          <w:rFonts w:ascii="Times New Roman" w:eastAsia="Calibri" w:hAnsi="Times New Roman" w:cs="Times New Roman"/>
          <w:sz w:val="24"/>
          <w:szCs w:val="24"/>
          <w:lang w:val="es-ES"/>
        </w:rPr>
        <w:t>trans</w:t>
      </w:r>
      <w:proofErr w:type="spellEnd"/>
      <w:r>
        <w:rPr>
          <w:rFonts w:ascii="Times New Roman" w:eastAsia="Calibri" w:hAnsi="Times New Roman" w:cs="Times New Roman"/>
          <w:sz w:val="24"/>
          <w:szCs w:val="24"/>
          <w:lang w:val="es-ES"/>
        </w:rPr>
        <w:t>-travestis.</w:t>
      </w:r>
    </w:p>
    <w:p w:rsidR="00125310" w:rsidRDefault="00125310" w:rsidP="00125310">
      <w:pPr>
        <w:spacing w:after="0" w:line="240" w:lineRule="auto"/>
        <w:jc w:val="both"/>
      </w:pPr>
      <w:r>
        <w:rPr>
          <w:rFonts w:ascii="Times New Roman" w:eastAsia="Calibri" w:hAnsi="Times New Roman" w:cs="Times New Roman"/>
          <w:sz w:val="24"/>
          <w:szCs w:val="24"/>
          <w:lang w:val="es-ES"/>
        </w:rPr>
        <w:t xml:space="preserve">Se desarrollan capacitaciones y actualizaciones en materia de diversidad sexual y género para todo el personal penitenciario en el ámbito del Servicio Penitenciario Federal (SPF) y se creó una plataforma virtual con cursos de especialización que resultan obligatorias al momento de los ascensos del personal. Asimismo se dictan talleres de sensibilización y concientización para las personas privadas de la libertad por este tipo de delitos, brindando información sobre la Ley de Identidad de Género N° 26.743 y las necesidades de las personas que integran el colectivo. </w:t>
      </w:r>
    </w:p>
    <w:p w:rsidR="00125310" w:rsidRDefault="00125310" w:rsidP="00125310">
      <w:pPr>
        <w:spacing w:after="0" w:line="240" w:lineRule="auto"/>
        <w:jc w:val="both"/>
      </w:pPr>
      <w:r>
        <w:rPr>
          <w:rFonts w:ascii="Times New Roman" w:eastAsia="Calibri" w:hAnsi="Times New Roman" w:cs="Times New Roman"/>
          <w:sz w:val="24"/>
          <w:szCs w:val="24"/>
          <w:lang w:val="es-ES"/>
        </w:rPr>
        <w:t xml:space="preserve">Se creó bajo la órbita del SPF un programa específico para mujeres </w:t>
      </w:r>
      <w:proofErr w:type="spellStart"/>
      <w:r>
        <w:rPr>
          <w:rFonts w:ascii="Times New Roman" w:eastAsia="Calibri" w:hAnsi="Times New Roman" w:cs="Times New Roman"/>
          <w:sz w:val="24"/>
          <w:szCs w:val="24"/>
          <w:lang w:val="es-ES"/>
        </w:rPr>
        <w:t>trans</w:t>
      </w:r>
      <w:proofErr w:type="spellEnd"/>
      <w:r>
        <w:rPr>
          <w:rFonts w:ascii="Times New Roman" w:eastAsia="Calibri" w:hAnsi="Times New Roman" w:cs="Times New Roman"/>
          <w:sz w:val="24"/>
          <w:szCs w:val="24"/>
          <w:lang w:val="es-ES"/>
        </w:rPr>
        <w:t xml:space="preserve"> en contexto de encierro, que tiene como objetivo proveer estándares adecuados respecto al trato y tratamiento de las mujeres </w:t>
      </w:r>
      <w:proofErr w:type="spellStart"/>
      <w:r>
        <w:rPr>
          <w:rFonts w:ascii="Times New Roman" w:eastAsia="Calibri" w:hAnsi="Times New Roman" w:cs="Times New Roman"/>
          <w:sz w:val="24"/>
          <w:szCs w:val="24"/>
          <w:lang w:val="es-ES"/>
        </w:rPr>
        <w:t>trans</w:t>
      </w:r>
      <w:proofErr w:type="spellEnd"/>
      <w:r>
        <w:rPr>
          <w:rFonts w:ascii="Times New Roman" w:eastAsia="Calibri" w:hAnsi="Times New Roman" w:cs="Times New Roman"/>
          <w:sz w:val="24"/>
          <w:szCs w:val="24"/>
          <w:lang w:val="es-ES"/>
        </w:rPr>
        <w:t xml:space="preserve"> privadas de libertad.  </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107.73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la Cámara de Diputados de la Nación existen dos proyectos de ley con estado parlamentario que abordan la representación efectiva de grupos minoritarios en los puestos de toma de decisiones.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 xml:space="preserve">En estos proyectos se propone que las empresas cuenten con un cupo mínimo del treinta por ciento de participación femenina en los cargos directivos y de supervisión (4751-D-2018) y la posibilidad de representación femenina en los cargos electivos y representativos de las asociaciones sindicales con un cincuenta por ciento (2174-D-2018). </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107.174/107.179 </w:t>
      </w:r>
    </w:p>
    <w:p w:rsidR="00125310" w:rsidRDefault="00125310" w:rsidP="00125310">
      <w:pPr>
        <w:spacing w:after="0" w:line="240" w:lineRule="auto"/>
        <w:jc w:val="both"/>
      </w:pPr>
      <w:r>
        <w:rPr>
          <w:rFonts w:ascii="Times New Roman" w:eastAsia="Calibri" w:hAnsi="Times New Roman" w:cs="Times New Roman"/>
          <w:sz w:val="24"/>
          <w:szCs w:val="24"/>
          <w:lang w:val="es-ES"/>
        </w:rPr>
        <w:t>Se desarrollan iniciativas y programas enfocados exclusivamente en determinadas comunidades para garantizar derechos de poblaciones específicas.</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 relación a los pueblos indígenas, el INAI ha firmado un Convenio con el Registro Nacional de las Personas (RENAPER), con el fin de permitir la inscripción por vía administrativa sin límite de edad de los miembros de comunidades indígenas que aún no hayan tenido acceso al Documento Nacional de Identidad. Hasta el presente se llevaron a cabo operativos de documentación en los que se emitieron más de 2000 documentos de identidad.</w:t>
      </w:r>
    </w:p>
    <w:p w:rsidR="00125310" w:rsidRDefault="00125310" w:rsidP="00125310">
      <w:pPr>
        <w:spacing w:after="0" w:line="240" w:lineRule="auto"/>
        <w:jc w:val="both"/>
      </w:pPr>
      <w:r>
        <w:rPr>
          <w:rFonts w:ascii="Times New Roman" w:eastAsia="Calibri" w:hAnsi="Times New Roman" w:cs="Times New Roman"/>
          <w:sz w:val="24"/>
          <w:szCs w:val="24"/>
          <w:lang w:val="es-ES"/>
        </w:rPr>
        <w:t>Existen asimismo una serie de programas que hacen frente a discriminación estructural que afecta a las comunidades indígenas.</w:t>
      </w:r>
      <w:r>
        <w:rPr>
          <w:lang w:val="es-ES"/>
        </w:rPr>
        <w:t xml:space="preserve"> </w:t>
      </w:r>
      <w:r>
        <w:rPr>
          <w:rFonts w:ascii="Times New Roman" w:eastAsia="Calibri" w:hAnsi="Times New Roman" w:cs="Times New Roman"/>
          <w:sz w:val="24"/>
          <w:szCs w:val="24"/>
          <w:lang w:val="es-ES"/>
        </w:rPr>
        <w:t xml:space="preserve">El Ministerio de Salud y Desarrollo Social de la Nación ejecuta el Programa de Salud Indígena que financia a través de los organismos provinciales correspondientes a 734 agentes sanitarios indígenas en el primer nivel de atención de 16 provincias. </w:t>
      </w:r>
    </w:p>
    <w:p w:rsidR="00125310" w:rsidRDefault="00125310" w:rsidP="00125310">
      <w:pPr>
        <w:spacing w:after="0" w:line="240" w:lineRule="auto"/>
        <w:jc w:val="both"/>
      </w:pPr>
      <w:r>
        <w:rPr>
          <w:rFonts w:ascii="Times New Roman" w:eastAsia="Calibri" w:hAnsi="Times New Roman" w:cs="Times New Roman"/>
          <w:sz w:val="24"/>
          <w:szCs w:val="24"/>
          <w:lang w:val="es-ES"/>
        </w:rPr>
        <w:t xml:space="preserve">En relación a la Educación Intercultural Bilingüe, el </w:t>
      </w:r>
      <w:proofErr w:type="spellStart"/>
      <w:r>
        <w:rPr>
          <w:rFonts w:ascii="Times New Roman" w:eastAsia="Calibri" w:hAnsi="Times New Roman" w:cs="Times New Roman"/>
          <w:sz w:val="24"/>
          <w:szCs w:val="24"/>
          <w:lang w:val="es-ES"/>
        </w:rPr>
        <w:t>MECCyT</w:t>
      </w:r>
      <w:proofErr w:type="spellEnd"/>
      <w:r>
        <w:rPr>
          <w:rFonts w:ascii="Times New Roman" w:eastAsia="Calibri" w:hAnsi="Times New Roman" w:cs="Times New Roman"/>
          <w:sz w:val="24"/>
          <w:szCs w:val="24"/>
          <w:lang w:val="es-ES"/>
        </w:rPr>
        <w:t xml:space="preserve"> implementa estrategias pedagógicas y socioeducativas destinadas a escuelas con matrícula indígena, asumiendo como meta afianzar las trayectorias escolares de niños, niñas y jóvenes pertenecientes a pueblos originarios a través de becas para estudiantes y formación de auxiliares bilingües. </w:t>
      </w:r>
    </w:p>
    <w:p w:rsidR="00125310" w:rsidRDefault="00125310" w:rsidP="00125310">
      <w:pPr>
        <w:spacing w:after="0" w:line="240" w:lineRule="auto"/>
        <w:jc w:val="both"/>
      </w:pPr>
      <w:r>
        <w:rPr>
          <w:rFonts w:ascii="Times New Roman" w:eastAsia="Calibri" w:hAnsi="Times New Roman" w:cs="Times New Roman"/>
          <w:sz w:val="24"/>
          <w:szCs w:val="24"/>
          <w:lang w:val="es-ES"/>
        </w:rPr>
        <w:t xml:space="preserve">El INAI en articulación con el Ente Nacional de Comunicaciones y la Defensoría del Público de Servicios de Comunicación Audiovisual, realizaron capacitaciones relacionadas con el derecho a la comunicación y trabajan en el fortalecimiento cultural a través de la instalación de radios FM y AM indígenas bilingües y equipos de comunicación en comunidades indígenas del país. </w:t>
      </w:r>
    </w:p>
    <w:p w:rsidR="00125310" w:rsidRDefault="00125310" w:rsidP="00125310">
      <w:pPr>
        <w:spacing w:after="0" w:line="240" w:lineRule="auto"/>
        <w:jc w:val="both"/>
      </w:pPr>
      <w:r>
        <w:rPr>
          <w:rFonts w:ascii="Times New Roman" w:eastAsia="Calibri" w:hAnsi="Times New Roman" w:cs="Times New Roman"/>
          <w:sz w:val="24"/>
          <w:szCs w:val="24"/>
          <w:lang w:val="es-ES"/>
        </w:rPr>
        <w:t xml:space="preserve">La Agencia Nacional de Seguridad Social (ANSES) posee una Dirección de Desarrollo Cultural y Comunitario que atiende exclusivamente a miembros de comunidades indígenas para garantizar el goce de los derechos de la seguridad social sin discriminación alguna. Desde 2017 a 2019 se llevaron a cabo más de 200 operativos en 45 circuitos en las provincias del país con mayor concentración de población indígena. </w:t>
      </w:r>
    </w:p>
    <w:p w:rsidR="00125310" w:rsidRDefault="00125310" w:rsidP="00125310">
      <w:pPr>
        <w:spacing w:after="0" w:line="240" w:lineRule="auto"/>
        <w:jc w:val="both"/>
      </w:pPr>
      <w:r>
        <w:rPr>
          <w:rFonts w:ascii="Times New Roman" w:eastAsia="Calibri" w:hAnsi="Times New Roman" w:cs="Times New Roman"/>
          <w:sz w:val="24"/>
          <w:szCs w:val="24"/>
          <w:lang w:val="es-ES"/>
        </w:rPr>
        <w:t xml:space="preserve">Con relación a la comunidad </w:t>
      </w:r>
      <w:proofErr w:type="spellStart"/>
      <w:r>
        <w:rPr>
          <w:rFonts w:ascii="Times New Roman" w:eastAsia="Calibri" w:hAnsi="Times New Roman" w:cs="Times New Roman"/>
          <w:sz w:val="24"/>
          <w:szCs w:val="24"/>
          <w:lang w:val="es-ES"/>
        </w:rPr>
        <w:t>afrodescendiente</w:t>
      </w:r>
      <w:proofErr w:type="spellEnd"/>
      <w:r>
        <w:rPr>
          <w:rFonts w:ascii="Times New Roman" w:eastAsia="Calibri" w:hAnsi="Times New Roman" w:cs="Times New Roman"/>
          <w:sz w:val="24"/>
          <w:szCs w:val="24"/>
          <w:lang w:val="es-ES"/>
        </w:rPr>
        <w:t xml:space="preserve"> también se implementan diversas líneas estratégicas de acción. En materia educativa la </w:t>
      </w:r>
      <w:proofErr w:type="spellStart"/>
      <w:r>
        <w:rPr>
          <w:rFonts w:ascii="Times New Roman" w:eastAsia="Calibri" w:hAnsi="Times New Roman" w:cs="Times New Roman"/>
          <w:sz w:val="24"/>
          <w:szCs w:val="24"/>
          <w:lang w:val="es-ES"/>
        </w:rPr>
        <w:t>SDHyPC</w:t>
      </w:r>
      <w:proofErr w:type="spellEnd"/>
      <w:r>
        <w:rPr>
          <w:rFonts w:ascii="Times New Roman" w:eastAsia="Calibri" w:hAnsi="Times New Roman" w:cs="Times New Roman"/>
          <w:sz w:val="24"/>
          <w:szCs w:val="24"/>
          <w:lang w:val="es-ES"/>
        </w:rPr>
        <w:t xml:space="preserve"> junto con el </w:t>
      </w:r>
      <w:proofErr w:type="spellStart"/>
      <w:r>
        <w:rPr>
          <w:rFonts w:ascii="Times New Roman" w:eastAsia="Calibri" w:hAnsi="Times New Roman" w:cs="Times New Roman"/>
          <w:sz w:val="24"/>
          <w:szCs w:val="24"/>
          <w:lang w:val="es-ES"/>
        </w:rPr>
        <w:t>MECCyT</w:t>
      </w:r>
      <w:proofErr w:type="spellEnd"/>
      <w:r>
        <w:rPr>
          <w:rFonts w:ascii="Times New Roman" w:eastAsia="Calibri" w:hAnsi="Times New Roman" w:cs="Times New Roman"/>
          <w:sz w:val="24"/>
          <w:szCs w:val="24"/>
          <w:lang w:val="es-ES"/>
        </w:rPr>
        <w:t xml:space="preserve">, trabajan para incluir en la </w:t>
      </w:r>
      <w:proofErr w:type="spellStart"/>
      <w:r>
        <w:rPr>
          <w:rFonts w:ascii="Times New Roman" w:eastAsia="Calibri" w:hAnsi="Times New Roman" w:cs="Times New Roman"/>
          <w:sz w:val="24"/>
          <w:szCs w:val="24"/>
          <w:lang w:val="es-ES"/>
        </w:rPr>
        <w:t>currícula</w:t>
      </w:r>
      <w:proofErr w:type="spellEnd"/>
      <w:r>
        <w:rPr>
          <w:rFonts w:ascii="Times New Roman" w:eastAsia="Calibri" w:hAnsi="Times New Roman" w:cs="Times New Roman"/>
          <w:sz w:val="24"/>
          <w:szCs w:val="24"/>
          <w:lang w:val="es-ES"/>
        </w:rPr>
        <w:t xml:space="preserve"> escolar contenidos que aborden la influencia afro en nuestra historia e identidad nacional, elaborar material accesible para la formación docente y facilitar el acceso de la población afro a las becas educativas vigentes. </w:t>
      </w:r>
    </w:p>
    <w:p w:rsidR="00125310" w:rsidRDefault="00125310" w:rsidP="00125310">
      <w:pPr>
        <w:spacing w:after="0" w:line="240" w:lineRule="auto"/>
        <w:jc w:val="both"/>
      </w:pPr>
      <w:r>
        <w:rPr>
          <w:rFonts w:ascii="Times New Roman" w:eastAsia="Calibri" w:hAnsi="Times New Roman" w:cs="Times New Roman"/>
          <w:sz w:val="24"/>
          <w:szCs w:val="24"/>
          <w:lang w:val="es-ES"/>
        </w:rPr>
        <w:t xml:space="preserve">Se realizan festivales sobre expresiones artísticas de matriz africana y </w:t>
      </w:r>
      <w:proofErr w:type="spellStart"/>
      <w:r>
        <w:rPr>
          <w:rFonts w:ascii="Times New Roman" w:eastAsia="Calibri" w:hAnsi="Times New Roman" w:cs="Times New Roman"/>
          <w:sz w:val="24"/>
          <w:szCs w:val="24"/>
          <w:lang w:val="es-ES"/>
        </w:rPr>
        <w:t>afrodescendiente</w:t>
      </w:r>
      <w:proofErr w:type="spellEnd"/>
      <w:r>
        <w:rPr>
          <w:rFonts w:ascii="Times New Roman" w:eastAsia="Calibri" w:hAnsi="Times New Roman" w:cs="Times New Roman"/>
          <w:sz w:val="24"/>
          <w:szCs w:val="24"/>
          <w:lang w:val="es-ES"/>
        </w:rPr>
        <w:t xml:space="preserve">, buscando visibilizar la presencia y los aportes de la población </w:t>
      </w:r>
      <w:proofErr w:type="spellStart"/>
      <w:r>
        <w:rPr>
          <w:rFonts w:ascii="Times New Roman" w:eastAsia="Calibri" w:hAnsi="Times New Roman" w:cs="Times New Roman"/>
          <w:sz w:val="24"/>
          <w:szCs w:val="24"/>
          <w:lang w:val="es-ES"/>
        </w:rPr>
        <w:t>afrodescendiente</w:t>
      </w:r>
      <w:proofErr w:type="spellEnd"/>
      <w:r>
        <w:rPr>
          <w:rFonts w:ascii="Times New Roman" w:eastAsia="Calibri" w:hAnsi="Times New Roman" w:cs="Times New Roman"/>
          <w:sz w:val="24"/>
          <w:szCs w:val="24"/>
          <w:lang w:val="es-ES"/>
        </w:rPr>
        <w:t xml:space="preserve"> en la construcción de la identidad cultural argentina.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Se estableció una Mesa Permanente de Pluralismo e Interculturalidad en los encuentros del Consejo Federal de Derechos Humanos para promover acciones y compromisos de las áreas de derechos humanos provinciales. </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lastRenderedPageBreak/>
        <w:t>4. IGUALDAD DE GÉNERO: 107.95, 107.96, 107.97, 107.118, 107.119, 107.120, 107.121, 107.122, 107.123, 107.124 y 107.125</w:t>
      </w:r>
    </w:p>
    <w:p w:rsidR="00125310" w:rsidRDefault="00125310" w:rsidP="00125310">
      <w:pPr>
        <w:spacing w:after="0" w:line="240" w:lineRule="auto"/>
        <w:jc w:val="both"/>
        <w:rPr>
          <w:rFonts w:ascii="Times New Roman" w:eastAsia="Calibri" w:hAnsi="Times New Roman" w:cs="Times New Roman"/>
          <w:b/>
          <w:i/>
          <w:sz w:val="24"/>
          <w:szCs w:val="24"/>
          <w:lang w:val="es-ES"/>
        </w:rPr>
      </w:pPr>
    </w:p>
    <w:p w:rsidR="00125310" w:rsidRDefault="00F77788"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107.95/107.96/107.97/107.123</w:t>
      </w:r>
    </w:p>
    <w:p w:rsidR="00125310" w:rsidRPr="00F77788" w:rsidRDefault="00125310" w:rsidP="00125310">
      <w:pPr>
        <w:spacing w:after="0" w:line="240" w:lineRule="auto"/>
        <w:jc w:val="both"/>
      </w:pPr>
      <w:r w:rsidRPr="00F77788">
        <w:rPr>
          <w:rFonts w:ascii="Times New Roman" w:eastAsia="Calibri" w:hAnsi="Times New Roman" w:cs="Times New Roman"/>
          <w:sz w:val="24"/>
          <w:szCs w:val="24"/>
          <w:lang w:val="es-ES"/>
        </w:rPr>
        <w:t xml:space="preserve">A los fines de garantizar la igualdad de la mujer en el mercado laboral y prevenir la discriminación económica, el Ministerio de Producción y Trabajo promueve la formación profesional y la inserción laboral de mujeres en oficios no tradicionales. </w:t>
      </w:r>
    </w:p>
    <w:p w:rsidR="00125310" w:rsidRPr="00F77788" w:rsidRDefault="00125310" w:rsidP="00125310">
      <w:pPr>
        <w:spacing w:after="0" w:line="240" w:lineRule="auto"/>
        <w:jc w:val="both"/>
        <w:rPr>
          <w:rFonts w:ascii="Times New Roman" w:eastAsia="Calibri" w:hAnsi="Times New Roman" w:cs="Times New Roman"/>
          <w:sz w:val="24"/>
          <w:szCs w:val="24"/>
          <w:lang w:val="es-ES"/>
        </w:rPr>
      </w:pPr>
      <w:r w:rsidRPr="00F77788">
        <w:rPr>
          <w:rFonts w:ascii="Times New Roman" w:eastAsia="Calibri" w:hAnsi="Times New Roman" w:cs="Times New Roman"/>
          <w:sz w:val="24"/>
          <w:szCs w:val="24"/>
          <w:lang w:val="es-ES"/>
        </w:rPr>
        <w:t>El Programa de Formación para la Equidad de Género (FORGEN) tiene como objetivo fortalecer y diversificar las posibilidades de inserción laboral y contempla tres tipos de formación:</w:t>
      </w:r>
      <w:r w:rsidRPr="00F77788">
        <w:rPr>
          <w:lang w:val="es-ES"/>
        </w:rPr>
        <w:t xml:space="preserve"> </w:t>
      </w:r>
      <w:r w:rsidRPr="00F77788">
        <w:rPr>
          <w:rFonts w:ascii="Times New Roman" w:eastAsia="Calibri" w:hAnsi="Times New Roman" w:cs="Times New Roman"/>
          <w:sz w:val="24"/>
          <w:szCs w:val="24"/>
          <w:lang w:val="es-ES"/>
        </w:rPr>
        <w:t>formación técnica para mujeres en oficios que habitualmente no desempeñan; formación en género para mujeres y varones para facilitar la inserción de las mujeres acompañando su proceso de capacitación; formación en género para instructores/as técnicos/as.</w:t>
      </w:r>
    </w:p>
    <w:p w:rsidR="00125310" w:rsidRPr="00F77788" w:rsidRDefault="00125310" w:rsidP="00125310">
      <w:pPr>
        <w:spacing w:after="0" w:line="240" w:lineRule="auto"/>
        <w:jc w:val="both"/>
        <w:rPr>
          <w:rFonts w:ascii="Times New Roman" w:eastAsia="Calibri" w:hAnsi="Times New Roman" w:cs="Times New Roman"/>
          <w:sz w:val="24"/>
          <w:szCs w:val="24"/>
          <w:lang w:val="es-ES"/>
        </w:rPr>
      </w:pPr>
      <w:r w:rsidRPr="00F77788">
        <w:rPr>
          <w:rFonts w:ascii="Times New Roman" w:eastAsia="Calibri" w:hAnsi="Times New Roman" w:cs="Times New Roman"/>
          <w:sz w:val="24"/>
          <w:szCs w:val="24"/>
          <w:lang w:val="es-ES"/>
        </w:rPr>
        <w:t>Se desarrollan diversas acciones para mejorar la empleabilidad de las mujeres emprendedoras, como la encuesta a mujeres emprendedoras, asistencia técnica y articulación con el Banco Nación para complementar líneas de formació</w:t>
      </w:r>
      <w:r w:rsidR="00F77788" w:rsidRPr="00F77788">
        <w:rPr>
          <w:rFonts w:ascii="Times New Roman" w:eastAsia="Calibri" w:hAnsi="Times New Roman" w:cs="Times New Roman"/>
          <w:sz w:val="24"/>
          <w:szCs w:val="24"/>
          <w:lang w:val="es-ES"/>
        </w:rPr>
        <w:t>n profesional y financiamiento.</w:t>
      </w:r>
    </w:p>
    <w:p w:rsidR="00125310" w:rsidRPr="00F77788" w:rsidRDefault="00125310" w:rsidP="00125310">
      <w:pPr>
        <w:spacing w:after="0" w:line="240" w:lineRule="auto"/>
        <w:jc w:val="both"/>
        <w:rPr>
          <w:rFonts w:ascii="Times New Roman" w:eastAsia="Calibri" w:hAnsi="Times New Roman" w:cs="Times New Roman"/>
          <w:sz w:val="24"/>
          <w:szCs w:val="24"/>
          <w:lang w:val="es-ES"/>
        </w:rPr>
      </w:pPr>
      <w:r w:rsidRPr="00F77788">
        <w:rPr>
          <w:rFonts w:ascii="Times New Roman" w:eastAsia="Calibri" w:hAnsi="Times New Roman" w:cs="Times New Roman"/>
          <w:sz w:val="24"/>
          <w:szCs w:val="24"/>
          <w:lang w:val="es-ES"/>
        </w:rPr>
        <w:t>También se implementa el Sistema de Gestión de la Calidad Ocupacional, que es una norma IRAM a la cual las empresas pueden adherir en forma voluntaria para certificar procesos referidos a la calidad ocupacional, entre los que se encuentran la equidad salarial. El anexo de equidad entre varones y mujeres, contempla acciones vinculadas con la corresponsabilidad de los cuidados y comunicación inclusiva y no sexista hacia el interior y exterior de la organización (campañas publicitarias).</w:t>
      </w:r>
    </w:p>
    <w:p w:rsidR="00125310" w:rsidRPr="00F77788" w:rsidRDefault="00125310" w:rsidP="00125310">
      <w:pPr>
        <w:spacing w:after="0" w:line="240" w:lineRule="auto"/>
        <w:jc w:val="both"/>
        <w:rPr>
          <w:rFonts w:ascii="Times New Roman" w:eastAsia="Calibri" w:hAnsi="Times New Roman" w:cs="Times New Roman"/>
          <w:sz w:val="24"/>
          <w:szCs w:val="24"/>
          <w:lang w:val="es-ES"/>
        </w:rPr>
      </w:pPr>
      <w:r w:rsidRPr="00F77788">
        <w:rPr>
          <w:rFonts w:ascii="Times New Roman" w:eastAsia="Calibri" w:hAnsi="Times New Roman" w:cs="Times New Roman"/>
          <w:sz w:val="24"/>
          <w:szCs w:val="24"/>
          <w:lang w:val="es-ES"/>
        </w:rPr>
        <w:t>También existen otras iniciativas con empresas para promover la equidad de género y la igualdad de oportunidades. Entre las principales acciones de articulación con empresas se encuentran la promoción de inserción laboral de las mujeres, el relevamiento de empresas interesadas en incorporar acciones de promoción de la igualdad de género, la difusión de una guía para la prevención e intervención de situaciones de violencia contra las mujeres y promoción de la implementación de protocolos en empresas.</w:t>
      </w:r>
    </w:p>
    <w:p w:rsidR="00125310" w:rsidRPr="00F77788" w:rsidRDefault="00125310" w:rsidP="00125310">
      <w:pPr>
        <w:spacing w:after="0" w:line="240" w:lineRule="auto"/>
        <w:jc w:val="both"/>
        <w:rPr>
          <w:rFonts w:ascii="Times New Roman" w:eastAsia="Calibri" w:hAnsi="Times New Roman" w:cs="Times New Roman"/>
          <w:sz w:val="24"/>
          <w:szCs w:val="24"/>
          <w:lang w:val="es-ES"/>
        </w:rPr>
      </w:pPr>
      <w:r w:rsidRPr="00F77788">
        <w:rPr>
          <w:rFonts w:ascii="Times New Roman" w:eastAsia="Calibri" w:hAnsi="Times New Roman" w:cs="Times New Roman"/>
          <w:sz w:val="24"/>
          <w:szCs w:val="24"/>
          <w:lang w:val="es-ES"/>
        </w:rPr>
        <w:t xml:space="preserve">Se ha avanzado en la profundización de programas de transferencias centrados en la protección social que tienen a las mujeres como principales destinatarias. Entre ellos se destacan la Asignación Universal por Hijo, la Asignación Universal por Embarazo y el programa “Hacemos Futura Juntas”. </w:t>
      </w:r>
    </w:p>
    <w:p w:rsidR="00125310" w:rsidRPr="00F77788" w:rsidRDefault="00125310" w:rsidP="00125310">
      <w:pPr>
        <w:spacing w:after="0" w:line="240" w:lineRule="auto"/>
        <w:jc w:val="both"/>
        <w:rPr>
          <w:rFonts w:ascii="Times New Roman" w:eastAsia="Calibri" w:hAnsi="Times New Roman" w:cs="Times New Roman"/>
          <w:sz w:val="24"/>
          <w:szCs w:val="24"/>
          <w:lang w:val="es-ES"/>
        </w:rPr>
      </w:pPr>
      <w:r w:rsidRPr="00F77788">
        <w:rPr>
          <w:rFonts w:ascii="Times New Roman" w:eastAsia="Calibri" w:hAnsi="Times New Roman" w:cs="Times New Roman"/>
          <w:sz w:val="24"/>
          <w:szCs w:val="24"/>
          <w:lang w:val="es-ES"/>
        </w:rPr>
        <w:t xml:space="preserve">También se impulsó un Programa de </w:t>
      </w:r>
      <w:proofErr w:type="spellStart"/>
      <w:r w:rsidRPr="00F77788">
        <w:rPr>
          <w:rFonts w:ascii="Times New Roman" w:eastAsia="Calibri" w:hAnsi="Times New Roman" w:cs="Times New Roman"/>
          <w:sz w:val="24"/>
          <w:szCs w:val="24"/>
          <w:lang w:val="es-ES"/>
        </w:rPr>
        <w:t>Mentoreo</w:t>
      </w:r>
      <w:proofErr w:type="spellEnd"/>
      <w:r w:rsidRPr="00F77788">
        <w:rPr>
          <w:rFonts w:ascii="Times New Roman" w:eastAsia="Calibri" w:hAnsi="Times New Roman" w:cs="Times New Roman"/>
          <w:sz w:val="24"/>
          <w:szCs w:val="24"/>
          <w:lang w:val="es-ES"/>
        </w:rPr>
        <w:t xml:space="preserve"> y Empoderamiento de las Mujeres en la Secretaría de Gobierno de Modernización, orientado a mujeres que ocupan o aspiren a ocupar puestos de conducción, con la finalidad de impulsar su capacidad de liderazgo dentro del sector público a través de la formación, comunicación y reflexión académica apoyándose en actividades de </w:t>
      </w:r>
      <w:proofErr w:type="spellStart"/>
      <w:r w:rsidRPr="00F77788">
        <w:rPr>
          <w:rFonts w:ascii="Times New Roman" w:eastAsia="Calibri" w:hAnsi="Times New Roman" w:cs="Times New Roman"/>
          <w:sz w:val="24"/>
          <w:szCs w:val="24"/>
          <w:lang w:val="es-ES"/>
        </w:rPr>
        <w:t>mentoreo</w:t>
      </w:r>
      <w:proofErr w:type="spellEnd"/>
      <w:r w:rsidRPr="00F77788">
        <w:rPr>
          <w:rFonts w:ascii="Times New Roman" w:eastAsia="Calibri" w:hAnsi="Times New Roman" w:cs="Times New Roman"/>
          <w:sz w:val="24"/>
          <w:szCs w:val="24"/>
          <w:lang w:val="es-ES"/>
        </w:rPr>
        <w:t>.</w:t>
      </w:r>
      <w:r w:rsidRPr="00F77788">
        <w:rPr>
          <w:rStyle w:val="Refdenotaalpie"/>
          <w:rFonts w:ascii="Times New Roman" w:eastAsia="Calibri" w:hAnsi="Times New Roman" w:cs="Times New Roman"/>
          <w:sz w:val="24"/>
          <w:szCs w:val="24"/>
          <w:lang w:val="es-ES"/>
        </w:rPr>
        <w:footnoteReference w:id="11"/>
      </w:r>
      <w:r w:rsidRPr="00F77788">
        <w:rPr>
          <w:rFonts w:ascii="Times New Roman" w:eastAsia="Calibri" w:hAnsi="Times New Roman" w:cs="Times New Roman"/>
          <w:sz w:val="24"/>
          <w:szCs w:val="24"/>
          <w:lang w:val="es-ES"/>
        </w:rPr>
        <w:t xml:space="preserve"> </w:t>
      </w:r>
    </w:p>
    <w:p w:rsidR="00125310" w:rsidRDefault="00125310" w:rsidP="00125310">
      <w:pPr>
        <w:spacing w:after="0" w:line="240" w:lineRule="auto"/>
        <w:jc w:val="both"/>
        <w:rPr>
          <w:rFonts w:ascii="Times New Roman" w:eastAsia="Calibri" w:hAnsi="Times New Roman" w:cs="Times New Roman"/>
          <w:sz w:val="24"/>
          <w:szCs w:val="24"/>
          <w:lang w:val="es-ES"/>
        </w:rPr>
      </w:pPr>
      <w:r w:rsidRPr="00F77788">
        <w:rPr>
          <w:rFonts w:ascii="Times New Roman" w:eastAsia="Calibri" w:hAnsi="Times New Roman" w:cs="Times New Roman"/>
          <w:sz w:val="24"/>
          <w:szCs w:val="24"/>
          <w:lang w:val="es-ES"/>
        </w:rPr>
        <w:t>Asimismo se han desarrollado diversas acciones de capacitación en género con el objeto de eliminar barreras culturales y estereotipos de género que repercuten en el acceso y permanencia de las mujeres en el ámbito laboral.</w:t>
      </w:r>
      <w:r>
        <w:rPr>
          <w:rFonts w:ascii="Times New Roman" w:eastAsia="Calibri" w:hAnsi="Times New Roman" w:cs="Times New Roman"/>
          <w:sz w:val="24"/>
          <w:szCs w:val="24"/>
          <w:lang w:val="es-ES"/>
        </w:rPr>
        <w:t xml:space="preserve"> </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rPr>
          <w:rFonts w:ascii="Times New Roman" w:eastAsia="Calibri" w:hAnsi="Times New Roman" w:cs="Times New Roman"/>
          <w:b/>
          <w:i/>
          <w:sz w:val="24"/>
          <w:szCs w:val="24"/>
          <w:lang w:val="es-ES"/>
        </w:rPr>
      </w:pPr>
      <w:r>
        <w:rPr>
          <w:rFonts w:ascii="Times New Roman" w:eastAsia="Calibri" w:hAnsi="Times New Roman" w:cs="Times New Roman"/>
          <w:b/>
          <w:sz w:val="24"/>
          <w:szCs w:val="24"/>
          <w:lang w:val="es-ES"/>
        </w:rPr>
        <w:t xml:space="preserve">107.118 </w:t>
      </w:r>
    </w:p>
    <w:p w:rsidR="00125310" w:rsidRDefault="00125310" w:rsidP="00125310">
      <w:pPr>
        <w:spacing w:after="0" w:line="240" w:lineRule="auto"/>
        <w:jc w:val="both"/>
        <w:rPr>
          <w:rFonts w:ascii="Times New Roman" w:eastAsia="Calibri" w:hAnsi="Times New Roman" w:cs="Times New Roman"/>
          <w:b/>
          <w:i/>
          <w:sz w:val="24"/>
          <w:szCs w:val="24"/>
          <w:lang w:val="es-ES"/>
        </w:rPr>
      </w:pPr>
      <w:r>
        <w:rPr>
          <w:rFonts w:ascii="Times New Roman" w:hAnsi="Times New Roman" w:cs="Times New Roman"/>
          <w:sz w:val="24"/>
          <w:szCs w:val="24"/>
        </w:rPr>
        <w:t>Con el objeto de fortalecer políticas orientadas a la protección de la mujer, e</w:t>
      </w:r>
      <w:r>
        <w:rPr>
          <w:rFonts w:ascii="Times New Roman" w:hAnsi="Times New Roman" w:cs="Times New Roman"/>
          <w:sz w:val="24"/>
          <w:szCs w:val="24"/>
          <w:lang w:val="es-ES"/>
        </w:rPr>
        <w:t xml:space="preserve">n el período 2017/2019 han sido promulgadas -entre otras- las siguientes normas: </w:t>
      </w:r>
      <w:r>
        <w:rPr>
          <w:rFonts w:ascii="Times New Roman" w:eastAsia="Calibri" w:hAnsi="Times New Roman" w:cs="Times New Roman"/>
          <w:b/>
          <w:i/>
          <w:sz w:val="24"/>
          <w:szCs w:val="24"/>
          <w:lang w:val="es-ES"/>
        </w:rPr>
        <w:t xml:space="preserve"> </w:t>
      </w:r>
    </w:p>
    <w:p w:rsidR="00125310" w:rsidRDefault="00125310" w:rsidP="00125310">
      <w:pPr>
        <w:spacing w:after="0" w:line="240" w:lineRule="auto"/>
        <w:jc w:val="both"/>
        <w:rPr>
          <w:rFonts w:ascii="Times New Roman" w:eastAsia="Calibri" w:hAnsi="Times New Roman" w:cs="Times New Roman"/>
          <w:b/>
          <w:i/>
          <w:sz w:val="24"/>
          <w:szCs w:val="24"/>
        </w:rPr>
      </w:pPr>
      <w:r>
        <w:rPr>
          <w:rFonts w:ascii="Times New Roman" w:hAnsi="Times New Roman" w:cs="Times New Roman"/>
          <w:sz w:val="24"/>
          <w:szCs w:val="24"/>
        </w:rPr>
        <w:lastRenderedPageBreak/>
        <w:t>-</w:t>
      </w:r>
      <w:r>
        <w:rPr>
          <w:rFonts w:ascii="Times New Roman" w:hAnsi="Times New Roman" w:cs="Times New Roman"/>
          <w:bCs/>
          <w:sz w:val="24"/>
          <w:szCs w:val="24"/>
        </w:rPr>
        <w:t xml:space="preserve">Ley 27.352 </w:t>
      </w:r>
      <w:r>
        <w:rPr>
          <w:rFonts w:ascii="Times New Roman" w:hAnsi="Times New Roman" w:cs="Times New Roman"/>
          <w:sz w:val="24"/>
          <w:szCs w:val="24"/>
        </w:rPr>
        <w:t>modificatoria del Código Penal de la Nación que precisa los alcances de las acciones que configuran el delito de abuso sexual.</w:t>
      </w:r>
    </w:p>
    <w:p w:rsidR="00125310" w:rsidRDefault="00125310" w:rsidP="00125310">
      <w:pPr>
        <w:spacing w:after="0" w:line="240" w:lineRule="auto"/>
        <w:jc w:val="both"/>
        <w:rPr>
          <w:rFonts w:ascii="Times New Roman" w:eastAsia="Calibri" w:hAnsi="Times New Roman" w:cs="Times New Roman"/>
          <w:b/>
          <w:i/>
          <w:sz w:val="24"/>
          <w:szCs w:val="24"/>
          <w:lang w:val="es-ES"/>
        </w:rPr>
      </w:pPr>
      <w:r>
        <w:rPr>
          <w:rFonts w:ascii="Times New Roman" w:hAnsi="Times New Roman" w:cs="Times New Roman"/>
          <w:sz w:val="24"/>
          <w:szCs w:val="24"/>
        </w:rPr>
        <w:t>-Reglamentación de la Ley 26.879 -</w:t>
      </w:r>
      <w:r>
        <w:rPr>
          <w:rFonts w:ascii="Times New Roman" w:hAnsi="Times New Roman" w:cs="Times New Roman"/>
          <w:bCs/>
          <w:sz w:val="24"/>
          <w:szCs w:val="24"/>
        </w:rPr>
        <w:t xml:space="preserve">Decreto 522/2017- </w:t>
      </w:r>
      <w:r>
        <w:rPr>
          <w:rFonts w:ascii="Times New Roman" w:hAnsi="Times New Roman" w:cs="Times New Roman"/>
          <w:sz w:val="24"/>
          <w:szCs w:val="24"/>
        </w:rPr>
        <w:t xml:space="preserve">que establece la creación del Registro Nacional de Datos Genéticos vinculados a delitos contra la integridad sexual. </w:t>
      </w:r>
    </w:p>
    <w:p w:rsidR="00125310" w:rsidRDefault="00125310" w:rsidP="00125310">
      <w:pPr>
        <w:spacing w:after="0" w:line="240" w:lineRule="auto"/>
        <w:jc w:val="both"/>
        <w:rPr>
          <w:rFonts w:ascii="Times New Roman" w:eastAsia="Calibri" w:hAnsi="Times New Roman" w:cs="Times New Roman"/>
          <w:b/>
          <w:i/>
          <w:sz w:val="24"/>
          <w:szCs w:val="24"/>
          <w:lang w:val="es-ES"/>
        </w:rPr>
      </w:pPr>
      <w:r>
        <w:rPr>
          <w:rFonts w:ascii="Times New Roman" w:hAnsi="Times New Roman" w:cs="Times New Roman"/>
          <w:sz w:val="24"/>
          <w:szCs w:val="24"/>
        </w:rPr>
        <w:t>-</w:t>
      </w:r>
      <w:r>
        <w:rPr>
          <w:rFonts w:ascii="Times New Roman" w:hAnsi="Times New Roman" w:cs="Times New Roman"/>
          <w:bCs/>
          <w:sz w:val="24"/>
          <w:szCs w:val="24"/>
        </w:rPr>
        <w:t xml:space="preserve">Ley 27.363 </w:t>
      </w:r>
      <w:r>
        <w:rPr>
          <w:rFonts w:ascii="Times New Roman" w:hAnsi="Times New Roman" w:cs="Times New Roman"/>
          <w:sz w:val="24"/>
          <w:szCs w:val="24"/>
        </w:rPr>
        <w:t xml:space="preserve">que establece la privación de la responsabilidad parental para el </w:t>
      </w:r>
      <w:proofErr w:type="spellStart"/>
      <w:r>
        <w:rPr>
          <w:rFonts w:ascii="Times New Roman" w:hAnsi="Times New Roman" w:cs="Times New Roman"/>
          <w:sz w:val="24"/>
          <w:szCs w:val="24"/>
        </w:rPr>
        <w:t>femicida</w:t>
      </w:r>
      <w:proofErr w:type="spellEnd"/>
      <w:r>
        <w:rPr>
          <w:rFonts w:ascii="Times New Roman" w:hAnsi="Times New Roman" w:cs="Times New Roman"/>
          <w:sz w:val="24"/>
          <w:szCs w:val="24"/>
        </w:rPr>
        <w:t xml:space="preserve"> condenado para garantizar el derecho a una vida libre de violencia de hijas e hijos de víctimas de </w:t>
      </w:r>
      <w:proofErr w:type="spellStart"/>
      <w:r>
        <w:rPr>
          <w:rFonts w:ascii="Times New Roman" w:hAnsi="Times New Roman" w:cs="Times New Roman"/>
          <w:sz w:val="24"/>
          <w:szCs w:val="24"/>
        </w:rPr>
        <w:t>femicidio</w:t>
      </w:r>
      <w:proofErr w:type="spellEnd"/>
      <w:r>
        <w:rPr>
          <w:rFonts w:ascii="Times New Roman" w:hAnsi="Times New Roman" w:cs="Times New Roman"/>
          <w:sz w:val="24"/>
          <w:szCs w:val="24"/>
        </w:rPr>
        <w:t xml:space="preserve">. </w:t>
      </w:r>
    </w:p>
    <w:p w:rsidR="00125310" w:rsidRDefault="00125310" w:rsidP="00125310">
      <w:pPr>
        <w:spacing w:after="0" w:line="240" w:lineRule="auto"/>
        <w:jc w:val="both"/>
        <w:rPr>
          <w:rFonts w:ascii="Times New Roman" w:eastAsia="Calibri" w:hAnsi="Times New Roman" w:cs="Times New Roman"/>
          <w:b/>
          <w:i/>
          <w:sz w:val="24"/>
          <w:szCs w:val="24"/>
        </w:rPr>
      </w:pPr>
      <w:r>
        <w:rPr>
          <w:rFonts w:ascii="Times New Roman" w:hAnsi="Times New Roman" w:cs="Times New Roman"/>
          <w:sz w:val="24"/>
          <w:szCs w:val="24"/>
        </w:rPr>
        <w:t>-Ley 27.412 que modifica el Código Electoral Nacional a fin de establecer la paridad de género en ámbitos de representación política.</w:t>
      </w:r>
    </w:p>
    <w:p w:rsidR="00125310" w:rsidRDefault="00125310" w:rsidP="00125310">
      <w:pPr>
        <w:spacing w:after="0" w:line="240" w:lineRule="auto"/>
        <w:jc w:val="both"/>
        <w:rPr>
          <w:rFonts w:ascii="Times New Roman" w:eastAsia="Calibri" w:hAnsi="Times New Roman" w:cs="Times New Roman"/>
          <w:b/>
          <w:i/>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Ley 27.452 que establece </w:t>
      </w:r>
      <w:r>
        <w:rPr>
          <w:rFonts w:ascii="Times New Roman" w:hAnsi="Times New Roman" w:cs="Times New Roman"/>
          <w:sz w:val="24"/>
          <w:szCs w:val="24"/>
        </w:rPr>
        <w:t xml:space="preserve">un régimen de reparación económica para hijas e hijos de víctimas de </w:t>
      </w:r>
      <w:proofErr w:type="spellStart"/>
      <w:r>
        <w:rPr>
          <w:rFonts w:ascii="Times New Roman" w:hAnsi="Times New Roman" w:cs="Times New Roman"/>
          <w:sz w:val="24"/>
          <w:szCs w:val="24"/>
        </w:rPr>
        <w:t>femicidios</w:t>
      </w:r>
      <w:proofErr w:type="spellEnd"/>
      <w:r>
        <w:rPr>
          <w:rFonts w:ascii="Times New Roman" w:hAnsi="Times New Roman" w:cs="Times New Roman"/>
          <w:sz w:val="24"/>
          <w:szCs w:val="24"/>
        </w:rPr>
        <w:t xml:space="preserve"> -“Ley Brisa”- menores de 21 años o de por vida en caso de personas con discapacidad.</w:t>
      </w:r>
    </w:p>
    <w:p w:rsidR="00125310" w:rsidRDefault="00125310" w:rsidP="00125310">
      <w:pPr>
        <w:spacing w:after="0" w:line="240" w:lineRule="auto"/>
        <w:jc w:val="both"/>
        <w:rPr>
          <w:rFonts w:ascii="Times New Roman" w:eastAsia="Calibri" w:hAnsi="Times New Roman" w:cs="Times New Roman"/>
          <w:b/>
          <w:i/>
          <w:sz w:val="24"/>
          <w:szCs w:val="24"/>
          <w:lang w:val="es-ES"/>
        </w:rPr>
      </w:pPr>
      <w:r>
        <w:rPr>
          <w:rFonts w:ascii="Times New Roman" w:hAnsi="Times New Roman" w:cs="Times New Roman"/>
          <w:sz w:val="24"/>
          <w:szCs w:val="24"/>
        </w:rPr>
        <w:t xml:space="preserve">-Ley 27.499 de capacitación obligatoria en violencia de género para la totalidad de los/as agentes de los tres poderes del Estado -“Ley Micaela”-. </w:t>
      </w:r>
    </w:p>
    <w:p w:rsidR="00125310" w:rsidRDefault="00125310" w:rsidP="00125310">
      <w:pPr>
        <w:spacing w:after="0" w:line="240" w:lineRule="auto"/>
        <w:jc w:val="both"/>
        <w:rPr>
          <w:rFonts w:ascii="Times New Roman" w:eastAsia="Calibri" w:hAnsi="Times New Roman" w:cs="Times New Roman"/>
          <w:b/>
          <w:i/>
          <w:sz w:val="24"/>
          <w:szCs w:val="24"/>
          <w:lang w:val="es-ES"/>
        </w:rPr>
      </w:pPr>
      <w:r>
        <w:rPr>
          <w:rFonts w:ascii="Times New Roman" w:hAnsi="Times New Roman" w:cs="Times New Roman"/>
          <w:sz w:val="24"/>
          <w:szCs w:val="24"/>
        </w:rPr>
        <w:t xml:space="preserve">-Decreto 1086/18 que establece un régimen de licencias por violencia de género para las trabajadoras de la Administración Pública Nacional. </w:t>
      </w:r>
    </w:p>
    <w:p w:rsidR="00125310" w:rsidRDefault="00125310" w:rsidP="00125310">
      <w:pPr>
        <w:spacing w:after="0" w:line="240" w:lineRule="auto"/>
        <w:jc w:val="both"/>
        <w:rPr>
          <w:rFonts w:ascii="Times New Roman" w:eastAsia="Calibri" w:hAnsi="Times New Roman" w:cs="Times New Roman"/>
          <w:b/>
          <w:i/>
          <w:sz w:val="24"/>
          <w:szCs w:val="24"/>
        </w:rPr>
      </w:pPr>
      <w:r>
        <w:rPr>
          <w:rFonts w:ascii="Times New Roman" w:hAnsi="Times New Roman" w:cs="Times New Roman"/>
          <w:sz w:val="24"/>
          <w:szCs w:val="24"/>
        </w:rPr>
        <w:t>-</w:t>
      </w:r>
      <w:r>
        <w:rPr>
          <w:rFonts w:ascii="Times New Roman" w:hAnsi="Times New Roman" w:cs="Times New Roman"/>
          <w:bCs/>
          <w:sz w:val="24"/>
          <w:szCs w:val="24"/>
        </w:rPr>
        <w:t>Resolución 24/2019 que adopta el Protocolo de Actuación e Implementación de la Licencia por Violencia de Género para</w:t>
      </w:r>
      <w:r>
        <w:rPr>
          <w:rFonts w:ascii="Times New Roman" w:hAnsi="Times New Roman" w:cs="Times New Roman"/>
          <w:sz w:val="24"/>
          <w:szCs w:val="24"/>
        </w:rPr>
        <w:t xml:space="preserve"> brindar acompañamiento a quien sufra violencia intrafamiliar o doméstica al personal de la Administración Pública Nacional.</w:t>
      </w:r>
    </w:p>
    <w:p w:rsidR="00125310" w:rsidRDefault="00125310" w:rsidP="00125310">
      <w:pPr>
        <w:spacing w:after="0" w:line="240" w:lineRule="auto"/>
        <w:jc w:val="both"/>
        <w:rPr>
          <w:rFonts w:ascii="Times New Roman" w:eastAsia="Calibri" w:hAnsi="Times New Roman" w:cs="Times New Roman"/>
          <w:b/>
          <w:i/>
          <w:sz w:val="24"/>
          <w:szCs w:val="24"/>
        </w:rPr>
      </w:pPr>
      <w:r>
        <w:rPr>
          <w:rFonts w:ascii="Times New Roman" w:hAnsi="Times New Roman" w:cs="Times New Roman"/>
          <w:sz w:val="24"/>
          <w:szCs w:val="24"/>
        </w:rPr>
        <w:t>-Ley 27.501 que introduce el acoso callejero como una forma de violencia contra las mujeres en el espacio público.</w:t>
      </w:r>
    </w:p>
    <w:p w:rsidR="00125310" w:rsidRDefault="00125310" w:rsidP="00125310">
      <w:pPr>
        <w:spacing w:after="0" w:line="240" w:lineRule="auto"/>
        <w:jc w:val="both"/>
        <w:rPr>
          <w:rFonts w:ascii="Times New Roman" w:eastAsia="Calibri" w:hAnsi="Times New Roman" w:cs="Times New Roman"/>
          <w:b/>
          <w:i/>
          <w:sz w:val="24"/>
          <w:szCs w:val="24"/>
          <w:lang w:val="es-ES"/>
        </w:rPr>
      </w:pPr>
      <w:r>
        <w:rPr>
          <w:rFonts w:ascii="Times New Roman" w:hAnsi="Times New Roman" w:cs="Times New Roman"/>
          <w:sz w:val="24"/>
          <w:szCs w:val="24"/>
        </w:rPr>
        <w:t>-Ley Nº 27.504 que establece que al menos el treinta por ciento del monto que reciben los partidos políticos para capacitación sea destinado para la formación, promoción y desarrollo de habilidades de liderazgo político de las mujeres dentro del partido.</w:t>
      </w:r>
    </w:p>
    <w:p w:rsidR="00125310" w:rsidRDefault="00125310" w:rsidP="00125310">
      <w:pPr>
        <w:spacing w:after="0" w:line="240" w:lineRule="auto"/>
        <w:jc w:val="both"/>
        <w:rPr>
          <w:rFonts w:ascii="Times New Roman" w:eastAsia="Calibri" w:hAnsi="Times New Roman" w:cs="Times New Roman"/>
          <w:b/>
          <w:i/>
          <w:sz w:val="24"/>
          <w:szCs w:val="24"/>
          <w:lang w:val="es-ES"/>
        </w:rPr>
      </w:pPr>
      <w:r>
        <w:rPr>
          <w:rFonts w:ascii="Times New Roman" w:hAnsi="Times New Roman" w:cs="Times New Roman"/>
          <w:sz w:val="24"/>
          <w:szCs w:val="24"/>
        </w:rPr>
        <w:t>Asimismo, con relación a las políticas públicas destinadas a fortalecer los derechos de las mujeres, el Instituto Nacional de las Mujeres (INAM) ordena su labor a través de dos iniciativas principales, el Plan Nacional para la Prevención, Asistencia y Erradicación de la Violencia contra las Mujeres, y el Plan Nacional de Igualdad de Oportunidades y Derechos.</w:t>
      </w:r>
    </w:p>
    <w:p w:rsidR="00125310" w:rsidRDefault="00125310" w:rsidP="00125310">
      <w:pPr>
        <w:spacing w:after="0" w:line="240" w:lineRule="auto"/>
        <w:jc w:val="both"/>
        <w:rPr>
          <w:rFonts w:ascii="Times New Roman" w:eastAsia="Calibri" w:hAnsi="Times New Roman" w:cs="Times New Roman"/>
          <w:b/>
          <w:i/>
          <w:sz w:val="24"/>
          <w:szCs w:val="24"/>
          <w:lang w:val="es-ES"/>
        </w:rPr>
      </w:pPr>
      <w:r>
        <w:rPr>
          <w:rFonts w:ascii="Times New Roman" w:hAnsi="Times New Roman" w:cs="Times New Roman"/>
          <w:sz w:val="24"/>
          <w:szCs w:val="24"/>
        </w:rPr>
        <w:t>El Plan Nacional de Acción para la Prevención, Asistencia y Erradicación de la Violencia contra las Mujeres 2017-2019</w:t>
      </w:r>
      <w:r>
        <w:rPr>
          <w:rStyle w:val="Ancladenotaalpie"/>
          <w:rFonts w:ascii="Times New Roman" w:hAnsi="Times New Roman" w:cs="Times New Roman"/>
          <w:sz w:val="24"/>
          <w:szCs w:val="24"/>
        </w:rPr>
        <w:footnoteReference w:id="12"/>
      </w:r>
      <w:r>
        <w:rPr>
          <w:rFonts w:ascii="Times New Roman" w:hAnsi="Times New Roman" w:cs="Times New Roman"/>
          <w:sz w:val="24"/>
          <w:szCs w:val="24"/>
        </w:rPr>
        <w:t xml:space="preserve"> se estructura en dos ejes de acción: prevención y atención integral; y en tres ejes transversales: formación, fortalecimiento institucional y monitoreo y evaluación -se desarrollará más información en el capítulo Violencia contra las Mujeres-.</w:t>
      </w:r>
    </w:p>
    <w:p w:rsidR="00125310" w:rsidRDefault="00125310" w:rsidP="00125310">
      <w:pPr>
        <w:spacing w:after="0" w:line="240" w:lineRule="auto"/>
        <w:jc w:val="both"/>
        <w:rPr>
          <w:rFonts w:ascii="Times New Roman" w:eastAsia="Calibri" w:hAnsi="Times New Roman" w:cs="Times New Roman"/>
          <w:b/>
          <w:i/>
          <w:sz w:val="24"/>
          <w:szCs w:val="24"/>
          <w:lang w:val="es-ES"/>
        </w:rPr>
      </w:pPr>
      <w:r>
        <w:rPr>
          <w:rFonts w:ascii="Times New Roman" w:hAnsi="Times New Roman" w:cs="Times New Roman"/>
          <w:sz w:val="24"/>
          <w:szCs w:val="24"/>
        </w:rPr>
        <w:t>El Plan Nacional de Oportunidades y Derechos (PIOD) 2018-2020</w:t>
      </w:r>
      <w:r>
        <w:rPr>
          <w:rStyle w:val="Ancladenotaalpie"/>
          <w:rFonts w:ascii="Times New Roman" w:hAnsi="Times New Roman" w:cs="Times New Roman"/>
          <w:sz w:val="24"/>
          <w:szCs w:val="24"/>
        </w:rPr>
        <w:footnoteReference w:id="13"/>
      </w:r>
      <w:r>
        <w:rPr>
          <w:rFonts w:ascii="Times New Roman" w:hAnsi="Times New Roman" w:cs="Times New Roman"/>
          <w:sz w:val="24"/>
          <w:szCs w:val="24"/>
        </w:rPr>
        <w:t xml:space="preserve"> constituye el primer Plan Nacional que pone el foco en lograr la igualdad sustantiva entre los géneros en nuestro país. Es una estrategia impulsada por el Poder Ejecutivo Nacional en dialogo con el poder legislativo, judicial y la sociedad civil, basado en los avances realizados por la Iniciativa de Paridad de Género impulsada por el Banco Interamericano de Desarrollo (BID) y el Foro Económico Mundial (WEF), entre otros. Asimismo el PIOD contó con el apoyo de ONU Mujeres para su elaboración. </w:t>
      </w:r>
    </w:p>
    <w:p w:rsidR="00125310" w:rsidRDefault="00125310" w:rsidP="00125310">
      <w:pPr>
        <w:spacing w:after="0" w:line="240" w:lineRule="auto"/>
        <w:jc w:val="both"/>
        <w:rPr>
          <w:rFonts w:ascii="Times New Roman" w:eastAsia="Calibri" w:hAnsi="Times New Roman" w:cs="Times New Roman"/>
          <w:b/>
          <w:i/>
          <w:sz w:val="24"/>
          <w:szCs w:val="24"/>
          <w:lang w:val="es-ES"/>
        </w:rPr>
      </w:pPr>
      <w:r>
        <w:rPr>
          <w:rFonts w:ascii="Times New Roman" w:hAnsi="Times New Roman" w:cs="Times New Roman"/>
          <w:sz w:val="24"/>
          <w:szCs w:val="24"/>
        </w:rPr>
        <w:t xml:space="preserve">El Plan reúne más de 200 compromisos de todos los ministerios nacionales, incluidas acciones innovadoras como la elaboración del presupuesto nacional con perspectiva de género, la implementación de capacitación obligatoria en perspectiva de género y violencia </w:t>
      </w:r>
      <w:r>
        <w:rPr>
          <w:rFonts w:ascii="Times New Roman" w:hAnsi="Times New Roman" w:cs="Times New Roman"/>
          <w:sz w:val="24"/>
          <w:szCs w:val="24"/>
        </w:rPr>
        <w:lastRenderedPageBreak/>
        <w:t>contra las mujeres para el funcionariado público, la promoción de medidas específicas para el empoderamiento de las mujeres y el monitoreo de la Ley de Paridad.</w:t>
      </w:r>
    </w:p>
    <w:p w:rsidR="00125310" w:rsidRDefault="00125310" w:rsidP="00125310">
      <w:pPr>
        <w:spacing w:after="0" w:line="240" w:lineRule="auto"/>
        <w:jc w:val="both"/>
        <w:rPr>
          <w:rFonts w:ascii="Times New Roman" w:eastAsia="Calibri" w:hAnsi="Times New Roman" w:cs="Times New Roman"/>
          <w:b/>
          <w:i/>
          <w:sz w:val="24"/>
          <w:szCs w:val="24"/>
          <w:lang w:val="es-ES"/>
        </w:rPr>
      </w:pPr>
      <w:r>
        <w:rPr>
          <w:rFonts w:ascii="Times New Roman" w:hAnsi="Times New Roman" w:cs="Times New Roman"/>
          <w:sz w:val="24"/>
          <w:szCs w:val="24"/>
        </w:rPr>
        <w:t>El plan tiene entre sus objetivos principales prevenir y erradicar la violencia de género; fortalecer la educación sexual integral y promover el acceso a la anticoncepción; mejorar el acceso y las condiciones de trabajo de las mujeres en el mercado laboral; promover a más mujeres en espacios de toma de decisión, tanto en el ámbito público como el privado; incorporar la perspectiva de género en todas las políticas públicas; y promover la transformación cultural para alcanzar una sociedad igualitaria.</w:t>
      </w:r>
    </w:p>
    <w:p w:rsidR="00125310" w:rsidRDefault="00125310" w:rsidP="00125310">
      <w:pPr>
        <w:spacing w:after="0" w:line="240" w:lineRule="auto"/>
        <w:jc w:val="both"/>
        <w:rPr>
          <w:rFonts w:ascii="Times New Roman" w:eastAsia="Calibri" w:hAnsi="Times New Roman" w:cs="Times New Roman"/>
          <w:b/>
          <w:i/>
          <w:sz w:val="24"/>
          <w:szCs w:val="24"/>
          <w:lang w:val="es-ES"/>
        </w:rPr>
      </w:pPr>
      <w:r>
        <w:rPr>
          <w:rFonts w:ascii="Times New Roman" w:hAnsi="Times New Roman" w:cs="Times New Roman"/>
          <w:sz w:val="24"/>
          <w:szCs w:val="24"/>
        </w:rPr>
        <w:t>Las medidas impulsadas se ordenan en tres ejes estratégicos, autonomía física, autonomía en la toma de decisiones y autonomía económica, y también incluye compromisos transversales como capacitaciones, difusión de contenidos con perspectiva de género en medios y producción de informes y datos estadísticos.</w:t>
      </w:r>
    </w:p>
    <w:p w:rsidR="00125310" w:rsidRDefault="00125310" w:rsidP="00125310">
      <w:pPr>
        <w:spacing w:after="0" w:line="240" w:lineRule="auto"/>
        <w:jc w:val="both"/>
        <w:rPr>
          <w:rFonts w:ascii="Times New Roman" w:eastAsia="Calibri" w:hAnsi="Times New Roman" w:cs="Times New Roman"/>
          <w:b/>
          <w:i/>
          <w:sz w:val="24"/>
          <w:szCs w:val="24"/>
          <w:lang w:val="es-ES"/>
        </w:rPr>
      </w:pPr>
    </w:p>
    <w:p w:rsidR="00125310" w:rsidRDefault="00125310" w:rsidP="00125310">
      <w:pPr>
        <w:spacing w:after="0" w:line="240" w:lineRule="auto"/>
        <w:jc w:val="both"/>
        <w:rPr>
          <w:rFonts w:ascii="Times New Roman" w:eastAsia="Calibri" w:hAnsi="Times New Roman" w:cs="Times New Roman"/>
          <w:b/>
          <w:i/>
          <w:sz w:val="24"/>
          <w:szCs w:val="24"/>
          <w:lang w:val="es-ES"/>
        </w:rPr>
      </w:pPr>
      <w:r>
        <w:rPr>
          <w:rFonts w:ascii="Times New Roman" w:eastAsia="Calibri" w:hAnsi="Times New Roman" w:cs="Times New Roman"/>
          <w:b/>
          <w:sz w:val="24"/>
          <w:szCs w:val="24"/>
          <w:lang w:val="es-ES"/>
        </w:rPr>
        <w:t xml:space="preserve">107.119/107.120 </w:t>
      </w:r>
    </w:p>
    <w:p w:rsidR="00125310" w:rsidRDefault="00125310" w:rsidP="00125310">
      <w:pPr>
        <w:spacing w:after="0" w:line="240" w:lineRule="auto"/>
        <w:jc w:val="both"/>
        <w:rPr>
          <w:rFonts w:ascii="Times New Roman" w:eastAsia="Calibri" w:hAnsi="Times New Roman" w:cs="Times New Roman"/>
          <w:b/>
          <w:i/>
          <w:sz w:val="24"/>
          <w:szCs w:val="24"/>
          <w:lang w:val="es-ES"/>
        </w:rPr>
      </w:pPr>
      <w:r>
        <w:rPr>
          <w:rFonts w:ascii="Times New Roman" w:eastAsia="Calibri" w:hAnsi="Times New Roman" w:cs="Times New Roman"/>
          <w:sz w:val="24"/>
          <w:szCs w:val="24"/>
          <w:lang w:val="es-ES"/>
        </w:rPr>
        <w:t xml:space="preserve">En septiembre de 2017 </w:t>
      </w:r>
      <w:r>
        <w:rPr>
          <w:rFonts w:ascii="Times New Roman" w:eastAsia="Calibri" w:hAnsi="Times New Roman" w:cs="Times New Roman"/>
          <w:sz w:val="24"/>
          <w:szCs w:val="24"/>
        </w:rPr>
        <w:t>mediante</w:t>
      </w:r>
      <w:r>
        <w:rPr>
          <w:rFonts w:ascii="Times New Roman" w:eastAsia="Calibri" w:hAnsi="Times New Roman" w:cs="Times New Roman"/>
          <w:sz w:val="24"/>
          <w:szCs w:val="24"/>
          <w:lang w:val="es-ES"/>
        </w:rPr>
        <w:t xml:space="preserve"> Decreto </w:t>
      </w:r>
      <w:r>
        <w:rPr>
          <w:rFonts w:ascii="Times New Roman" w:hAnsi="Times New Roman" w:cs="Times New Roman"/>
          <w:sz w:val="24"/>
          <w:szCs w:val="24"/>
        </w:rPr>
        <w:t>698/2017</w:t>
      </w:r>
      <w:r>
        <w:rPr>
          <w:rStyle w:val="Ancladenotaalpie"/>
          <w:rFonts w:ascii="Times New Roman" w:hAnsi="Times New Roman" w:cs="Times New Roman"/>
          <w:sz w:val="24"/>
          <w:szCs w:val="24"/>
        </w:rPr>
        <w:footnoteReference w:id="14"/>
      </w:r>
      <w:r>
        <w:rPr>
          <w:rFonts w:ascii="Times New Roman" w:hAnsi="Times New Roman" w:cs="Times New Roman"/>
          <w:sz w:val="24"/>
          <w:szCs w:val="24"/>
        </w:rPr>
        <w:t xml:space="preserve"> se creó </w:t>
      </w:r>
      <w:r>
        <w:rPr>
          <w:rFonts w:ascii="Times New Roman" w:eastAsia="Calibri" w:hAnsi="Times New Roman" w:cs="Times New Roman"/>
          <w:sz w:val="24"/>
          <w:szCs w:val="24"/>
          <w:lang w:val="es-ES"/>
        </w:rPr>
        <w:t>el Instituto Nacional de las Mujeres (INAM), como organismo descentralizado del Ministerio de Salud y Desarrollo Social. Al darle entidad de organismo descentralizado, se le otorgó personería jurídica y patrimonio propio, buscando fomentar una mayor especialización y autonomía en los procesos administrativos centrales.</w:t>
      </w:r>
    </w:p>
    <w:p w:rsidR="00125310" w:rsidRDefault="00125310" w:rsidP="00125310">
      <w:pPr>
        <w:spacing w:after="0" w:line="240" w:lineRule="auto"/>
        <w:jc w:val="both"/>
        <w:rPr>
          <w:rFonts w:ascii="Times New Roman" w:eastAsia="Calibri" w:hAnsi="Times New Roman" w:cs="Times New Roman"/>
          <w:b/>
          <w:i/>
          <w:sz w:val="24"/>
          <w:szCs w:val="24"/>
          <w:lang w:val="es-ES"/>
        </w:rPr>
      </w:pPr>
      <w:r>
        <w:rPr>
          <w:rFonts w:ascii="Times New Roman" w:eastAsia="Calibri" w:hAnsi="Times New Roman" w:cs="Times New Roman"/>
          <w:sz w:val="24"/>
          <w:szCs w:val="24"/>
          <w:lang w:val="es-ES"/>
        </w:rPr>
        <w:t>El INAM asumió los cometidos que habían sido asignados al Consejo Nacional de las Mujeres, con el fin de potenciar los lineamientos de la Ley N° 26.485 de Protección Integral para Prevenir, Sancionar y Erradicar la Violencia contra las Mujeres en los ámbitos en que desarrollen sus relaciones interpersonales, profundizando un modelo inclusivo y de participación con equidad, siendo el organismo rector del diseño y propuesta de las políticas públicas en la materia.</w:t>
      </w:r>
    </w:p>
    <w:p w:rsidR="00125310" w:rsidRDefault="00125310" w:rsidP="00125310">
      <w:pPr>
        <w:spacing w:after="0" w:line="240" w:lineRule="auto"/>
        <w:jc w:val="both"/>
        <w:rPr>
          <w:rFonts w:ascii="Times New Roman" w:eastAsia="Calibri" w:hAnsi="Times New Roman" w:cs="Times New Roman"/>
          <w:b/>
          <w:i/>
          <w:sz w:val="24"/>
          <w:szCs w:val="24"/>
          <w:lang w:val="es-ES"/>
        </w:rPr>
      </w:pPr>
      <w:r>
        <w:rPr>
          <w:rFonts w:ascii="Times New Roman" w:hAnsi="Times New Roman" w:cs="Times New Roman"/>
          <w:sz w:val="24"/>
          <w:szCs w:val="24"/>
        </w:rPr>
        <w:t xml:space="preserve">Desde el INAM se ha dado un renovado impulso al Consejo Federal de las Mujeres, instancia de coordinación inter-jurisdiccional que reúne a las máximas autoridades de género de todo el país. Entre 2016 y abril de 2019 se llevaron a cabo trece reuniones del Consejo Federal en distintas regiones del país, se creó una Secretaria Permanente y se aprobó el Protocolo </w:t>
      </w:r>
      <w:proofErr w:type="spellStart"/>
      <w:r>
        <w:rPr>
          <w:rFonts w:ascii="Times New Roman" w:hAnsi="Times New Roman" w:cs="Times New Roman"/>
          <w:sz w:val="24"/>
          <w:szCs w:val="24"/>
        </w:rPr>
        <w:t>Interjurisdiccional</w:t>
      </w:r>
      <w:proofErr w:type="spellEnd"/>
      <w:r>
        <w:rPr>
          <w:rFonts w:ascii="Times New Roman" w:hAnsi="Times New Roman" w:cs="Times New Roman"/>
          <w:sz w:val="24"/>
          <w:szCs w:val="24"/>
        </w:rPr>
        <w:t xml:space="preserve"> de intervención en casos de violencia contra las mujeres. </w:t>
      </w:r>
    </w:p>
    <w:p w:rsidR="00125310" w:rsidRDefault="00125310" w:rsidP="00125310">
      <w:pPr>
        <w:spacing w:after="0" w:line="240" w:lineRule="auto"/>
        <w:jc w:val="both"/>
        <w:rPr>
          <w:rFonts w:ascii="Times New Roman" w:eastAsia="Calibri" w:hAnsi="Times New Roman" w:cs="Times New Roman"/>
          <w:i/>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107.124/107.127 </w:t>
      </w:r>
    </w:p>
    <w:p w:rsidR="00125310" w:rsidRDefault="00125310" w:rsidP="00125310">
      <w:pPr>
        <w:spacing w:after="0" w:line="240" w:lineRule="auto"/>
        <w:jc w:val="both"/>
      </w:pPr>
      <w:r>
        <w:rPr>
          <w:rFonts w:ascii="Times New Roman" w:eastAsia="Calibri" w:hAnsi="Times New Roman" w:cs="Times New Roman"/>
          <w:sz w:val="24"/>
          <w:szCs w:val="24"/>
          <w:lang w:val="es-ES"/>
        </w:rPr>
        <w:t>El INAM presentó en noviembre de 2017 la campaña #</w:t>
      </w:r>
      <w:proofErr w:type="spellStart"/>
      <w:r>
        <w:rPr>
          <w:rFonts w:ascii="Times New Roman" w:eastAsia="Calibri" w:hAnsi="Times New Roman" w:cs="Times New Roman"/>
          <w:sz w:val="24"/>
          <w:szCs w:val="24"/>
          <w:lang w:val="es-ES"/>
        </w:rPr>
        <w:t>CompartamosElCuidado</w:t>
      </w:r>
      <w:proofErr w:type="spellEnd"/>
      <w:r>
        <w:rPr>
          <w:rFonts w:ascii="Times New Roman" w:eastAsia="Calibri" w:hAnsi="Times New Roman" w:cs="Times New Roman"/>
          <w:sz w:val="24"/>
          <w:szCs w:val="24"/>
          <w:lang w:val="es-ES"/>
        </w:rPr>
        <w:t xml:space="preserve"> para reducir la brecha existente entre hombres y mujeres en el desarrollo de las tareas domésticas y de cuidado. La iniciativa es desarrollada junto a Naciones Unidas Argentina, PNUD, Fundación AVON y Universidad Nacional de San Martín. </w:t>
      </w:r>
    </w:p>
    <w:p w:rsidR="00125310" w:rsidRDefault="00125310" w:rsidP="00125310">
      <w:pPr>
        <w:spacing w:after="0" w:line="240" w:lineRule="auto"/>
        <w:jc w:val="both"/>
      </w:pPr>
      <w:r>
        <w:rPr>
          <w:rFonts w:ascii="Times New Roman" w:eastAsia="Calibri" w:hAnsi="Times New Roman" w:cs="Times New Roman"/>
          <w:sz w:val="24"/>
          <w:szCs w:val="24"/>
          <w:lang w:val="es-ES"/>
        </w:rPr>
        <w:t>Fue relanzada la Red Hombres por la Igualdad que invita a los hombres argentinos a comprometerse por la igualdad, poner fin a la violencia contra las mujeres y participar proactivamente realizando acciones que contribuyan a la prevención de esta problemática en sus respectivos ámbitos.</w:t>
      </w:r>
      <w:r>
        <w:rPr>
          <w:rStyle w:val="Ancladenotaalpie"/>
          <w:rFonts w:eastAsia="Calibri"/>
          <w:lang w:val="es-ES"/>
        </w:rPr>
        <w:footnoteReference w:id="15"/>
      </w:r>
    </w:p>
    <w:p w:rsidR="00125310" w:rsidRDefault="00125310" w:rsidP="00125310">
      <w:pPr>
        <w:spacing w:after="0" w:line="240" w:lineRule="auto"/>
        <w:jc w:val="both"/>
      </w:pPr>
      <w:r>
        <w:rPr>
          <w:rFonts w:ascii="Times New Roman" w:hAnsi="Times New Roman" w:cs="Times New Roman"/>
          <w:sz w:val="24"/>
          <w:szCs w:val="24"/>
        </w:rPr>
        <w:lastRenderedPageBreak/>
        <w:t xml:space="preserve">También desde el INADI se trabaja para derribar prejuicios y estereotipos culturales y sociales de género. Se diseñaron distintos materiales de información, difusión y estudio, y se encuentra proyectada la realización de talleres y elaboración de materiales respecto a la redistribución de las tareas de cuidado y de masculinidades alternativas. </w:t>
      </w:r>
    </w:p>
    <w:p w:rsidR="00125310" w:rsidRDefault="00125310" w:rsidP="00125310">
      <w:pPr>
        <w:spacing w:after="0" w:line="240" w:lineRule="auto"/>
        <w:jc w:val="both"/>
      </w:pPr>
      <w:r>
        <w:rPr>
          <w:rFonts w:ascii="Times New Roman" w:hAnsi="Times New Roman" w:cs="Times New Roman"/>
          <w:sz w:val="24"/>
          <w:szCs w:val="24"/>
        </w:rPr>
        <w:t xml:space="preserve">El Ente Nacional de Comunicaciones (ENACOM) trabaja de manera activa a través del Observatorio de la Discriminación en Radio y Televisión, promoviendo acciones concretas para la erradicación de cualquier forma de violencia y discriminación hacia las mujeres. Se desarrollan encuentros y talleres de capacitación con profesionales de medios de comunicación para promover el adecuado tratamiento de los casos de violencia de género. </w:t>
      </w:r>
    </w:p>
    <w:p w:rsidR="00125310" w:rsidRDefault="00125310" w:rsidP="00125310">
      <w:pPr>
        <w:spacing w:after="0" w:line="240" w:lineRule="auto"/>
        <w:jc w:val="both"/>
      </w:pPr>
      <w:r>
        <w:rPr>
          <w:rFonts w:ascii="Times New Roman" w:eastAsia="Calibri" w:hAnsi="Times New Roman" w:cs="Times New Roman"/>
          <w:sz w:val="24"/>
          <w:szCs w:val="24"/>
          <w:lang w:val="es-ES"/>
        </w:rPr>
        <w:t xml:space="preserve">La Unidad de Registro, Sistematización y Seguimiento de </w:t>
      </w:r>
      <w:proofErr w:type="spellStart"/>
      <w:r>
        <w:rPr>
          <w:rFonts w:ascii="Times New Roman" w:eastAsia="Calibri" w:hAnsi="Times New Roman" w:cs="Times New Roman"/>
          <w:sz w:val="24"/>
          <w:szCs w:val="24"/>
          <w:lang w:val="es-ES"/>
        </w:rPr>
        <w:t>Femicidios</w:t>
      </w:r>
      <w:proofErr w:type="spellEnd"/>
      <w:r>
        <w:rPr>
          <w:rFonts w:ascii="Times New Roman" w:eastAsia="Calibri" w:hAnsi="Times New Roman" w:cs="Times New Roman"/>
          <w:sz w:val="24"/>
          <w:szCs w:val="24"/>
          <w:lang w:val="es-ES"/>
        </w:rPr>
        <w:t xml:space="preserve"> y Homicidios Agravados por el Género de la </w:t>
      </w:r>
      <w:proofErr w:type="spellStart"/>
      <w:r>
        <w:rPr>
          <w:rFonts w:ascii="Times New Roman" w:eastAsia="Calibri" w:hAnsi="Times New Roman" w:cs="Times New Roman"/>
          <w:sz w:val="24"/>
          <w:szCs w:val="24"/>
          <w:lang w:val="es-ES"/>
        </w:rPr>
        <w:t>SDHyPC</w:t>
      </w:r>
      <w:proofErr w:type="spellEnd"/>
      <w:r>
        <w:rPr>
          <w:rFonts w:ascii="Times New Roman" w:eastAsia="Calibri" w:hAnsi="Times New Roman" w:cs="Times New Roman"/>
          <w:sz w:val="24"/>
          <w:szCs w:val="24"/>
          <w:lang w:val="es-ES"/>
        </w:rPr>
        <w:t xml:space="preserve">, tiene entre sus objetivos brindar insumos y promover la realización de actividades de difusión, sensibilización y capacitación de operadores/as jurídicos y la comunidad en general, respecto de las violaciones a los derechos humanos específicos de las mujeres. Entre 2017/2019 se realizaron 48 capacitaciones en materia de violencia de género en 17 provincias, las cuales fueron coordinadas con el Consejo Federal de Derechos Humanos y alcanzaron a más de 2000 personas. </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107.125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En materia de autonomía en la toma de decisiones y participación política de las mujeres, Argentina ha dado un salto cualitativo en noviembre de 2017 con la aprobación de la Ley 27.412 de Paridad de Género en la conformación de listas para cargos legislativos a nivel nacional. La ley fue reglamentada mediante el Decreto 171/2019 y el INAM asumió junto con la Asociación de Defensores del Pueblo de Argentina, el compromiso de monitorear su cumplimiento en el marco del PIOD.</w:t>
      </w:r>
    </w:p>
    <w:p w:rsidR="00125310" w:rsidRDefault="00125310" w:rsidP="00125310">
      <w:pPr>
        <w:spacing w:after="0" w:line="240" w:lineRule="auto"/>
        <w:jc w:val="both"/>
      </w:pPr>
      <w:r>
        <w:rPr>
          <w:rFonts w:ascii="Times New Roman" w:eastAsia="Calibri" w:hAnsi="Times New Roman" w:cs="Times New Roman"/>
          <w:sz w:val="24"/>
          <w:szCs w:val="24"/>
          <w:lang w:val="es-ES"/>
        </w:rPr>
        <w:t xml:space="preserve">Se fortaleció el funcionamiento de la Comisión Tripartita de Igualdad de Oportunidades (CTIO) que tiene como objetivo fundamental promover el consenso y la participación democrática de los/las interlocutores/as del mundo laboral. Durante 2018 se avanzó en diversos ejes que repercuten en las condiciones laborales de las mujeres, tales como la prevención y abordaje de la violencia de género en el ámbito laboral y la conciliación de la vida personal y laboral en el marco de la corresponsabilidad social de los cuidados. A nivel provincial se está conformando la Red Federal de CTIO y se articula con organismos locales para el fortalecimiento y creación de CTIO-Género provinciales.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Existen otras acciones para promover la igualdad de oportunidades como el Programa “Hacemos Futuro”, que fomenta el desarrollo de las mujeres para que tengan más oportunidades de insertarse en el mundo del trabajo y brinda herramientas para que las participantes puedan capacitarse y mejorar sus condiciones de empleabilidad.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El Proyecto Rondas de Crianzas es un dispositivo grupal de acompañamiento realizado por el equipo psicosocial del Ministerio de Justicia y Derechos Humanos, que permite escuchar las dificultades, temores e incertidumbres en relación al cuidado de los/las niños/as y facilitar herramientas que favorezcan la crianza en condiciones de arresto domiciliario.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 través del Proyecto de Capacitación para Mujeres en Arresto Domiciliario se dictan talleres y cursos de formación profesional en las cárceles de mujeres, y luego cuando recuperan su libertad, apoyado en espacios de creación artística y capacitación en oficios. </w:t>
      </w:r>
    </w:p>
    <w:p w:rsidR="00125310" w:rsidRDefault="00125310" w:rsidP="00125310">
      <w:pPr>
        <w:spacing w:after="0" w:line="240" w:lineRule="auto"/>
        <w:jc w:val="both"/>
      </w:pPr>
      <w:r>
        <w:rPr>
          <w:rFonts w:ascii="Times New Roman" w:eastAsia="Calibri" w:hAnsi="Times New Roman" w:cs="Times New Roman"/>
          <w:sz w:val="24"/>
          <w:szCs w:val="24"/>
          <w:lang w:val="es-ES"/>
        </w:rPr>
        <w:t xml:space="preserve">Se impulsó el Programa Mujeres + </w:t>
      </w:r>
      <w:proofErr w:type="spellStart"/>
      <w:r>
        <w:rPr>
          <w:rFonts w:ascii="Times New Roman" w:eastAsia="Calibri" w:hAnsi="Times New Roman" w:cs="Times New Roman"/>
          <w:sz w:val="24"/>
          <w:szCs w:val="24"/>
          <w:lang w:val="es-ES"/>
        </w:rPr>
        <w:t>TIC´s</w:t>
      </w:r>
      <w:proofErr w:type="spellEnd"/>
      <w:r>
        <w:rPr>
          <w:rFonts w:ascii="Times New Roman" w:eastAsia="Calibri" w:hAnsi="Times New Roman" w:cs="Times New Roman"/>
          <w:sz w:val="24"/>
          <w:szCs w:val="24"/>
          <w:lang w:val="es-ES"/>
        </w:rPr>
        <w:t xml:space="preserve">, un programa de capacitación para mujeres a través de los Puntos Digitales instalados en todo el país, que son espacios públicos de inclusión digital que brindan conectividad, capacitación y acceso a las nuevas tecnologías </w:t>
      </w:r>
      <w:r>
        <w:rPr>
          <w:rFonts w:ascii="Times New Roman" w:eastAsia="Calibri" w:hAnsi="Times New Roman" w:cs="Times New Roman"/>
          <w:sz w:val="24"/>
          <w:szCs w:val="24"/>
          <w:lang w:val="es-ES"/>
        </w:rPr>
        <w:lastRenderedPageBreak/>
        <w:t>en los municipios. A junio de 2019 se capacitaron a 465 mujeres a través de 26 talleres realizados en diversas ciudades del país.</w:t>
      </w:r>
      <w:r>
        <w:rPr>
          <w:rStyle w:val="Refdenotaalpie"/>
          <w:rFonts w:ascii="Times New Roman" w:eastAsia="Calibri" w:hAnsi="Times New Roman" w:cs="Times New Roman"/>
          <w:sz w:val="24"/>
          <w:szCs w:val="24"/>
          <w:lang w:val="es-ES"/>
        </w:rPr>
        <w:footnoteReference w:id="16"/>
      </w:r>
      <w:r>
        <w:rPr>
          <w:rFonts w:ascii="Times New Roman" w:eastAsia="Calibri" w:hAnsi="Times New Roman" w:cs="Times New Roman"/>
          <w:sz w:val="24"/>
          <w:szCs w:val="24"/>
          <w:lang w:val="es-ES"/>
        </w:rPr>
        <w:t xml:space="preserve"> </w:t>
      </w: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sz w:val="24"/>
          <w:szCs w:val="24"/>
        </w:rPr>
        <w:t>Se implementó</w:t>
      </w:r>
      <w:r>
        <w:rPr>
          <w:rFonts w:ascii="Times New Roman" w:eastAsia="Calibri" w:hAnsi="Times New Roman" w:cs="Times New Roman"/>
          <w:sz w:val="24"/>
          <w:szCs w:val="24"/>
          <w:lang w:val="es-ES"/>
        </w:rPr>
        <w:t xml:space="preserve"> el programa de capacitación virtual de sensibilización en temáticas de género para la Administración Pública Nacional según lo establecido de forma obligatoria en la Ley Micaela N° 27.499.</w:t>
      </w:r>
      <w:r>
        <w:rPr>
          <w:rStyle w:val="Refdenotaalpie"/>
          <w:rFonts w:ascii="Times New Roman" w:eastAsia="Calibri" w:hAnsi="Times New Roman" w:cs="Times New Roman"/>
          <w:sz w:val="24"/>
          <w:szCs w:val="24"/>
          <w:lang w:val="es-ES"/>
        </w:rPr>
        <w:footnoteReference w:id="17"/>
      </w:r>
      <w:r>
        <w:rPr>
          <w:rFonts w:ascii="Times New Roman" w:eastAsia="Calibri" w:hAnsi="Times New Roman" w:cs="Times New Roman"/>
          <w:sz w:val="24"/>
          <w:szCs w:val="24"/>
          <w:lang w:val="es-ES"/>
        </w:rPr>
        <w:t xml:space="preserve"> </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p>
    <w:p w:rsidR="00F77788" w:rsidRDefault="00125310" w:rsidP="00F77788">
      <w:pPr>
        <w:spacing w:after="0" w:line="240" w:lineRule="auto"/>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5. VIOLENCIA CONTRA LAS MUJERES: </w:t>
      </w:r>
    </w:p>
    <w:p w:rsidR="00125310" w:rsidRDefault="00125310" w:rsidP="008E6015">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Recomendaciones 107.</w:t>
      </w:r>
      <w:r w:rsidR="00F77788">
        <w:rPr>
          <w:rFonts w:ascii="Times New Roman" w:eastAsia="Calibri" w:hAnsi="Times New Roman" w:cs="Times New Roman"/>
          <w:b/>
          <w:sz w:val="24"/>
          <w:szCs w:val="24"/>
          <w:lang w:val="es-ES"/>
        </w:rPr>
        <w:t xml:space="preserve">126, 107.127, 107.128, 107.129, </w:t>
      </w:r>
      <w:r>
        <w:rPr>
          <w:rFonts w:ascii="Times New Roman" w:eastAsia="Calibri" w:hAnsi="Times New Roman" w:cs="Times New Roman"/>
          <w:b/>
          <w:sz w:val="24"/>
          <w:szCs w:val="24"/>
          <w:lang w:val="es-ES"/>
        </w:rPr>
        <w:t>107.130,</w:t>
      </w:r>
      <w:r w:rsidR="00F77788" w:rsidRPr="00F77788">
        <w:rPr>
          <w:rFonts w:ascii="Times New Roman" w:eastAsia="Calibri" w:hAnsi="Times New Roman" w:cs="Times New Roman"/>
          <w:b/>
          <w:sz w:val="24"/>
          <w:szCs w:val="24"/>
          <w:lang w:val="es-ES"/>
        </w:rPr>
        <w:t xml:space="preserve"> </w:t>
      </w:r>
      <w:r w:rsidR="00F77788">
        <w:rPr>
          <w:rFonts w:ascii="Times New Roman" w:eastAsia="Calibri" w:hAnsi="Times New Roman" w:cs="Times New Roman"/>
          <w:b/>
          <w:sz w:val="24"/>
          <w:szCs w:val="24"/>
          <w:lang w:val="es-ES"/>
        </w:rPr>
        <w:t xml:space="preserve">107.131, </w:t>
      </w:r>
      <w:r>
        <w:rPr>
          <w:rFonts w:ascii="Times New Roman" w:eastAsia="Calibri" w:hAnsi="Times New Roman" w:cs="Times New Roman"/>
          <w:b/>
          <w:sz w:val="24"/>
          <w:szCs w:val="24"/>
          <w:lang w:val="es-ES"/>
        </w:rPr>
        <w:t>107.132,</w:t>
      </w:r>
      <w:r w:rsidR="00F77788">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107.133,</w:t>
      </w:r>
      <w:r w:rsidR="00F77788">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107.134,</w:t>
      </w:r>
      <w:r w:rsidR="008E6015">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107.135,</w:t>
      </w:r>
      <w:r w:rsidR="008E6015">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107.136,</w:t>
      </w:r>
      <w:r w:rsidR="008E6015">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107.137,</w:t>
      </w:r>
      <w:r w:rsidR="008E6015">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107.138,</w:t>
      </w:r>
      <w:r w:rsidR="008E6015">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107.139,</w:t>
      </w:r>
      <w:r w:rsidR="008E6015">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107.140,</w:t>
      </w:r>
      <w:r w:rsidR="008E6015">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107.141,</w:t>
      </w:r>
      <w:r w:rsidR="008E6015">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107.142,</w:t>
      </w:r>
      <w:r w:rsidR="008E6015">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107.143,</w:t>
      </w:r>
      <w:r w:rsidR="008E6015">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107.144,</w:t>
      </w:r>
      <w:r w:rsidR="008E6015">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107.145,</w:t>
      </w:r>
      <w:r w:rsidR="008E6015">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107.146,</w:t>
      </w:r>
      <w:r w:rsidR="008E6015">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107.147,</w:t>
      </w:r>
      <w:r w:rsidR="008E6015">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107.148,</w:t>
      </w:r>
      <w:r w:rsidR="008E6015">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107.149,</w:t>
      </w:r>
      <w:r w:rsidR="008E6015">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107.150,</w:t>
      </w:r>
      <w:r w:rsidR="008E6015">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107.151,</w:t>
      </w:r>
      <w:r w:rsidR="008E6015">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107.153,107.154.</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hAnsi="Times New Roman" w:cs="Times New Roman"/>
          <w:b/>
          <w:bCs/>
          <w:sz w:val="24"/>
          <w:szCs w:val="24"/>
        </w:rPr>
        <w:t>107.121/107.122/107.126/</w:t>
      </w:r>
      <w:r>
        <w:rPr>
          <w:rFonts w:ascii="Times New Roman" w:eastAsia="Calibri" w:hAnsi="Times New Roman" w:cs="Times New Roman"/>
          <w:b/>
          <w:sz w:val="24"/>
          <w:szCs w:val="24"/>
        </w:rPr>
        <w:t>107.127/</w:t>
      </w:r>
      <w:r>
        <w:rPr>
          <w:rFonts w:ascii="Times New Roman" w:hAnsi="Times New Roman" w:cs="Times New Roman"/>
          <w:b/>
          <w:sz w:val="24"/>
          <w:szCs w:val="24"/>
        </w:rPr>
        <w:t>107.128/</w:t>
      </w:r>
      <w:r>
        <w:rPr>
          <w:rFonts w:ascii="Times New Roman" w:hAnsi="Times New Roman" w:cs="Times New Roman"/>
          <w:b/>
          <w:bCs/>
          <w:sz w:val="24"/>
          <w:szCs w:val="24"/>
        </w:rPr>
        <w:t>107.129/107</w:t>
      </w:r>
      <w:r w:rsidR="00F77788">
        <w:rPr>
          <w:rFonts w:ascii="Times New Roman" w:hAnsi="Times New Roman" w:cs="Times New Roman"/>
          <w:b/>
          <w:bCs/>
          <w:sz w:val="24"/>
          <w:szCs w:val="24"/>
        </w:rPr>
        <w:t xml:space="preserve">.130/107.131/107.132/107.133/107 </w:t>
      </w:r>
      <w:r>
        <w:rPr>
          <w:rFonts w:ascii="Times New Roman" w:hAnsi="Times New Roman" w:cs="Times New Roman"/>
          <w:b/>
          <w:bCs/>
          <w:sz w:val="24"/>
          <w:szCs w:val="24"/>
        </w:rPr>
        <w:t>.134/107.135/</w:t>
      </w:r>
      <w:r>
        <w:rPr>
          <w:rFonts w:ascii="Times New Roman" w:hAnsi="Times New Roman" w:cs="Times New Roman"/>
          <w:b/>
          <w:sz w:val="24"/>
          <w:szCs w:val="24"/>
        </w:rPr>
        <w:t>107.136/</w:t>
      </w:r>
      <w:r>
        <w:rPr>
          <w:rFonts w:ascii="Times New Roman" w:hAnsi="Times New Roman" w:cs="Times New Roman"/>
          <w:b/>
          <w:bCs/>
          <w:sz w:val="24"/>
          <w:szCs w:val="24"/>
        </w:rPr>
        <w:t>107.137</w:t>
      </w:r>
      <w:r>
        <w:rPr>
          <w:rFonts w:ascii="Times New Roman" w:hAnsi="Times New Roman" w:cs="Times New Roman"/>
          <w:b/>
          <w:sz w:val="24"/>
          <w:szCs w:val="24"/>
        </w:rPr>
        <w:t>/107.138/107.139/107.140</w:t>
      </w:r>
      <w:r>
        <w:rPr>
          <w:rFonts w:ascii="Times New Roman" w:hAnsi="Times New Roman" w:cs="Times New Roman"/>
          <w:b/>
          <w:bCs/>
          <w:sz w:val="24"/>
          <w:szCs w:val="24"/>
        </w:rPr>
        <w:t>/107.141/107.142/107.143/107.144</w:t>
      </w:r>
      <w:r>
        <w:rPr>
          <w:rFonts w:ascii="Times New Roman" w:hAnsi="Times New Roman" w:cs="Times New Roman"/>
          <w:b/>
          <w:sz w:val="24"/>
          <w:szCs w:val="24"/>
        </w:rPr>
        <w:t>/107.145</w:t>
      </w:r>
      <w:r>
        <w:rPr>
          <w:rFonts w:ascii="Times New Roman" w:hAnsi="Times New Roman" w:cs="Times New Roman"/>
          <w:b/>
          <w:bCs/>
          <w:sz w:val="24"/>
          <w:szCs w:val="24"/>
        </w:rPr>
        <w:t>/107.146</w:t>
      </w:r>
      <w:r>
        <w:rPr>
          <w:rFonts w:ascii="Times New Roman" w:hAnsi="Times New Roman" w:cs="Times New Roman"/>
          <w:b/>
          <w:sz w:val="24"/>
          <w:szCs w:val="24"/>
        </w:rPr>
        <w:t>/107.147</w:t>
      </w:r>
      <w:r>
        <w:rPr>
          <w:rFonts w:ascii="Times New Roman" w:hAnsi="Times New Roman" w:cs="Times New Roman"/>
          <w:b/>
          <w:bCs/>
          <w:sz w:val="24"/>
          <w:szCs w:val="24"/>
        </w:rPr>
        <w:t>/107.148/107.149/107.150/107.151/107.153/107.154</w:t>
      </w:r>
    </w:p>
    <w:p w:rsidR="00125310" w:rsidRPr="008E6015" w:rsidRDefault="00125310" w:rsidP="00125310">
      <w:pPr>
        <w:spacing w:after="0" w:line="240" w:lineRule="auto"/>
        <w:jc w:val="both"/>
        <w:rPr>
          <w:rFonts w:ascii="Times New Roman" w:eastAsia="Calibri" w:hAnsi="Times New Roman" w:cs="Times New Roman"/>
          <w:b/>
          <w:sz w:val="24"/>
          <w:szCs w:val="24"/>
          <w:lang w:val="es-ES"/>
        </w:rPr>
      </w:pPr>
      <w:r w:rsidRPr="008E6015">
        <w:rPr>
          <w:rFonts w:ascii="Times New Roman" w:hAnsi="Times New Roman" w:cs="Times New Roman"/>
          <w:bCs/>
          <w:sz w:val="24"/>
          <w:szCs w:val="24"/>
        </w:rPr>
        <w:t>Como fue mencionado, el Plan Nacional de Acción para la Prevención, Asistencia y Erradicación de la Violencia contra las Mujeres (2017-2019</w:t>
      </w:r>
      <w:r w:rsidRPr="008E6015">
        <w:rPr>
          <w:rFonts w:ascii="Times New Roman" w:hAnsi="Times New Roman" w:cs="Times New Roman"/>
          <w:sz w:val="24"/>
          <w:szCs w:val="24"/>
        </w:rPr>
        <w:t xml:space="preserve">) contempla un abordaje integral de la violencia de género, partiendo del reconocimiento histórico de las desigualdades entre varones y mujeres y la asimetría en las relaciones de poder que posicionan a las mujeres en un lugar subordinado dentro de la estructura social. El enfoque federal y territorial se traduce en acciones reales y concretas para cada una de las mujeres de nuestro país. </w:t>
      </w:r>
      <w:r w:rsidRPr="008E6015">
        <w:rPr>
          <w:rStyle w:val="Ancladenotaalpie"/>
          <w:rFonts w:ascii="Times New Roman" w:hAnsi="Times New Roman" w:cs="Times New Roman"/>
          <w:sz w:val="24"/>
          <w:szCs w:val="24"/>
        </w:rPr>
        <w:footnoteReference w:id="18"/>
      </w:r>
    </w:p>
    <w:p w:rsidR="00125310" w:rsidRPr="008E6015" w:rsidRDefault="00125310" w:rsidP="00125310">
      <w:pPr>
        <w:spacing w:after="0" w:line="240" w:lineRule="auto"/>
        <w:jc w:val="both"/>
        <w:rPr>
          <w:rFonts w:ascii="Times New Roman" w:eastAsia="Calibri" w:hAnsi="Times New Roman" w:cs="Times New Roman"/>
          <w:b/>
          <w:sz w:val="24"/>
          <w:szCs w:val="24"/>
          <w:lang w:val="es-ES"/>
        </w:rPr>
      </w:pPr>
      <w:r w:rsidRPr="008E6015">
        <w:rPr>
          <w:rFonts w:ascii="Times New Roman" w:hAnsi="Times New Roman" w:cs="Times New Roman"/>
          <w:bCs/>
          <w:sz w:val="24"/>
          <w:szCs w:val="24"/>
        </w:rPr>
        <w:t>Por ello el INAM implementa diversos programas para avanzar en materia de prevención, sanción y erradicación de violencia contra las mujeres, como el Programa de Fortalecimiento Institucional de áreas de mujer provincial, municipal y de la sociedad civil, que promueve una transformación socio-cultural basada en la plena e igualitaria participación de las mujeres en la vida social, política, económica y cultural del país, impulsando políticas públicas desde una perspectiva de género que contribuyan a la superación de las diversas formas de discriminación contra las mujeres y generen las condiciones sociales adecuadas para el efectivo ejercicio de sus derechos.</w:t>
      </w:r>
      <w:r w:rsidRPr="008E6015">
        <w:rPr>
          <w:rStyle w:val="Ancladenotaalpie"/>
          <w:rFonts w:ascii="Times New Roman" w:hAnsi="Times New Roman" w:cs="Times New Roman"/>
          <w:bCs/>
          <w:sz w:val="24"/>
          <w:szCs w:val="24"/>
        </w:rPr>
        <w:footnoteReference w:id="19"/>
      </w:r>
    </w:p>
    <w:p w:rsidR="00125310" w:rsidRPr="008E6015" w:rsidRDefault="00125310" w:rsidP="00125310">
      <w:pPr>
        <w:spacing w:after="0" w:line="240" w:lineRule="auto"/>
        <w:jc w:val="both"/>
        <w:rPr>
          <w:rFonts w:ascii="Times New Roman" w:eastAsia="Calibri" w:hAnsi="Times New Roman" w:cs="Times New Roman"/>
          <w:b/>
          <w:sz w:val="24"/>
          <w:szCs w:val="24"/>
          <w:lang w:val="es-ES"/>
        </w:rPr>
      </w:pPr>
      <w:r w:rsidRPr="008E6015">
        <w:rPr>
          <w:rFonts w:ascii="Times New Roman" w:hAnsi="Times New Roman" w:cs="Times New Roman"/>
          <w:bCs/>
          <w:sz w:val="24"/>
          <w:szCs w:val="24"/>
        </w:rPr>
        <w:t>El Programa de Escuelas Populares de Género asegura la difusión, sensibilización y apropiación de herramientas orientadas a promover el involucramiento directo de la ciudadanía en la deconstrucción de las estructuras discursivas, prácticas y formas de relación que perpetúan la dominación en razón de género o que operan imposibilitando el cambio.</w:t>
      </w:r>
      <w:r w:rsidRPr="008E6015">
        <w:rPr>
          <w:rStyle w:val="Ancladenotaalpie"/>
          <w:rFonts w:ascii="Times New Roman" w:hAnsi="Times New Roman" w:cs="Times New Roman"/>
          <w:bCs/>
          <w:sz w:val="24"/>
          <w:szCs w:val="24"/>
        </w:rPr>
        <w:footnoteReference w:id="20"/>
      </w:r>
    </w:p>
    <w:p w:rsidR="00125310" w:rsidRDefault="00125310" w:rsidP="00125310">
      <w:pPr>
        <w:spacing w:after="0" w:line="240" w:lineRule="auto"/>
        <w:jc w:val="both"/>
        <w:rPr>
          <w:rFonts w:ascii="Times New Roman" w:eastAsia="Calibri" w:hAnsi="Times New Roman" w:cs="Times New Roman"/>
          <w:b/>
          <w:sz w:val="24"/>
          <w:szCs w:val="24"/>
          <w:lang w:val="es-ES"/>
        </w:rPr>
      </w:pPr>
      <w:r w:rsidRPr="008E6015">
        <w:rPr>
          <w:rFonts w:ascii="Times New Roman" w:hAnsi="Times New Roman" w:cs="Times New Roman"/>
          <w:bCs/>
          <w:sz w:val="24"/>
          <w:szCs w:val="24"/>
        </w:rPr>
        <w:t>El Programa Nacional de Fortalecimiento de la Sociedad Civil, brinda asistencia técnica y apoyo económico a organizaciones de la sociedad civil en pos de afianzar su actuación como agentes eficientes de transformación social.</w:t>
      </w:r>
      <w:r w:rsidRPr="008E6015">
        <w:rPr>
          <w:rStyle w:val="Ancladenotaalpie"/>
          <w:rFonts w:ascii="Times New Roman" w:hAnsi="Times New Roman" w:cs="Times New Roman"/>
          <w:bCs/>
          <w:sz w:val="24"/>
          <w:szCs w:val="24"/>
        </w:rPr>
        <w:footnoteReference w:id="21"/>
      </w:r>
    </w:p>
    <w:p w:rsidR="00125310" w:rsidRDefault="00125310" w:rsidP="00125310">
      <w:pPr>
        <w:spacing w:after="0" w:line="240" w:lineRule="auto"/>
        <w:jc w:val="both"/>
        <w:rPr>
          <w:rFonts w:ascii="Times New Roman" w:eastAsia="Calibri" w:hAnsi="Times New Roman" w:cs="Times New Roman"/>
          <w:b/>
          <w:sz w:val="24"/>
          <w:szCs w:val="24"/>
          <w:lang w:val="es-ES"/>
        </w:rPr>
      </w:pPr>
      <w:r w:rsidRPr="008E6015">
        <w:rPr>
          <w:rFonts w:ascii="Times New Roman" w:hAnsi="Times New Roman" w:cs="Times New Roman"/>
          <w:bCs/>
          <w:sz w:val="24"/>
          <w:szCs w:val="24"/>
        </w:rPr>
        <w:lastRenderedPageBreak/>
        <w:t>A los fines de implementar las políticas públicas que se encuentran en cabeza de</w:t>
      </w:r>
      <w:r w:rsidRPr="008E6015">
        <w:rPr>
          <w:rFonts w:ascii="Times New Roman" w:hAnsi="Times New Roman" w:cs="Times New Roman"/>
          <w:sz w:val="24"/>
          <w:szCs w:val="24"/>
        </w:rPr>
        <w:t>l INAM, el organismo ha visto incrementado su presupuesto en un 500% respecto de 2015 y expandido su personal en un 36%.</w:t>
      </w:r>
    </w:p>
    <w:p w:rsidR="00125310" w:rsidRDefault="00125310" w:rsidP="00125310">
      <w:pPr>
        <w:spacing w:line="240" w:lineRule="auto"/>
        <w:ind w:right="-567"/>
        <w:jc w:val="both"/>
        <w:rPr>
          <w:rFonts w:cs="Arial"/>
          <w:sz w:val="24"/>
          <w:szCs w:val="24"/>
        </w:rPr>
      </w:pPr>
      <w:r>
        <w:rPr>
          <w:noProof/>
          <w:lang w:eastAsia="es-AR"/>
        </w:rPr>
        <w:drawing>
          <wp:inline distT="0" distB="0" distL="0" distR="0">
            <wp:extent cx="5800725" cy="33909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0725" cy="3390900"/>
                    </a:xfrm>
                    <a:prstGeom prst="rect">
                      <a:avLst/>
                    </a:prstGeom>
                    <a:noFill/>
                    <a:ln>
                      <a:noFill/>
                    </a:ln>
                  </pic:spPr>
                </pic:pic>
              </a:graphicData>
            </a:graphic>
          </wp:inline>
        </w:drawing>
      </w:r>
    </w:p>
    <w:p w:rsidR="00125310" w:rsidRDefault="00125310" w:rsidP="00125310">
      <w:pPr>
        <w:spacing w:after="0" w:line="240" w:lineRule="auto"/>
        <w:jc w:val="both"/>
      </w:pPr>
      <w:r w:rsidRPr="008E6015">
        <w:rPr>
          <w:rFonts w:ascii="Times New Roman" w:hAnsi="Times New Roman" w:cs="Times New Roman"/>
          <w:sz w:val="24"/>
          <w:szCs w:val="24"/>
        </w:rPr>
        <w:t>Por su parte, el presupuesto asignado al INAM en el año 2019 para la ejecución del Plan Nacional para la Erradicación de la Violencia contra las Mujeres es de $46 millones, mientras que los años anteriores el plan no había tenido un reflejo presupuestario específico para dicho concepto.</w:t>
      </w:r>
      <w:r>
        <w:rPr>
          <w:rFonts w:ascii="Times New Roman" w:hAnsi="Times New Roman" w:cs="Times New Roman"/>
          <w:sz w:val="24"/>
          <w:szCs w:val="24"/>
        </w:rPr>
        <w:t xml:space="preserve"> </w:t>
      </w:r>
    </w:p>
    <w:p w:rsidR="00125310" w:rsidRDefault="00125310" w:rsidP="00125310">
      <w:pPr>
        <w:spacing w:after="0" w:line="240" w:lineRule="auto"/>
        <w:jc w:val="both"/>
        <w:rPr>
          <w:rFonts w:ascii="Times New Roman" w:hAnsi="Times New Roman" w:cs="Times New Roman"/>
          <w:sz w:val="24"/>
          <w:szCs w:val="24"/>
        </w:rPr>
      </w:pPr>
    </w:p>
    <w:p w:rsidR="00125310" w:rsidRDefault="00125310" w:rsidP="00125310">
      <w:pPr>
        <w:spacing w:after="0" w:line="240" w:lineRule="auto"/>
        <w:jc w:val="both"/>
        <w:rPr>
          <w:rFonts w:ascii="Times New Roman" w:hAnsi="Times New Roman" w:cs="Times New Roman"/>
          <w:i/>
          <w:sz w:val="18"/>
          <w:szCs w:val="18"/>
        </w:rPr>
      </w:pPr>
      <w:r>
        <w:rPr>
          <w:noProof/>
          <w:lang w:eastAsia="es-AR"/>
        </w:rPr>
        <w:drawing>
          <wp:inline distT="0" distB="0" distL="0" distR="0">
            <wp:extent cx="5610225" cy="6572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p w:rsidR="00125310" w:rsidRDefault="00125310" w:rsidP="00125310">
      <w:pPr>
        <w:spacing w:after="0" w:line="240" w:lineRule="auto"/>
        <w:jc w:val="both"/>
      </w:pPr>
      <w:r>
        <w:rPr>
          <w:rFonts w:ascii="Times New Roman" w:hAnsi="Times New Roman" w:cs="Times New Roman"/>
          <w:sz w:val="18"/>
          <w:szCs w:val="18"/>
        </w:rPr>
        <w:t>Cierre provisorio. Información al 23-05-2019.Fuente: Dirección Nacional de Política de Ingresos sobre la base del Sistema de Información Financiera</w:t>
      </w:r>
    </w:p>
    <w:p w:rsidR="00125310" w:rsidRDefault="00125310" w:rsidP="00125310">
      <w:pPr>
        <w:spacing w:after="0" w:line="240" w:lineRule="auto"/>
        <w:jc w:val="both"/>
        <w:rPr>
          <w:rFonts w:ascii="Times New Roman" w:eastAsia="Calibri" w:hAnsi="Times New Roman" w:cs="Times New Roman"/>
          <w:sz w:val="18"/>
          <w:szCs w:val="18"/>
          <w:u w:val="single"/>
        </w:rPr>
      </w:pP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En relación a la violencia contra la mujer, también en </w:t>
      </w:r>
      <w:r w:rsidRPr="008E6015">
        <w:rPr>
          <w:rFonts w:ascii="Times New Roman" w:eastAsia="Calibri" w:hAnsi="Times New Roman" w:cs="Times New Roman"/>
          <w:sz w:val="24"/>
          <w:szCs w:val="24"/>
        </w:rPr>
        <w:t>el ámbito del Ministerio de Justicia y Derechos Humanos (</w:t>
      </w:r>
      <w:proofErr w:type="spellStart"/>
      <w:r w:rsidRPr="008E6015">
        <w:rPr>
          <w:rFonts w:ascii="Times New Roman" w:eastAsia="Calibri" w:hAnsi="Times New Roman" w:cs="Times New Roman"/>
          <w:sz w:val="24"/>
          <w:szCs w:val="24"/>
        </w:rPr>
        <w:t>MJyDH</w:t>
      </w:r>
      <w:proofErr w:type="spellEnd"/>
      <w:r w:rsidRPr="008E6015">
        <w:rPr>
          <w:rFonts w:ascii="Times New Roman" w:eastAsia="Calibri" w:hAnsi="Times New Roman" w:cs="Times New Roman"/>
          <w:sz w:val="24"/>
          <w:szCs w:val="24"/>
        </w:rPr>
        <w:t>), e</w:t>
      </w:r>
      <w:r w:rsidRPr="008E6015">
        <w:rPr>
          <w:rFonts w:ascii="Times New Roman" w:eastAsia="Calibri" w:hAnsi="Times New Roman" w:cs="Times New Roman"/>
          <w:sz w:val="24"/>
          <w:szCs w:val="24"/>
          <w:lang w:val="es-ES"/>
        </w:rPr>
        <w:t xml:space="preserve">l Servicio Penitenciario Federal (SPF) ha logrado implementar diversos abordajes y se ha comprometido en el trabajo de prevención y erradicación de toda forma de violencia de acuerdo a las Reglas Mínimas de las Naciones Unidas para el tratamiento de reclusos (Reglas Nelson Mandela).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Se llevan a cabo en todos los establecimientos penitenciarios del SPF el Programa Específico para Víctimas de Violencia de Género en Contexto de Encierro y el Programa Específico de Tratamiento para Agresores de Violencia de Género en Contexto de Encierro.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El Programa Específico para Víctimas de Violencia de Género en Contexto de Encierro, tiene como objetivo la prevención y concientización del vínculo patológico -víctima/agresor- para evitar la repetición de este tipo de vinculaciones y lograr la toma de conciencia de su participación, a fin de comprender la gravedad del hecho y adquirir </w:t>
      </w:r>
      <w:r w:rsidRPr="008E6015">
        <w:rPr>
          <w:rFonts w:ascii="Times New Roman" w:eastAsia="Calibri" w:hAnsi="Times New Roman" w:cs="Times New Roman"/>
          <w:sz w:val="24"/>
          <w:szCs w:val="24"/>
          <w:lang w:val="es-ES"/>
        </w:rPr>
        <w:lastRenderedPageBreak/>
        <w:t>herramientas para un cambio efectivo en cuanto a su responsabilidad frente a la problemática.</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En la misma línea, a partir de 2019 se dicta un curso de prácticas para la erradicación de violencias basadas en las desigualdades, como seminario con carácter obligatorio en el curso de perfeccionamiento para Oficiales Jefes en el Grado de Alcaide Mayor y Oficiales en el Grado de Adjutor Principal.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Se puso en funcionamiento el Cuerpo de Abogadas y Abogados para Víctimas de Violencia de Género creado mediante la Ley 27.210, que tiene como misión garantizar el acceso a la justicia de las personas víctimas de violencia de género en los ámbitos en que desarrollen sus relaciones interpersonales. Su función principal consiste en brindar patrocinio jurídico gratuito a las víctimas de violencia de género.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Con la colaboración de los colegios y asociaciones de abogadas/os, se creó el registro de aspirantes para patrocinar a las víctimas de violencia de género. La convocatoria se realizó en marzo de 2018 y se inscribieron casi 1.800 abogadas/os de los cuales más de 1.600 reúnen los requisitos de ingreso en todo el país. </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 xml:space="preserve">Se diseñó un Curso de Transformación Actitudinal en Género (TAG) destinado a las/os abogadas/os del registro de aspirantes, que propone modificar la forma en que las/os abogadas/os se vinculan con sus casos, generando empatía con las víctimas y destrezas actitudinales, eliminando estereotipos y adquiriendo conocimientos en género. </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 xml:space="preserve">La Dirección de Asistencia de Personas Bajo Vigilancia Electrónica (DAPBVE) confeccionó un Protocolo de Actuación ante casos de violencia doméstica que prevé un mecanismo de emergencia y no emergencia ante casos de violencia de género en el ámbito doméstico, para garantizar el acceso a la justicia de las mujeres víctimas de cualquier tipo de violencia. Durante 2018/2019 se tomó conocimiento de 130 mujeres que manifestaron ser víctimas de violencia por parte de su pareja o algún miembro de su familia, y en varias ocasiones se exigió la intervención de fuerzas policiales por situaciones de violencia padecidas por mujeres que se encuentran transitando arresto domiciliario. También se dicta un taller de sensibilización y prevención del cáncer de mama y cáncer </w:t>
      </w:r>
      <w:proofErr w:type="spellStart"/>
      <w:r w:rsidRPr="008E6015">
        <w:rPr>
          <w:rFonts w:ascii="Times New Roman" w:eastAsia="Calibri" w:hAnsi="Times New Roman" w:cs="Times New Roman"/>
          <w:sz w:val="24"/>
          <w:szCs w:val="24"/>
          <w:lang w:val="es-ES"/>
        </w:rPr>
        <w:t>cervicouterino</w:t>
      </w:r>
      <w:proofErr w:type="spellEnd"/>
      <w:r w:rsidRPr="008E6015">
        <w:rPr>
          <w:rFonts w:ascii="Times New Roman" w:eastAsia="Calibri" w:hAnsi="Times New Roman" w:cs="Times New Roman"/>
          <w:sz w:val="24"/>
          <w:szCs w:val="24"/>
          <w:lang w:val="es-ES"/>
        </w:rPr>
        <w:t xml:space="preserve"> dirigido a mujeres en arresto domiciliario.</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La DAPBVE junto con la </w:t>
      </w:r>
      <w:proofErr w:type="spellStart"/>
      <w:r w:rsidRPr="008E6015">
        <w:rPr>
          <w:rFonts w:ascii="Times New Roman" w:eastAsia="Calibri" w:hAnsi="Times New Roman" w:cs="Times New Roman"/>
          <w:sz w:val="24"/>
          <w:szCs w:val="24"/>
          <w:lang w:val="es-ES"/>
        </w:rPr>
        <w:t>SDHyPC</w:t>
      </w:r>
      <w:proofErr w:type="spellEnd"/>
      <w:r w:rsidRPr="008E6015">
        <w:rPr>
          <w:rFonts w:ascii="Times New Roman" w:eastAsia="Calibri" w:hAnsi="Times New Roman" w:cs="Times New Roman"/>
          <w:sz w:val="24"/>
          <w:szCs w:val="24"/>
          <w:lang w:val="es-ES"/>
        </w:rPr>
        <w:t xml:space="preserve"> realiza los talleres “Dar de Vuelta” que es una herramienta </w:t>
      </w:r>
      <w:proofErr w:type="spellStart"/>
      <w:r w:rsidRPr="008E6015">
        <w:rPr>
          <w:rFonts w:ascii="Times New Roman" w:eastAsia="Calibri" w:hAnsi="Times New Roman" w:cs="Times New Roman"/>
          <w:sz w:val="24"/>
          <w:szCs w:val="24"/>
          <w:lang w:val="es-ES"/>
        </w:rPr>
        <w:t>psico</w:t>
      </w:r>
      <w:proofErr w:type="spellEnd"/>
      <w:r w:rsidRPr="008E6015">
        <w:rPr>
          <w:rFonts w:ascii="Times New Roman" w:eastAsia="Calibri" w:hAnsi="Times New Roman" w:cs="Times New Roman"/>
          <w:sz w:val="24"/>
          <w:szCs w:val="24"/>
          <w:lang w:val="es-ES"/>
        </w:rPr>
        <w:t>-socio-educativa creada para el abordaje de personas privadas de libertad, a partir de un enfoque de derechos humanos y en el marco de los principios de la justicia restaurativa. Se utilizan materiales lúdicos para constituir conversatorios temáticos que facilitan la discusión sobre temas esenciales para pensarse en un futuro de libertad, con el fin de contribuir en los procesos de inclusión y reinserción social. Entre 2017/2019 fueron capacitados 26 equipos técnicos operadores del programa, se dictaron 392 talleres presenciales y participaron 1.200 personas privadas de libertad.</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 xml:space="preserve">Asimismo existen 90 Centros de Acceso a la Justicia (CAJ) del </w:t>
      </w:r>
      <w:proofErr w:type="spellStart"/>
      <w:r w:rsidRPr="008E6015">
        <w:rPr>
          <w:rFonts w:ascii="Times New Roman" w:eastAsia="Calibri" w:hAnsi="Times New Roman" w:cs="Times New Roman"/>
          <w:sz w:val="24"/>
          <w:szCs w:val="24"/>
          <w:lang w:val="es-ES"/>
        </w:rPr>
        <w:t>MJyDH</w:t>
      </w:r>
      <w:proofErr w:type="spellEnd"/>
      <w:r w:rsidRPr="008E6015">
        <w:rPr>
          <w:rFonts w:ascii="Times New Roman" w:eastAsia="Calibri" w:hAnsi="Times New Roman" w:cs="Times New Roman"/>
          <w:sz w:val="24"/>
          <w:szCs w:val="24"/>
          <w:lang w:val="es-ES"/>
        </w:rPr>
        <w:t>, cuyo objetivo es acercar las instituciones estatales a las poblaciones desaventajadas, en particular a grupos en situación de riesgo. Las consultas son tratadas por un equipo interdisciplinario de profesionales (abogados/as, psicólogos/as y trabajadores sociales), en vinculación con distintos niveles estatales. Se elaboraron protocolos de actuación para profesionales y guías impresas para consultantes. Desde enero de 2017 a julio de 2019 ingresaron 12.276 consultas de violencia de género.</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 xml:space="preserve">Por otra parte, en el ámbito de la Corte Suprema de Justicia de la Nación (CSJN) funciona la Oficina de Violencia Domestica (OVD) -Acordada CSJN N° 39/2006-, creada con el propósito de facilitar el acceso a la justicia de víctimas de violencia doméstica y proveer a </w:t>
      </w:r>
      <w:r w:rsidRPr="008E6015">
        <w:rPr>
          <w:rFonts w:ascii="Times New Roman" w:eastAsia="Calibri" w:hAnsi="Times New Roman" w:cs="Times New Roman"/>
          <w:sz w:val="24"/>
          <w:szCs w:val="24"/>
        </w:rPr>
        <w:lastRenderedPageBreak/>
        <w:t xml:space="preserve">la magistratura recursos suficientes para ejercer plenamente su labor jurisdiccional. La OVD brinda atención ininterrumpida las 24 horas todos los días del año, mediante el trabajo interdisciplinario de profesionales pertenecientes a las áreas del derecho, medicina, psicología y trabajo social. </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La OVD ofrece información sobre violencia doméstica, recibe el relato de personas afectadas, labra las actas correspondientes, informa cursos de acción y efectúa derivaciones, dispone la realización de exámenes médicos, psicológicos, psiquiátricos y/o sociales, y facilita el traslado de las personas a servicios de atención médica, asistenciales, patrocinio jurídico u otros existentes en el ámbito de la Ciudad de Buenos Aires.</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Conforme el Reglamento de la OVD -Acordada CSJN N° 40/06-, juezas y jueces de los fueros civil, de familia y penal deben comunicar a la OVD todas las resoluciones que adopten en los casos de violencia doméstica. Ese diseño permite seguir el tratamiento de los casos en el poder judicial y elaborar estadísticas completas sobre violencia doméstica en el ámbito de la Ciudad de Buenos Aires.</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Se celebraron convenios de cooperación con los 23 Superiores Tribunales provinciales para colaborar en materia de violencia doméstica y existen oficinas de similares características en diversas provincias. La CSJN diseñó un sistema para recolectar datos estadísticos sobre violencia doméstica de las provincias que no tienen OVD en funcionamiento, a través del llamado Sistema Intermedio al que se han adherido 15 provincias, con el objeto de obtener datos comparables a nivel nacional.</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rPr>
        <w:t>En julio de 2019 la OVD publicó información correspondiente a las personas afectadas del total de presentaciones realizadas en la OVD durante 2017/2018.</w:t>
      </w:r>
      <w:r w:rsidRPr="008E6015">
        <w:rPr>
          <w:rStyle w:val="Refdenotaalpie"/>
          <w:rFonts w:ascii="Times New Roman" w:eastAsia="Calibri" w:hAnsi="Times New Roman" w:cs="Times New Roman"/>
          <w:sz w:val="24"/>
          <w:szCs w:val="24"/>
        </w:rPr>
        <w:footnoteReference w:id="22"/>
      </w:r>
      <w:r w:rsidRPr="008E6015">
        <w:rPr>
          <w:rFonts w:ascii="Times New Roman" w:eastAsia="Calibri" w:hAnsi="Times New Roman" w:cs="Times New Roman"/>
          <w:sz w:val="24"/>
          <w:szCs w:val="24"/>
        </w:rPr>
        <w:t xml:space="preserve"> </w:t>
      </w:r>
    </w:p>
    <w:p w:rsidR="00125310" w:rsidRPr="008E6015" w:rsidRDefault="00125310" w:rsidP="00125310">
      <w:pPr>
        <w:spacing w:after="0" w:line="240" w:lineRule="auto"/>
        <w:jc w:val="both"/>
        <w:rPr>
          <w:rFonts w:ascii="Times New Roman" w:eastAsia="Calibri" w:hAnsi="Times New Roman" w:cs="Times New Roman"/>
          <w:i/>
          <w:iCs/>
          <w:sz w:val="24"/>
          <w:szCs w:val="24"/>
        </w:rPr>
      </w:pPr>
      <w:r w:rsidRPr="008E6015">
        <w:rPr>
          <w:rFonts w:ascii="Times New Roman" w:eastAsia="Calibri" w:hAnsi="Times New Roman" w:cs="Times New Roman"/>
          <w:i/>
          <w:iCs/>
          <w:sz w:val="24"/>
          <w:szCs w:val="24"/>
        </w:rPr>
        <w:t>Datos estadísticos de la OVD de julio 2017 a julio 2019:</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Cantidad de denuncias recibidas: 23.136</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Cantidad de personas afectadas: 30.385</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Cantidad de consultas informativas: 8866</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Cantidad de denuncias derivadas al fuero civil: 22.933</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Cantidad de denuncias derivadas al fuero penal: 18.536</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 xml:space="preserve">Por su parte, la Oficina de la Mujer (OM) de la CSJN tiene a su cargo el registro de </w:t>
      </w:r>
      <w:proofErr w:type="spellStart"/>
      <w:r w:rsidRPr="008E6015">
        <w:rPr>
          <w:rFonts w:ascii="Times New Roman" w:eastAsia="Calibri" w:hAnsi="Times New Roman" w:cs="Times New Roman"/>
          <w:sz w:val="24"/>
          <w:szCs w:val="24"/>
        </w:rPr>
        <w:t>femicidios</w:t>
      </w:r>
      <w:proofErr w:type="spellEnd"/>
      <w:r w:rsidRPr="008E6015">
        <w:rPr>
          <w:rFonts w:ascii="Times New Roman" w:eastAsia="Calibri" w:hAnsi="Times New Roman" w:cs="Times New Roman"/>
          <w:sz w:val="24"/>
          <w:szCs w:val="24"/>
        </w:rPr>
        <w:t xml:space="preserve"> de los datos de causas judiciales de todo el país. Los datos son cargados por todas las jurisdicciones del país en un sistema elaborado especialmente a estos efectos.</w:t>
      </w:r>
      <w:r w:rsidRPr="008E6015">
        <w:rPr>
          <w:rStyle w:val="Refdenotaalpie"/>
          <w:rFonts w:ascii="Times New Roman" w:eastAsia="Calibri" w:hAnsi="Times New Roman" w:cs="Times New Roman"/>
          <w:sz w:val="24"/>
          <w:szCs w:val="24"/>
        </w:rPr>
        <w:footnoteReference w:id="23"/>
      </w:r>
      <w:r w:rsidRPr="008E6015">
        <w:rPr>
          <w:rFonts w:ascii="Times New Roman" w:eastAsia="Calibri" w:hAnsi="Times New Roman" w:cs="Times New Roman"/>
          <w:sz w:val="24"/>
          <w:szCs w:val="24"/>
        </w:rPr>
        <w:t xml:space="preserve"> </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rPr>
        <w:t>En marzo de 2018 se incorporaron nuevas categorías y variables y se actualizó el instrumento de recolección de datos para cumplir con la Ley de Acceso a la Información Pública.</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rPr>
        <w:t>La OM elaboró el formulario de recolección de datos para el seguimiento cualitativo de causas judiciales, que permitirá cruzar variables, indagar obstáculos en la investigación judicial, articular acciones con otros registros existentes y obtener datos para diseñar políticas públicas que mejoren la intervención estatal para prevenir, sancionar y erradicar la violencia de género.</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Se implementó un programa de capacitación destinado a todo el personal judicial en materia de violencia doméstica, que se está dictando en todo el país para integrantes de los poderes judiciales en general.</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 xml:space="preserve">La OM sistematiza en una base de datos de jurisprudencia de sentencias y resoluciones judiciales dictadas por los tribunales federales, nacionales y provinciales vinculadas con los </w:t>
      </w:r>
      <w:r w:rsidRPr="008E6015">
        <w:rPr>
          <w:rFonts w:ascii="Times New Roman" w:eastAsia="Calibri" w:hAnsi="Times New Roman" w:cs="Times New Roman"/>
          <w:sz w:val="24"/>
          <w:szCs w:val="24"/>
        </w:rPr>
        <w:lastRenderedPageBreak/>
        <w:t xml:space="preserve">derechos de las mujeres en los diversos ámbitos. El objetivo principal es brindar una herramienta que facilite al poder judicial la toma de decisiones con perspectiva de género, a través de la carga de jurisprudencia que realiza cada una de las jurisdicciones. </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rPr>
        <w:t xml:space="preserve">También en el ámbito del Ministerio Público Fiscal de la Nación </w:t>
      </w:r>
      <w:r w:rsidRPr="008E6015">
        <w:rPr>
          <w:rFonts w:ascii="Times New Roman" w:eastAsia="Calibri" w:hAnsi="Times New Roman" w:cs="Times New Roman"/>
          <w:sz w:val="24"/>
          <w:szCs w:val="24"/>
          <w:lang w:val="es-ES"/>
        </w:rPr>
        <w:t xml:space="preserve">(MFPN), se cuenta con una estructura especializada para intervenir y orientar la actuación de las/os fiscales en casos de violencia de género. Se creó la Dirección General de Políticas de Género (Resolución PGN Nº 1960/15 y 427/16) y la Unidad Fiscal Especializada en Violencia contra las Mujeres-UFEM (Resolución PGN Nº 1960/15 y 427/16), como un área fiscal especializada que colabora en el diseño e implementación de estrategias de persecución penal de las distintas manifestaciones que asume la violencia contra las mujeres y otras personas en razón de su género y/u orientación sexual.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Las principales líneas de acción pueden sintetizarse en litigio estratégico de casos; elaboración de información sobre fenómenos criminales que implican violencia de género; relevamiento, sistematización y análisis de fenómenos criminales que involucran la violencia de género; y confección de instrumentos de investigación y litigio para fiscales.</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Se han adoptado diversas medidas, entre las que se destacan la “Guía de actuación en casos de violencia doméstica contra las mujeres”, instrumento de política criminal orientado a adecuar la actuación del MPFN a los estándares internacionales de derechos humanos y a la legislación nacional vinculados a la persecución y sanción de la violencia de género y la protección de las víctimas (Res. PGN 1232/17).</w:t>
      </w:r>
      <w:r w:rsidRPr="008E6015">
        <w:rPr>
          <w:rStyle w:val="Ancladenotaalpie"/>
          <w:rFonts w:ascii="Times New Roman" w:eastAsia="Calibri" w:hAnsi="Times New Roman" w:cs="Times New Roman"/>
          <w:sz w:val="24"/>
          <w:szCs w:val="24"/>
          <w:lang w:val="es-ES"/>
        </w:rPr>
        <w:footnoteReference w:id="24"/>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Se aprobó un protocolo para la investigación y litigio de los casos de muertes violentas de mujeres (</w:t>
      </w:r>
      <w:proofErr w:type="spellStart"/>
      <w:r w:rsidRPr="008E6015">
        <w:rPr>
          <w:rFonts w:ascii="Times New Roman" w:eastAsia="Calibri" w:hAnsi="Times New Roman" w:cs="Times New Roman"/>
          <w:sz w:val="24"/>
          <w:szCs w:val="24"/>
          <w:lang w:val="es-ES"/>
        </w:rPr>
        <w:t>femicidios</w:t>
      </w:r>
      <w:proofErr w:type="spellEnd"/>
      <w:r w:rsidRPr="008E6015">
        <w:rPr>
          <w:rFonts w:ascii="Times New Roman" w:eastAsia="Calibri" w:hAnsi="Times New Roman" w:cs="Times New Roman"/>
          <w:sz w:val="24"/>
          <w:szCs w:val="24"/>
          <w:lang w:val="es-ES"/>
        </w:rPr>
        <w:t>)</w:t>
      </w:r>
      <w:r w:rsidRPr="008E6015">
        <w:rPr>
          <w:rStyle w:val="Ancladenotaalpie"/>
          <w:rFonts w:ascii="Times New Roman" w:eastAsia="Calibri" w:hAnsi="Times New Roman" w:cs="Times New Roman"/>
          <w:sz w:val="24"/>
          <w:szCs w:val="24"/>
          <w:lang w:val="es-ES"/>
        </w:rPr>
        <w:footnoteReference w:id="25"/>
      </w:r>
      <w:r w:rsidRPr="008E6015">
        <w:rPr>
          <w:rFonts w:ascii="Times New Roman" w:eastAsia="Calibri" w:hAnsi="Times New Roman" w:cs="Times New Roman"/>
          <w:sz w:val="24"/>
          <w:szCs w:val="24"/>
          <w:lang w:val="es-ES"/>
        </w:rPr>
        <w:t>, con el apoyo de ONU Mujeres, ACNUDH, Unión Europea y Equipo Argentino de Antropología Forense. Estos instrumentos recomiendan a las/os fiscales adecuar su intervención a las pautas allí previstas (Res. PGN Nº 1232/17 y 31/18).</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Se realizó un estudio denominado “La violencia contra las mujeres en la justicia penal”</w:t>
      </w:r>
      <w:r w:rsidRPr="008E6015">
        <w:rPr>
          <w:rStyle w:val="Ancladenotaalpie"/>
          <w:rFonts w:ascii="Times New Roman" w:eastAsia="Calibri" w:hAnsi="Times New Roman" w:cs="Times New Roman"/>
          <w:sz w:val="24"/>
          <w:szCs w:val="24"/>
          <w:lang w:val="es-ES"/>
        </w:rPr>
        <w:footnoteReference w:id="26"/>
      </w:r>
      <w:r w:rsidRPr="008E6015">
        <w:rPr>
          <w:rFonts w:ascii="Times New Roman" w:eastAsia="Calibri" w:hAnsi="Times New Roman" w:cs="Times New Roman"/>
          <w:sz w:val="24"/>
          <w:szCs w:val="24"/>
          <w:lang w:val="es-ES"/>
        </w:rPr>
        <w:t>, con el objeto de analizar el ciclo vital y las respuestas ofrecidas por el sistema de administración de justicia a un universo de 158 causas de violencia contra las mujeres en las relaciones interpersonales que ingresaron a la justicia penal nacional en el ámbito de la Ciudad Autónoma de Buenos Aires.</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Se diseñó una propuesta de modificación al sistema de gestión de casos penales del MPFN para registrar “personas” por fuera de la categoría varón/mujer, en atención a gestionar este tipo de información conforme a la Ley 26.743 de identidad de género. Se agregó al binario de sexo “femenino” o “masculino”, la categoría “persona </w:t>
      </w:r>
      <w:proofErr w:type="spellStart"/>
      <w:r w:rsidRPr="008E6015">
        <w:rPr>
          <w:rFonts w:ascii="Times New Roman" w:eastAsia="Calibri" w:hAnsi="Times New Roman" w:cs="Times New Roman"/>
          <w:sz w:val="24"/>
          <w:szCs w:val="24"/>
          <w:lang w:val="es-ES"/>
        </w:rPr>
        <w:t>trans</w:t>
      </w:r>
      <w:proofErr w:type="spellEnd"/>
      <w:r w:rsidRPr="008E6015">
        <w:rPr>
          <w:rFonts w:ascii="Times New Roman" w:eastAsia="Calibri" w:hAnsi="Times New Roman" w:cs="Times New Roman"/>
          <w:sz w:val="24"/>
          <w:szCs w:val="24"/>
          <w:lang w:val="es-ES"/>
        </w:rPr>
        <w:t xml:space="preserve"> SI/NO”. La implementación está prevista para los próximos meses lo que permitirá y alentará el respeto a la identidad de género, aun cuando esto no fuera reflejado en la documentación </w:t>
      </w:r>
      <w:proofErr w:type="spellStart"/>
      <w:r w:rsidRPr="008E6015">
        <w:rPr>
          <w:rFonts w:ascii="Times New Roman" w:eastAsia="Calibri" w:hAnsi="Times New Roman" w:cs="Times New Roman"/>
          <w:sz w:val="24"/>
          <w:szCs w:val="24"/>
          <w:lang w:val="es-ES"/>
        </w:rPr>
        <w:t>identificatoria</w:t>
      </w:r>
      <w:proofErr w:type="spellEnd"/>
      <w:r w:rsidRPr="008E6015">
        <w:rPr>
          <w:rFonts w:ascii="Times New Roman" w:eastAsia="Calibri" w:hAnsi="Times New Roman" w:cs="Times New Roman"/>
          <w:sz w:val="24"/>
          <w:szCs w:val="24"/>
          <w:lang w:val="es-ES"/>
        </w:rPr>
        <w:t>, sea la persona nacional o migrante.</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Respecto a la persecución penal de crímenes de odio por razones de género, orientación sexual e identidad de género -incluso aquellos cometidos en grado de tentativa-, cabe destacar la intervención en la investigación y litigio en el caso del asesinato de la activista </w:t>
      </w:r>
      <w:proofErr w:type="spellStart"/>
      <w:r w:rsidRPr="008E6015">
        <w:rPr>
          <w:rFonts w:ascii="Times New Roman" w:eastAsia="Calibri" w:hAnsi="Times New Roman" w:cs="Times New Roman"/>
          <w:sz w:val="24"/>
          <w:szCs w:val="24"/>
          <w:lang w:val="es-ES"/>
        </w:rPr>
        <w:t>trans</w:t>
      </w:r>
      <w:proofErr w:type="spellEnd"/>
      <w:r w:rsidRPr="008E6015">
        <w:rPr>
          <w:rFonts w:ascii="Times New Roman" w:eastAsia="Calibri" w:hAnsi="Times New Roman" w:cs="Times New Roman"/>
          <w:sz w:val="24"/>
          <w:szCs w:val="24"/>
          <w:lang w:val="es-ES"/>
        </w:rPr>
        <w:t xml:space="preserve"> Diana Sacayán. El MPFN impulsó la aplicación de la figura de </w:t>
      </w:r>
      <w:proofErr w:type="spellStart"/>
      <w:r w:rsidRPr="008E6015">
        <w:rPr>
          <w:rFonts w:ascii="Times New Roman" w:eastAsia="Calibri" w:hAnsi="Times New Roman" w:cs="Times New Roman"/>
          <w:sz w:val="24"/>
          <w:szCs w:val="24"/>
          <w:lang w:val="es-ES"/>
        </w:rPr>
        <w:t>femicidio</w:t>
      </w:r>
      <w:proofErr w:type="spellEnd"/>
      <w:r w:rsidRPr="008E6015">
        <w:rPr>
          <w:rFonts w:ascii="Times New Roman" w:eastAsia="Calibri" w:hAnsi="Times New Roman" w:cs="Times New Roman"/>
          <w:sz w:val="24"/>
          <w:szCs w:val="24"/>
          <w:lang w:val="es-ES"/>
        </w:rPr>
        <w:t xml:space="preserve">, lo que permitió llevar adelante una investigación según los estándares de debida diligencia </w:t>
      </w:r>
      <w:r w:rsidRPr="008E6015">
        <w:rPr>
          <w:rFonts w:ascii="Times New Roman" w:eastAsia="Calibri" w:hAnsi="Times New Roman" w:cs="Times New Roman"/>
          <w:sz w:val="24"/>
          <w:szCs w:val="24"/>
          <w:lang w:val="es-ES"/>
        </w:rPr>
        <w:lastRenderedPageBreak/>
        <w:t xml:space="preserve">reforzada previstos en los instrumentos internacionales de derechos humanos. Es el primer precedente en el que se aplicó esa figura legal al homicidio de una mujer </w:t>
      </w:r>
      <w:proofErr w:type="spellStart"/>
      <w:r w:rsidRPr="008E6015">
        <w:rPr>
          <w:rFonts w:ascii="Times New Roman" w:eastAsia="Calibri" w:hAnsi="Times New Roman" w:cs="Times New Roman"/>
          <w:sz w:val="24"/>
          <w:szCs w:val="24"/>
          <w:lang w:val="es-ES"/>
        </w:rPr>
        <w:t>trans</w:t>
      </w:r>
      <w:proofErr w:type="spellEnd"/>
      <w:r w:rsidRPr="008E6015">
        <w:rPr>
          <w:rFonts w:ascii="Times New Roman" w:eastAsia="Calibri" w:hAnsi="Times New Roman" w:cs="Times New Roman"/>
          <w:sz w:val="24"/>
          <w:szCs w:val="24"/>
          <w:lang w:val="es-ES"/>
        </w:rPr>
        <w:t>, y en el que se logró una sentencia histórica en la que se condenó al acusado y se reconoció al hecho como un “</w:t>
      </w:r>
      <w:proofErr w:type="spellStart"/>
      <w:r w:rsidRPr="008E6015">
        <w:rPr>
          <w:rFonts w:ascii="Times New Roman" w:eastAsia="Calibri" w:hAnsi="Times New Roman" w:cs="Times New Roman"/>
          <w:sz w:val="24"/>
          <w:szCs w:val="24"/>
          <w:lang w:val="es-ES"/>
        </w:rPr>
        <w:t>travesticidio</w:t>
      </w:r>
      <w:proofErr w:type="spellEnd"/>
      <w:r w:rsidRPr="008E6015">
        <w:rPr>
          <w:rFonts w:ascii="Times New Roman" w:eastAsia="Calibri" w:hAnsi="Times New Roman" w:cs="Times New Roman"/>
          <w:sz w:val="24"/>
          <w:szCs w:val="24"/>
          <w:lang w:val="es-ES"/>
        </w:rPr>
        <w:t>”</w:t>
      </w:r>
      <w:r w:rsidRPr="008E6015">
        <w:rPr>
          <w:rStyle w:val="Ancladenotaalpie"/>
          <w:rFonts w:ascii="Times New Roman" w:eastAsia="Calibri" w:hAnsi="Times New Roman" w:cs="Times New Roman"/>
          <w:sz w:val="24"/>
          <w:szCs w:val="24"/>
          <w:lang w:val="es-ES"/>
        </w:rPr>
        <w:footnoteReference w:id="27"/>
      </w:r>
      <w:r w:rsidRPr="008E6015">
        <w:rPr>
          <w:rFonts w:ascii="Times New Roman" w:eastAsia="Calibri" w:hAnsi="Times New Roman" w:cs="Times New Roman"/>
          <w:sz w:val="24"/>
          <w:szCs w:val="24"/>
          <w:lang w:val="es-ES"/>
        </w:rPr>
        <w:t>.</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La Dirección General de Capacitación y Escuela del MPFN, realiza de forma constante actividades de formación y capacitación, que tienen como finalidad optimizar la actuación fiscal, concientizar y sensibilizar tanto a sus integrantes como al público en general, en materia de prevención de la violencia de género.</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Respecto a la asistencia a personas víctimas de violencias y a fin de fortalecer el necesario vínculo entre el/la fiscal del caso y la víctima, se creó la Dirección de Acompañamiento, Orientación y Protección a las Víctimas en el MPFN-DOVIC. Se le asignó como función garantizar a las víctimas de cualquier delito los derechos de acompañamiento, orientación, protección e información general previstos en el Código Procesal Penal de la Nación, desde el primer contacto de la víctima con la institución y a lo largo de todo el proceso penal, a través de un abordaje interdisciplinario o la derivación necesaria a fin de garantizar su asistencia técnica.</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 xml:space="preserve">Además de las políticas públicas mencionadas, existen numerosas medidas implementadas por otros organismos gubernamentales para combatir la violencia contra la mujer. </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 xml:space="preserve">La Unidad de Registro, Sistematización y Seguimiento de </w:t>
      </w:r>
      <w:proofErr w:type="spellStart"/>
      <w:r w:rsidRPr="008E6015">
        <w:rPr>
          <w:rFonts w:ascii="Times New Roman" w:eastAsia="Calibri" w:hAnsi="Times New Roman" w:cs="Times New Roman"/>
          <w:sz w:val="24"/>
          <w:szCs w:val="24"/>
          <w:lang w:val="es-ES"/>
        </w:rPr>
        <w:t>Femicidios</w:t>
      </w:r>
      <w:proofErr w:type="spellEnd"/>
      <w:r w:rsidRPr="008E6015">
        <w:rPr>
          <w:rFonts w:ascii="Times New Roman" w:eastAsia="Calibri" w:hAnsi="Times New Roman" w:cs="Times New Roman"/>
          <w:sz w:val="24"/>
          <w:szCs w:val="24"/>
          <w:lang w:val="es-ES"/>
        </w:rPr>
        <w:t xml:space="preserve"> y Homicidios Agravados por el Género de la </w:t>
      </w:r>
      <w:proofErr w:type="spellStart"/>
      <w:r w:rsidRPr="008E6015">
        <w:rPr>
          <w:rFonts w:ascii="Times New Roman" w:eastAsia="Calibri" w:hAnsi="Times New Roman" w:cs="Times New Roman"/>
          <w:sz w:val="24"/>
          <w:szCs w:val="24"/>
          <w:lang w:val="es-ES"/>
        </w:rPr>
        <w:t>SDHyPC</w:t>
      </w:r>
      <w:proofErr w:type="spellEnd"/>
      <w:r w:rsidRPr="008E6015">
        <w:rPr>
          <w:rFonts w:ascii="Times New Roman" w:eastAsia="Calibri" w:hAnsi="Times New Roman" w:cs="Times New Roman"/>
          <w:sz w:val="24"/>
          <w:szCs w:val="24"/>
          <w:lang w:val="es-ES"/>
        </w:rPr>
        <w:t xml:space="preserve"> desarrolló en 2017/2019 un estudio cualitativo sobre tres ejes temáticos relacionados con el </w:t>
      </w:r>
      <w:proofErr w:type="spellStart"/>
      <w:r w:rsidRPr="008E6015">
        <w:rPr>
          <w:rFonts w:ascii="Times New Roman" w:eastAsia="Calibri" w:hAnsi="Times New Roman" w:cs="Times New Roman"/>
          <w:sz w:val="24"/>
          <w:szCs w:val="24"/>
          <w:lang w:val="es-ES"/>
        </w:rPr>
        <w:t>femicidio</w:t>
      </w:r>
      <w:proofErr w:type="spellEnd"/>
      <w:r w:rsidRPr="008E6015">
        <w:rPr>
          <w:rFonts w:ascii="Times New Roman" w:eastAsia="Calibri" w:hAnsi="Times New Roman" w:cs="Times New Roman"/>
          <w:sz w:val="24"/>
          <w:szCs w:val="24"/>
          <w:lang w:val="es-ES"/>
        </w:rPr>
        <w:t xml:space="preserve">. Se realizaron de 21 entrevistas en profundidad con familiares de víctimas, se analizaron 44 sentencias judiciales y se realizó un análisis del rol de los medios masivos de comunicación en relación a hechos de violencia de género y </w:t>
      </w:r>
      <w:proofErr w:type="spellStart"/>
      <w:r w:rsidRPr="008E6015">
        <w:rPr>
          <w:rFonts w:ascii="Times New Roman" w:eastAsia="Calibri" w:hAnsi="Times New Roman" w:cs="Times New Roman"/>
          <w:sz w:val="24"/>
          <w:szCs w:val="24"/>
          <w:lang w:val="es-ES"/>
        </w:rPr>
        <w:t>femicidios</w:t>
      </w:r>
      <w:proofErr w:type="spellEnd"/>
      <w:r w:rsidRPr="008E6015">
        <w:rPr>
          <w:rFonts w:ascii="Times New Roman" w:eastAsia="Calibri" w:hAnsi="Times New Roman" w:cs="Times New Roman"/>
          <w:sz w:val="24"/>
          <w:szCs w:val="24"/>
          <w:lang w:val="es-ES"/>
        </w:rPr>
        <w:t>. El contenido y conclusiones de estos análisis estarán disponibles en el informe “</w:t>
      </w:r>
      <w:proofErr w:type="spellStart"/>
      <w:r w:rsidRPr="008E6015">
        <w:rPr>
          <w:rFonts w:ascii="Times New Roman" w:eastAsia="Calibri" w:hAnsi="Times New Roman" w:cs="Times New Roman"/>
          <w:sz w:val="24"/>
          <w:szCs w:val="24"/>
          <w:lang w:val="es-ES"/>
        </w:rPr>
        <w:t>Femicidios</w:t>
      </w:r>
      <w:proofErr w:type="spellEnd"/>
      <w:r w:rsidRPr="008E6015">
        <w:rPr>
          <w:rFonts w:ascii="Times New Roman" w:eastAsia="Calibri" w:hAnsi="Times New Roman" w:cs="Times New Roman"/>
          <w:sz w:val="24"/>
          <w:szCs w:val="24"/>
          <w:lang w:val="es-ES"/>
        </w:rPr>
        <w:t xml:space="preserve"> en argentina: un análisis cualitativo. Aportes desde una perspectiva de derechos humanos” el cual se encuentra en revisión.</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La Subsecretaría de Promoción de Derechos Humanos de la </w:t>
      </w:r>
      <w:proofErr w:type="spellStart"/>
      <w:r w:rsidRPr="008E6015">
        <w:rPr>
          <w:rFonts w:ascii="Times New Roman" w:eastAsia="Calibri" w:hAnsi="Times New Roman" w:cs="Times New Roman"/>
          <w:sz w:val="24"/>
          <w:szCs w:val="24"/>
          <w:lang w:val="es-ES"/>
        </w:rPr>
        <w:t>SDHyPC</w:t>
      </w:r>
      <w:proofErr w:type="spellEnd"/>
      <w:r w:rsidRPr="008E6015">
        <w:rPr>
          <w:rFonts w:ascii="Times New Roman" w:eastAsia="Calibri" w:hAnsi="Times New Roman" w:cs="Times New Roman"/>
          <w:sz w:val="24"/>
          <w:szCs w:val="24"/>
          <w:lang w:val="es-ES"/>
        </w:rPr>
        <w:t xml:space="preserve"> brinda un dispositivo de formación especialmente diseñado para personas en conflicto con la Ley N° 26.485 de Violencia de Género, que son talleres de formación de género para personas con suspensión de juicio a prueba (</w:t>
      </w:r>
      <w:proofErr w:type="spellStart"/>
      <w:r w:rsidRPr="008E6015">
        <w:rPr>
          <w:rFonts w:ascii="Times New Roman" w:eastAsia="Calibri" w:hAnsi="Times New Roman" w:cs="Times New Roman"/>
          <w:sz w:val="24"/>
          <w:szCs w:val="24"/>
          <w:lang w:val="es-ES"/>
        </w:rPr>
        <w:t>probation</w:t>
      </w:r>
      <w:proofErr w:type="spellEnd"/>
      <w:r w:rsidRPr="008E6015">
        <w:rPr>
          <w:rFonts w:ascii="Times New Roman" w:eastAsia="Calibri" w:hAnsi="Times New Roman" w:cs="Times New Roman"/>
          <w:sz w:val="24"/>
          <w:szCs w:val="24"/>
          <w:lang w:val="es-ES"/>
        </w:rPr>
        <w:t>). Durante 2017/2019 se realizaron 22 cohortes de probados con una duración de dos a tres meses por grupo, se realizaron 192 talleres presenciales y fueron capacitadas 315 personas con suspensión de juicio a prueba.</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 xml:space="preserve">El Ministerio de Educación, Cultura, Ciencia y Tecnología, estableció mediante la Ley N° 27.234 - Educar en igualdad- la obligatoriedad de realizar al menos una jornada anual sobre prevención y erradicación de la violencia de género en las escuelas primarias, secundarias y terciarias de todos los niveles y modalidades. El tema forma parte de la propuesta curricular de Educación Sexual Integral (ESI) dentro del proyecto escolar institucional. Se realizaron dos documentos de trabajo dirigidos a docentes que se distribuyen a todas las jurisdicciones. </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La Secretaría de Gobierno de Modernización elaboró una aplicación gratuita para celulares que se encuentra disponible para su descarga en la web, para contención y asesoramiento ante situaciones de violencia.</w:t>
      </w:r>
      <w:r w:rsidRPr="008E6015">
        <w:rPr>
          <w:lang w:val="es-ES"/>
        </w:rPr>
        <w:t xml:space="preserve"> </w:t>
      </w:r>
      <w:r w:rsidRPr="008E6015">
        <w:rPr>
          <w:rFonts w:ascii="Times New Roman" w:eastAsia="Calibri" w:hAnsi="Times New Roman" w:cs="Times New Roman"/>
          <w:sz w:val="24"/>
          <w:szCs w:val="24"/>
          <w:lang w:val="es-ES"/>
        </w:rPr>
        <w:t xml:space="preserve">También se desarrolló e implementó el mapa de centros de </w:t>
      </w:r>
      <w:r w:rsidRPr="008E6015">
        <w:rPr>
          <w:rFonts w:ascii="Times New Roman" w:eastAsia="Calibri" w:hAnsi="Times New Roman" w:cs="Times New Roman"/>
          <w:sz w:val="24"/>
          <w:szCs w:val="24"/>
          <w:lang w:val="es-ES"/>
        </w:rPr>
        <w:lastRenderedPageBreak/>
        <w:t>atención para mujeres, donde se indican los lugares donde el Estado se hace presente acompañando a mujeres en situación de maltrato o violencia.</w:t>
      </w:r>
      <w:r w:rsidRPr="008E6015">
        <w:rPr>
          <w:rStyle w:val="Refdenotaalpie"/>
          <w:rFonts w:ascii="Times New Roman" w:eastAsia="Calibri" w:hAnsi="Times New Roman" w:cs="Times New Roman"/>
          <w:sz w:val="24"/>
          <w:szCs w:val="24"/>
          <w:lang w:val="es-ES"/>
        </w:rPr>
        <w:footnoteReference w:id="28"/>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 xml:space="preserve">Mediante Resolución 170/2019 de la Secretaria de Empleo Público se aprobó un Protocolo de Actuación, Orientación, Abordaje y Erradicación de la Violencia de Genero en el ámbito de la Administración Pública Nacional. </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 xml:space="preserve">La Secretaría Nacional de Niñez Adolescencia y Familia, gestiona el régimen de reparación económica creado por la Ley N° 27.452, que habilita un subsidio para niñas, niños y adolescentes cuyas progenitoras hayan sido víctimas de </w:t>
      </w:r>
      <w:proofErr w:type="spellStart"/>
      <w:r w:rsidRPr="008E6015">
        <w:rPr>
          <w:rFonts w:ascii="Times New Roman" w:eastAsia="Calibri" w:hAnsi="Times New Roman" w:cs="Times New Roman"/>
          <w:sz w:val="24"/>
          <w:szCs w:val="24"/>
        </w:rPr>
        <w:t>femicidio</w:t>
      </w:r>
      <w:proofErr w:type="spellEnd"/>
      <w:r w:rsidRPr="008E6015">
        <w:rPr>
          <w:rFonts w:ascii="Times New Roman" w:eastAsia="Calibri" w:hAnsi="Times New Roman" w:cs="Times New Roman"/>
          <w:sz w:val="24"/>
          <w:szCs w:val="24"/>
        </w:rPr>
        <w:t>. Asimismo se implementa un subsidio para víctimas de trata y tráfico ilícito de refugiados/as, solicitantes del estatuto del refugiado y niñas, niños y adolescentes migrantes, en situación de alta vulnerabilidad que tengan necesidad de ayuda humanitaria especial.</w:t>
      </w:r>
    </w:p>
    <w:p w:rsidR="00125310" w:rsidRPr="008E6015" w:rsidRDefault="00125310" w:rsidP="00125310">
      <w:pPr>
        <w:spacing w:after="0" w:line="240" w:lineRule="auto"/>
        <w:jc w:val="both"/>
        <w:rPr>
          <w:rFonts w:ascii="Times New Roman" w:hAnsi="Times New Roman" w:cs="Times New Roman"/>
          <w:sz w:val="24"/>
          <w:szCs w:val="24"/>
          <w:vertAlign w:val="superscript"/>
        </w:rPr>
      </w:pPr>
      <w:r w:rsidRPr="008E6015">
        <w:rPr>
          <w:rFonts w:ascii="Times New Roman" w:eastAsia="Calibri" w:hAnsi="Times New Roman" w:cs="Times New Roman"/>
          <w:sz w:val="24"/>
          <w:szCs w:val="24"/>
          <w:lang w:val="es-ES"/>
        </w:rPr>
        <w:t xml:space="preserve">El Instituto Nacional de Estadísticas y Censos (INDEC) efectúa la recopilación de datos vinculados a violencia contra las mujeres, a través </w:t>
      </w:r>
      <w:r w:rsidRPr="008E6015">
        <w:rPr>
          <w:rFonts w:ascii="Times New Roman" w:hAnsi="Times New Roman" w:cs="Times New Roman"/>
          <w:sz w:val="24"/>
          <w:szCs w:val="24"/>
        </w:rPr>
        <w:t>de la información obtenida de los censos nacionales, la encuesta permanente de hogares y la encuesta de medición del uso del tiempo, que tienen datos en diversos registros sobre género.</w:t>
      </w:r>
      <w:r w:rsidRPr="008E6015">
        <w:rPr>
          <w:rStyle w:val="Ancladenotaalpie"/>
          <w:rFonts w:ascii="Times New Roman" w:hAnsi="Times New Roman" w:cs="Times New Roman"/>
          <w:sz w:val="24"/>
          <w:szCs w:val="24"/>
        </w:rPr>
        <w:footnoteReference w:id="29"/>
      </w:r>
      <w:r w:rsidRPr="008E6015">
        <w:rPr>
          <w:rStyle w:val="Ancladenotaalpie"/>
          <w:rFonts w:ascii="Times New Roman" w:hAnsi="Times New Roman" w:cs="Times New Roman"/>
          <w:sz w:val="24"/>
          <w:szCs w:val="24"/>
        </w:rPr>
        <w:t xml:space="preserve"> </w:t>
      </w:r>
      <w:r w:rsidRPr="008E6015">
        <w:rPr>
          <w:rFonts w:ascii="Times New Roman" w:eastAsia="Calibri" w:hAnsi="Times New Roman" w:cs="Times New Roman"/>
          <w:sz w:val="24"/>
          <w:szCs w:val="24"/>
          <w:lang w:val="es-ES"/>
        </w:rPr>
        <w:t>En marzo de 2018 el</w:t>
      </w:r>
      <w:r w:rsidRPr="008E6015">
        <w:rPr>
          <w:rFonts w:ascii="Times New Roman" w:eastAsia="Calibri" w:hAnsi="Times New Roman" w:cs="Times New Roman"/>
          <w:sz w:val="24"/>
          <w:szCs w:val="24"/>
        </w:rPr>
        <w:t xml:space="preserve"> INDEC </w:t>
      </w:r>
      <w:r w:rsidRPr="008E6015">
        <w:rPr>
          <w:rFonts w:ascii="Times New Roman" w:eastAsia="Calibri" w:hAnsi="Times New Roman" w:cs="Times New Roman"/>
          <w:sz w:val="24"/>
          <w:szCs w:val="24"/>
          <w:lang w:val="es-ES"/>
        </w:rPr>
        <w:t>realizó la primera publicación del Registro Único de Casos de Violencia contra las Mujeres (RUCVM) con resultados estadísticos del 2013-2017,</w:t>
      </w:r>
      <w:r w:rsidRPr="008E6015">
        <w:rPr>
          <w:rStyle w:val="Refdenotaalpie"/>
          <w:rFonts w:ascii="Times New Roman" w:eastAsia="Calibri" w:hAnsi="Times New Roman" w:cs="Times New Roman"/>
          <w:sz w:val="24"/>
          <w:szCs w:val="24"/>
          <w:lang w:val="es-ES"/>
        </w:rPr>
        <w:footnoteReference w:id="30"/>
      </w:r>
      <w:r w:rsidRPr="008E6015">
        <w:rPr>
          <w:rFonts w:ascii="Times New Roman" w:eastAsia="Calibri" w:hAnsi="Times New Roman" w:cs="Times New Roman"/>
          <w:sz w:val="24"/>
          <w:szCs w:val="24"/>
          <w:lang w:val="es-ES"/>
        </w:rPr>
        <w:t xml:space="preserve"> </w:t>
      </w:r>
      <w:r w:rsidRPr="008E6015">
        <w:rPr>
          <w:rStyle w:val="EnlacedeInternet"/>
          <w:rFonts w:ascii="Times New Roman" w:eastAsia="Calibri" w:hAnsi="Times New Roman" w:cs="Times New Roman"/>
          <w:color w:val="auto"/>
          <w:sz w:val="24"/>
          <w:szCs w:val="24"/>
          <w:u w:val="none"/>
          <w:lang w:val="es-ES"/>
        </w:rPr>
        <w:t>mientras que en</w:t>
      </w:r>
      <w:r w:rsidRPr="008E6015">
        <w:rPr>
          <w:rFonts w:ascii="Times New Roman" w:eastAsia="Calibri" w:hAnsi="Times New Roman" w:cs="Times New Roman"/>
          <w:sz w:val="24"/>
          <w:szCs w:val="24"/>
          <w:lang w:val="es-ES"/>
        </w:rPr>
        <w:t xml:space="preserve"> 2019 se realizó la segunda publicación con resultados estadísticos del 2013-2018.</w:t>
      </w:r>
      <w:r w:rsidRPr="008E6015">
        <w:rPr>
          <w:rStyle w:val="Refdenotaalpie"/>
          <w:rFonts w:ascii="Times New Roman" w:eastAsia="Calibri" w:hAnsi="Times New Roman" w:cs="Times New Roman"/>
          <w:sz w:val="24"/>
          <w:szCs w:val="24"/>
          <w:lang w:val="es-ES"/>
        </w:rPr>
        <w:footnoteReference w:id="31"/>
      </w:r>
      <w:r w:rsidRPr="008E6015">
        <w:rPr>
          <w:rFonts w:ascii="Times New Roman" w:eastAsia="Calibri" w:hAnsi="Times New Roman" w:cs="Times New Roman"/>
          <w:sz w:val="24"/>
          <w:szCs w:val="24"/>
          <w:lang w:val="es-ES"/>
        </w:rPr>
        <w:t xml:space="preserve"> </w:t>
      </w:r>
    </w:p>
    <w:p w:rsidR="00125310"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Dichos informes se generan a partir de la compilación, sistematización y evaluación de información dispersa en distintos ámbitos de organismos públicos nacionales, provinciales o municipales, principalmente de salud, trabajo, seguridad, justicia y sus áreas específicas de género, que registran casos de violencia contra la mujer. Cabe resaltar que el RUCVM no contiene todos los casos de violencia, sino sólo aquellos registrados e informados por los organismos aportantes.</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b/>
          <w:sz w:val="24"/>
          <w:szCs w:val="24"/>
          <w:lang w:val="es-ES"/>
        </w:rPr>
        <w:t>6. NIÑOS, NIÑAS Y ADOLESCENTES: Recomendaciones 107.155, 107.156, 107.157, 107.160, 107.161, 107.162, 107.163, 107.164, 107.165 y 107.166</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8E6015"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107.155/107.156</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El Registro Nacional de las Personas (RENAPER) es responsable de la identificación de personas recién nacidas en todo el territorio nacional y es la autoridad de aplicación del régimen de identificación. El RENAPER trabaja de manera continua con los registros provinciales para eliminar el </w:t>
      </w:r>
      <w:proofErr w:type="spellStart"/>
      <w:r>
        <w:rPr>
          <w:rFonts w:ascii="Times New Roman" w:eastAsia="Calibri" w:hAnsi="Times New Roman" w:cs="Times New Roman"/>
          <w:sz w:val="24"/>
          <w:szCs w:val="24"/>
          <w:lang w:val="es-ES"/>
        </w:rPr>
        <w:t>subregistro</w:t>
      </w:r>
      <w:proofErr w:type="spellEnd"/>
      <w:r>
        <w:rPr>
          <w:rFonts w:ascii="Times New Roman" w:eastAsia="Calibri" w:hAnsi="Times New Roman" w:cs="Times New Roman"/>
          <w:sz w:val="24"/>
          <w:szCs w:val="24"/>
          <w:lang w:val="es-ES"/>
        </w:rPr>
        <w:t xml:space="preserve"> de nacimientos, que se estima alcanzaría al 1% de los nacimientos en nuestro país.</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Las principales acciones llevadas a cabo por el RENAPER son la elaboración y distribución del certificado único de nacido/a vivo/a (papel) en todo el territorio nacional; impulso de instalación de oficinas de toma de trámites en establecimientos de salud que asisten partos; plan federal de documentación que dispone de operativos móviles de documentación en articulación con los registros provinciales; impulso de procesos de digitalización; promoción del aumento del límite de edad para la inscripción administrativa de nacimientos. </w:t>
      </w:r>
    </w:p>
    <w:p w:rsidR="00125310" w:rsidRDefault="00125310" w:rsidP="00125310">
      <w:pPr>
        <w:spacing w:after="0" w:line="240" w:lineRule="auto"/>
        <w:jc w:val="both"/>
      </w:pPr>
      <w:r>
        <w:rPr>
          <w:rFonts w:ascii="Times New Roman" w:eastAsia="Calibri" w:hAnsi="Times New Roman" w:cs="Times New Roman"/>
          <w:sz w:val="24"/>
          <w:szCs w:val="24"/>
          <w:lang w:val="es-ES"/>
        </w:rPr>
        <w:lastRenderedPageBreak/>
        <w:t>En 2019 mediante Decreto 185/2019 se estableció un régimen administrativo por el término de un año y con carácter excepcional -prorrogable por un año más-, para la inscripción de nacimientos de personas recién nacidas y de hasta 18 años de edad, en los casos que no hubiesen sido inscriptos los nacimientos o cuya inscripción estuviese aún en trámite. Anteriormente sólo podía aplicarse este régimen administrativo para la inscripción de niños y niñas de 1 a 12 años de edad. El aumento del límite de edad, constituye una medida orientada a asegurar a todos los sectores de la sociedad el ejercicio del derecho a la identidad y la identificación de personas.</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Para incrementar la focalización de los operativos documentarios a nivel territorial, se desarrolló un mapeo de los factores asociados a la indocumentación, que </w:t>
      </w:r>
      <w:proofErr w:type="spellStart"/>
      <w:r>
        <w:rPr>
          <w:rFonts w:ascii="Times New Roman" w:eastAsia="Calibri" w:hAnsi="Times New Roman" w:cs="Times New Roman"/>
          <w:sz w:val="24"/>
          <w:szCs w:val="24"/>
          <w:lang w:val="es-ES"/>
        </w:rPr>
        <w:t>geolocaliza</w:t>
      </w:r>
      <w:proofErr w:type="spellEnd"/>
      <w:r>
        <w:rPr>
          <w:rFonts w:ascii="Times New Roman" w:eastAsia="Calibri" w:hAnsi="Times New Roman" w:cs="Times New Roman"/>
          <w:sz w:val="24"/>
          <w:szCs w:val="24"/>
          <w:lang w:val="es-ES"/>
        </w:rPr>
        <w:t xml:space="preserve"> aquellas condiciones sociales presentes en los hogares con personas no documentadas a nivel de radio censal. Esto permitió dotar de información para la toma de decisiones estratégicas en el territorio y desarrollar operativos intensivos en aquellas zonas mapeadas con mayores factores asociados a la indocumentación.</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El Ministerio del Interior, Obras Públicas y Vivienda garantiza la gratuidad de la primera identificación de todas las personas nacidas en el territorio nacional, a través de la tramitación y emisión del primer Documento Nacional de Identidad (DNI) sin costo alguno para los ciudadanos.</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8E6015"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107.157</w:t>
      </w:r>
    </w:p>
    <w:p w:rsidR="00125310" w:rsidRPr="008E6015" w:rsidRDefault="00125310" w:rsidP="00125310">
      <w:pPr>
        <w:spacing w:after="0" w:line="240" w:lineRule="auto"/>
        <w:jc w:val="both"/>
        <w:rPr>
          <w:rFonts w:ascii="Times New Roman" w:eastAsia="Calibri" w:hAnsi="Times New Roman" w:cs="Times New Roman"/>
          <w:b/>
          <w:sz w:val="24"/>
          <w:szCs w:val="24"/>
          <w:lang w:val="es-ES"/>
        </w:rPr>
      </w:pPr>
      <w:r w:rsidRPr="008E6015">
        <w:rPr>
          <w:rFonts w:ascii="Times New Roman" w:hAnsi="Times New Roman" w:cs="Times New Roman"/>
          <w:bCs/>
          <w:sz w:val="24"/>
          <w:szCs w:val="24"/>
        </w:rPr>
        <w:t xml:space="preserve">La estrategia nacional de infancia implementada desde el Ministerio de Salud y Desarrollo Social, busca reducir las brechas sociales y territoriales que inciden en el desarrollo integral de la infancia garantizando la promoción y protección de sus derechos. </w:t>
      </w:r>
    </w:p>
    <w:p w:rsidR="00125310" w:rsidRPr="008E6015" w:rsidRDefault="00125310" w:rsidP="00125310">
      <w:pPr>
        <w:spacing w:after="0" w:line="240" w:lineRule="auto"/>
        <w:jc w:val="both"/>
        <w:rPr>
          <w:rFonts w:ascii="Times New Roman" w:hAnsi="Times New Roman" w:cs="Times New Roman"/>
          <w:bCs/>
          <w:sz w:val="24"/>
          <w:szCs w:val="24"/>
        </w:rPr>
      </w:pPr>
      <w:r w:rsidRPr="008E6015">
        <w:rPr>
          <w:rFonts w:ascii="Times New Roman" w:hAnsi="Times New Roman" w:cs="Times New Roman"/>
          <w:bCs/>
          <w:sz w:val="24"/>
          <w:szCs w:val="24"/>
        </w:rPr>
        <w:t xml:space="preserve">El régimen de la Asignación Universal por Hijo (AUH) y las Asignaciones Familiares constituyen un pilar fundamental para asegurar la protección y bienestar de todos los niños, niñas y adolescentes del país. De 2017 a 2019 se han realizado diversas iniciativas para lograr la expansión de la cobertura universal plena y se han ampliado las asignaciones familiares incluyendo a hijos/as de </w:t>
      </w:r>
      <w:proofErr w:type="spellStart"/>
      <w:r w:rsidRPr="008E6015">
        <w:rPr>
          <w:rFonts w:ascii="Times New Roman" w:hAnsi="Times New Roman" w:cs="Times New Roman"/>
          <w:bCs/>
          <w:sz w:val="24"/>
          <w:szCs w:val="24"/>
        </w:rPr>
        <w:t>monotributistas</w:t>
      </w:r>
      <w:proofErr w:type="spellEnd"/>
      <w:r w:rsidRPr="008E6015">
        <w:rPr>
          <w:rFonts w:ascii="Times New Roman" w:hAnsi="Times New Roman" w:cs="Times New Roman"/>
          <w:bCs/>
          <w:sz w:val="24"/>
          <w:szCs w:val="24"/>
        </w:rPr>
        <w:t xml:space="preserve"> y trabajadores/as temporarios/as.</w:t>
      </w:r>
    </w:p>
    <w:p w:rsidR="00125310" w:rsidRPr="008E6015" w:rsidRDefault="00125310" w:rsidP="00125310">
      <w:pPr>
        <w:spacing w:after="0" w:line="240" w:lineRule="auto"/>
        <w:jc w:val="both"/>
      </w:pPr>
      <w:r w:rsidRPr="008E6015">
        <w:rPr>
          <w:rFonts w:ascii="Times New Roman" w:hAnsi="Times New Roman" w:cs="Times New Roman"/>
          <w:bCs/>
          <w:sz w:val="24"/>
          <w:szCs w:val="24"/>
        </w:rPr>
        <w:t>A través de las asignaciones familiares y la AUH se ha alcanzado una cobertura máxima promoviendo el desarrollo de 9,1 millones de niños y niñas, incluyendo a más del 80% de los niños y niñas de todo el país. La AUH es recibida por más de 4 millones de niños y niñas.</w:t>
      </w:r>
    </w:p>
    <w:p w:rsidR="00125310" w:rsidRPr="008E6015" w:rsidRDefault="00125310" w:rsidP="00125310">
      <w:pPr>
        <w:spacing w:after="0" w:line="240" w:lineRule="auto"/>
        <w:jc w:val="both"/>
      </w:pPr>
      <w:r w:rsidRPr="008E6015">
        <w:rPr>
          <w:rFonts w:ascii="Times New Roman" w:hAnsi="Times New Roman" w:cs="Times New Roman"/>
          <w:bCs/>
          <w:sz w:val="24"/>
          <w:szCs w:val="24"/>
        </w:rPr>
        <w:t>En el año 2016 se puso en marcha el Plan Nacional de Primera Infancia -Decreto N° 574/16-</w:t>
      </w:r>
      <w:r w:rsidRPr="008E6015">
        <w:rPr>
          <w:rStyle w:val="Ancladenotaalpie"/>
          <w:rFonts w:ascii="Times New Roman" w:hAnsi="Times New Roman" w:cs="Times New Roman"/>
          <w:bCs/>
          <w:sz w:val="24"/>
          <w:szCs w:val="24"/>
        </w:rPr>
        <w:footnoteReference w:id="32"/>
      </w:r>
      <w:r w:rsidRPr="008E6015">
        <w:rPr>
          <w:rFonts w:ascii="Times New Roman" w:hAnsi="Times New Roman" w:cs="Times New Roman"/>
          <w:bCs/>
          <w:sz w:val="24"/>
          <w:szCs w:val="24"/>
        </w:rPr>
        <w:t xml:space="preserve">, el cual ha fortalecido y ampliado las políticas de cuidado y estimulación temprana en la primera infancia, primordiales para garantizar el desarrollo integral e igualar oportunidades de niños y niñas de todo el país. Se realiza un abordaje </w:t>
      </w:r>
      <w:r w:rsidRPr="008E6015">
        <w:rPr>
          <w:rFonts w:ascii="Times New Roman" w:hAnsi="Times New Roman" w:cs="Times New Roman"/>
          <w:sz w:val="24"/>
          <w:szCs w:val="24"/>
        </w:rPr>
        <w:t xml:space="preserve">integral de niños y niñas de 45 días a 4 años de edad en situación de vulnerabilidad social, fortaleciendo los espacios de primera infancia donde reciben alimentación, estimulación temprana, psicomotricidad, hábitos de promoción y prevención de salud, talleres y cursos de capacitación para madres, padres y profesionales, participación activa en el ámbito familiar y </w:t>
      </w:r>
      <w:proofErr w:type="spellStart"/>
      <w:r w:rsidRPr="008E6015">
        <w:rPr>
          <w:rFonts w:ascii="Times New Roman" w:hAnsi="Times New Roman" w:cs="Times New Roman"/>
          <w:sz w:val="24"/>
          <w:szCs w:val="24"/>
        </w:rPr>
        <w:t>co</w:t>
      </w:r>
      <w:proofErr w:type="spellEnd"/>
      <w:r w:rsidRPr="008E6015">
        <w:rPr>
          <w:rFonts w:ascii="Times New Roman" w:hAnsi="Times New Roman" w:cs="Times New Roman"/>
          <w:sz w:val="24"/>
          <w:szCs w:val="24"/>
        </w:rPr>
        <w:t xml:space="preserve"> responsabilidad en las tareas de cuidado.</w:t>
      </w:r>
      <w:r w:rsidRPr="008E6015">
        <w:t xml:space="preserve"> </w:t>
      </w:r>
      <w:r w:rsidRPr="008E6015">
        <w:rPr>
          <w:rFonts w:ascii="Times New Roman" w:eastAsia="Calibri" w:hAnsi="Times New Roman" w:cs="Times New Roman"/>
          <w:b/>
          <w:sz w:val="24"/>
          <w:szCs w:val="24"/>
          <w:lang w:val="es-ES"/>
        </w:rPr>
        <w:t xml:space="preserve"> </w:t>
      </w:r>
    </w:p>
    <w:p w:rsidR="00125310" w:rsidRPr="008E6015" w:rsidRDefault="00125310" w:rsidP="00125310">
      <w:pPr>
        <w:spacing w:after="0" w:line="240" w:lineRule="auto"/>
        <w:jc w:val="both"/>
      </w:pPr>
      <w:r w:rsidRPr="008E6015">
        <w:rPr>
          <w:rFonts w:ascii="Times New Roman" w:hAnsi="Times New Roman" w:cs="Times New Roman"/>
          <w:sz w:val="24"/>
          <w:szCs w:val="24"/>
        </w:rPr>
        <w:t xml:space="preserve">A mayo 2019 el plan </w:t>
      </w:r>
      <w:r w:rsidRPr="008E6015">
        <w:rPr>
          <w:rFonts w:ascii="Times New Roman" w:hAnsi="Times New Roman" w:cs="Times New Roman"/>
          <w:bCs/>
          <w:sz w:val="24"/>
          <w:szCs w:val="24"/>
        </w:rPr>
        <w:t xml:space="preserve">cuenta con 1.643 espacios de primera infancia en funcionamiento y 112.523 niñas/as alcanzados en las 24 provincias del país. </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 xml:space="preserve">Con relación a la adolescencia y la juventud se impulsan distintas políticas para fomentar el acceso a las oportunidades y al bienestar en esta etapa crucial de construcción del proyecto </w:t>
      </w:r>
      <w:r w:rsidRPr="008E6015">
        <w:rPr>
          <w:rFonts w:ascii="Times New Roman" w:eastAsia="Calibri" w:hAnsi="Times New Roman" w:cs="Times New Roman"/>
          <w:sz w:val="24"/>
          <w:szCs w:val="24"/>
          <w:lang w:val="es-ES"/>
        </w:rPr>
        <w:lastRenderedPageBreak/>
        <w:t xml:space="preserve">de vida, haciendo especial foco en aquellos que se encuentran en alguna situación de vulnerabilidad social. </w:t>
      </w:r>
    </w:p>
    <w:p w:rsidR="00125310"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El Plan Nacional de Juventud creado en 2016 -Resolución N° 916/16- busca promover el desarrollo, la integración y la capacitación de jóvenes de entre 15 y 29 años; hacer efectiva la presencia del Estado en el sector joven; fortalecer y visibilizar el concepto de ciudadanía juvenil activa; y crear espacios de estudio, recreación y cuidado saludable de los jóvenes.</w:t>
      </w:r>
      <w:r w:rsidRPr="008E6015">
        <w:rPr>
          <w:rStyle w:val="Ancladenotaalpie"/>
          <w:rFonts w:ascii="Times New Roman" w:eastAsia="Calibri" w:hAnsi="Times New Roman" w:cs="Times New Roman"/>
          <w:sz w:val="24"/>
          <w:szCs w:val="24"/>
          <w:lang w:val="es-ES"/>
        </w:rPr>
        <w:footnoteReference w:id="33"/>
      </w:r>
      <w:r>
        <w:rPr>
          <w:rFonts w:ascii="Times New Roman" w:eastAsia="Calibri" w:hAnsi="Times New Roman" w:cs="Times New Roman"/>
          <w:sz w:val="24"/>
          <w:szCs w:val="24"/>
          <w:lang w:val="es-ES"/>
        </w:rPr>
        <w:t xml:space="preserve"> </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107.160/107.161 </w:t>
      </w:r>
    </w:p>
    <w:p w:rsidR="00125310" w:rsidRDefault="00125310" w:rsidP="00125310">
      <w:pPr>
        <w:spacing w:after="0" w:line="240" w:lineRule="auto"/>
        <w:jc w:val="both"/>
      </w:pPr>
      <w:r>
        <w:rPr>
          <w:rFonts w:ascii="Times New Roman" w:eastAsia="Calibri" w:hAnsi="Times New Roman" w:cs="Times New Roman"/>
          <w:sz w:val="24"/>
          <w:szCs w:val="24"/>
          <w:lang w:val="es-ES"/>
        </w:rPr>
        <w:t xml:space="preserve">En 2015 comenzó a regir el Código Civil y Comercial de la Nación actualmente vigente, que en su artículo 647 prevé la prohibición de malos tratos </w:t>
      </w:r>
      <w:r w:rsidRPr="008E6015">
        <w:rPr>
          <w:rFonts w:ascii="Times New Roman" w:eastAsia="Calibri" w:hAnsi="Times New Roman" w:cs="Times New Roman"/>
          <w:b/>
          <w:iCs/>
          <w:sz w:val="24"/>
          <w:szCs w:val="24"/>
          <w:lang w:val="es-ES"/>
        </w:rPr>
        <w:t>“</w:t>
      </w:r>
      <w:r w:rsidRPr="008E6015">
        <w:rPr>
          <w:rFonts w:ascii="Times New Roman" w:eastAsia="Calibri" w:hAnsi="Times New Roman" w:cs="Times New Roman"/>
          <w:iCs/>
          <w:sz w:val="24"/>
          <w:szCs w:val="24"/>
          <w:lang w:val="es-ES"/>
        </w:rPr>
        <w:t>Se prohíbe el castigo corporal en cualquiera de sus formas, los malos tratos y cualquier hecho que lesione o menoscabe física o psíquicamente a los niños o adolescentes. Los progenitores pueden solicitar el auxilio de los servicios de orientación a cargo de los organismos del Estado”.</w:t>
      </w:r>
      <w:r w:rsidRPr="008E6015">
        <w:rPr>
          <w:lang w:val="es-ES"/>
        </w:rPr>
        <w:t xml:space="preserve"> </w:t>
      </w:r>
      <w:r>
        <w:rPr>
          <w:rFonts w:ascii="Times New Roman" w:eastAsia="Calibri" w:hAnsi="Times New Roman" w:cs="Times New Roman"/>
          <w:sz w:val="24"/>
          <w:szCs w:val="24"/>
          <w:lang w:val="es-ES"/>
        </w:rPr>
        <w:t>Asimismo la Cámara de Diputados de la Nación cuenta con dos proyectos de ley con estado parlamentario que buscan proteger el maltrato y la violencia infantil.</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La Secretaría Nacional de Niñez Adolescencia y Familia (SENNAF) trabaja a través del Área de Prevención de todas las Formas de Violencia, Abuso y Maltrato Infantil a los fines de prevenir el maltrato infantil. Mediante una línea de capacitación y tratamiento se propicia la asistencia técnica y capacitación a organismos provinciales, municipales y agentes comunitarios que se encargan de la atención directa, diseñando normas generales de prevención y restitución de derechos.</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 desarrollan diversas acciones como modalidades de abordaje para intervención, prevención y obligatoriedad de la denuncia; sensibilización y toma de conciencia apoyando campañas al respecto; relevamiento nacional sobre recursos, equipos y responsables para el abordaje del maltrato infantil y abuso sexual en todo el país, propiciando articulación legal, de salud y educación para la inmediata restitución de derechos vulnerados; capacitaciones en todo el país sobre procesos y protocolos de intervención; acciones de facilitación en relación al acceso a la justicia evitando la re-victimización de niños, niñas y adolescentes.</w:t>
      </w: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ab/>
      </w:r>
      <w:r>
        <w:rPr>
          <w:rFonts w:ascii="Times New Roman" w:eastAsia="Calibri" w:hAnsi="Times New Roman" w:cs="Times New Roman"/>
          <w:b/>
          <w:sz w:val="24"/>
          <w:szCs w:val="24"/>
          <w:lang w:val="es-ES"/>
        </w:rPr>
        <w:tab/>
      </w:r>
      <w:r>
        <w:rPr>
          <w:rFonts w:ascii="Times New Roman" w:eastAsia="Calibri" w:hAnsi="Times New Roman" w:cs="Times New Roman"/>
          <w:b/>
          <w:sz w:val="24"/>
          <w:szCs w:val="24"/>
          <w:lang w:val="es-ES"/>
        </w:rPr>
        <w:tab/>
      </w:r>
    </w:p>
    <w:p w:rsidR="00125310" w:rsidRDefault="008E6015"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107.162</w:t>
      </w:r>
    </w:p>
    <w:p w:rsidR="00125310" w:rsidRDefault="00125310" w:rsidP="00125310">
      <w:pPr>
        <w:spacing w:after="0" w:line="240" w:lineRule="auto"/>
        <w:jc w:val="both"/>
      </w:pPr>
      <w:r>
        <w:rPr>
          <w:rFonts w:ascii="Times New Roman" w:eastAsia="Calibri" w:hAnsi="Times New Roman" w:cs="Times New Roman"/>
          <w:sz w:val="24"/>
          <w:szCs w:val="24"/>
        </w:rPr>
        <w:t>La ley laboral argentina prohíbe el trabajo infantil y protege el trabajo adolescente. La Ley N° 26.390 -Prohibición del Trabajo Infantil y Protección del Trabajo Adolescente- establece la edad mínima para el empleo de 16 años, pudiendo celebrarse contrato de trabajo entre los 16 y 18 años con autorización de padres, responsables o tutores.</w:t>
      </w:r>
    </w:p>
    <w:p w:rsidR="00125310" w:rsidRDefault="00125310" w:rsidP="00125310">
      <w:pPr>
        <w:spacing w:after="0" w:line="240" w:lineRule="auto"/>
        <w:jc w:val="both"/>
      </w:pPr>
      <w:r>
        <w:rPr>
          <w:rFonts w:ascii="Times New Roman" w:eastAsia="Calibri" w:hAnsi="Times New Roman" w:cs="Times New Roman"/>
          <w:sz w:val="24"/>
          <w:szCs w:val="24"/>
        </w:rPr>
        <w:t>El artículo 148 bis del Código Penal reprime con prisión de 1 a 4 años al que se aproveche económicamente del trabajo de un niño o niña en violación de las normas nacionales que prohíben el trabajo infantil, castiga el aprovechamiento económico por parte de un tercero del trabajo de una persona menor de 16 años, y protege la libertad de autodeterminación, salud física, psíquica y el desarrollo educativo.</w:t>
      </w:r>
    </w:p>
    <w:p w:rsidR="00125310" w:rsidRDefault="00125310" w:rsidP="0012531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Durante los años 2016/2017 la Secretaria de Gobierno de Trabajo trabajó con asistencia de UNICEF y OIT, en el armado del Plan Nacional para la Erradicación del Trabajo Infantil y Protección del Trabajo Adolescente 2018-2022, que actualmente se encuentra en pleno </w:t>
      </w:r>
      <w:r>
        <w:rPr>
          <w:rFonts w:ascii="Times New Roman" w:eastAsia="Calibri" w:hAnsi="Times New Roman" w:cs="Times New Roman"/>
          <w:sz w:val="24"/>
          <w:szCs w:val="24"/>
        </w:rPr>
        <w:lastRenderedPageBreak/>
        <w:t>proceso de implementación. El plan tiene como objetivo general garantizar la prevención y erradicación del trabajo infantil en todas sus formas y la protección del trabajo adolescente, en cumplimiento de la Meta 8.7 de los ODS.</w:t>
      </w:r>
    </w:p>
    <w:p w:rsidR="00125310" w:rsidRDefault="00125310" w:rsidP="0012531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Asimismo el Ministerio de Producción y Trabajo cuenta con la Coordinación de Inspección del Trabajo Infantil y Adolescente (COODITIA), que fortalece la fiscalización del trabajo infantil y adolescente a través de la implementación de inspecciones periódicas. La totalidad de las provincias cuentan con un cuerpo de inspectores que también trabajan sobre la fiscalización.</w:t>
      </w:r>
    </w:p>
    <w:p w:rsidR="00125310" w:rsidRDefault="00125310" w:rsidP="0012531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Desde el Observatorio de Trabajo Infantil y Adolescente se genera información estadística para la elaboración de políticas públicas basadas en evidencia. Desde este espacio se generó junto al INDEC la Encuesta Nacional de Actividades de Niños, Niñas y Adolescentes en 2018, siendo su principal objetivo proporcionar información estadística sobre niños, niñas y adolescentes de 5 a 17 años de edad involucrados en actividades económicas y no económicas.</w:t>
      </w:r>
    </w:p>
    <w:p w:rsidR="00125310" w:rsidRDefault="00125310" w:rsidP="00125310">
      <w:pPr>
        <w:spacing w:after="0" w:line="240" w:lineRule="auto"/>
        <w:jc w:val="both"/>
        <w:rPr>
          <w:rFonts w:ascii="Times New Roman" w:eastAsia="Calibri" w:hAnsi="Times New Roman" w:cs="Times New Roman"/>
          <w:sz w:val="24"/>
          <w:szCs w:val="24"/>
        </w:rPr>
      </w:pPr>
    </w:p>
    <w:p w:rsidR="00125310" w:rsidRDefault="00125310" w:rsidP="0012531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107.163 </w:t>
      </w:r>
    </w:p>
    <w:p w:rsidR="00125310" w:rsidRDefault="00125310" w:rsidP="00125310">
      <w:pPr>
        <w:spacing w:after="0" w:line="240" w:lineRule="auto"/>
        <w:jc w:val="both"/>
      </w:pPr>
      <w:r>
        <w:rPr>
          <w:rFonts w:ascii="Times New Roman" w:eastAsia="Calibri" w:hAnsi="Times New Roman" w:cs="Times New Roman"/>
          <w:sz w:val="24"/>
          <w:szCs w:val="24"/>
        </w:rPr>
        <w:t>En relación a la investigación y juzgamiento de delitos con víctimas menores de edad, cabe destacar que luego de la sanción de la Ley de Trata -año 2008- se registró un total de 1.535 víctimas de trata, de las cuales 192 eran menores de edad, por lo cual los niños, niñas y adolescentes víctimas de trata representan el 12% del total de damnificadas/os. Respecto de los procesamientos, se han registrado 3.640 víctimas de las cuales 377 eran menores de edad (9,8%).</w:t>
      </w:r>
    </w:p>
    <w:p w:rsidR="00125310" w:rsidRDefault="00125310" w:rsidP="0012531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Durante el primer semestre del 2019 se contabilizaron un total de 15 sentencias por el delito de trata, de las cuales 12 fueron condenatorias. Se relevaron 43 víctimas, de las cuales 4 fueron menores de edad. En cuanto al género de las víctimas menores de edad en sentencias condenatorias, 4 eran niñas. Las condenas en las cuales se registraron víctimas menores de edad fueron 4 (3 por trata con fines de explotación sexual y 1 por matrimonio forzado). Asimismo, durante el primer semestre del 2019 se registraron 18 procesamientos con un total de 97 víctimas, de las cuales 6 son menores de edad por trata de personas con fines de explotación sexual.</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107.164/107.165/107.166 </w:t>
      </w:r>
    </w:p>
    <w:p w:rsidR="00125310" w:rsidRDefault="00125310" w:rsidP="0012531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val="es-ES"/>
        </w:rPr>
        <w:t xml:space="preserve">En materia de explotación sexual de niños y niñas han sido sancionadas diversas leyes, entre las que se destacan la Ley Nº 27.455 (10/10/18) que modifica el Código Penal de la Nación, a efectos que el abuso sexual infantil sea considerado un delito de acción pública; </w:t>
      </w:r>
      <w:r>
        <w:rPr>
          <w:rFonts w:ascii="Times New Roman" w:hAnsi="Times New Roman" w:cs="Times New Roman"/>
          <w:sz w:val="24"/>
          <w:szCs w:val="24"/>
        </w:rPr>
        <w:t xml:space="preserve">la </w:t>
      </w:r>
      <w:r>
        <w:rPr>
          <w:rFonts w:ascii="Times New Roman" w:eastAsia="Calibri" w:hAnsi="Times New Roman" w:cs="Times New Roman"/>
          <w:sz w:val="24"/>
          <w:szCs w:val="24"/>
          <w:lang w:val="es-ES"/>
        </w:rPr>
        <w:t xml:space="preserve">Ley Nº 27.436 (21/03/18) que sustituye el artículo 128 del Código Penal respecto de penar al que produjere, financiare, ofreciere, comerciare, publicare, facilitare, divulgare o distribuyere por cualquier medio, toda representación de un menor de 18 años dedicado a actividades sexuales explícitas o toda representación de sus partes genitales, con fines predominantemente sexuales, al igual que el que organizare espectáculos en vivo de representaciones sexuales explícitas en que participaren dichos menores; </w:t>
      </w:r>
      <w:r>
        <w:rPr>
          <w:rFonts w:ascii="Times New Roman" w:hAnsi="Times New Roman" w:cs="Times New Roman"/>
          <w:sz w:val="24"/>
          <w:szCs w:val="24"/>
        </w:rPr>
        <w:t xml:space="preserve">y la </w:t>
      </w:r>
      <w:r>
        <w:rPr>
          <w:rFonts w:ascii="Times New Roman" w:eastAsia="Calibri" w:hAnsi="Times New Roman" w:cs="Times New Roman"/>
          <w:sz w:val="24"/>
          <w:szCs w:val="24"/>
          <w:lang w:val="es-ES"/>
        </w:rPr>
        <w:t xml:space="preserve">Ley Nº 27.411 (22/11/17) que aprueba el “Convenio sobre </w:t>
      </w:r>
      <w:proofErr w:type="spellStart"/>
      <w:r>
        <w:rPr>
          <w:rFonts w:ascii="Times New Roman" w:eastAsia="Calibri" w:hAnsi="Times New Roman" w:cs="Times New Roman"/>
          <w:sz w:val="24"/>
          <w:szCs w:val="24"/>
          <w:lang w:val="es-ES"/>
        </w:rPr>
        <w:t>Ciberdelito</w:t>
      </w:r>
      <w:proofErr w:type="spellEnd"/>
      <w:r>
        <w:rPr>
          <w:rFonts w:ascii="Times New Roman" w:eastAsia="Calibri" w:hAnsi="Times New Roman" w:cs="Times New Roman"/>
          <w:sz w:val="24"/>
          <w:szCs w:val="24"/>
          <w:lang w:val="es-ES"/>
        </w:rPr>
        <w:t>” del Consejo de Europa, al depositar el instrumento de adhesión Argentina hizo determinadas reservas, entre ellas, vinculadas a los artículos referidos a “pornografía infantil”.</w:t>
      </w:r>
    </w:p>
    <w:p w:rsidR="00125310" w:rsidRDefault="00125310" w:rsidP="00125310">
      <w:pPr>
        <w:spacing w:after="0" w:line="240" w:lineRule="auto"/>
        <w:jc w:val="both"/>
        <w:rPr>
          <w:rFonts w:ascii="Times New Roman" w:eastAsia="Calibri" w:hAnsi="Times New Roman" w:cs="Times New Roman"/>
          <w:b/>
          <w:sz w:val="24"/>
          <w:szCs w:val="24"/>
        </w:rPr>
      </w:pPr>
    </w:p>
    <w:p w:rsidR="00125310" w:rsidRDefault="00125310" w:rsidP="00125310">
      <w:pPr>
        <w:spacing w:after="0" w:line="240" w:lineRule="auto"/>
        <w:jc w:val="both"/>
        <w:rPr>
          <w:rFonts w:ascii="Times New Roman" w:eastAsia="Calibri" w:hAnsi="Times New Roman" w:cs="Times New Roman"/>
          <w:b/>
          <w:sz w:val="24"/>
          <w:szCs w:val="24"/>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7. TRATA DE PERSONAS: Recomendaciones 107.80, 107.82, 107.83, 107.84 y 107.85</w:t>
      </w:r>
    </w:p>
    <w:p w:rsidR="00125310" w:rsidRDefault="00125310" w:rsidP="00125310">
      <w:pPr>
        <w:spacing w:after="0" w:line="240" w:lineRule="auto"/>
        <w:jc w:val="both"/>
        <w:rPr>
          <w:rFonts w:ascii="Times New Roman" w:eastAsia="Calibri" w:hAnsi="Times New Roman" w:cs="Times New Roman"/>
          <w:i/>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107.80/107.83 </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 xml:space="preserve">El Programa Nacional de Rescate y Acompañamiento de Víctimas Damnificadas por el Delito de Trata de Personas del </w:t>
      </w:r>
      <w:proofErr w:type="spellStart"/>
      <w:r w:rsidRPr="008E6015">
        <w:rPr>
          <w:rFonts w:ascii="Times New Roman" w:eastAsia="Calibri" w:hAnsi="Times New Roman" w:cs="Times New Roman"/>
          <w:sz w:val="24"/>
          <w:szCs w:val="24"/>
          <w:lang w:val="es-ES"/>
        </w:rPr>
        <w:t>MJyDH</w:t>
      </w:r>
      <w:proofErr w:type="spellEnd"/>
      <w:r w:rsidRPr="008E6015">
        <w:rPr>
          <w:rFonts w:ascii="Times New Roman" w:eastAsia="Calibri" w:hAnsi="Times New Roman" w:cs="Times New Roman"/>
          <w:sz w:val="24"/>
          <w:szCs w:val="24"/>
          <w:lang w:val="es-ES"/>
        </w:rPr>
        <w:t xml:space="preserve">, tiene a su cargo la asistencia psicológica, social, médica y jurídica de las víctimas de trata de personas desde el mismo momento que son rescatadas de sus lugares de explotación, hasta el momento en el que ofrecen declaración testimonial en la causa judicial. </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El programa está integrado por un equipo interdisciplinario de psicólogas, trabajadores/a sociales, politólogas, médicos/as, abogados/as y personal policial especializado exclusivo, que brinda asistencia desde una perspectiva de género y derechos humanos. En los allanamientos intervienen mujeres profesionales con el objetivo de ser las primeras en ponerse en contacto con la víctima, siendo quienes las contienen y asisten a través de entrevistas confidenciales, para luego ser trasladadas a una casa refugio donde se les sigue brindando asistencia, acompañamiento y protección. Desde 2008 a junio 2019 el programa ha rescatado y asistido a 14.369 víctimas.</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 xml:space="preserve">Respecto a las consultas o denuncias de víctimas, el programa cuenta con la línea telefónica gratuita 145 que recibe denuncias de hechos presuntamente delictivos, garantizando el anonimato de la persona que se comunica. En 2018 se registraron 2.073 denuncias, de las cuales 947 víctimas eran de nacionalidad argentina, 319 víctimas extranjeras y 807 víctimas de las cuales se desconoce la nacionalidad. </w:t>
      </w:r>
      <w:r w:rsidRPr="008E6015">
        <w:rPr>
          <w:rFonts w:ascii="Times New Roman" w:eastAsia="Calibri" w:hAnsi="Times New Roman" w:cs="Times New Roman"/>
          <w:sz w:val="24"/>
          <w:szCs w:val="24"/>
        </w:rPr>
        <w:t>D</w:t>
      </w:r>
      <w:proofErr w:type="spellStart"/>
      <w:r w:rsidRPr="008E6015">
        <w:rPr>
          <w:rFonts w:ascii="Times New Roman" w:eastAsia="Calibri" w:hAnsi="Times New Roman" w:cs="Times New Roman"/>
          <w:sz w:val="24"/>
          <w:szCs w:val="24"/>
          <w:lang w:val="es-ES"/>
        </w:rPr>
        <w:t>e</w:t>
      </w:r>
      <w:proofErr w:type="spellEnd"/>
      <w:r w:rsidRPr="008E6015">
        <w:rPr>
          <w:rFonts w:ascii="Times New Roman" w:eastAsia="Calibri" w:hAnsi="Times New Roman" w:cs="Times New Roman"/>
          <w:sz w:val="24"/>
          <w:szCs w:val="24"/>
          <w:lang w:val="es-ES"/>
        </w:rPr>
        <w:t xml:space="preserve"> enero a junio de 2019 se registraron 1.039 denuncias, de las cuales 171 eran víctimas extranjeras, el resto entre víctimas argentinas y de nacionalidad desconocida.</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El programa también brinda capacitaciones a los diferentes poderes del Estado. Desde mayo de 2018 hasta mayo de 2019 se realizaron 74 capacitaciones a un total de 5.792 personas.</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Se recaba estadísticas a nivel federal de las llamadas recibidas en la Línea 145 y de los procedimientos judiciales de los que forma parte. Las estadísticas se encuentran publicadas en el portal de Justicia Abierta a fin de asegurar la transparencia y el acceso a la información de la sociedad.</w:t>
      </w:r>
      <w:r w:rsidRPr="008E6015">
        <w:rPr>
          <w:rStyle w:val="Refdenotaalpie"/>
          <w:rFonts w:ascii="Times New Roman" w:eastAsia="Calibri" w:hAnsi="Times New Roman" w:cs="Times New Roman"/>
          <w:sz w:val="24"/>
          <w:szCs w:val="24"/>
          <w:lang w:val="es-ES"/>
        </w:rPr>
        <w:footnoteReference w:id="34"/>
      </w:r>
      <w:r w:rsidRPr="008E6015">
        <w:rPr>
          <w:rFonts w:ascii="Times New Roman" w:eastAsia="Calibri" w:hAnsi="Times New Roman" w:cs="Times New Roman"/>
          <w:sz w:val="24"/>
          <w:szCs w:val="24"/>
          <w:lang w:val="es-ES"/>
        </w:rPr>
        <w:t xml:space="preserve">  </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Por su parte el MPFN creó una dependencia especializada en trata de personas y delitos vinculados, la Procuraduría de Trata de Personas y Secuestros Extorsivos (PROTEX)</w:t>
      </w:r>
      <w:r w:rsidRPr="008E6015">
        <w:rPr>
          <w:rStyle w:val="Ancladenotaalpie"/>
          <w:rFonts w:ascii="Times New Roman" w:eastAsia="Calibri" w:hAnsi="Times New Roman" w:cs="Times New Roman"/>
          <w:sz w:val="24"/>
          <w:szCs w:val="24"/>
          <w:lang w:val="es-ES"/>
        </w:rPr>
        <w:footnoteReference w:id="35"/>
      </w:r>
      <w:r w:rsidRPr="008E6015">
        <w:rPr>
          <w:rFonts w:ascii="Times New Roman" w:eastAsia="Calibri" w:hAnsi="Times New Roman" w:cs="Times New Roman"/>
          <w:sz w:val="24"/>
          <w:szCs w:val="24"/>
          <w:lang w:val="es-ES"/>
        </w:rPr>
        <w:t>, que tiene como función principal asistir en el diseño de la política criminal del organismo en la materia y prestar apoyo a las fiscalías de todo el país en el trámite de las causas por hechos de secuestro extorsivo, trata de personas, explotación de personas y delitos conexos a la trata. Tiene competencia para recibir denuncias, disponer y realizar medidas para intervenir en casos vinculados con el delito de trata de personas, diseñar programas y estrategias de investigación y persecución de éste delito, realizar investigaciones preliminares, coordinar actividades de cooperación y capacitación.</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La PROTEX recomendó el uso de una “Guía de procedimientos y criterios para detectar e investigar la trata con fines de explotación laboral” y “La trata de personas con fines de explotación laboral. Estrategias para la detección e investigación del delito”, con la finalidad de colaborar en la detección, investigación y juzgamiento de los hechos vinculados a la trata de personas con fines de explotación laboral. Esta guía fue objeto de revisión por parte de once fiscales federales, quienes </w:t>
      </w:r>
      <w:proofErr w:type="gramStart"/>
      <w:r w:rsidRPr="008E6015">
        <w:rPr>
          <w:rFonts w:ascii="Times New Roman" w:eastAsia="Calibri" w:hAnsi="Times New Roman" w:cs="Times New Roman"/>
          <w:sz w:val="24"/>
          <w:szCs w:val="24"/>
          <w:lang w:val="es-ES"/>
        </w:rPr>
        <w:t>conforme</w:t>
      </w:r>
      <w:proofErr w:type="gramEnd"/>
      <w:r w:rsidRPr="008E6015">
        <w:rPr>
          <w:rFonts w:ascii="Times New Roman" w:eastAsia="Calibri" w:hAnsi="Times New Roman" w:cs="Times New Roman"/>
          <w:sz w:val="24"/>
          <w:szCs w:val="24"/>
          <w:lang w:val="es-ES"/>
        </w:rPr>
        <w:t xml:space="preserve"> la experiencia en la </w:t>
      </w:r>
      <w:r w:rsidRPr="008E6015">
        <w:rPr>
          <w:rFonts w:ascii="Times New Roman" w:eastAsia="Calibri" w:hAnsi="Times New Roman" w:cs="Times New Roman"/>
          <w:sz w:val="24"/>
          <w:szCs w:val="24"/>
          <w:lang w:val="es-ES"/>
        </w:rPr>
        <w:lastRenderedPageBreak/>
        <w:t>tramitación de expedientes por infracción a la ley de trata de personas, realizaron una minuciosa evaluación de su contenido.</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La Corte Suprema de Justicia de la Nación resolvió ampliar las funciones de la Oficina de Violencia Doméstica -Acordada n° 21 del 2016-, y la dependencia comenzó a atender casos de trata de personas con fines de explotación sexual y/o de explotación de la prostitución. Las denuncias pueden ser realizadas por las personas afectadas y también por aquellas personas que tengan un vínculo familiar y/o afectivo con las personas damnificadas.</w:t>
      </w:r>
    </w:p>
    <w:p w:rsidR="00125310" w:rsidRDefault="00125310" w:rsidP="00125310">
      <w:pPr>
        <w:spacing w:after="0" w:line="240" w:lineRule="auto"/>
        <w:jc w:val="both"/>
      </w:pPr>
      <w:r w:rsidRPr="008E6015">
        <w:rPr>
          <w:rFonts w:ascii="Times New Roman" w:eastAsia="Calibri" w:hAnsi="Times New Roman" w:cs="Times New Roman"/>
          <w:sz w:val="24"/>
          <w:szCs w:val="24"/>
          <w:lang w:val="es-ES"/>
        </w:rPr>
        <w:t>Asimismo, la CSJN creó en 2016 el Registro de Datos Estadísticos del Poder Judicial sobre Trata de Personas que está a cargo de la Oficina de la Mujer y tiene como principal objetivo elaborar estadísticas que serán publicadas a través del Centro de Información Judicial. Durante 2018/2019 todas las Cámaras Federales del país recabaron los datos que están siendo analizados y procesados por la OM.</w:t>
      </w:r>
    </w:p>
    <w:p w:rsidR="00125310" w:rsidRDefault="00125310" w:rsidP="00125310">
      <w:pPr>
        <w:spacing w:after="0" w:line="240" w:lineRule="auto"/>
        <w:jc w:val="both"/>
        <w:rPr>
          <w:rFonts w:ascii="Times New Roman" w:eastAsia="Calibri" w:hAnsi="Times New Roman" w:cs="Times New Roman"/>
          <w:b/>
          <w:sz w:val="24"/>
          <w:szCs w:val="24"/>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107.82 </w:t>
      </w:r>
    </w:p>
    <w:p w:rsidR="00125310" w:rsidRDefault="00125310" w:rsidP="00125310">
      <w:pPr>
        <w:spacing w:after="0" w:line="240" w:lineRule="auto"/>
        <w:jc w:val="both"/>
      </w:pPr>
      <w:r>
        <w:rPr>
          <w:rFonts w:ascii="Times New Roman" w:eastAsia="Calibri" w:hAnsi="Times New Roman" w:cs="Times New Roman"/>
          <w:sz w:val="24"/>
          <w:szCs w:val="24"/>
          <w:lang w:val="es-ES"/>
        </w:rPr>
        <w:t>El Comité Ejecutivo para la Lucha contra la Trata y Explotación de Personas y para la Protección y Asistencia a las Víctimas, elaboró el Plan Nacional Bienal (2018-2020) de acuerdo a lo dispuesto por la Ley de Prevención y Sanción a la Trata de Personas y Asistencia a sus Víctimas.</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El plan está estructurado en 35 medidas, 111 acciones y la participación de más de 50 actores. Su diseño parte de tres ejes estratégicos (prevención, persecución y asistencia) y uno transversal (fortalecimiento institucional).</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El eje de prevención, refiere a medidas y acciones para la transformación de los patrones, factores y condicionamientos culturales que naturalizan las problemáticas de trata y explotación de personas. Actividades de información, sensibilización y capacitación en diversos ámbitos y dirigidas a distintos públicos.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El eje persecución, tiene como objetivo fortalecer la investigación y judicialización del delito de trata y explotación de personas, con una perspectiva de género y un enfoque en derechos humanos.</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El eje asistencia, garantiza el acceso integral de las víctimas al conjunto de acciones, estrategias y proyectos destinados a su asistencia y protección y a la efectiva restitución de sus derechos.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Finalmente el fortalecimiento institucional, representa medidas y acciones que buscan optimizar la coordinación de estrategias de trabajo en conjunto entre instituciones y organismos estatales, así como entre ellos y actores no estatales con competencia en la materia.</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8E6015"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107.84</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El Consejo Federal para la Lucha contra la Trata y Explotación de Personas y para la Protección y Asistencia a las Víctimas -creado por Ley 26.364 y modificado por Ley 26.842-, funciona dentro del ámbito de Jefatura de Gabinete de Ministros con el fin de constituir un ámbito permanente de acción y coordinación institucional para el seguimiento de todos los temas vinculados con la ley. Está integrado por representantes de los tres poderes del Estado y organizaciones no gubernamentales.</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Sus funciones principales son recomendar la elaboración y aprobación de normas vinculadas con la Ley de Trata; participar en el diseño de políticas necesarias que aseguren la eficaz persecución de los delitos de trata y explotación de personas y protección a víctimas; promover la adopción de estándares de actuación, protocolos y circuitos de </w:t>
      </w:r>
      <w:r>
        <w:rPr>
          <w:rFonts w:ascii="Times New Roman" w:eastAsia="Calibri" w:hAnsi="Times New Roman" w:cs="Times New Roman"/>
          <w:sz w:val="24"/>
          <w:szCs w:val="24"/>
          <w:lang w:val="es-ES"/>
        </w:rPr>
        <w:lastRenderedPageBreak/>
        <w:t>intervención que aseguren la protección eficaz y el respeto a los derechos de las víctimas; supervisar el cumplimiento de las funciones del Comité Ejecutivo; y administrar el Fondo de Asistencia Directa a Víctimas de Trata integrado por decomisos ordenados en virtud de los delitos previstos por la ley.</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Desde el primer encuentro realizado en junio de 2016, el Consejo Federal se reúne de manera periódica, siendo algunos de sus resultados la conformación de una Comisión Permanente de Supervisión de la Unidad de Bienes Incautados y Decomisados, la promoción de una política activa de recupero de activos y la sanción de la ley de creación del Fondo de Asistencia Directa a Víctimas de Trata para la constitución de un fideicomiso público destinado a la administración de los bienes muebles e inmuebles provenientes del delito de trata, para que estos recursos sean destinados a la asistencia de las víctimas de trata. </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107.85 </w:t>
      </w:r>
    </w:p>
    <w:p w:rsidR="00125310" w:rsidRDefault="00125310" w:rsidP="00125310">
      <w:pPr>
        <w:spacing w:after="0" w:line="240" w:lineRule="auto"/>
        <w:jc w:val="both"/>
        <w:rPr>
          <w:rFonts w:ascii="Times New Roman" w:eastAsia="Calibri" w:hAnsi="Times New Roman" w:cs="Times New Roman"/>
          <w:sz w:val="24"/>
          <w:szCs w:val="24"/>
          <w:highlight w:val="yellow"/>
          <w:lang w:val="es-ES"/>
        </w:rPr>
      </w:pPr>
      <w:r>
        <w:rPr>
          <w:rFonts w:ascii="Times New Roman" w:eastAsia="Calibri" w:hAnsi="Times New Roman" w:cs="Times New Roman"/>
          <w:sz w:val="24"/>
          <w:szCs w:val="24"/>
          <w:lang w:val="es-ES"/>
        </w:rPr>
        <w:t>En el tratamiento de los proyectos de ley de presupuesto nacional 2018 y presupuesto nacional 2019, no se introdujeron modificaciones a los montos asignados originalmente a la actividad “Rescate y Acompañamiento a Víctimas de Trata”</w:t>
      </w:r>
      <w:r>
        <w:rPr>
          <w:rStyle w:val="Ancladenotaalpie"/>
          <w:rFonts w:ascii="Times New Roman" w:eastAsia="Calibri" w:hAnsi="Times New Roman" w:cs="Times New Roman"/>
          <w:sz w:val="24"/>
          <w:szCs w:val="24"/>
          <w:lang w:val="es-ES"/>
        </w:rPr>
        <w:footnoteReference w:id="36"/>
      </w:r>
      <w:r>
        <w:rPr>
          <w:rFonts w:ascii="Times New Roman" w:eastAsia="Calibri" w:hAnsi="Times New Roman" w:cs="Times New Roman"/>
          <w:sz w:val="24"/>
          <w:szCs w:val="24"/>
          <w:lang w:val="es-ES"/>
        </w:rPr>
        <w:t>, siendo de $34.092.369 en 2018 y de $48.802.862 en 2019.</w:t>
      </w:r>
    </w:p>
    <w:p w:rsidR="00125310" w:rsidRDefault="00125310" w:rsidP="00125310">
      <w:pPr>
        <w:spacing w:after="0" w:line="240" w:lineRule="auto"/>
        <w:jc w:val="both"/>
        <w:rPr>
          <w:rFonts w:ascii="Times New Roman" w:eastAsia="Calibri" w:hAnsi="Times New Roman" w:cs="Times New Roman"/>
          <w:i/>
          <w:sz w:val="24"/>
          <w:szCs w:val="24"/>
          <w:lang w:val="es-ES"/>
        </w:rPr>
      </w:pPr>
    </w:p>
    <w:p w:rsidR="00125310" w:rsidRDefault="00125310" w:rsidP="00125310">
      <w:pPr>
        <w:spacing w:after="0" w:line="240" w:lineRule="auto"/>
        <w:jc w:val="both"/>
        <w:rPr>
          <w:rFonts w:ascii="Times New Roman" w:eastAsia="Calibri" w:hAnsi="Times New Roman" w:cs="Times New Roman"/>
          <w:i/>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8. PERSONAS PRIVADAS DE LIBERTAD Y VIOLENCIA INSTITUCIONAL: Recomendaciones 107.38, 107.40, 107.41, 107.42, 107.44, 107.45, 107.46, 107.47, 107.48, 107.49, 107.50, 107.51, 107.52, 107.53, 107.54, 107.55, 107.56, 107.57, 107.58, 107.59, 107.60 y 107.61.</w:t>
      </w:r>
    </w:p>
    <w:p w:rsidR="00125310" w:rsidRDefault="00125310" w:rsidP="00125310">
      <w:pPr>
        <w:spacing w:after="0" w:line="240" w:lineRule="auto"/>
        <w:jc w:val="both"/>
        <w:rPr>
          <w:rFonts w:ascii="Times New Roman" w:eastAsia="Calibri" w:hAnsi="Times New Roman" w:cs="Times New Roman"/>
          <w:i/>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107.38 </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 xml:space="preserve">El MPFN ha dictado numerosas instrucciones generales que dan cuenta de una sostenida política institucional en materia de investigación y persecución penal de hechos de violencia institucional. En efecto, mediante Resolución PGN Nº 3/11 se aprobó el Protocolo de actuación para la investigación de severidades, vejaciones, apremios ilegales y tortura; por Resolución PGN Nº 10/11 se instruye a las/os fiscales con competencia penal para que dispongan o soliciten el apartamiento de una fuerza de seguridad de investigaciones en las que no pueda descartarse la responsabilidad de alguno de sus miembros en el delito investigado; y por Resolución PGN Nº 4/12 se aprobaron las reglas mínimas de actuación para la investigación de lesiones y homicidios cometidos por miembros de las fuerzas de seguridad en ejercicio de sus funciones. </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En el año 2013 se creó como estructura especializada e interna del MPFN, la Procuraduría de Violencia Institucional</w:t>
      </w:r>
      <w:r w:rsidRPr="008E6015">
        <w:rPr>
          <w:rStyle w:val="Ancladenotaalpie"/>
          <w:rFonts w:ascii="Times New Roman" w:eastAsia="Calibri" w:hAnsi="Times New Roman" w:cs="Times New Roman"/>
          <w:sz w:val="24"/>
          <w:szCs w:val="24"/>
          <w:lang w:val="es-ES"/>
        </w:rPr>
        <w:footnoteReference w:id="37"/>
      </w:r>
      <w:r w:rsidRPr="008E6015">
        <w:rPr>
          <w:rFonts w:ascii="Times New Roman" w:eastAsia="Calibri" w:hAnsi="Times New Roman" w:cs="Times New Roman"/>
          <w:sz w:val="24"/>
          <w:szCs w:val="24"/>
          <w:lang w:val="es-ES"/>
        </w:rPr>
        <w:t xml:space="preserve"> (PROCUVIN) que tiene como principales ejes de trabajo la desaparición forzada de personas por presunta participación de fuerzas policiales y/o de seguridad en contextos de vigencia del orden constitucional -se excluyen hechos en el marco del terrorismo de Estado-; el uso letal de la fuerza policial -muertes en contextos de intervención policial- en el ámbito de competencia de la justicia nacional en la Ciudad de </w:t>
      </w:r>
      <w:r w:rsidRPr="008E6015">
        <w:rPr>
          <w:rFonts w:ascii="Times New Roman" w:eastAsia="Calibri" w:hAnsi="Times New Roman" w:cs="Times New Roman"/>
          <w:sz w:val="24"/>
          <w:szCs w:val="24"/>
          <w:lang w:val="es-ES"/>
        </w:rPr>
        <w:lastRenderedPageBreak/>
        <w:t>Buenos Aires o de la justicia federal en el resto del país; y los procedimientos policiales fraguados por parte de fuerzas federales.</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Mediante Resolución PGN N° 3147/16 se instruyó a las/os titulares de las fiscalías nacionales y federales que intervengan causas de violencia institucional que tengan por víctimas a niños, niñas y adolescentes, que notifiquen el inicio de las actuaciones de manera inmediata a las Defensorías Públicas de Menores e Incapaces y a la PROCUVIN, además de encomendar la elaboración y puesta en marcha de un registro de denuncias por hechos de violencia institucional que tengan como víctimas a niños, niñas y adolescentes.</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rPr>
        <w:t>Por su parte</w:t>
      </w:r>
      <w:r w:rsidRPr="008E6015">
        <w:rPr>
          <w:rFonts w:ascii="Times New Roman" w:eastAsia="Calibri" w:hAnsi="Times New Roman" w:cs="Times New Roman"/>
          <w:sz w:val="24"/>
          <w:szCs w:val="24"/>
          <w:lang w:val="es-ES"/>
        </w:rPr>
        <w:t xml:space="preserve">, la Dirección de Violencia Institucional del Ministerio de Seguridad tiene entre sus funciones colaborar ante todo requerimiento judicial en causas de violencia institucional de fuerzas policiales y de seguridad, así como realizar el seguimiento de causas judiciales en las que se hallen investigados miembros de las fuerzas en casos de violencia institucional. </w:t>
      </w:r>
    </w:p>
    <w:p w:rsidR="00125310" w:rsidRDefault="00125310" w:rsidP="00125310">
      <w:pPr>
        <w:spacing w:after="0" w:line="240" w:lineRule="auto"/>
        <w:jc w:val="both"/>
      </w:pPr>
      <w:r w:rsidRPr="008E6015">
        <w:rPr>
          <w:rFonts w:ascii="Times New Roman" w:eastAsia="Calibri" w:hAnsi="Times New Roman" w:cs="Times New Roman"/>
          <w:sz w:val="24"/>
          <w:szCs w:val="24"/>
          <w:lang w:val="es-ES"/>
        </w:rPr>
        <w:t xml:space="preserve">Asimismo, la Dirección Nacional de Políticas contra la Violencia Institucional de la </w:t>
      </w:r>
      <w:proofErr w:type="spellStart"/>
      <w:r w:rsidRPr="008E6015">
        <w:rPr>
          <w:rFonts w:ascii="Times New Roman" w:eastAsia="Calibri" w:hAnsi="Times New Roman" w:cs="Times New Roman"/>
          <w:sz w:val="24"/>
          <w:szCs w:val="24"/>
          <w:lang w:val="es-ES"/>
        </w:rPr>
        <w:t>SDHyPC</w:t>
      </w:r>
      <w:proofErr w:type="spellEnd"/>
      <w:r w:rsidRPr="008E6015">
        <w:rPr>
          <w:rFonts w:ascii="Times New Roman" w:eastAsia="Calibri" w:hAnsi="Times New Roman" w:cs="Times New Roman"/>
          <w:sz w:val="24"/>
          <w:szCs w:val="24"/>
          <w:lang w:val="es-ES"/>
        </w:rPr>
        <w:t xml:space="preserve"> tiene como función coordinar y concertar acciones con el Ministerio de Seguridad, la PROCUVIN y la Procuración Penitenciaria de la Nación, a fin de establecer dispositivos de prevención y sanción de la violencia y abuso de poder por parte de los agentes de las fuerzas de seguridad y penitenciaria. La Dirección cuenta con una línea telefónica gratuita a través de la cual se </w:t>
      </w:r>
      <w:proofErr w:type="spellStart"/>
      <w:r w:rsidRPr="008E6015">
        <w:rPr>
          <w:rFonts w:ascii="Times New Roman" w:eastAsia="Calibri" w:hAnsi="Times New Roman" w:cs="Times New Roman"/>
          <w:sz w:val="24"/>
          <w:szCs w:val="24"/>
          <w:lang w:val="es-ES"/>
        </w:rPr>
        <w:t>recepcionan</w:t>
      </w:r>
      <w:proofErr w:type="spellEnd"/>
      <w:r w:rsidRPr="008E6015">
        <w:rPr>
          <w:rFonts w:ascii="Times New Roman" w:eastAsia="Calibri" w:hAnsi="Times New Roman" w:cs="Times New Roman"/>
          <w:sz w:val="24"/>
          <w:szCs w:val="24"/>
          <w:lang w:val="es-ES"/>
        </w:rPr>
        <w:t xml:space="preserve"> las presentaciones de hechos y/o situaciones que impliquen la vulneración de derechos humanos en contextos de restricción de libertad y se articula la intervención institucional con los diferentes organismos nacionales y/o provinciales con competencia en la materia.</w:t>
      </w:r>
    </w:p>
    <w:p w:rsidR="00125310" w:rsidRDefault="00125310" w:rsidP="00125310">
      <w:pPr>
        <w:spacing w:after="0" w:line="240" w:lineRule="auto"/>
        <w:jc w:val="both"/>
        <w:rPr>
          <w:rFonts w:ascii="Times New Roman" w:eastAsia="Calibri" w:hAnsi="Times New Roman" w:cs="Times New Roman"/>
          <w:b/>
          <w:sz w:val="24"/>
          <w:szCs w:val="24"/>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107.40</w:t>
      </w:r>
      <w:r w:rsidR="008E6015">
        <w:rPr>
          <w:rFonts w:ascii="Times New Roman" w:eastAsia="Calibri" w:hAnsi="Times New Roman" w:cs="Times New Roman"/>
          <w:b/>
          <w:sz w:val="24"/>
          <w:szCs w:val="24"/>
          <w:highlight w:val="green"/>
          <w:lang w:val="es-ES"/>
        </w:rPr>
        <w:t xml:space="preserve">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Desde el Servicio Penitenciario Federal (SPF) se dictan cursos de integración en materia de orientación sexual, identidad y expresión de género de forma obligatoria en las instancias de ingreso y ascensos al próximo grado para personal del SPF. Las materias incluidas en los cursos tienen por objetivo la capacitación de los funcionarios penitenciarios en temáticas vinculadas con derechos humanos, ética pública y prevención de la corrupción, con la finalidad de brindar herramientas para mejorar el desempeño profesional.</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También se dicta un curso sobre intervención para la reducción de los índices de corruptibilidad, con el fin de promover un trato igualitario, digno y justo de las personas privadas de libertad y disminuir los riesgos de conflictividad y corrupción.</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La Escuela Penitenciaria de la Nación es un instituto educativo destinado a la formación de los futuros oficiales de los escalafones cuerpo general y administrativo del SPF. Se desarrollan planes de estudio en base al respeto de los derechos humanos y la implementación de nuevos criterios en materia de tratamientos criminológicos y de seguridad, desde una posición horizontal e integral.</w:t>
      </w:r>
    </w:p>
    <w:p w:rsidR="00125310" w:rsidRDefault="00125310" w:rsidP="00125310">
      <w:pPr>
        <w:spacing w:after="0" w:line="240" w:lineRule="auto"/>
        <w:jc w:val="both"/>
      </w:pPr>
      <w:r>
        <w:rPr>
          <w:rFonts w:ascii="Times New Roman" w:eastAsia="Calibri" w:hAnsi="Times New Roman" w:cs="Times New Roman"/>
          <w:sz w:val="24"/>
          <w:szCs w:val="24"/>
          <w:lang w:val="es-ES"/>
        </w:rPr>
        <w:t xml:space="preserve">Por su parte el INADI realiza talleres de capacitación para las fuerzas de seguridad y personal de servicios penitenciarios con el fin de tener incidencia en el ámbito carcelario y fomentar el respeto de las personas lesbianas, </w:t>
      </w:r>
      <w:proofErr w:type="spellStart"/>
      <w:r>
        <w:rPr>
          <w:rFonts w:ascii="Times New Roman" w:eastAsia="Calibri" w:hAnsi="Times New Roman" w:cs="Times New Roman"/>
          <w:sz w:val="24"/>
          <w:szCs w:val="24"/>
          <w:lang w:val="es-ES"/>
        </w:rPr>
        <w:t>gays</w:t>
      </w:r>
      <w:proofErr w:type="spellEnd"/>
      <w:r>
        <w:rPr>
          <w:rFonts w:ascii="Times New Roman" w:eastAsia="Calibri" w:hAnsi="Times New Roman" w:cs="Times New Roman"/>
          <w:sz w:val="24"/>
          <w:szCs w:val="24"/>
          <w:lang w:val="es-ES"/>
        </w:rPr>
        <w:t xml:space="preserve">, travestis, transexuales, </w:t>
      </w:r>
      <w:proofErr w:type="spellStart"/>
      <w:r>
        <w:rPr>
          <w:rFonts w:ascii="Times New Roman" w:eastAsia="Calibri" w:hAnsi="Times New Roman" w:cs="Times New Roman"/>
          <w:sz w:val="24"/>
          <w:szCs w:val="24"/>
          <w:lang w:val="es-ES"/>
        </w:rPr>
        <w:t>transgéneros</w:t>
      </w:r>
      <w:proofErr w:type="spellEnd"/>
      <w:r>
        <w:rPr>
          <w:rFonts w:ascii="Times New Roman" w:eastAsia="Calibri" w:hAnsi="Times New Roman" w:cs="Times New Roman"/>
          <w:sz w:val="24"/>
          <w:szCs w:val="24"/>
          <w:lang w:val="es-ES"/>
        </w:rPr>
        <w:t>, intersexuales, bisexuales.</w:t>
      </w:r>
    </w:p>
    <w:p w:rsidR="00125310" w:rsidRDefault="00125310" w:rsidP="00125310">
      <w:pPr>
        <w:spacing w:after="0" w:line="240" w:lineRule="auto"/>
        <w:jc w:val="both"/>
        <w:rPr>
          <w:rFonts w:ascii="Times New Roman" w:eastAsia="Calibri" w:hAnsi="Times New Roman" w:cs="Times New Roman"/>
          <w:sz w:val="24"/>
          <w:szCs w:val="24"/>
          <w:highlight w:val="yellow"/>
          <w:lang w:val="es-ES"/>
        </w:rPr>
      </w:pPr>
      <w:r>
        <w:rPr>
          <w:rFonts w:ascii="Times New Roman" w:eastAsia="Calibri" w:hAnsi="Times New Roman" w:cs="Times New Roman"/>
          <w:sz w:val="24"/>
          <w:szCs w:val="24"/>
        </w:rPr>
        <w:t>L</w:t>
      </w:r>
      <w:r>
        <w:rPr>
          <w:rFonts w:ascii="Times New Roman" w:eastAsia="Calibri" w:hAnsi="Times New Roman" w:cs="Times New Roman"/>
          <w:sz w:val="24"/>
          <w:szCs w:val="24"/>
          <w:lang w:val="es-ES"/>
        </w:rPr>
        <w:t xml:space="preserve">a Dirección de Políticas de Género del Ministerio de Defensa, realiza diversas capacitaciones a fin de reducir los casos de violencia institucional de género, en 2018 se capacitaron 1.270 personas y desde las diferentes Fuerzas Armadas un total de 3.218 personas. En lo transcurrido del 2019 se capacitaron hasta junio 1.415 personas.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 xml:space="preserve">Asimismo el Ministerio de Seguridad aprobó en octubre de 2017 el Protocolo General de Actuación de Registros Personales y Detención para Personas Pertenecientes al Colectivo L.G.B.T.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La Oficina de la Mujer de la CSJN junto al Sistema de Coordinación y Seguimiento de Control Judicial de las Unidades Carcelarias, realizó </w:t>
      </w:r>
      <w:proofErr w:type="spellStart"/>
      <w:r>
        <w:rPr>
          <w:rFonts w:ascii="Times New Roman" w:eastAsia="Calibri" w:hAnsi="Times New Roman" w:cs="Times New Roman"/>
          <w:sz w:val="24"/>
          <w:szCs w:val="24"/>
          <w:lang w:val="es-ES"/>
        </w:rPr>
        <w:t>monitoreos</w:t>
      </w:r>
      <w:proofErr w:type="spellEnd"/>
      <w:r>
        <w:rPr>
          <w:rFonts w:ascii="Times New Roman" w:eastAsia="Calibri" w:hAnsi="Times New Roman" w:cs="Times New Roman"/>
          <w:sz w:val="24"/>
          <w:szCs w:val="24"/>
          <w:lang w:val="es-ES"/>
        </w:rPr>
        <w:t xml:space="preserve"> sorpresivos en el Complejo Penitenciario Federal de Mujeres de </w:t>
      </w:r>
      <w:proofErr w:type="spellStart"/>
      <w:r>
        <w:rPr>
          <w:rFonts w:ascii="Times New Roman" w:eastAsia="Calibri" w:hAnsi="Times New Roman" w:cs="Times New Roman"/>
          <w:sz w:val="24"/>
          <w:szCs w:val="24"/>
          <w:lang w:val="es-ES"/>
        </w:rPr>
        <w:t>Ezeiza</w:t>
      </w:r>
      <w:proofErr w:type="spellEnd"/>
      <w:r>
        <w:rPr>
          <w:rFonts w:ascii="Times New Roman" w:eastAsia="Calibri" w:hAnsi="Times New Roman" w:cs="Times New Roman"/>
          <w:sz w:val="24"/>
          <w:szCs w:val="24"/>
          <w:lang w:val="es-ES"/>
        </w:rPr>
        <w:t xml:space="preserve"> durante 2018. Los </w:t>
      </w:r>
      <w:proofErr w:type="spellStart"/>
      <w:r>
        <w:rPr>
          <w:rFonts w:ascii="Times New Roman" w:eastAsia="Calibri" w:hAnsi="Times New Roman" w:cs="Times New Roman"/>
          <w:sz w:val="24"/>
          <w:szCs w:val="24"/>
          <w:lang w:val="es-ES"/>
        </w:rPr>
        <w:t>monitoreos</w:t>
      </w:r>
      <w:proofErr w:type="spellEnd"/>
      <w:r>
        <w:rPr>
          <w:rFonts w:ascii="Times New Roman" w:eastAsia="Calibri" w:hAnsi="Times New Roman" w:cs="Times New Roman"/>
          <w:sz w:val="24"/>
          <w:szCs w:val="24"/>
          <w:lang w:val="es-ES"/>
        </w:rPr>
        <w:t xml:space="preserve"> se llevaron a cabo con una perspectiva de género, teniendo especialmente en cuenta la violencia estructural y las prácticas discriminatorias contra la mujer, profundizadas en casos de poblaciones </w:t>
      </w:r>
      <w:proofErr w:type="spellStart"/>
      <w:r>
        <w:rPr>
          <w:rFonts w:ascii="Times New Roman" w:eastAsia="Calibri" w:hAnsi="Times New Roman" w:cs="Times New Roman"/>
          <w:sz w:val="24"/>
          <w:szCs w:val="24"/>
          <w:lang w:val="es-ES"/>
        </w:rPr>
        <w:t>vulnerabilizadas</w:t>
      </w:r>
      <w:proofErr w:type="spellEnd"/>
      <w:r>
        <w:rPr>
          <w:rFonts w:ascii="Times New Roman" w:eastAsia="Calibri" w:hAnsi="Times New Roman" w:cs="Times New Roman"/>
          <w:sz w:val="24"/>
          <w:szCs w:val="24"/>
          <w:lang w:val="es-ES"/>
        </w:rPr>
        <w:t xml:space="preserve"> como son las mujeres privadas de libertad.</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107.41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El SPF ha llevado adelante una política en materia de seguridad teniendo en cuenta el cumplimiento de los compromisos internacionales en materia de derechos humanos.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Para ello se han abordado tres pilares fundamentales para lograr la reducción del uso excesivo de la fuerza: (i) elaboración de protocolos en materia de seguridad, abordaje psicológico y contención de internos; (ii) capacitaciones a los agentes del SPF respecto a lineamientos institucionales en materia de derechos humanos para evitar el uso de la fuerza (traslados de internos de alto riesgo, reducción y control en espacios confinados); y (iii) búsqueda exhaustiva de nuevas tecnologías en materia de seguridad que permitan mejorar las tareas diarias de los agentes penitenciarios respetando normativas vigentes en derechos humanos. Si bien dicha búsqueda acarrea un desafío en materia presupuestaria en cuanto la adquisición de equipamientos, de manera progresiva se dio marcha a la ampliación del sistema de monitoreo continuo en distintos sectores dentro de cada Complejo Penitenciario Federal categoría A y B, teniendo en cuenta el perfil de los internos alojados. </w:t>
      </w:r>
    </w:p>
    <w:p w:rsidR="00125310" w:rsidRDefault="00125310" w:rsidP="00125310">
      <w:pPr>
        <w:spacing w:after="0" w:line="240" w:lineRule="auto"/>
        <w:jc w:val="both"/>
      </w:pPr>
      <w:r>
        <w:rPr>
          <w:rFonts w:ascii="Times New Roman" w:eastAsia="Calibri" w:hAnsi="Times New Roman" w:cs="Times New Roman"/>
          <w:sz w:val="24"/>
          <w:szCs w:val="24"/>
        </w:rPr>
        <w:t>Por otra parte, e</w:t>
      </w:r>
      <w:r>
        <w:rPr>
          <w:rFonts w:ascii="Times New Roman" w:eastAsia="Calibri" w:hAnsi="Times New Roman" w:cs="Times New Roman"/>
          <w:sz w:val="24"/>
          <w:szCs w:val="24"/>
          <w:lang w:val="es-ES"/>
        </w:rPr>
        <w:t xml:space="preserve">l Programa Nacional de Lucha contra la Impunidad (PRONALCI) del </w:t>
      </w:r>
      <w:proofErr w:type="spellStart"/>
      <w:r>
        <w:rPr>
          <w:rFonts w:ascii="Times New Roman" w:eastAsia="Calibri" w:hAnsi="Times New Roman" w:cs="Times New Roman"/>
          <w:sz w:val="24"/>
          <w:szCs w:val="24"/>
          <w:lang w:val="es-ES"/>
        </w:rPr>
        <w:t>MJyDH</w:t>
      </w:r>
      <w:proofErr w:type="spellEnd"/>
      <w:r>
        <w:rPr>
          <w:rFonts w:ascii="Times New Roman" w:eastAsia="Calibri" w:hAnsi="Times New Roman" w:cs="Times New Roman"/>
          <w:sz w:val="24"/>
          <w:szCs w:val="24"/>
          <w:lang w:val="es-ES"/>
        </w:rPr>
        <w:t xml:space="preserve"> fortalece la búsqueda de justicia de víctimas de delitos contra la vida, por medio del acompañamiento y asesoramiento integral a las víctimas en la etapa de ejecución de la pena. Además busca promover estándares de atención y buenas prácticas tendientes a evitar la </w:t>
      </w:r>
      <w:proofErr w:type="spellStart"/>
      <w:r>
        <w:rPr>
          <w:rFonts w:ascii="Times New Roman" w:eastAsia="Calibri" w:hAnsi="Times New Roman" w:cs="Times New Roman"/>
          <w:sz w:val="24"/>
          <w:szCs w:val="24"/>
          <w:lang w:val="es-ES"/>
        </w:rPr>
        <w:t>revictimización</w:t>
      </w:r>
      <w:proofErr w:type="spellEnd"/>
      <w:r>
        <w:rPr>
          <w:rFonts w:ascii="Times New Roman" w:eastAsia="Calibri" w:hAnsi="Times New Roman" w:cs="Times New Roman"/>
          <w:sz w:val="24"/>
          <w:szCs w:val="24"/>
          <w:lang w:val="es-ES"/>
        </w:rPr>
        <w:t>.</w:t>
      </w:r>
    </w:p>
    <w:p w:rsidR="00125310" w:rsidRDefault="00125310" w:rsidP="00125310">
      <w:pPr>
        <w:spacing w:after="0" w:line="240" w:lineRule="auto"/>
        <w:jc w:val="both"/>
      </w:pPr>
      <w:r>
        <w:rPr>
          <w:rFonts w:ascii="Times New Roman" w:eastAsia="Calibri" w:hAnsi="Times New Roman" w:cs="Times New Roman"/>
          <w:sz w:val="24"/>
          <w:szCs w:val="24"/>
          <w:lang w:val="es-ES"/>
        </w:rPr>
        <w:t xml:space="preserve">El PRONALCI labró actuaciones en 1.444 casos, de los cuales 509 corresponden a actuaciones en trámite, 471 actuaciones archivadas y 464 actuaciones derivadas a la </w:t>
      </w:r>
      <w:proofErr w:type="spellStart"/>
      <w:r>
        <w:rPr>
          <w:rFonts w:ascii="Times New Roman" w:eastAsia="Calibri" w:hAnsi="Times New Roman" w:cs="Times New Roman"/>
          <w:sz w:val="24"/>
          <w:szCs w:val="24"/>
          <w:lang w:val="es-ES"/>
        </w:rPr>
        <w:t>SDHyPC</w:t>
      </w:r>
      <w:proofErr w:type="spellEnd"/>
      <w:r>
        <w:rPr>
          <w:rFonts w:ascii="Times New Roman" w:eastAsia="Calibri" w:hAnsi="Times New Roman" w:cs="Times New Roman"/>
          <w:sz w:val="24"/>
          <w:szCs w:val="24"/>
          <w:lang w:val="es-ES"/>
        </w:rPr>
        <w:t xml:space="preserve">. </w:t>
      </w:r>
    </w:p>
    <w:p w:rsidR="00125310" w:rsidRDefault="00125310" w:rsidP="00125310">
      <w:pPr>
        <w:spacing w:after="0" w:line="240" w:lineRule="auto"/>
        <w:jc w:val="both"/>
        <w:rPr>
          <w:rFonts w:ascii="Times New Roman" w:eastAsia="Calibri" w:hAnsi="Times New Roman" w:cs="Times New Roman"/>
          <w:sz w:val="24"/>
          <w:szCs w:val="24"/>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107.42/107.45/107.50 </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 xml:space="preserve">El Programa Justicia 2020 del </w:t>
      </w:r>
      <w:proofErr w:type="spellStart"/>
      <w:r w:rsidRPr="008E6015">
        <w:rPr>
          <w:rFonts w:ascii="Times New Roman" w:eastAsia="Calibri" w:hAnsi="Times New Roman" w:cs="Times New Roman"/>
          <w:sz w:val="24"/>
          <w:szCs w:val="24"/>
          <w:lang w:val="es-ES"/>
        </w:rPr>
        <w:t>MJyDH</w:t>
      </w:r>
      <w:proofErr w:type="spellEnd"/>
      <w:r w:rsidRPr="008E6015">
        <w:rPr>
          <w:rFonts w:ascii="Times New Roman" w:eastAsia="Calibri" w:hAnsi="Times New Roman" w:cs="Times New Roman"/>
          <w:sz w:val="24"/>
          <w:szCs w:val="24"/>
          <w:lang w:val="es-ES"/>
        </w:rPr>
        <w:t xml:space="preserve"> impulsó la reforma del Código Procesal Penal Federal (CPPF) sancionado en 2019 mediante Ley 27.482.</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El nuevo código asegura que tanto la víctima como el acusado cuenten con garantías de un juicio justo, rápido e imparcial, contemplando los principios de celeridad, oralidad, publicidad y </w:t>
      </w:r>
      <w:proofErr w:type="spellStart"/>
      <w:r w:rsidRPr="008E6015">
        <w:rPr>
          <w:rFonts w:ascii="Times New Roman" w:eastAsia="Calibri" w:hAnsi="Times New Roman" w:cs="Times New Roman"/>
          <w:sz w:val="24"/>
          <w:szCs w:val="24"/>
          <w:lang w:val="es-ES"/>
        </w:rPr>
        <w:t>desformalización</w:t>
      </w:r>
      <w:proofErr w:type="spellEnd"/>
      <w:r w:rsidRPr="008E6015">
        <w:rPr>
          <w:rFonts w:ascii="Times New Roman" w:eastAsia="Calibri" w:hAnsi="Times New Roman" w:cs="Times New Roman"/>
          <w:sz w:val="24"/>
          <w:szCs w:val="24"/>
          <w:lang w:val="es-ES"/>
        </w:rPr>
        <w:t>.</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El CPPF abandona el llamado sistema mixto de acusación penal por uno “</w:t>
      </w:r>
      <w:proofErr w:type="spellStart"/>
      <w:r w:rsidRPr="008E6015">
        <w:rPr>
          <w:rFonts w:ascii="Times New Roman" w:eastAsia="Calibri" w:hAnsi="Times New Roman" w:cs="Times New Roman"/>
          <w:sz w:val="24"/>
          <w:szCs w:val="24"/>
          <w:lang w:val="es-ES"/>
        </w:rPr>
        <w:t>adversarial</w:t>
      </w:r>
      <w:proofErr w:type="spellEnd"/>
      <w:r w:rsidRPr="008E6015">
        <w:rPr>
          <w:rFonts w:ascii="Times New Roman" w:eastAsia="Calibri" w:hAnsi="Times New Roman" w:cs="Times New Roman"/>
          <w:sz w:val="24"/>
          <w:szCs w:val="24"/>
          <w:lang w:val="es-ES"/>
        </w:rPr>
        <w:t xml:space="preserve"> o acusatorio”. Es </w:t>
      </w:r>
      <w:proofErr w:type="spellStart"/>
      <w:r w:rsidRPr="008E6015">
        <w:rPr>
          <w:rFonts w:ascii="Times New Roman" w:eastAsia="Calibri" w:hAnsi="Times New Roman" w:cs="Times New Roman"/>
          <w:sz w:val="24"/>
          <w:szCs w:val="24"/>
          <w:lang w:val="es-ES"/>
        </w:rPr>
        <w:t>adversarial</w:t>
      </w:r>
      <w:proofErr w:type="spellEnd"/>
      <w:r w:rsidRPr="008E6015">
        <w:rPr>
          <w:rFonts w:ascii="Times New Roman" w:eastAsia="Calibri" w:hAnsi="Times New Roman" w:cs="Times New Roman"/>
          <w:sz w:val="24"/>
          <w:szCs w:val="24"/>
          <w:lang w:val="es-ES"/>
        </w:rPr>
        <w:t xml:space="preserve"> porque existe una oposición entre un defensor que busca el cumplimiento de las garantías del imputado y un fiscal que lleva adelante la acusación y acusatorio porque brinda las herramientas al Ministerio Público Fiscal para avanzar en la investigación, observando el juez de forma imparcial el proceso.</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La víctima puede participar activamente del proceso y tiene derecho a ser escuchada, pudiendo exigir medidas investigativas, apoyo psicológico y medidas de seguridad.</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rPr>
        <w:lastRenderedPageBreak/>
        <w:t>E</w:t>
      </w:r>
      <w:r w:rsidRPr="008E6015">
        <w:rPr>
          <w:rFonts w:ascii="Times New Roman" w:eastAsia="Calibri" w:hAnsi="Times New Roman" w:cs="Times New Roman"/>
          <w:sz w:val="24"/>
          <w:szCs w:val="24"/>
          <w:lang w:val="es-ES"/>
        </w:rPr>
        <w:t xml:space="preserve">l CPPF vigente establece que la prisión preventiva es de carácter excepcional y sólo podrá fundarse en función de la gravedad de las circunstancias, naturaleza del hecho y condiciones del imputado, que sirvan para decidir los criterios de peligro de fuga o entorpecimiento del proceso.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rPr>
        <w:t xml:space="preserve">En ese sentido, el </w:t>
      </w:r>
      <w:proofErr w:type="spellStart"/>
      <w:r w:rsidRPr="008E6015">
        <w:rPr>
          <w:rFonts w:ascii="Times New Roman" w:eastAsia="Calibri" w:hAnsi="Times New Roman" w:cs="Times New Roman"/>
          <w:sz w:val="24"/>
          <w:szCs w:val="24"/>
        </w:rPr>
        <w:t>MJyDH</w:t>
      </w:r>
      <w:proofErr w:type="spellEnd"/>
      <w:r w:rsidRPr="008E6015">
        <w:rPr>
          <w:rFonts w:ascii="Times New Roman" w:eastAsia="Calibri" w:hAnsi="Times New Roman" w:cs="Times New Roman"/>
          <w:sz w:val="24"/>
          <w:szCs w:val="24"/>
          <w:lang w:val="es-ES"/>
        </w:rPr>
        <w:t xml:space="preserve"> ha impulsado diversas medidas tendientes a la promoción de métodos alternativos al encarcelamiento. El Programa de Asistencia de Personas Bajo Vigilancia Electrónica tiene como finalidad implementar medidas alternativas a la privación de la libertad fuera de los complejos penitenciarios, facilitando la promoción del tejido de lazos sociales que faciliten una reinserción social.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Se elaboró un protocolo para la asignación prioritaria del dispositivo de vigilancia electrónica desde un abordaje con perspectiva de género y derechos humanos, que establece el siguiente orden:</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a) Mujeres embarazadas; b) Madres de niños/as menores de 5 años o de una persona con discapacidad a su cargo; c) Madres de niños/as entre 5 y 10 años, siempre que la autoridad judicial considere razonable otorgar el arresto domiciliario; d) Interno/a que padezca una enfermedad incurable en periodo terminal; e) Interno/a enfermo/a cuando la privación de la libertad en el establecimiento carcelario le impida recuperarse o tratar adecuadamente su dolencia y no correspondiere su alojamiento en un establecimiento hospitalario; f) Interno/a discapacitado/a cuando la privación de la libertad en el establecimiento carcelario es inadecuada por su condición, implicándole un trato indigno, inhumano o cruel; g) Interno/a mayor de 70 años; h) Interno/a que haya sido considerado por el organismo técnico-criminológico como de baja peligrosidad y/o se encuentre transitando el último tercio de su condena -cuando otro beneficio le hubiere sido denegado-, siempre que la autoridad judicial considere razonable otorgar el arresto domiciliario como excepción a lo previsto normativamente; i) Interno/a perteneciente al colectivo LGBT; j) otros casos considerados por los jueces intervinientes.</w:t>
      </w:r>
    </w:p>
    <w:p w:rsidR="00125310" w:rsidRDefault="00125310" w:rsidP="00125310">
      <w:pPr>
        <w:spacing w:after="0" w:line="240" w:lineRule="auto"/>
        <w:jc w:val="both"/>
      </w:pPr>
      <w:r w:rsidRPr="008E6015">
        <w:rPr>
          <w:rFonts w:ascii="Times New Roman" w:eastAsia="Calibri" w:hAnsi="Times New Roman" w:cs="Times New Roman"/>
          <w:sz w:val="24"/>
          <w:szCs w:val="24"/>
          <w:lang w:val="es-ES"/>
        </w:rPr>
        <w:t xml:space="preserve">Asimismo se impulsó un protocolo de tratamiento integral de infractores de la ley penal con consumo problemático de sustancias psicoactivas, entre el </w:t>
      </w:r>
      <w:proofErr w:type="spellStart"/>
      <w:r w:rsidRPr="008E6015">
        <w:rPr>
          <w:rFonts w:ascii="Times New Roman" w:eastAsia="Calibri" w:hAnsi="Times New Roman" w:cs="Times New Roman"/>
          <w:sz w:val="24"/>
          <w:szCs w:val="24"/>
          <w:lang w:val="es-ES"/>
        </w:rPr>
        <w:t>MJyDH</w:t>
      </w:r>
      <w:proofErr w:type="spellEnd"/>
      <w:r w:rsidRPr="008E6015">
        <w:rPr>
          <w:rFonts w:ascii="Times New Roman" w:eastAsia="Calibri" w:hAnsi="Times New Roman" w:cs="Times New Roman"/>
          <w:sz w:val="24"/>
          <w:szCs w:val="24"/>
          <w:lang w:val="es-ES"/>
        </w:rPr>
        <w:t>, la Secretaría de Políticas Integrales sobre Drogas, el Ministerio Público Fiscal y el Poder Judicial. La iniciativa tiene como finalidad ofrecer un tratamiento integral a través de las herramientas que provee la justicia terapéutica, para las personas que padecen un consumo problemático de sustancias y que hubieren obtenido en el marco de un proceso penal la suspensión del juicio a prueba o la condena de ejecución condicional, priorizando los procesos de flagrancia.</w:t>
      </w:r>
    </w:p>
    <w:p w:rsidR="00125310" w:rsidRDefault="00125310" w:rsidP="00125310">
      <w:pPr>
        <w:spacing w:after="0" w:line="240" w:lineRule="auto"/>
        <w:jc w:val="both"/>
        <w:rPr>
          <w:rFonts w:ascii="Times New Roman" w:eastAsia="Calibri" w:hAnsi="Times New Roman" w:cs="Times New Roman"/>
          <w:sz w:val="24"/>
          <w:szCs w:val="24"/>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107.46 </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A fin de velar por el cumplimiento de los derechos de las personas privadas de libertad en instituciones carcelarias los principales ejes de trabajo de la PROCUVIN en materia de violencia en contextos de encierro, se concentran en inspecciones de monitoreo -pr</w:t>
      </w:r>
      <w:r w:rsidR="001C62D0">
        <w:rPr>
          <w:rFonts w:ascii="Times New Roman" w:eastAsia="Calibri" w:hAnsi="Times New Roman" w:cs="Times New Roman"/>
          <w:sz w:val="24"/>
          <w:szCs w:val="24"/>
          <w:lang w:val="es-ES"/>
        </w:rPr>
        <w:t>ogramadas y sorpresivas- a los</w:t>
      </w:r>
      <w:r w:rsidRPr="008E6015">
        <w:rPr>
          <w:rFonts w:ascii="Times New Roman" w:eastAsia="Calibri" w:hAnsi="Times New Roman" w:cs="Times New Roman"/>
          <w:sz w:val="24"/>
          <w:szCs w:val="24"/>
          <w:lang w:val="es-ES"/>
        </w:rPr>
        <w:t xml:space="preserve"> establecimientos del SPF; investigación de casos de tortura y fallecimientos en contextos de encierro dentro del ámbito del SPF; y acceso a la justicia a través de canales de atención en sede y vía comunicación telefónica para personas privadas de libertad.</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Desde el 2013 se realizaron 260 inspecciones de monitoreo tanto a instituciones dependientes del SPF como a comisarías, alcaidías, escuadrones de Gendarmería Nacional, clínicas psiquiátricas y centros cerrados para niños/as y adolescentes, entre otros establecimientos.</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lastRenderedPageBreak/>
        <w:t>La información de la población alojada en el SPF es recopilada en informes trimestrales que se publican en el sitio de internet del MPFN, siendo discriminada sobre la base de diversos indicadores (género, lugar de alojamiento, grupo etario y niños/as con sus madres, entre otros).</w:t>
      </w:r>
      <w:r w:rsidRPr="008E6015">
        <w:rPr>
          <w:lang w:val="es-ES"/>
        </w:rPr>
        <w:t xml:space="preserve"> </w:t>
      </w:r>
      <w:r w:rsidRPr="008E6015">
        <w:rPr>
          <w:rFonts w:ascii="Times New Roman" w:eastAsia="Calibri" w:hAnsi="Times New Roman" w:cs="Times New Roman"/>
          <w:sz w:val="24"/>
          <w:szCs w:val="24"/>
          <w:lang w:val="es-ES"/>
        </w:rPr>
        <w:t>También se cuenta con una base de datos para el registro de fallecimientos en establecimientos penitenciarios bajo la órbita del SPF. Este registro utiliza como fuente principal los partes informativos confeccionados por el SPF que son remitidos al MPFN luego de cada deceso.</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rPr>
        <w:t>Asimismo, e</w:t>
      </w:r>
      <w:r w:rsidRPr="008E6015">
        <w:rPr>
          <w:rFonts w:ascii="Times New Roman" w:eastAsia="Calibri" w:hAnsi="Times New Roman" w:cs="Times New Roman"/>
          <w:sz w:val="24"/>
          <w:szCs w:val="24"/>
          <w:lang w:val="es-ES"/>
        </w:rPr>
        <w:t>l MPFN integra el Sistema de Coordinación y Seguimiento de Control Judicial de Unidades Carcelarias, que tiene como objetivo fundamental instar y desarrollar acciones orientadas a asegurar la vigencia de los derechos humanos de las personas privadas de libertad. Se instó a que en todos los casos de fallecimiento de personas privadas de libertad, se disponga como primera medida la inmediata intervención del juez y del fiscal competentes a fin de que se instruya causa en la que se deberá investigar ese deceso de manera imparcial y exhaustiva</w:t>
      </w:r>
      <w:r w:rsidRPr="008E6015">
        <w:rPr>
          <w:rStyle w:val="Ancladenotaalpie"/>
          <w:rFonts w:ascii="Times New Roman" w:eastAsia="Calibri" w:hAnsi="Times New Roman" w:cs="Times New Roman"/>
          <w:sz w:val="24"/>
          <w:szCs w:val="24"/>
          <w:lang w:val="es-ES"/>
        </w:rPr>
        <w:footnoteReference w:id="38"/>
      </w:r>
      <w:r w:rsidRPr="008E6015">
        <w:rPr>
          <w:rFonts w:ascii="Times New Roman" w:eastAsia="Calibri" w:hAnsi="Times New Roman" w:cs="Times New Roman"/>
          <w:sz w:val="24"/>
          <w:szCs w:val="24"/>
          <w:lang w:val="es-ES"/>
        </w:rPr>
        <w:t>.</w:t>
      </w:r>
    </w:p>
    <w:p w:rsidR="00125310"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Respecto a la intervención en casos de violencia institucional ocurridos en establecimientos penitenciarios, la PROCUVIN posee dos tipos de participación en las investigaciones judiciales: asume directamente la dirección integral de la investigación o brinda apoyo y/o colaboración a la fiscalía de origen (sugerir de medidas de prueba, testimoniales, elaboración de dictámenes, entre otras). En ambos casos se trata de un esquema de articulación y cooperación con los/as agentes fiscales designados/as en el sistema de administración judicial para cada causa en las diversas jurisdicciones y dependencias del fuero nacional y federal.</w:t>
      </w:r>
      <w:r>
        <w:rPr>
          <w:rFonts w:ascii="Times New Roman" w:eastAsia="Calibri" w:hAnsi="Times New Roman" w:cs="Times New Roman"/>
          <w:sz w:val="24"/>
          <w:szCs w:val="24"/>
          <w:lang w:val="es-ES"/>
        </w:rPr>
        <w:t xml:space="preserve"> </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107.47/107.48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La labor del SPF se basa en el respeto y promoción de los derechos humanos como condición fundamental para lograr la reinserción social efectiva de las personas privadas de su libertad. En ese marco se creó el Servicio de Promoción de Derechos Humanos con el objetivo de afianzar la protección de los derechos esenciales de la población penal.</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Se realizan jornadas de capacitación en las distintas unidades y complejos del SPF y cursos obligatorios para personal superior y subalterno, destacándose la incorporación de una materia que vincula ética profesional y derechos humanos. Como contenido obligatorio se aborda la responsabilidad internacional del Estado, normativas sobre condiciones de detención (Reglas Mandela, Reglas de Bangkok), Convención contra la Tortura, parámetros internacionales en el uso de la fuerza (excepcionalidad, proporcionalidad y racionalidad) y precedentes jurisprudenciales nacionales e internacionales, entre otros temas. Durante 2018 se capacitó y aprobó a más de 2.000 funcionarios del SPF.</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Los agentes del SPF tienen la obligación de denunciar los actos de los que tengan conocimiento en virtud de sus funciones, que constituyan irregularidades o delitos presumiblemente cometidos por personal de dicha institución, ante la autoridad competente administrativa o judicial, dejando asentado que la denuncia no debe ser causa de afectación de su fuente laboral y no pueden ser sancionados/as en caso de no seguir la vía jerárquica.</w:t>
      </w:r>
    </w:p>
    <w:p w:rsidR="00125310" w:rsidRDefault="00125310" w:rsidP="00125310">
      <w:pPr>
        <w:spacing w:after="0" w:line="240" w:lineRule="auto"/>
        <w:jc w:val="both"/>
      </w:pPr>
      <w:r w:rsidRPr="008E6015">
        <w:rPr>
          <w:rFonts w:ascii="Times New Roman" w:eastAsia="Calibri" w:hAnsi="Times New Roman" w:cs="Times New Roman"/>
          <w:sz w:val="24"/>
          <w:szCs w:val="24"/>
          <w:lang w:val="es-ES"/>
        </w:rPr>
        <w:t xml:space="preserve">El Departamento de Asuntos Internos del SPF tiene a su cargo la detección, control y evaluación de conductas ilícitas del personal y de todo acto de corrupción. Durante 2018 se llevaron adelante 334 actuaciones consideradas de relevancia institucional; se desarrollaron </w:t>
      </w:r>
      <w:r w:rsidRPr="008E6015">
        <w:rPr>
          <w:rFonts w:ascii="Times New Roman" w:eastAsia="Calibri" w:hAnsi="Times New Roman" w:cs="Times New Roman"/>
          <w:sz w:val="24"/>
          <w:szCs w:val="24"/>
          <w:lang w:val="es-ES"/>
        </w:rPr>
        <w:lastRenderedPageBreak/>
        <w:t>78 investigaciones de presuntos abandono de servicio; se radicaron 20 denuncias penales en diferentes judicaturas y 29 requerimientos judiciales, entre otros.</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107.50/107.51/107.52/107.53/107.54/107.55/107.56/107.57/107.58/107.59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El Programa de Mediación, Métodos de Gestión Participativa de Conflictos y Reducción de la Violencia en Ámbitos Penitenciarios del </w:t>
      </w:r>
      <w:proofErr w:type="spellStart"/>
      <w:r>
        <w:rPr>
          <w:rFonts w:ascii="Times New Roman" w:eastAsia="Calibri" w:hAnsi="Times New Roman" w:cs="Times New Roman"/>
          <w:sz w:val="24"/>
          <w:szCs w:val="24"/>
          <w:lang w:val="es-ES"/>
        </w:rPr>
        <w:t>MJyDH</w:t>
      </w:r>
      <w:proofErr w:type="spellEnd"/>
      <w:r>
        <w:rPr>
          <w:rFonts w:ascii="Times New Roman" w:eastAsia="Calibri" w:hAnsi="Times New Roman" w:cs="Times New Roman"/>
          <w:sz w:val="24"/>
          <w:szCs w:val="24"/>
          <w:lang w:val="es-ES"/>
        </w:rPr>
        <w:t xml:space="preserve">, tiene como objetivo la implementación de la mediación y otras prácticas alternativas de resolución de conflictos en las instituciones encargadas del cumplimiento de las penas, posibilitando a las personas privadas de su libertad el abordaje de conflictos de manera no violenta con sus pares y con el personal penitenciario.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El programa desarrolla herramientas para el manejo pacífico de la conflictividad penitenciaria, poniendo énfasis en la reconstrucción y fortalecimiento de los lazos familiares en pos de contribuir a la reinserción social de los internos. Actualmente el programa alcanza a 7 unidades penitenciarias federales.</w:t>
      </w:r>
    </w:p>
    <w:p w:rsidR="00125310" w:rsidRPr="008E6015" w:rsidRDefault="00125310" w:rsidP="00125310">
      <w:pPr>
        <w:spacing w:after="0" w:line="240" w:lineRule="auto"/>
        <w:jc w:val="both"/>
        <w:rPr>
          <w:rFonts w:ascii="Times New Roman" w:eastAsia="Calibri" w:hAnsi="Times New Roman" w:cs="Times New Roman"/>
          <w:b/>
          <w:sz w:val="24"/>
          <w:szCs w:val="24"/>
          <w:lang w:val="es-ES"/>
        </w:rPr>
      </w:pPr>
      <w:r w:rsidRPr="008E6015">
        <w:rPr>
          <w:rFonts w:ascii="Times New Roman" w:eastAsia="Calibri" w:hAnsi="Times New Roman" w:cs="Times New Roman"/>
          <w:sz w:val="24"/>
          <w:szCs w:val="24"/>
          <w:lang w:val="es-ES"/>
        </w:rPr>
        <w:t xml:space="preserve">Respecto a las condiciones del sistema penitenciario, desde 2016 el SPF se enfrenta con la problemática del incremento significativo de la población penal en los últimos diez años, con un promedio de ocupación superior a su capacidad operativa.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Para hacer frente a esta problemática durante 2018 se han emprendido diversas acciones entre las que se destacan la promoción de medidas alternativas a la pri</w:t>
      </w:r>
      <w:r w:rsidR="001C62D0">
        <w:rPr>
          <w:rFonts w:ascii="Times New Roman" w:eastAsia="Calibri" w:hAnsi="Times New Roman" w:cs="Times New Roman"/>
          <w:sz w:val="24"/>
          <w:szCs w:val="24"/>
          <w:lang w:val="es-ES"/>
        </w:rPr>
        <w:t xml:space="preserve">sión; </w:t>
      </w:r>
      <w:r w:rsidRPr="008E6015">
        <w:rPr>
          <w:rFonts w:ascii="Times New Roman" w:eastAsia="Calibri" w:hAnsi="Times New Roman" w:cs="Times New Roman"/>
          <w:sz w:val="24"/>
          <w:szCs w:val="24"/>
          <w:lang w:val="es-ES"/>
        </w:rPr>
        <w:t xml:space="preserve">redistribución de la población para optimizar el uso de plazas disponibles; </w:t>
      </w:r>
      <w:r w:rsidR="001C62D0">
        <w:rPr>
          <w:rFonts w:ascii="Times New Roman" w:eastAsia="Calibri" w:hAnsi="Times New Roman" w:cs="Times New Roman"/>
          <w:sz w:val="24"/>
          <w:szCs w:val="24"/>
          <w:lang w:val="es-ES"/>
        </w:rPr>
        <w:t xml:space="preserve">e </w:t>
      </w:r>
      <w:r w:rsidRPr="008E6015">
        <w:rPr>
          <w:rFonts w:ascii="Times New Roman" w:eastAsia="Calibri" w:hAnsi="Times New Roman" w:cs="Times New Roman"/>
          <w:sz w:val="24"/>
          <w:szCs w:val="24"/>
          <w:lang w:val="es-ES"/>
        </w:rPr>
        <w:t>instalación de camas dobles en celdas para alojar internos de riesgo medio, bajo y muy bajo.</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Con miras al incremento de las plazas de alojamiento penitenciario, en 2018 fueron impulsadas acciones concretas tendientes a la mejora y ampliación de plazas. Se propició la relocalización de los servicios penitenciarios del Complejo Penitenciario Federal de CABA (Complejo Devoto) y su traslado al nuevo Complejo Penitenciario Federal V de Marcos Paz, Provincia de Buenos. El desarrollo de esta obra de relocalización traerá aparejada notorias mejoras en las condiciones de alojamiento de las personas privadas de su libertad e importará la creación de 2.240 nuevas plazas de alojamiento penitenciario.</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Durante 2018 se inauguraron nuevos pabellones colectivos en el Complejo Penitenciario Federal II de Marcos Paz, lo que redundó en 288 nuevas plazas de alojamiento penitenciario.</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En orden al incremento de plazas penitenciarias provinciales, a lo largo del 2018 se llevaron a cabo diversas acciones de cooperación con las provincias.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Mediante un convenio celebrado con la Provincia de Neuquén, el </w:t>
      </w:r>
      <w:proofErr w:type="spellStart"/>
      <w:r w:rsidRPr="008E6015">
        <w:rPr>
          <w:rFonts w:ascii="Times New Roman" w:eastAsia="Calibri" w:hAnsi="Times New Roman" w:cs="Times New Roman"/>
          <w:sz w:val="24"/>
          <w:szCs w:val="24"/>
          <w:lang w:val="es-ES"/>
        </w:rPr>
        <w:t>MJyDH</w:t>
      </w:r>
      <w:proofErr w:type="spellEnd"/>
      <w:r w:rsidRPr="008E6015">
        <w:rPr>
          <w:rFonts w:ascii="Times New Roman" w:eastAsia="Calibri" w:hAnsi="Times New Roman" w:cs="Times New Roman"/>
          <w:sz w:val="24"/>
          <w:szCs w:val="24"/>
          <w:lang w:val="es-ES"/>
        </w:rPr>
        <w:t xml:space="preserve"> se obligó a poner en marcha el plan de desocupación del establecimiento federal Prisión Regional del Sur (U9) y el traslado de los internos allí alojados al Complejo Penitenciario de </w:t>
      </w:r>
      <w:proofErr w:type="spellStart"/>
      <w:r w:rsidRPr="008E6015">
        <w:rPr>
          <w:rFonts w:ascii="Times New Roman" w:eastAsia="Calibri" w:hAnsi="Times New Roman" w:cs="Times New Roman"/>
          <w:sz w:val="24"/>
          <w:szCs w:val="24"/>
          <w:lang w:val="es-ES"/>
        </w:rPr>
        <w:t>Senillosa</w:t>
      </w:r>
      <w:proofErr w:type="spellEnd"/>
      <w:r w:rsidRPr="008E6015">
        <w:rPr>
          <w:rFonts w:ascii="Times New Roman" w:eastAsia="Calibri" w:hAnsi="Times New Roman" w:cs="Times New Roman"/>
          <w:sz w:val="24"/>
          <w:szCs w:val="24"/>
          <w:lang w:val="es-ES"/>
        </w:rPr>
        <w:t>, que es un complejo penitenciario federal.</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Por Convenio de Colaboración Administrativa entre el </w:t>
      </w:r>
      <w:proofErr w:type="spellStart"/>
      <w:r w:rsidRPr="008E6015">
        <w:rPr>
          <w:rFonts w:ascii="Times New Roman" w:eastAsia="Calibri" w:hAnsi="Times New Roman" w:cs="Times New Roman"/>
          <w:sz w:val="24"/>
          <w:szCs w:val="24"/>
          <w:lang w:val="es-ES"/>
        </w:rPr>
        <w:t>MJyDH</w:t>
      </w:r>
      <w:proofErr w:type="spellEnd"/>
      <w:r w:rsidRPr="008E6015">
        <w:rPr>
          <w:rFonts w:ascii="Times New Roman" w:eastAsia="Calibri" w:hAnsi="Times New Roman" w:cs="Times New Roman"/>
          <w:sz w:val="24"/>
          <w:szCs w:val="24"/>
          <w:lang w:val="es-ES"/>
        </w:rPr>
        <w:t xml:space="preserve"> y la Provincia de Mendoza, se encomendó a la provincia la continuación y conclusión de la obra del Centro Federal Penitenciario de Cuyo. En dicho marco, en octubre de 2018 la provincia entregó al </w:t>
      </w:r>
      <w:proofErr w:type="spellStart"/>
      <w:r w:rsidRPr="008E6015">
        <w:rPr>
          <w:rFonts w:ascii="Times New Roman" w:eastAsia="Calibri" w:hAnsi="Times New Roman" w:cs="Times New Roman"/>
          <w:sz w:val="24"/>
          <w:szCs w:val="24"/>
          <w:lang w:val="es-ES"/>
        </w:rPr>
        <w:t>MJyDH</w:t>
      </w:r>
      <w:proofErr w:type="spellEnd"/>
      <w:r w:rsidRPr="008E6015">
        <w:rPr>
          <w:rFonts w:ascii="Times New Roman" w:eastAsia="Calibri" w:hAnsi="Times New Roman" w:cs="Times New Roman"/>
          <w:sz w:val="24"/>
          <w:szCs w:val="24"/>
          <w:lang w:val="es-ES"/>
        </w:rPr>
        <w:t xml:space="preserve"> diversos sectores ya concluidos, y a diciembre de 2018 el complejo alojaba 284 personas privadas de la libertad.</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Asimismo, se han impulsado diversas gestiones a través del Consejo Federal Penitenciario (COFEPE) tendientes a brindar a las jurisdicciones provinciales el asesoramiento y asistencia, aportando herramientas en materia de organización de establecimientos penitenciarios, capacitación del personal penitenciario y colaboración para la utilización en las provincias de dispositivos de  vigilancia electrónica. La Dirección de Personas Bajo </w:t>
      </w:r>
      <w:r w:rsidRPr="008E6015">
        <w:rPr>
          <w:rFonts w:ascii="Times New Roman" w:eastAsia="Calibri" w:hAnsi="Times New Roman" w:cs="Times New Roman"/>
          <w:sz w:val="24"/>
          <w:szCs w:val="24"/>
          <w:lang w:val="es-ES"/>
        </w:rPr>
        <w:lastRenderedPageBreak/>
        <w:t>Vigilancia Electrónica ha celebrado diversos convenios de cooperación y se pusieron a disposición de las jurisdicciones provinciales 2.420 dispositivos de vigilancia electrónica.</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La ejecución de las políticas públicas mencionadas no alcanza a dar solución a la problemática de sobrepoblación penitenciaria originada en el fuerte incremento de la población detenida de los últimos años, según el Sistema Nacional de Estadísticas de Ejecución de la Pena, la población detenida en cárceles federales al 31 de diciembre de 2015 era de 10.274 personas, mientras que el SPF ha informado que los internos alojados al 13 de marzo de 2019 ascendían a 13.773, lo cual determina una sobrepoblación superior al 12%.</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En atención a tal circunstancia, en marzo de 2019 el </w:t>
      </w:r>
      <w:proofErr w:type="spellStart"/>
      <w:r w:rsidRPr="008E6015">
        <w:rPr>
          <w:rFonts w:ascii="Times New Roman" w:eastAsia="Calibri" w:hAnsi="Times New Roman" w:cs="Times New Roman"/>
          <w:sz w:val="24"/>
          <w:szCs w:val="24"/>
          <w:lang w:val="es-ES"/>
        </w:rPr>
        <w:t>MJyDH</w:t>
      </w:r>
      <w:proofErr w:type="spellEnd"/>
      <w:r w:rsidRPr="008E6015">
        <w:rPr>
          <w:rFonts w:ascii="Times New Roman" w:eastAsia="Calibri" w:hAnsi="Times New Roman" w:cs="Times New Roman"/>
          <w:sz w:val="24"/>
          <w:szCs w:val="24"/>
          <w:lang w:val="es-ES"/>
        </w:rPr>
        <w:t xml:space="preserve"> resolvió declarar la emergencia en materia penitenciaria a través de la Resolución N° 184/2019 por el término de tres años. La resolución expresa que en el ámbito de la Secretaría de Justicia se debe conformar una Comisión de Emergencia en materia Penitenciaria de la que participan diversos organismos gubernamentales, con el objetivo de analizar la situación actual y facilitar la coordinación entre los diferentes órganos del Estado nacional intervinientes en materia penitenciaria federal, para la elaboración de propuestas de políticas públicas tendientes a resolver el déficit habitacional en el SPF, mejorar las condiciones de privación de la libertad y promover e implementar medidas alternativas a la privación de la libertad especialmente para grupos vulnerables.</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Con respecto a la salud en contexto de encierro, en 2018 el </w:t>
      </w:r>
      <w:proofErr w:type="spellStart"/>
      <w:r w:rsidRPr="008E6015">
        <w:rPr>
          <w:rFonts w:ascii="Times New Roman" w:eastAsia="Calibri" w:hAnsi="Times New Roman" w:cs="Times New Roman"/>
          <w:sz w:val="24"/>
          <w:szCs w:val="24"/>
          <w:lang w:val="es-ES"/>
        </w:rPr>
        <w:t>MJyDH</w:t>
      </w:r>
      <w:proofErr w:type="spellEnd"/>
      <w:r w:rsidRPr="008E6015">
        <w:rPr>
          <w:rFonts w:ascii="Times New Roman" w:eastAsia="Calibri" w:hAnsi="Times New Roman" w:cs="Times New Roman"/>
          <w:sz w:val="24"/>
          <w:szCs w:val="24"/>
          <w:lang w:val="es-ES"/>
        </w:rPr>
        <w:t xml:space="preserve"> impulsó la creación del Programa Integral de Salud Mental Argentino (PRISMA), heredero del Programa Interministerial de Salud Mental Argentino, que tiene por objeto brindar atención a personas privadas de libertad que cursan formas agudas de sufrimiento mental, estando la seguridad a cargo del SPF.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También se han implementado medidas tendientes a la optimización de la calidad de los alimentos. En julio de 2019 se firmó un convenio de colaboración y asistencia técnica con la ANMAT, con el objeto que asesore, capacite y otorgue asistencia en materia de sanidad y control de calidad de los alimentos destinados al consumo por parte de los internos de los establecimientos penitenciarios. </w:t>
      </w:r>
    </w:p>
    <w:p w:rsidR="00125310"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De acuerdo a los resultados del Informe Ejecutivo 2017 del Sistema Nacional de Estadísticas sobre la Ejecución de la Pena, en 2016/2017 se revirtió la tendencia histórica donde más de la mitad de los detenidos estaban sujetos a procesos sin condena. En 2017 se llegó a una proporción de 54% de condenados contra el 46% de procesados.</w:t>
      </w:r>
      <w:r>
        <w:rPr>
          <w:rFonts w:ascii="Times New Roman" w:eastAsia="Calibri" w:hAnsi="Times New Roman" w:cs="Times New Roman"/>
          <w:sz w:val="24"/>
          <w:szCs w:val="24"/>
          <w:lang w:val="es-ES"/>
        </w:rPr>
        <w:t xml:space="preserve"> </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107.60/107.61</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Considerando las situaciones de vulnerabilidad que atraviesan las mujeres en conflicto con la ley penal y el desmembramiento de las familias, el </w:t>
      </w:r>
      <w:proofErr w:type="spellStart"/>
      <w:r>
        <w:rPr>
          <w:rFonts w:ascii="Times New Roman" w:eastAsia="Calibri" w:hAnsi="Times New Roman" w:cs="Times New Roman"/>
          <w:sz w:val="24"/>
          <w:szCs w:val="24"/>
          <w:lang w:val="es-ES"/>
        </w:rPr>
        <w:t>MJyDH</w:t>
      </w:r>
      <w:proofErr w:type="spellEnd"/>
      <w:r>
        <w:rPr>
          <w:rFonts w:ascii="Times New Roman" w:eastAsia="Calibri" w:hAnsi="Times New Roman" w:cs="Times New Roman"/>
          <w:sz w:val="24"/>
          <w:szCs w:val="24"/>
          <w:lang w:val="es-ES"/>
        </w:rPr>
        <w:t xml:space="preserve"> realiza un relevamiento de las mujeres alojadas en unidades penitenciarias federales en condiciones de acceder al arresto domiciliario y lleva adelante distintas líneas de trabajo con el Poder Judicial, el Ministerio Público de la Defensa y organismos locales para promover las condiciones necesarias de acceso al arresto domiciliario u otra modalidad de detención alternativa al encarcelamiento.</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En 2018 se realizaron visitas y relevamiento de mujeres en condiciones de acceder al arresto domiciliario en el Complejo Penitenciario III General Güemes de Salta y en la Unidad N° 13 Instituto Correccional de Mujeres de La Pampa.</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Asimismo, el protocolo para la asignación prioritaria del dispositivo electrónico de control prevé un orden prevalente a las mujeres embarazadas, madres de niños/as menores a su cargo o de personas con discapacidad a su cargo.</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La Dirección de Asistencia de Personas Bajo Vigilancia Electrónica brinda acompañamiento psicosocial a mujeres que se encuentran cumpliendo arresto domiciliario u otra modalidad de detención con monitoreo electrónico en todo el país. La intervención psicosocial está a cargo de un equipo interdisciplinario integrado por psicólogos/as y trabajadores/as sociales que realizan el seguimiento de cada mujer y su grupo conviviente. El objetivo es garantizar que las mujeres cumplan el arresto domiciliario en un ámbito de garantía de sus derechos, buscando el fortalecimiento de sus capacidades individuales, empoderamiento y formación de lazos saludables con la comunidad. </w:t>
      </w:r>
    </w:p>
    <w:p w:rsidR="00125310" w:rsidRDefault="00125310" w:rsidP="00125310">
      <w:pPr>
        <w:spacing w:after="0" w:line="240" w:lineRule="auto"/>
        <w:jc w:val="both"/>
        <w:rPr>
          <w:rFonts w:ascii="Times New Roman" w:eastAsia="Calibri" w:hAnsi="Times New Roman" w:cs="Times New Roman"/>
          <w:i/>
          <w:sz w:val="24"/>
          <w:szCs w:val="24"/>
          <w:lang w:val="es-ES"/>
        </w:rPr>
      </w:pPr>
    </w:p>
    <w:p w:rsidR="00125310" w:rsidRDefault="00125310" w:rsidP="00125310">
      <w:pPr>
        <w:spacing w:after="0" w:line="240" w:lineRule="auto"/>
        <w:jc w:val="both"/>
        <w:rPr>
          <w:rFonts w:ascii="Times New Roman" w:eastAsia="Calibri" w:hAnsi="Times New Roman" w:cs="Times New Roman"/>
          <w:i/>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9. PREVENCIÓN DE LA TORTURA: Recomendaciones 107.62, 107.63, 107.64, 107.65 y 107.66.</w:t>
      </w:r>
    </w:p>
    <w:p w:rsidR="00125310" w:rsidRDefault="00125310" w:rsidP="00125310">
      <w:pPr>
        <w:spacing w:after="0" w:line="240" w:lineRule="auto"/>
        <w:jc w:val="both"/>
        <w:rPr>
          <w:rFonts w:ascii="Times New Roman" w:hAnsi="Times New Roman" w:cs="Times New Roman"/>
          <w:b/>
          <w:sz w:val="24"/>
          <w:szCs w:val="24"/>
        </w:rPr>
      </w:pPr>
    </w:p>
    <w:p w:rsidR="00125310" w:rsidRDefault="00125310" w:rsidP="001253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107.63/107.64/107.65/107.66 </w:t>
      </w:r>
    </w:p>
    <w:p w:rsidR="00125310" w:rsidRPr="008E6015" w:rsidRDefault="00125310" w:rsidP="00125310">
      <w:pPr>
        <w:spacing w:after="0" w:line="240" w:lineRule="auto"/>
        <w:jc w:val="both"/>
        <w:rPr>
          <w:rFonts w:ascii="Times New Roman" w:hAnsi="Times New Roman" w:cs="Times New Roman"/>
          <w:sz w:val="24"/>
          <w:szCs w:val="24"/>
        </w:rPr>
      </w:pPr>
      <w:r w:rsidRPr="008E6015">
        <w:rPr>
          <w:rFonts w:ascii="Times New Roman" w:hAnsi="Times New Roman" w:cs="Times New Roman"/>
          <w:sz w:val="24"/>
          <w:szCs w:val="24"/>
        </w:rPr>
        <w:t xml:space="preserve">En diciembre de 2018 se constituyó el Comité Nacional para la Prevención de la Tortura, órgano rector del Sistema Nacional para la Prevención de Tortura y Otros Tratos o Penas Crueles, Inhumanos o Degradantes, creado por la Ley N° 26.827. </w:t>
      </w:r>
    </w:p>
    <w:p w:rsidR="00125310" w:rsidRPr="008E6015" w:rsidRDefault="00125310" w:rsidP="00125310">
      <w:pPr>
        <w:spacing w:after="0" w:line="240" w:lineRule="auto"/>
        <w:jc w:val="both"/>
        <w:rPr>
          <w:rFonts w:ascii="Times New Roman" w:hAnsi="Times New Roman" w:cs="Times New Roman"/>
          <w:sz w:val="24"/>
          <w:szCs w:val="24"/>
        </w:rPr>
      </w:pPr>
      <w:r w:rsidRPr="008E6015">
        <w:rPr>
          <w:rFonts w:ascii="Times New Roman" w:hAnsi="Times New Roman" w:cs="Times New Roman"/>
          <w:sz w:val="24"/>
          <w:szCs w:val="24"/>
        </w:rPr>
        <w:t xml:space="preserve">Fue designado como presidente el Dr. Jorge </w:t>
      </w:r>
      <w:proofErr w:type="spellStart"/>
      <w:r w:rsidRPr="008E6015">
        <w:rPr>
          <w:rFonts w:ascii="Times New Roman" w:hAnsi="Times New Roman" w:cs="Times New Roman"/>
          <w:sz w:val="24"/>
          <w:szCs w:val="24"/>
        </w:rPr>
        <w:t>D’Agostino</w:t>
      </w:r>
      <w:proofErr w:type="spellEnd"/>
      <w:r w:rsidRPr="008E6015">
        <w:rPr>
          <w:rFonts w:ascii="Times New Roman" w:hAnsi="Times New Roman" w:cs="Times New Roman"/>
          <w:sz w:val="24"/>
          <w:szCs w:val="24"/>
        </w:rPr>
        <w:t xml:space="preserve"> y actualmente se encuentra en marcha el proceso de selección de su Secretario/a Ejecutivo/a.</w:t>
      </w:r>
    </w:p>
    <w:p w:rsidR="00125310" w:rsidRPr="008E6015" w:rsidRDefault="00125310" w:rsidP="00125310">
      <w:pPr>
        <w:spacing w:after="0" w:line="240" w:lineRule="auto"/>
        <w:jc w:val="both"/>
        <w:rPr>
          <w:rFonts w:ascii="Times New Roman" w:eastAsia="Times New Roman" w:hAnsi="Times New Roman" w:cs="Times New Roman"/>
          <w:sz w:val="24"/>
          <w:szCs w:val="24"/>
          <w:lang w:eastAsia="es-AR"/>
        </w:rPr>
      </w:pPr>
      <w:r w:rsidRPr="008E6015">
        <w:rPr>
          <w:rFonts w:ascii="Times New Roman" w:eastAsia="Times New Roman" w:hAnsi="Times New Roman" w:cs="Times New Roman"/>
          <w:sz w:val="24"/>
          <w:szCs w:val="24"/>
          <w:lang w:eastAsia="es-AR"/>
        </w:rPr>
        <w:t xml:space="preserve">El Sistema Nacional de Prevención de la Tortura se encuentra presupuestado en el Senado de la Nación y su unidad ejecutora es el Comité Nacional para la Prevención de la Tortura. </w:t>
      </w:r>
    </w:p>
    <w:p w:rsidR="00125310" w:rsidRDefault="00125310" w:rsidP="00125310">
      <w:pPr>
        <w:spacing w:after="0" w:line="240" w:lineRule="auto"/>
        <w:jc w:val="both"/>
        <w:rPr>
          <w:rFonts w:ascii="Times New Roman" w:hAnsi="Times New Roman" w:cs="Times New Roman"/>
          <w:sz w:val="24"/>
          <w:szCs w:val="24"/>
        </w:rPr>
      </w:pPr>
      <w:r w:rsidRPr="008E6015">
        <w:rPr>
          <w:rFonts w:ascii="Times New Roman" w:eastAsia="Times New Roman" w:hAnsi="Times New Roman" w:cs="Times New Roman"/>
          <w:sz w:val="24"/>
          <w:szCs w:val="24"/>
          <w:lang w:eastAsia="es-AR"/>
        </w:rPr>
        <w:t>El presupuesto de 2019 asciende a $58 millones y su nivel de ejecución hasta el mes de mayo fue del 44%, con una variación interanual de 16% al comparar el presupuesto de 2019 con gasto ejecutado del 2018.</w:t>
      </w:r>
      <w:r>
        <w:rPr>
          <w:rFonts w:ascii="Times New Roman" w:eastAsia="Times New Roman" w:hAnsi="Times New Roman" w:cs="Times New Roman"/>
          <w:sz w:val="24"/>
          <w:szCs w:val="24"/>
          <w:lang w:eastAsia="es-AR"/>
        </w:rPr>
        <w:t xml:space="preserve"> </w:t>
      </w:r>
    </w:p>
    <w:p w:rsidR="00125310" w:rsidRDefault="00125310" w:rsidP="00125310">
      <w:pPr>
        <w:spacing w:after="0" w:line="240" w:lineRule="auto"/>
        <w:jc w:val="both"/>
        <w:rPr>
          <w:rFonts w:ascii="Times New Roman" w:hAnsi="Times New Roman" w:cs="Times New Roman"/>
          <w:sz w:val="20"/>
          <w:szCs w:val="20"/>
        </w:rPr>
      </w:pPr>
      <w:r>
        <w:rPr>
          <w:noProof/>
          <w:lang w:eastAsia="es-AR"/>
        </w:rPr>
        <w:drawing>
          <wp:inline distT="0" distB="0" distL="0" distR="0">
            <wp:extent cx="5591175" cy="5810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581025"/>
                    </a:xfrm>
                    <a:prstGeom prst="rect">
                      <a:avLst/>
                    </a:prstGeom>
                    <a:noFill/>
                    <a:ln>
                      <a:noFill/>
                    </a:ln>
                  </pic:spPr>
                </pic:pic>
              </a:graphicData>
            </a:graphic>
          </wp:inline>
        </w:drawing>
      </w:r>
      <w:r>
        <w:rPr>
          <w:rFonts w:ascii="Times New Roman" w:hAnsi="Times New Roman" w:cs="Times New Roman"/>
          <w:sz w:val="20"/>
          <w:szCs w:val="20"/>
        </w:rPr>
        <w:t xml:space="preserve"> </w:t>
      </w:r>
    </w:p>
    <w:p w:rsidR="00125310" w:rsidRDefault="00125310" w:rsidP="00125310">
      <w:pPr>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En millones de pesos, </w:t>
      </w:r>
      <w:r>
        <w:rPr>
          <w:rFonts w:ascii="Times New Roman" w:hAnsi="Times New Roman" w:cs="Times New Roman"/>
          <w:i/>
          <w:sz w:val="20"/>
          <w:szCs w:val="20"/>
        </w:rPr>
        <w:t>* cierre provisorio. **: Información al 23-05-2019.</w:t>
      </w:r>
    </w:p>
    <w:p w:rsidR="00125310" w:rsidRDefault="00125310" w:rsidP="00125310">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Fuente: Dirección Nacional de Política de Ingresos sobre la base del Sistema de Información Financiera</w:t>
      </w:r>
    </w:p>
    <w:p w:rsidR="00125310" w:rsidRDefault="00125310" w:rsidP="00125310">
      <w:pPr>
        <w:spacing w:after="0" w:line="240" w:lineRule="auto"/>
        <w:rPr>
          <w:rFonts w:ascii="Times New Roman" w:hAnsi="Times New Roman" w:cs="Times New Roman"/>
          <w:b/>
          <w:sz w:val="24"/>
          <w:szCs w:val="24"/>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107.49/107.62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La Dirección Nacional de Políticas contra la Violencia Institucional de la </w:t>
      </w:r>
      <w:proofErr w:type="spellStart"/>
      <w:r w:rsidRPr="008E6015">
        <w:rPr>
          <w:rFonts w:ascii="Times New Roman" w:eastAsia="Calibri" w:hAnsi="Times New Roman" w:cs="Times New Roman"/>
          <w:sz w:val="24"/>
          <w:szCs w:val="24"/>
          <w:lang w:val="es-ES"/>
        </w:rPr>
        <w:t>SDHyPC</w:t>
      </w:r>
      <w:proofErr w:type="spellEnd"/>
      <w:r w:rsidRPr="008E6015">
        <w:rPr>
          <w:rFonts w:ascii="Times New Roman" w:eastAsia="Calibri" w:hAnsi="Times New Roman" w:cs="Times New Roman"/>
          <w:sz w:val="24"/>
          <w:szCs w:val="24"/>
          <w:lang w:val="es-ES"/>
        </w:rPr>
        <w:t xml:space="preserve"> y el Consejo Federal de Derechos Humanos, llevan adelante acciones de promoción y colaboración con las provincias en aras de lograr que los Mecanismos Locales de Prevención de la Tortura y Otros Tratos o Penas Crueles, Inhumanos o Degradantes (MLP) puedan ser puestos en marcha.</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A tal fin se celebran convenios con áreas de derechos humanos provinciales, realizan reuniones de trabajo con actores clave (funcionarios del ejecutivo provincial, legisladores, referentes de organizaciones de la sociedad civil, académicos, víctimas de violencia institucional y familiares, fuerzas de seguridad, autoridades y agentes penitenciarios) y efectúan el seguimiento parlamentario de los proyectos de creación de los MLP asegurando su independencia funcional, asignación de presupuesto y libre acceso a los lugares donde se encuentren personas privadas de la libertad.</w:t>
      </w:r>
    </w:p>
    <w:p w:rsidR="00125310" w:rsidRDefault="00125310" w:rsidP="00125310">
      <w:pPr>
        <w:autoSpaceDE w:val="0"/>
        <w:autoSpaceDN w:val="0"/>
        <w:adjustRightInd w:val="0"/>
        <w:spacing w:after="0" w:line="240" w:lineRule="auto"/>
        <w:jc w:val="both"/>
        <w:rPr>
          <w:rFonts w:ascii="Times New Roman" w:hAnsi="Times New Roman" w:cs="Times New Roman"/>
          <w:sz w:val="24"/>
          <w:szCs w:val="24"/>
        </w:rPr>
      </w:pPr>
      <w:r w:rsidRPr="008E6015">
        <w:rPr>
          <w:rFonts w:ascii="Times New Roman" w:hAnsi="Times New Roman" w:cs="Times New Roman"/>
          <w:sz w:val="24"/>
          <w:szCs w:val="24"/>
        </w:rPr>
        <w:lastRenderedPageBreak/>
        <w:t xml:space="preserve">El Consejo Federal de Derechos Humanos diseñó un formulario modelo para las 24 jurisdicciones y realizó un análisis respecto al estado de situación de los </w:t>
      </w:r>
      <w:r w:rsidRPr="008E6015">
        <w:rPr>
          <w:rFonts w:ascii="Times New Roman" w:hAnsi="Times New Roman" w:cs="Times New Roman"/>
          <w:iCs/>
          <w:sz w:val="24"/>
          <w:szCs w:val="24"/>
        </w:rPr>
        <w:t>MLP:</w:t>
      </w:r>
    </w:p>
    <w:p w:rsidR="00125310" w:rsidRDefault="00125310" w:rsidP="0012531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Provincia de Chaco</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Chaco cuenta con el MLP “Mecanismo Provincial de Prevención de la Tortura y Otros Tratos y Penas Crueles, Inhumanos y/o Degradantes", creado por Ley Provincial N° 6483 en 2010. Posteriormente, como resultado de la experiencia del MLP y luego de las observaciones formuladas por el SPT, se presentó un nuevo proyecto de ley para la adecuación integral del MLP al Protocolo Facultativo de la Convención contra la Tortura y otros Tratos o Penas Crueles, Inhumanos o Degradantes. La nueva norma fue sancionada en 2015 (Ley N° 7682), encontrándose el MLP actualmente en funcionamiento.</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Comité se integra por nueve miembros titulares (cinco por la sociedad civil y cuatro representantes del Estado) y dos Secretarios Ejecutivos. La normativa también prevé cinco miembros suplentes para la sociedad civil. En febrero de 2019 tuvo lugar la elección del nuevo Presidente del Comité, siendo electo el abogado Alejandro </w:t>
      </w:r>
      <w:proofErr w:type="spellStart"/>
      <w:r>
        <w:rPr>
          <w:rFonts w:ascii="Times New Roman" w:hAnsi="Times New Roman" w:cs="Times New Roman"/>
          <w:sz w:val="24"/>
          <w:szCs w:val="24"/>
        </w:rPr>
        <w:t>Armoa</w:t>
      </w:r>
      <w:proofErr w:type="spellEnd"/>
      <w:r>
        <w:rPr>
          <w:rFonts w:ascii="Times New Roman" w:hAnsi="Times New Roman" w:cs="Times New Roman"/>
          <w:sz w:val="24"/>
          <w:szCs w:val="24"/>
        </w:rPr>
        <w:t xml:space="preserve">, secundado por el miembro representante de las comunidades indígenas Egidio García.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mecanismo local se encuentra compuesto actualmente por 30 personas (entre profesionales, técnicos, administrativos). Los recursos financieros otorgados para el ejercicio anual 2019 ascienden a diecisiete millones de pesos ($17.000.000).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Durante 2018 el Comité Provincial ha llevado a cabo </w:t>
      </w:r>
      <w:proofErr w:type="spellStart"/>
      <w:r>
        <w:rPr>
          <w:rFonts w:ascii="Times New Roman" w:hAnsi="Times New Roman" w:cs="Times New Roman"/>
          <w:sz w:val="24"/>
          <w:szCs w:val="24"/>
        </w:rPr>
        <w:t>monitoreos</w:t>
      </w:r>
      <w:proofErr w:type="spellEnd"/>
      <w:r>
        <w:rPr>
          <w:rFonts w:ascii="Times New Roman" w:hAnsi="Times New Roman" w:cs="Times New Roman"/>
          <w:sz w:val="24"/>
          <w:szCs w:val="24"/>
        </w:rPr>
        <w:t xml:space="preserve"> en las doce comisarías metropolitanas y en cada una de las comisarías del interior de la provincia. También se visitaron los nueve centros de detención pertenecientes al Servicio Penitenciario y de Readaptación Social.</w:t>
      </w:r>
    </w:p>
    <w:p w:rsidR="00125310" w:rsidRDefault="00125310" w:rsidP="0012531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Provincia de Mendoza</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Mendoza cuenta con el MLP “Comisión Provincial de Prevención de la Tortura y otros Tratos o Penas Crueles, Inhumanos o Degradantes”, creado por Ley Provincial N° 8.284 en 2011 y reglamentado por Decreto Reglamentario 2207/2011.</w:t>
      </w:r>
      <w:r>
        <w:t xml:space="preserve"> </w:t>
      </w:r>
      <w:r>
        <w:rPr>
          <w:rFonts w:ascii="Times New Roman" w:hAnsi="Times New Roman" w:cs="Times New Roman"/>
          <w:sz w:val="24"/>
          <w:szCs w:val="24"/>
        </w:rPr>
        <w:t xml:space="preserve">El MLP se encuentra actualmente en funcionamiento.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Ley N° 8284 también estableció la creación del “Procurador de las personas privadas de libertad de la provincia de Mendoza” que preside la mentada Comisión Provincial y se desempeña simultáneamente con esta. El actual Procurador es Luis Marcelo Romero, habiendo sido tratada y aprobada su designación en mayo de 2019 por la Cámara de Senadores de la Provincia de Mendoza. El Procurador fue propuesto por el Poder Ejecutivo Provincial en base a una terna vinculante propuesta por una Comisión Asesora conformada por la Cátedra de Derechos Humanos de las universidades locales, mediante concurso público de antecedentes y oposición. El Dr. Romero recibió más de 350 adhesiones y 1 objeción. Su mandato tiene una duración de cinco años con la posibilidad de ser reelegido por un solo periodo consecutivo.</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Actualmente se viene bregando por la asignación de un presupuesto propio a la Comisión que le permita desarrollar efectivamente las funciones que tiene a su cargo. </w:t>
      </w:r>
    </w:p>
    <w:p w:rsidR="00125310" w:rsidRDefault="00125310" w:rsidP="0012531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Provincia de Rio Negro</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Rio Negro cuenta con el MLP “Comité de Evaluación del Seguimiento y Aplicación de la Convención contra la Tortura y otros Tratos o Penas Crueles, Inhumanos o Degradantes”, creado por Ley N° 4621 en 2010. Posteriormente fue presentado un nuevo proyecto de ley a los fines de su adecuación a los estándares del Protocolo Facultativo, en particular en relación al presupuesto y financiamiento, que fue sancionado en 2014 mediante Ley N° 4964.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Actualmente el MLP cuenta con cuatro representantes de organismos de derechos humanos y dos del Poder Legislativo, estableciendo la normativa vigente que la composición del Comité debe ser de ocho miembros, por lo cual el mecanismo no se encuentra actualmente en funciones.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Consejo Federal de Derechos Humanos ha efectuado una visita a la provincia y se ha puesto a disposición de las autoridades provinciales para avanzar en el tema.</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normativa prevé que el Comité Provincial eleve anualmente a la Legislatura un proyecto de presupuesto de hasta el 1% del presupuesto de la Legislatura y no menor del 0,5% para su funcionamiento, en el que hará constar sus necesidades para el año siguiente. Conforme a ello, según Resolución 675/18 del Ministerio de Economía de la Provincia de Río Negro, el presupuesto previsto para el funcionamiento del Comité en 2019 es de $565.000.</w:t>
      </w:r>
    </w:p>
    <w:p w:rsidR="00125310" w:rsidRDefault="00125310" w:rsidP="0012531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Provincia de Misiones</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Misiones cuenta con el MPL “Sistema Provincial de Prevención de la Tortura y otros Tratos y Penas Crueles, Inhumanos o Degradantes”, creado por Ley N° 4378 en 2007 y reglamentado por Ley N° IV- 65 en 2014. En el año 2016 el MLP se terminó de implementar y actualmente se encuentra en funcionamiento.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mecanismo se encuentra integrado por seis miembros de la Comisión y un Secretario Ejecutivo. La Comisión se integra por tres representantes postulados por organismos de derechos humanos no gubernamentales, dos postulados por el Poder Legislativo y un miembro postulado por el Poder Ejecutivo.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Comisión Provincial posee autonomía funcional y financiera. Depende administrativamente de la Cámara de Representantes de la Provincia de Misiones, los créditos que determine la Ley de Presupuesto Provincial tienen carácter propio y no pueden ser superiores al 0,5% del presupuesto de la Cámara de Representantes. Anualmente la Comisión debe elaborar un proyecto de presupuesto para su funcionamiento y elevarlo a la Cámara de Representantes.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Desde octubre de 2017 a octubre del 2018 se registraron 97 informes de visitas, de las cuales 43 son visitas realizadas a unidades penitenciarias y 54 a comisarías y unidades regionales. La Comisión realiza  reuniones de intercambio con organizaciones de la sociedad civil y/o de derechos humanos que están relacionadas o trabajan en el ámbito carcelario y/o con personas privadas de libertad.</w:t>
      </w:r>
    </w:p>
    <w:p w:rsidR="00125310" w:rsidRDefault="00125310" w:rsidP="0012531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Ciudad Autónoma de Buenos Aires</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C.A.B.A. cuenta con el MLP “Mecanismo Local para la Prevención de la Tortura y Otros Tratos y Penas Crueles y/o Degradantes de la Ciudad Autónoma de Buenos Aires”, creado por Ley</w:t>
      </w:r>
      <w:r>
        <w:t xml:space="preserve"> </w:t>
      </w:r>
      <w:r>
        <w:rPr>
          <w:rFonts w:ascii="Times New Roman" w:hAnsi="Times New Roman" w:cs="Times New Roman"/>
          <w:sz w:val="24"/>
          <w:szCs w:val="24"/>
        </w:rPr>
        <w:t>N° 5.787 en 2016 en el ámbito de la Defensoría del Pueblo de la Ciudad.</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 bien la Ley N° 5.787 aún no ha sido reglamentada, mediante Disposición N° 065/2017, la Defensoría del Pueblo de la Ciudad Autónoma de Buenos Aires creó la “Unidad de Aplicación del Mecanismo para la prevención de la tortura y otros tratos o penas crueles, inhumanas y/o degradantes”, que actualmente ejerce las funciones, facultades y atribuciones asignadas al MLP por la Ley 5.787.</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Unidad de Aplicación ha realizado relevamientos integrales de la totalidad de las comisarías de C.A.B.A y </w:t>
      </w:r>
      <w:proofErr w:type="spellStart"/>
      <w:r>
        <w:rPr>
          <w:rFonts w:ascii="Times New Roman" w:hAnsi="Times New Roman" w:cs="Times New Roman"/>
          <w:sz w:val="24"/>
          <w:szCs w:val="24"/>
        </w:rPr>
        <w:t>monitoreos</w:t>
      </w:r>
      <w:proofErr w:type="spellEnd"/>
      <w:r>
        <w:rPr>
          <w:rFonts w:ascii="Times New Roman" w:hAnsi="Times New Roman" w:cs="Times New Roman"/>
          <w:sz w:val="24"/>
          <w:szCs w:val="24"/>
        </w:rPr>
        <w:t xml:space="preserve"> donde se relevan las condiciones materiales de alojamiento, efectúan entrevistas confidenciales con las personas privadas de libertad e inspeccionan registros y documentación. También se ha desarrollado un mecanismo de intervención temprana ante detenciones en el ámbito de la C.A.B.A., y se tomó intervención en numerosas situaciones en función de la gravedad del hecho o masividad de las detenciones. También se realizó un relevamiento integral de los centros de régimen </w:t>
      </w:r>
      <w:r>
        <w:rPr>
          <w:rFonts w:ascii="Times New Roman" w:hAnsi="Times New Roman" w:cs="Times New Roman"/>
          <w:sz w:val="24"/>
          <w:szCs w:val="24"/>
        </w:rPr>
        <w:lastRenderedPageBreak/>
        <w:t xml:space="preserve">cerrado y de libertad </w:t>
      </w:r>
      <w:proofErr w:type="spellStart"/>
      <w:r>
        <w:rPr>
          <w:rFonts w:ascii="Times New Roman" w:hAnsi="Times New Roman" w:cs="Times New Roman"/>
          <w:sz w:val="24"/>
          <w:szCs w:val="24"/>
        </w:rPr>
        <w:t>semi</w:t>
      </w:r>
      <w:proofErr w:type="spellEnd"/>
      <w:r>
        <w:rPr>
          <w:rFonts w:ascii="Times New Roman" w:hAnsi="Times New Roman" w:cs="Times New Roman"/>
          <w:sz w:val="24"/>
          <w:szCs w:val="24"/>
        </w:rPr>
        <w:t xml:space="preserve"> restringida de niños, niñas y adolescentes en conflicto con la ley penal y se continua con el monitoreo periódico de dichos dispositivos. Se comenzaron trabajos preparativos para la realización de relevamientos y </w:t>
      </w:r>
      <w:proofErr w:type="spellStart"/>
      <w:r>
        <w:rPr>
          <w:rFonts w:ascii="Times New Roman" w:hAnsi="Times New Roman" w:cs="Times New Roman"/>
          <w:sz w:val="24"/>
          <w:szCs w:val="24"/>
        </w:rPr>
        <w:t>monitoreos</w:t>
      </w:r>
      <w:proofErr w:type="spellEnd"/>
      <w:r>
        <w:rPr>
          <w:rFonts w:ascii="Times New Roman" w:hAnsi="Times New Roman" w:cs="Times New Roman"/>
          <w:sz w:val="24"/>
          <w:szCs w:val="24"/>
        </w:rPr>
        <w:t xml:space="preserve"> de instituciones psiquiátricas.</w:t>
      </w:r>
    </w:p>
    <w:p w:rsidR="00125310" w:rsidRDefault="00125310" w:rsidP="00125310">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Provincia de Salta</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Salta cuenta con el MPL “Sistema Provincial de Prevención de la Tortura y Otros Tratos o Penas Crueles, Inhumanos o Degradantes”, creado por Ley N° 7.733 en 2012. Posteriormente se presentaron nuevos proyectos de ley tendientes a su adecuación al Protocolo Facultativo, y en 2017 se sancionó la Ley N° 8.024 que adecua el marco normativo a los estándares requeridos. La Ley fue reglamentada mediante Decreto N° 1.139/2018. El MPL aún no se encuentra en funcionamiento atento que no fueron designados sus miembros.</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Comité Provincial se debe integrar con dos representantes de organizaciones no gubernamentales, un representante del Poder Ejecutivo Provincial, un representante de la Cámara de Senadores de la Provincia y un representante de la Cámara de Diputados de la Provincia. Se está llevando adelante el proceso de selección de sus miembros, habiéndose aprobado las bases del concurso para los comisionados representantes de los organismos de derechos humanos y los representantes del Poder Ejecutivo Provincial.</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MLP tendrá independencia funcional y autarquía financiera y posee un presupuesto mínimo que no puede ser inferior al 0.5% del presupuesto anual del Ministerio de Derechos Humanos y Justicia de la Provincia de Salta -o en su defecto el órgano que lo reemplace-. </w:t>
      </w:r>
    </w:p>
    <w:p w:rsidR="00125310" w:rsidRDefault="00125310" w:rsidP="0012531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Provincia de Entre Ríos</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Entre Ríos cuenta con el MPL “Mecanismo Provincial de Prevención de la Tortura y Otros Tratos o Penas Crueles, Inhumanos o Degradantes de la Provincia de Entre Ríos”, creado por Ley N° 10.563 en 2018, contemplando los preceptos dispuestos por el Protocolo Facultativo.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MPL aún no se encuentra funcionando ya que se encuentra en proceso de integración de sus miembros, estando abierto el periodo de recepción de postulaciones de parte de integrantes de la sociedad civil. El MLP será integrado por el Comité Provincial para la Prevención de la Tortura, el Consejo Consultivo para la Prevención de la Tortura y los órganos gubernamentales y no gubernamentales interesados en su aplicación. El Comité Provincial se encuentra integrado por tres miembros propuestos por las organizaciones de la sociedad civil, tres miembros propuestos por el Poder Legislativo Provincial y un miembro propuesto por la Subsecretaría de Derechos Humanos o el organismo del Poder Ejecutivo que en el futuro lo reemplace.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Comité Provincial creará, implementará y coordinará el Registro Provincial de casos de Tortura y Otros Tratos o Penas Crueles, Inhumanos o Degradantes y un Registro Provincial de Acciones Judiciales de Hábeas Corpus motivadas en el agravamiento de condiciones de detención.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prevé que los recursos necesarios para atender los gastos que demande el cumplimento de la ley, deben ser cubiertos por una partida presupuestaria de carácter individual que será asignada mediante el presupuesto general de la Provincia. </w:t>
      </w:r>
    </w:p>
    <w:p w:rsidR="00125310" w:rsidRDefault="00125310" w:rsidP="00125310">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Provincia de Corrientes</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Corrientes cuenta con el MLP “Comité Provincial para la Evaluación, Seguimiento y Aplicación de la Convención de la Tortura y otros Tratos o Penas Crueles, Inhumanos o Degradantes”, creado por Ley N° 6.280 en 2014. El MLP no se encuentra plenamente adecuado a los estándares internacionales en relación a la independencia de la integración </w:t>
      </w:r>
      <w:r>
        <w:rPr>
          <w:rFonts w:ascii="Times New Roman" w:hAnsi="Times New Roman" w:cs="Times New Roman"/>
          <w:sz w:val="24"/>
          <w:szCs w:val="24"/>
        </w:rPr>
        <w:lastRenderedPageBreak/>
        <w:t xml:space="preserve">del Comité y la garantía presupuestaria para su funcionamiento. Sin perjuicio de ello, el MLP fue integrado, puesto en funcionamiento y en la actualidad viene desarrollando sus tareas.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septiembre de 2017 el Consejo Federal de Derechos Humanos manifestó ante la Legislatura de Corrientes la necesidad de trabajar en conjunto en una modificación y/o adecuación de la ley provincial que regule el funcionamiento del Comité, a fin de adecuarlo a la normativa nacional y optimizar su funcionamiento. Se propuso la asistencia de un equipo técnico de asesores para trabajar en la reforma de la ley provincial.</w:t>
      </w:r>
    </w:p>
    <w:p w:rsidR="00125310" w:rsidRDefault="00125310" w:rsidP="0012531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Provincia de Tucumán</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Tucumán cuenta con el MLP “Comisión Provincial de Prevención de la Tortura y otros Tratos o Penas Crueles, Inhumanos o Degradantes”, creado por Ley N° 8.523 en 2012 y reglamentado conforme los estándares internacionales mediante Decreto N° 3956/2016. Actualmente el MLP no se encuentra en funcionamiento atento que no fueron designados sus miembros.</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Comisión se conformará por nueve vocales, un representante del Poder Judicial -el Ministro Fiscal-, tres legisladores provinciales, cinco personas representativos de la sociedad civil y será presidida por el Secretario de Derechos Humanos de la Provincia.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Los recursos que demande el cumplimiento de las funciones del MLP deben ser cubiertos por una partida presupuestaria individual que será asignada mediante el Presupuesto General de la Provincia. </w:t>
      </w:r>
    </w:p>
    <w:p w:rsidR="00125310" w:rsidRDefault="00125310" w:rsidP="0012531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Provincia de Buenos Aires</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Buenos Aires aún no cuenta con el MLP. Existen diversos proyectos de ley para su creación.</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la Cámara de Senadores fue presentado el proyecto de ley E-4012018-2019 en noviembre de 2018 que se encuentra en estudio ante la Comisión Derechos Humanos y Garantías; y en la Cámara de Diputados se presentó el proyecto de ley D- 637/18-19-0 en marzo de 2018 que se encuentra en estudio ante la Comisión Seguridad y Asuntos Penitenciarios (sin despacho).</w:t>
      </w:r>
    </w:p>
    <w:p w:rsidR="00125310" w:rsidRDefault="00125310" w:rsidP="0012531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Provincia de Tierra del Fuego</w:t>
      </w:r>
    </w:p>
    <w:p w:rsidR="00125310" w:rsidRDefault="00125310" w:rsidP="0012531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Tierra del Fuego aún no cuenta con el MLP. En 2014 se dispuso la creación de la Procuración Penitenciaria en el ámbito del Poder Legislativo y al año siguiente se vetó dicha ley, debido a la existencia de tres ámbitos institucionales con las mismas funciones. La Legislatura de Tierra del Fuego insistió con dicho proyecto y la ley quedó promulgada de hecho (Ley Provincial N° 1.027). Actualmente la legislatura provincial cuenta con un proyecto de ley con estado parlamentario que deroga la Ley 1.027, como primer paso para contar con una norma que se adecúe al Protocolo Facultativo y asegure un presupuesto propio e independencia funcional.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SDHyPC</w:t>
      </w:r>
      <w:proofErr w:type="spellEnd"/>
      <w:r>
        <w:rPr>
          <w:rFonts w:ascii="Times New Roman" w:hAnsi="Times New Roman" w:cs="Times New Roman"/>
          <w:sz w:val="24"/>
          <w:szCs w:val="24"/>
        </w:rPr>
        <w:t xml:space="preserve"> ha realizado varias visitas de incidencia y brindado asesoramiento técnico a fin de tutelar el proceso parlamentario.</w:t>
      </w:r>
    </w:p>
    <w:p w:rsidR="00125310" w:rsidRDefault="00125310" w:rsidP="0012531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Provincia de Jujuy</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Jujuy aún no cuenta con el MLP. Existen diversos proyectos de ley para su creación.</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proyecto de ley 668-DP-18 tomó estado parlamentario en septiembre de 2018 y tuvo pases a Comisión de Derechos Humanos y Comisión de Finanzas. También fueron presentados los proyectos Expediente: 314-DP-19; Expediente: 57-DP-19; y Expediente: 38-DP-18.</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Consejo Federal de Derechos Humanos envió un proyecto de ley modelo para instar a su debate y tratamiento legislativo. Asimismo se facilitaron a las autoridades provinciales aportes técnicos y asesoría en la temática. </w:t>
      </w:r>
    </w:p>
    <w:p w:rsidR="00125310" w:rsidRDefault="00125310" w:rsidP="0012531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Provincia de Catamarca</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Catamarca aún no cuenta con el MLP. Se encuentra en trámite el proyecto de ley Expediente N° 199/15 ante la Comisión de Derechos Humanos de la Cámara de Diputados.</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 realizaron jornadas de trabajo con todos los actores provinciales incidentes en el tema y como resultado el Consejo Federal de Derechos Humanos elaboró un informe técnico con recomendaciones de adecuación al Protocolo Facultativo.</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Asimismo se encuentra en estudio en la Cámara de Senadores el proyecto de ley </w:t>
      </w:r>
      <w:proofErr w:type="spellStart"/>
      <w:r>
        <w:rPr>
          <w:rFonts w:ascii="Times New Roman" w:hAnsi="Times New Roman" w:cs="Times New Roman"/>
          <w:sz w:val="24"/>
          <w:szCs w:val="24"/>
        </w:rPr>
        <w:t>Expte</w:t>
      </w:r>
      <w:proofErr w:type="spellEnd"/>
      <w:r>
        <w:rPr>
          <w:rFonts w:ascii="Times New Roman" w:hAnsi="Times New Roman" w:cs="Times New Roman"/>
          <w:sz w:val="24"/>
          <w:szCs w:val="24"/>
        </w:rPr>
        <w:t xml:space="preserve">. N° 397/18, destinado a crear un Consejo Provincial de Derechos Humanos con facultad de constituirse a fines de analizar las condiciones de detención en el servicio penitenciario, dependencias policiales, centros de salud y residencias de larga estadía, a pedido de un particular o en forma espontánea ante el conocimiento de hechos presuntamente violatorios de derechos humanos informados al Consejo. </w:t>
      </w:r>
    </w:p>
    <w:p w:rsidR="00125310" w:rsidRDefault="00125310" w:rsidP="0012531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Provincia de Santa Fe</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Santa Fe aún no cuenta con el MLP. Existe un proyecto de ley para su creación Expediente DL3598318, que cuenta con media sanción de la Cámara de Diputados y se encuentra en estudio ante la Cámara de Senadores. El proyecto contempla un sistema integrado por el Servicio Público Provincial de Defensa Penal de Santa Fe, el Consejo Provincial para la Prevención de la Tortura, instituciones gubernamentales y municipales, entes públicos y organizaciones de la sociedad civil abocados al tema.</w:t>
      </w:r>
    </w:p>
    <w:p w:rsidR="00125310" w:rsidRDefault="00125310" w:rsidP="0012531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Provincia de Córdoba</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Córdoba aún no cuenta con el MLP. Existen dos proyectos de ley en trámite para su creación.</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proyecto de ley Expediente 23450/L/17 iniciado en 2017 tramitó por diversas áreas y comisiones, con solicitud de rehabilitación en abril de 2019 (27.587N19) donde se asignaron nuevas comisiones para su tratamiento. También se encuentra en trámite el proyecto de ley Expediente 27537/L/19 iniciado en febrero de 2019.</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Desde el Consejo Federal de Derechos Humanos se efectuaron gestiones para celebrar reuniones con las autoridades provinciales a fin de agilizar el tratamiento parlamentario.</w:t>
      </w:r>
    </w:p>
    <w:p w:rsidR="00125310" w:rsidRDefault="00125310" w:rsidP="0012531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Provincia de Neuquén</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Neuquén aún no cuenta con el MLP. Existe un proyecto de ley en trámite para su creación, el Expediente D-907/18: Proyecto 12.285 ingresado en noviembre de 2018.</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la Legislatura Provincial han tramitado seis proyectos tendientes a crear un MLP que hasta el momento no han prosperado, pero los sucesivos intentos de dar tratamiento a los proyectos devengaron en un perfeccionamiento y adecuación a los estándares establecidos por el Protocolo Facultativo.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SDHyPC</w:t>
      </w:r>
      <w:proofErr w:type="spellEnd"/>
      <w:r>
        <w:rPr>
          <w:rFonts w:ascii="Times New Roman" w:hAnsi="Times New Roman" w:cs="Times New Roman"/>
          <w:sz w:val="24"/>
          <w:szCs w:val="24"/>
        </w:rPr>
        <w:t xml:space="preserve"> ha manifestado formalmente a la Legislatura Provincial la necesidad de reglamentar un MLP y se visitó la provincia para exponer las alternativas de trabajo que existen para avanzar en su sanción. </w:t>
      </w:r>
    </w:p>
    <w:p w:rsidR="00125310" w:rsidRDefault="00125310" w:rsidP="0012531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Provincia de Santiago del Estero</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Santiago del Estero aún no cuenta con el MLP y no posee antecedentes legislativos con el fin de su creación. Autoridades de la </w:t>
      </w:r>
      <w:proofErr w:type="spellStart"/>
      <w:r>
        <w:rPr>
          <w:rFonts w:ascii="Times New Roman" w:hAnsi="Times New Roman" w:cs="Times New Roman"/>
          <w:sz w:val="24"/>
          <w:szCs w:val="24"/>
        </w:rPr>
        <w:t>SDHyPC</w:t>
      </w:r>
      <w:proofErr w:type="spellEnd"/>
      <w:r>
        <w:rPr>
          <w:rFonts w:ascii="Times New Roman" w:hAnsi="Times New Roman" w:cs="Times New Roman"/>
          <w:sz w:val="24"/>
          <w:szCs w:val="24"/>
        </w:rPr>
        <w:t xml:space="preserve"> realizaron una visita y se entrevistaron con distintas autoridades provinciales y organizaciones sociales afines a la temática. También se envió un informe técnico a las autoridades provinciales, brindado asesoramiento y evacuado consultas para la redacción del anteproyecto.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Provincia de San Luis</w:t>
      </w:r>
      <w:r>
        <w:rPr>
          <w:rFonts w:ascii="Times New Roman" w:hAnsi="Times New Roman" w:cs="Times New Roman"/>
          <w:sz w:val="24"/>
          <w:szCs w:val="24"/>
        </w:rPr>
        <w:t xml:space="preserve">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San Luis aún no cuenta con el MLP y no existe actualmente ningún proyecto de ley con estado parlamentario referido a su creación. La Provincia dio respuesta a una comunicación efectuada por el Consejo Federal de Derechos Humanos comprometiéndose a presentar un proyecto de ley referido a la creación de un MLP. </w:t>
      </w:r>
    </w:p>
    <w:p w:rsidR="00125310" w:rsidRDefault="00125310" w:rsidP="0012531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Provincia de La Pampa</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Pampa aún no cuenta con el MLP y no existe actualmente ningún proyecto de ley con estado parlamentario referido a su creación. El Consejo Federal de Derechos Humanos ha sostenido varias reuniones con las autoridades provinciales y ha enviado material técnico a los efectos de avanzar en la elaboración y posterior sanción de un proyecto de ley de creación de un MLP.</w:t>
      </w:r>
    </w:p>
    <w:p w:rsidR="00125310" w:rsidRDefault="00125310" w:rsidP="0012531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Provincias de Formosa, San Juan, La Rioja, Santa Cruz y Chubut</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Las provincias citadas aún no cuentan con MLP y no existen actualmente proyectos de ley con estado parlamentario referidos a su creación.</w:t>
      </w:r>
    </w:p>
    <w:p w:rsidR="00125310" w:rsidRDefault="00125310" w:rsidP="00125310">
      <w:pPr>
        <w:spacing w:after="0" w:line="240" w:lineRule="auto"/>
        <w:jc w:val="both"/>
        <w:rPr>
          <w:rFonts w:ascii="Times New Roman" w:eastAsia="Calibri" w:hAnsi="Times New Roman" w:cs="Times New Roman"/>
          <w:sz w:val="24"/>
          <w:szCs w:val="24"/>
          <w:highlight w:val="yellow"/>
        </w:rPr>
      </w:pP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10. LESA HUMANIDAD: Recomendaciones 107.70, 107.71 y 107.72.</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hAnsi="Times New Roman" w:cs="Times New Roman"/>
          <w:b/>
          <w:iCs/>
          <w:sz w:val="24"/>
          <w:szCs w:val="24"/>
        </w:rPr>
        <w:t>107.70</w:t>
      </w:r>
      <w:r>
        <w:rPr>
          <w:rFonts w:ascii="Times New Roman" w:eastAsia="Calibri" w:hAnsi="Times New Roman" w:cs="Times New Roman"/>
          <w:b/>
          <w:sz w:val="24"/>
          <w:szCs w:val="24"/>
          <w:lang w:val="es-ES"/>
        </w:rPr>
        <w:t xml:space="preserve">/107.71/107.72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El Plan de Acción en Derechos Humanos incluye los Ejes de Memoria, Verdad, Justicia y Políticas </w:t>
      </w:r>
      <w:proofErr w:type="spellStart"/>
      <w:r w:rsidRPr="008E6015">
        <w:rPr>
          <w:rFonts w:ascii="Times New Roman" w:eastAsia="Calibri" w:hAnsi="Times New Roman" w:cs="Times New Roman"/>
          <w:sz w:val="24"/>
          <w:szCs w:val="24"/>
          <w:lang w:val="es-ES"/>
        </w:rPr>
        <w:t>Reparatorias</w:t>
      </w:r>
      <w:proofErr w:type="spellEnd"/>
      <w:r w:rsidRPr="008E6015">
        <w:rPr>
          <w:rFonts w:ascii="Times New Roman" w:eastAsia="Calibri" w:hAnsi="Times New Roman" w:cs="Times New Roman"/>
          <w:sz w:val="24"/>
          <w:szCs w:val="24"/>
          <w:lang w:val="es-ES"/>
        </w:rPr>
        <w:t xml:space="preserve"> (Eje N° 3), como parte de una política que comprende a los tres poderes del Estado aunando esfuerzos en su concreción, teniendo como horizonte la profundización democrática.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El Eje 1 (Memoria) tiene el objetivo estratégico de garantizar el derecho a la memoria desde su acepción individual y colectiva; el Eje 2 (Verdad) tiene el objetivo estratégico de garantizar el derecho a la verdad desde su acepción individual y colectiva; el Eje 3 (Justicia) tiene los objetivos estratégicos de promover el conjunto de medidas judiciales y políticas públicas, destinadas a investigar y sancionar a los responsables de las graves violaciones a los derechos humanos; y el Eje 4 (Políticas </w:t>
      </w:r>
      <w:proofErr w:type="spellStart"/>
      <w:r w:rsidRPr="008E6015">
        <w:rPr>
          <w:rFonts w:ascii="Times New Roman" w:eastAsia="Calibri" w:hAnsi="Times New Roman" w:cs="Times New Roman"/>
          <w:sz w:val="24"/>
          <w:szCs w:val="24"/>
          <w:lang w:val="es-ES"/>
        </w:rPr>
        <w:t>Reparatorias</w:t>
      </w:r>
      <w:proofErr w:type="spellEnd"/>
      <w:r w:rsidRPr="008E6015">
        <w:rPr>
          <w:rFonts w:ascii="Times New Roman" w:eastAsia="Calibri" w:hAnsi="Times New Roman" w:cs="Times New Roman"/>
          <w:sz w:val="24"/>
          <w:szCs w:val="24"/>
          <w:lang w:val="es-ES"/>
        </w:rPr>
        <w:t xml:space="preserve">) tiene el objetivo estratégico de garantizar la reparación de las consecuencias ante las graves violaciones de derechos humanos.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Con miras al cumplimiento de los citados objetivos, la Dirección Nacional del Programa Verdad y Justicia de la </w:t>
      </w:r>
      <w:proofErr w:type="spellStart"/>
      <w:r w:rsidRPr="008E6015">
        <w:rPr>
          <w:rFonts w:ascii="Times New Roman" w:eastAsia="Calibri" w:hAnsi="Times New Roman" w:cs="Times New Roman"/>
          <w:sz w:val="24"/>
          <w:szCs w:val="24"/>
          <w:lang w:val="es-ES"/>
        </w:rPr>
        <w:t>SDHyPC</w:t>
      </w:r>
      <w:proofErr w:type="spellEnd"/>
      <w:r w:rsidRPr="008E6015">
        <w:rPr>
          <w:rFonts w:ascii="Times New Roman" w:eastAsia="Calibri" w:hAnsi="Times New Roman" w:cs="Times New Roman"/>
          <w:sz w:val="24"/>
          <w:szCs w:val="24"/>
          <w:lang w:val="es-ES"/>
        </w:rPr>
        <w:t xml:space="preserve"> tiene la misión de fortalecer institucionalmente los procesos de verdad y justicia, a través de la articulación entre los distintos actores involucrados con la finalidad de asegurar el regular desarrollo de los juicios, la realización de aportes a la investigación judicial, el ejercicio del rol de querellante y la asistencia los testigos víctimas.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Las acciones de la Dirección están relacionadas con los procesos de verdad y justicia iniciados o reabiertos a partir de que el Congreso de la Nación anulara en el año 2003 (Ley 25.779 ) las leyes de Obediencia Debida (Ley 23.521) y Punto Final (Ley 23.492) y que la Corte Suprema de Justicia de la Nación declarara la inconstitucionalidad de dichas leyes en el caso “Simón”, sobre la base de la doctrina establecida por la Corte Interamericana de Derechos Humanos en el caso “Barrios Altos” (Perú), con relación al deber del Estado de investigar y sancionar a los responsables de las graves violaciones a los derechos humanos como la tortura, las ejecuciones sumarias, extralegales o arbitrarias y las desapariciones forzadas.</w:t>
      </w:r>
    </w:p>
    <w:p w:rsidR="00125310" w:rsidRDefault="00125310" w:rsidP="00125310">
      <w:pPr>
        <w:pStyle w:val="Default"/>
        <w:jc w:val="both"/>
        <w:rPr>
          <w:rFonts w:ascii="Times New Roman" w:hAnsi="Times New Roman" w:cs="Times New Roman"/>
        </w:rPr>
      </w:pPr>
      <w:r>
        <w:rPr>
          <w:rFonts w:ascii="Times New Roman" w:hAnsi="Times New Roman" w:cs="Times New Roman"/>
        </w:rPr>
        <w:lastRenderedPageBreak/>
        <w:t>También el MPFN ha mantenido una política de firme compromiso reflejada en las siguientes resoluciones: Resolución PGN N° 56/01 mediante la cual se conformó una Comisión de Derechos Humanos del MPFN; Resolución PGN N° 163/04 que dispuso la creación de la Unidad de Asistencia para causas por violaciones a los Derechos Humanos durante el terrorismo de Estado; Resolución PGN 435/12 que creó la Unidad Fiscal de Apropiación de Niños durante el terrorismo de Estado; y Resolución PGN N° 14/07 que dispuso la creación de la Unidad Fiscal de Coordinación y Seguimiento de las causas por violaciones a los derechos humanos cometidas durante el terrorismo de Estado, cuyas funciones y competencias posteriormente fueron asumidas por la Procuraduría de Crímenes contra la Humanidad, que cuenta con una estructura reforzada e incorpora nuevas herramientas de trabajo necesarias para asumir nuevos objetivos y funciones.</w:t>
      </w:r>
      <w:r>
        <w:rPr>
          <w:rStyle w:val="Ancladenotaalpie"/>
          <w:rFonts w:ascii="Times New Roman" w:hAnsi="Times New Roman" w:cs="Times New Roman"/>
        </w:rPr>
        <w:footnoteReference w:id="39"/>
      </w:r>
    </w:p>
    <w:p w:rsidR="00125310" w:rsidRDefault="00125310" w:rsidP="00125310">
      <w:pPr>
        <w:pStyle w:val="Default"/>
        <w:jc w:val="both"/>
        <w:rPr>
          <w:rFonts w:ascii="Times New Roman" w:hAnsi="Times New Roman" w:cs="Times New Roman"/>
        </w:rPr>
      </w:pPr>
      <w:r>
        <w:rPr>
          <w:rFonts w:ascii="Times New Roman" w:hAnsi="Times New Roman" w:cs="Times New Roman"/>
        </w:rPr>
        <w:t xml:space="preserve">La actual dependencia tiene competencia para disponer la realización de investigaciones preliminares en casos de violaciones masivas y sistemáticas a los derechos humanos que hayan tenido lugar durante el terrorismo de Estado; diseñar estrategias a fin de detectar y profundizar la investigación sobre casos en los que medie responsabilidad de actores civiles involucrados; realizar el monitoreo, la medición y el análisis estadístico del proceso de juzgamiento de los crímenes cometidos durante la última dictadura cívico-militar; así como constituir una mesa de discusión con actores institucionales y sociales involucrados en el proceso de verdad y justicia -entre otros, fiscales, querellantes, abogadas/os, representantes de organizaciones de derechos humanos y organismos de los poderes del Estado-. </w:t>
      </w:r>
    </w:p>
    <w:p w:rsidR="00125310" w:rsidRPr="008E6015" w:rsidRDefault="00125310" w:rsidP="00125310">
      <w:pPr>
        <w:pStyle w:val="Default"/>
        <w:jc w:val="both"/>
        <w:rPr>
          <w:rFonts w:ascii="Times New Roman" w:hAnsi="Times New Roman" w:cs="Times New Roman"/>
        </w:rPr>
      </w:pPr>
      <w:r>
        <w:rPr>
          <w:rFonts w:ascii="Times New Roman" w:hAnsi="Times New Roman" w:cs="Times New Roman"/>
        </w:rPr>
        <w:t xml:space="preserve">De forma complementaria, la Unidad Fiscal de Apropiación de Niños durante el Terrorismo de Estado que colabora en la investigación y juzgamiento de estos casos, desarrolló e impulsó un protocolo con el objeto de guiar la actuación de las/os fiscales y juezas/ces en las causas en trámite, contribuyendo a reducir el tiempo promedio de obtención de una </w:t>
      </w:r>
      <w:r w:rsidRPr="008E6015">
        <w:rPr>
          <w:rFonts w:ascii="Times New Roman" w:hAnsi="Times New Roman" w:cs="Times New Roman"/>
        </w:rPr>
        <w:t>muestra de ADN de dos años a menos de cuatro meses desde la presentación judicial.</w:t>
      </w:r>
    </w:p>
    <w:p w:rsidR="00125310" w:rsidRPr="008E6015" w:rsidRDefault="00125310" w:rsidP="00125310">
      <w:pPr>
        <w:pStyle w:val="Default"/>
        <w:jc w:val="both"/>
        <w:rPr>
          <w:rFonts w:ascii="Times New Roman" w:hAnsi="Times New Roman" w:cs="Times New Roman"/>
        </w:rPr>
      </w:pPr>
      <w:r w:rsidRPr="008E6015">
        <w:rPr>
          <w:rFonts w:ascii="Times New Roman" w:hAnsi="Times New Roman" w:cs="Times New Roman"/>
          <w:lang w:val="es-ES"/>
        </w:rPr>
        <w:t>De acuerdo a los datos elaborados por el MPFN con relación a los procesos de verdad y justicia cuyo objeto son los delitos de lesa humanidad cometidos durante la última dictadura cívico-militar (1976-1983),</w:t>
      </w:r>
      <w:r w:rsidRPr="008E6015">
        <w:rPr>
          <w:rStyle w:val="Refdenotaalpie"/>
          <w:rFonts w:ascii="Times New Roman" w:eastAsia="MS Mincho" w:hAnsi="Times New Roman" w:cs="Times New Roman"/>
          <w:color w:val="auto"/>
          <w:sz w:val="20"/>
          <w:szCs w:val="20"/>
        </w:rPr>
        <w:footnoteReference w:id="40"/>
      </w:r>
      <w:r w:rsidRPr="008E6015">
        <w:rPr>
          <w:rStyle w:val="Refdenotaalpie"/>
          <w:rFonts w:ascii="Times New Roman" w:eastAsia="MS Mincho" w:hAnsi="Times New Roman" w:cs="Times New Roman"/>
          <w:color w:val="auto"/>
          <w:sz w:val="20"/>
          <w:szCs w:val="20"/>
        </w:rPr>
        <w:t xml:space="preserve"> </w:t>
      </w:r>
      <w:r w:rsidRPr="008E6015">
        <w:rPr>
          <w:rFonts w:ascii="Times New Roman" w:hAnsi="Times New Roman" w:cs="Times New Roman"/>
          <w:lang w:val="es-ES"/>
        </w:rPr>
        <w:t>se registran 591 causas por crímenes de lesa</w:t>
      </w:r>
      <w:r w:rsidRPr="008E6015">
        <w:rPr>
          <w:lang w:val="es-ES"/>
        </w:rPr>
        <w:t xml:space="preserve"> </w:t>
      </w:r>
      <w:r w:rsidRPr="008E6015">
        <w:rPr>
          <w:rFonts w:ascii="Times New Roman" w:hAnsi="Times New Roman" w:cs="Times New Roman"/>
        </w:rPr>
        <w:t>humanidad en trámite en todo el país</w:t>
      </w:r>
      <w:r w:rsidRPr="008E6015">
        <w:rPr>
          <w:rStyle w:val="Ancladenotaalpie"/>
          <w:rFonts w:ascii="Times New Roman" w:hAnsi="Times New Roman" w:cs="Times New Roman"/>
          <w:sz w:val="20"/>
          <w:szCs w:val="20"/>
        </w:rPr>
        <w:footnoteReference w:id="41"/>
      </w:r>
      <w:r w:rsidRPr="008E6015">
        <w:t xml:space="preserve">, </w:t>
      </w:r>
      <w:r w:rsidRPr="008E6015">
        <w:rPr>
          <w:rFonts w:ascii="Times New Roman" w:hAnsi="Times New Roman" w:cs="Times New Roman"/>
        </w:rPr>
        <w:t>d</w:t>
      </w:r>
      <w:proofErr w:type="spellStart"/>
      <w:r w:rsidRPr="008E6015">
        <w:rPr>
          <w:rFonts w:ascii="Times New Roman" w:hAnsi="Times New Roman" w:cs="Times New Roman"/>
          <w:lang w:val="es-ES"/>
        </w:rPr>
        <w:t>e</w:t>
      </w:r>
      <w:proofErr w:type="spellEnd"/>
      <w:r w:rsidRPr="008E6015">
        <w:rPr>
          <w:rFonts w:ascii="Times New Roman" w:hAnsi="Times New Roman" w:cs="Times New Roman"/>
          <w:lang w:val="es-ES"/>
        </w:rPr>
        <w:t xml:space="preserve"> ellas 263 causas se encuentran en etapa de instrucción, 80 con elevación a juicio, 22 causas en debate y 226 con sentencia.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Asimismo existen 3.202 imputados en causas penales por delitos de lesa humanidad. La situación procesal es la siguiente: 655 procesados, 187 con falta de mérito para sobreseer o procesar, 31 prófugos, 88 sobreseídos, 60 indagados, 536 imputados con pedido de indagatoria pendiente y 586 fallecidos.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Se encuentran detenidas por delitos de lesa humanidad 974 personas y 1.459 se encuentran libres. De los detenidos, 248 están alojados en cárceles del servicio penitenciario, 73 en establecimiento controlado por las fuerzas armadas y 649 permanecen con arresto domiciliario.</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lastRenderedPageBreak/>
        <w:t>Fueron condenadas 94 personas por delitos contra la integridad sexual en causas por delitos de lesa humanidad. El 51% de los casos fueron por abuso deshonesto o sexual, el 46% lo fue por violación y el 3 % casos de aborto inducido.</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Por su parte, la </w:t>
      </w:r>
      <w:proofErr w:type="spellStart"/>
      <w:r w:rsidRPr="008E6015">
        <w:rPr>
          <w:rFonts w:ascii="Times New Roman" w:eastAsia="Calibri" w:hAnsi="Times New Roman" w:cs="Times New Roman"/>
          <w:sz w:val="24"/>
          <w:szCs w:val="24"/>
          <w:lang w:val="es-ES"/>
        </w:rPr>
        <w:t>SDHyPC</w:t>
      </w:r>
      <w:proofErr w:type="spellEnd"/>
      <w:r w:rsidRPr="008E6015">
        <w:rPr>
          <w:rFonts w:ascii="Times New Roman" w:eastAsia="Calibri" w:hAnsi="Times New Roman" w:cs="Times New Roman"/>
          <w:sz w:val="24"/>
          <w:szCs w:val="24"/>
          <w:lang w:val="es-ES"/>
        </w:rPr>
        <w:t xml:space="preserve"> es querellante en las causas donde se investigan delitos cometidos durante la última dictadura y ha intervenido en el contacto y notificación de testigos en procesos judiciales (812 testigos en 2017; 1.900 testigos en 2018; y 1.071 testigos en primer semestre 2019); ha evaluado las condiciones de exposición y vulnerabilidad a la que podrían verse expuestos (1.820 testigos en 2017; 1.811 en 2018; y 1.027 en primer semestre 2019); y ha elaborado informes de investigación en su mayoría por requerimiento de operadores judiciales (37 informes en 2017; 101 informes en 2018; y 116 en primer semestre 2019). Durante el primer semestre de 2019 se ha prestado colaboración a la justicia en la gestión documental de una víctima de apropiación, en el marco del proceso de la restitución de su identidad.</w:t>
      </w:r>
    </w:p>
    <w:p w:rsidR="00125310"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Con relación a los tiempos de los procesos judiciales, cabe mencionar que influyen varios factores vinculados con las particularidades de cada jurisdicción, la gran cantidad de testigos, el volumen de los legajos, y la complejidad de la acumulación en las “</w:t>
      </w:r>
      <w:proofErr w:type="spellStart"/>
      <w:r w:rsidRPr="008E6015">
        <w:rPr>
          <w:rFonts w:ascii="Times New Roman" w:eastAsia="Calibri" w:hAnsi="Times New Roman" w:cs="Times New Roman"/>
          <w:sz w:val="24"/>
          <w:szCs w:val="24"/>
          <w:lang w:val="es-ES"/>
        </w:rPr>
        <w:t>megacausas</w:t>
      </w:r>
      <w:proofErr w:type="spellEnd"/>
      <w:r w:rsidRPr="008E6015">
        <w:rPr>
          <w:rFonts w:ascii="Times New Roman" w:eastAsia="Calibri" w:hAnsi="Times New Roman" w:cs="Times New Roman"/>
          <w:sz w:val="24"/>
          <w:szCs w:val="24"/>
          <w:lang w:val="es-ES"/>
        </w:rPr>
        <w:t>”, entre otros. Para mitigar estas circunstancias se crearon dispositivos para acelerar los procesos como la creación y convocatoria de una comisión inter-poderes y la recomendación de la Cámara Federal de Casación Penal para que se apliquen buenas prácticas tendientes a evitar la re-victimización de testigos y la celeridad de los procesos.</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8E6015"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107.71</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El MPFN a través de la Procuraduría de Crímenes contra la Humanidad, promueve estrategias con el fin de identificar y profundizar la investigación penal de casos en los que medie responsabilidad de personas civiles -funcionarios de gobierno y judiciales, empresarios y grupos económicos y representantes eclesiásticos- involucradas con el terrorismo de Estado.</w:t>
      </w:r>
    </w:p>
    <w:p w:rsidR="00125310"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En el año 2018 se encontraban en trámite 12 causas en las que se investigaba la responsabilidad de ex directivos de empresas: 3 con sentencia, 1 juicio en curso, 1 con elevación a juicio y 7 en instancia de instrucción. Estas causas tienen en total 24 civiles imputados, de los cuales 14 son empresarios. Al momento de la presentación del informe 2 de los imputados fueron condenados y 1 absuelto.</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8E6015"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107.72</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El MPFN a través de la Sub Comisión de Trabajo de Delitos de Lesa Humanidad, que funciona en el ámbito de la Reunión Especializada de Ministerios Públicos del Mercosur y Estados Asociados (REMPM)</w:t>
      </w:r>
      <w:r w:rsidRPr="008E6015">
        <w:rPr>
          <w:rStyle w:val="Ancladenotaalpie"/>
          <w:rFonts w:ascii="Times New Roman" w:eastAsia="Calibri" w:hAnsi="Times New Roman" w:cs="Times New Roman"/>
          <w:sz w:val="20"/>
          <w:szCs w:val="20"/>
          <w:lang w:val="es-ES"/>
        </w:rPr>
        <w:footnoteReference w:id="42"/>
      </w:r>
      <w:r w:rsidRPr="008E6015">
        <w:rPr>
          <w:rFonts w:ascii="Times New Roman" w:eastAsia="Calibri" w:hAnsi="Times New Roman" w:cs="Times New Roman"/>
          <w:sz w:val="24"/>
          <w:szCs w:val="24"/>
          <w:lang w:val="es-ES"/>
        </w:rPr>
        <w:t xml:space="preserve">, promovió gestiones diplomáticas a fin de acceder a </w:t>
      </w:r>
      <w:r w:rsidRPr="008E6015">
        <w:rPr>
          <w:rFonts w:ascii="Times New Roman" w:eastAsia="Calibri" w:hAnsi="Times New Roman" w:cs="Times New Roman"/>
          <w:sz w:val="24"/>
          <w:szCs w:val="24"/>
          <w:lang w:val="es-ES"/>
        </w:rPr>
        <w:lastRenderedPageBreak/>
        <w:t>archivos que contienen información relevante para el esclarecimiento histórico y judicial de los crímenes de lesa humanidad perpetrados en los países de la región en el pasado reciente. En particular, se impulsó la desclasificación de documentos secretos del Departamento de Estado de los Estados Unidos de América.</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Asimismo, la </w:t>
      </w:r>
      <w:proofErr w:type="spellStart"/>
      <w:r w:rsidRPr="008E6015">
        <w:rPr>
          <w:rFonts w:ascii="Times New Roman" w:eastAsia="Calibri" w:hAnsi="Times New Roman" w:cs="Times New Roman"/>
          <w:sz w:val="24"/>
          <w:szCs w:val="24"/>
          <w:lang w:val="es-ES"/>
        </w:rPr>
        <w:t>SDHyPC</w:t>
      </w:r>
      <w:proofErr w:type="spellEnd"/>
      <w:r w:rsidRPr="008E6015">
        <w:rPr>
          <w:rFonts w:ascii="Times New Roman" w:eastAsia="Calibri" w:hAnsi="Times New Roman" w:cs="Times New Roman"/>
          <w:sz w:val="24"/>
          <w:szCs w:val="24"/>
          <w:lang w:val="es-ES"/>
        </w:rPr>
        <w:t xml:space="preserve"> a través de la labor de la Comisión Permanente en Memoria, Verdad y Justicia de la Reunión de Altas Autoridades en Derechos Humanos (RAADH) del Mercosur, suscribió un Memorando de Intercambio de Documentación para el Esclarecimiento de Graves Violaciones a los Derechos Humanos (MERCOSUR/CMC/DEC. N° 19/17) y actualmente se está trabajando en su implementación.</w:t>
      </w:r>
    </w:p>
    <w:p w:rsidR="00125310"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En mayo de 2019 durante la Presidencia Pro Tempore de Argentina en el Mercosur, la Plenaria de la RAADH expresó su apoyo a la candidatura del Museo Sitio de Memoria ESMA como Patrimonio Mundial de la UNESCO.</w:t>
      </w:r>
      <w:r>
        <w:rPr>
          <w:rFonts w:ascii="Times New Roman" w:eastAsia="Calibri" w:hAnsi="Times New Roman" w:cs="Times New Roman"/>
          <w:sz w:val="24"/>
          <w:szCs w:val="24"/>
          <w:lang w:val="es-ES"/>
        </w:rPr>
        <w:t xml:space="preserve"> </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11. ADMINISTRACIÓN DE JUSTICIA: Recomendaciones 107.67, 107.68 y 107.69.</w:t>
      </w:r>
    </w:p>
    <w:p w:rsidR="00125310" w:rsidRDefault="00125310" w:rsidP="00125310">
      <w:pPr>
        <w:spacing w:after="0" w:line="240" w:lineRule="auto"/>
        <w:jc w:val="both"/>
        <w:rPr>
          <w:rFonts w:ascii="Times New Roman" w:eastAsia="Calibri" w:hAnsi="Times New Roman" w:cs="Times New Roman"/>
          <w:i/>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107.67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El </w:t>
      </w:r>
      <w:proofErr w:type="spellStart"/>
      <w:r>
        <w:rPr>
          <w:rFonts w:ascii="Times New Roman" w:eastAsia="Calibri" w:hAnsi="Times New Roman" w:cs="Times New Roman"/>
          <w:sz w:val="24"/>
          <w:szCs w:val="24"/>
          <w:lang w:val="es-ES"/>
        </w:rPr>
        <w:t>MJyDH</w:t>
      </w:r>
      <w:proofErr w:type="spellEnd"/>
      <w:r>
        <w:rPr>
          <w:rFonts w:ascii="Times New Roman" w:eastAsia="Calibri" w:hAnsi="Times New Roman" w:cs="Times New Roman"/>
          <w:sz w:val="24"/>
          <w:szCs w:val="24"/>
          <w:lang w:val="es-ES"/>
        </w:rPr>
        <w:t xml:space="preserve"> creó en marzo de 2016 mediante Resolución 151/16 el Programa Justicia 2020 en el ámbito de la Secretaría de Justicia. La plataforma digital funciona a través de la participación ciudadana y se trata de un espacio de diálogo en el que pueden realizarse propuestas, compartir ideas y conocer los proyectos en marcha para mejorar el servicio de justicia. Se puede participar en línea realizando aportes en el portal o presencialmente asistiendo a las reuniones que se realizan en todo el país. Hasta junio de 2019 se recibieron más de 7.600 aportes en línea de más de 60.000 inscriptos/as en equipos, y en la faz presencial se concretaron 277 reuniones de trabajo a las que asistieron más de 8.700 personas.</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Pueden destacarse diversos resultados sustantivos considerados en las iniciativas de Justicia 2020, como la implementación de Centros de Acceso a Justicia (CAJ) en todas las provincias donde se asisten más de 360.000 consultas anuales. Se creó la Red Federal de Patrocinio Jurídico Gratuito a través del establecimiento de convenios con 51 colegios de abogados, 13 universidades y 9 organizaciones de la sociedad civil. Esta red permite derivar consultas recibidas por los CAJ para litigar ante los respectivos poderes judiciales. Se inauguró el primer Hospital de Derechos que amplía las respuestas que brindan los CAJ, centralizando en un solo lugar los servicios legales que brindan los organismos de la administración pública.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La Ley 27.372 de Derechos y Garantías de las Víctimas de Delitos, busca darle a la víctima participación en el proceso penal y crea los centros de Asistencia a las Víctimas de Delitos -CENAVID- que atienden más de 100 víctimas por día.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 implementó la oralidad en juicios de conocimiento civil en 15 jurisdicciones, donde participan 403 jueces que representan el 44% del total del país. Los resultados indican que el 93 % de los actores (demandados o testigos) expresaron su satisfacción con la duración del proceso, mientras que más del 99 % dijo estar satisfecho con el tratamiento recibido durante la audiencia. Entre agosto de 2016 y marzo de 2019 se resolvieron más de 10.100 procesos de conocimiento mediante juicios orales, destacándose que el 48% de los juicios finalizaron por acuerdo de partes y que el 69% de los procesos finalizados se resolvió en menos de dos años desde su inicio.</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A través de la Dirección de Apoyo a las Justicias Provinciales y la Ciudad Autónoma de Buenos Aires, se brindó asistencia financiera a todas las jurisdicciones del país para la modernización judicial. Los fondos son destinados a obras de infraestructura judicial o penitenciaria, adquisición de equipamiento y tecnología para juicios orales y fortalecimiento de investigación penal, como ser los dispositivos de monitoreo electrónico.</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Asimismo, el nombramiento y designación de jueces titulares es fundamental para fortalecer la independencia del poder judicial. Desde enero de 2016 a marzo de 2019 se realizaron 231 nombramientos: 166 jueces nacionales y federales, 29 fiscales de la justicia nacional y federal y 36 defensores públicos.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En busca de la modernización registral y simplificación de trámites, se habilitó la gestión online del certificado de reincidencia y la tramitación online de la transferencia automotor, permitiendo la simplificación de los trámites y logrando reducir 40% el costo de trámites. La Inspección General de Justicia registró al 31 de enero de 2019 la inscripción de 6.094 Sociedades por Acciones Simplificadas, 7.225 Sociedades de Responsabilidad Limitada y 1.645 Sociedades Anónimas.</w:t>
      </w:r>
    </w:p>
    <w:p w:rsidR="00125310" w:rsidRDefault="00125310" w:rsidP="00125310">
      <w:pPr>
        <w:spacing w:after="0" w:line="240" w:lineRule="auto"/>
        <w:jc w:val="both"/>
        <w:rPr>
          <w:rFonts w:ascii="Times New Roman" w:eastAsia="Calibri" w:hAnsi="Times New Roman" w:cs="Times New Roman"/>
          <w:i/>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107.68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Respecto del cargo del Defensor del Público</w:t>
      </w:r>
      <w:r w:rsidRPr="008E6015">
        <w:rPr>
          <w:lang w:val="es-ES"/>
        </w:rPr>
        <w:t xml:space="preserve"> </w:t>
      </w:r>
      <w:r w:rsidRPr="008E6015">
        <w:rPr>
          <w:rFonts w:ascii="Times New Roman" w:eastAsia="Calibri" w:hAnsi="Times New Roman" w:cs="Times New Roman"/>
          <w:sz w:val="24"/>
          <w:szCs w:val="24"/>
          <w:lang w:val="es-ES"/>
        </w:rPr>
        <w:t xml:space="preserve">de los Servicios de Comunicación Audiovisual, la Comisión Bicameral de Promoción y Seguimiento de la Comunicación Audiovisual, las Tecnologías de las Telecomunicaciones y la Digitalización, resolvió en septiembre de 2018 mediante Acta Nº 22 dejar sin efecto la autorización conferida en 2016 a la Dra. María José </w:t>
      </w:r>
      <w:proofErr w:type="spellStart"/>
      <w:r w:rsidRPr="008E6015">
        <w:rPr>
          <w:rFonts w:ascii="Times New Roman" w:eastAsia="Calibri" w:hAnsi="Times New Roman" w:cs="Times New Roman"/>
          <w:sz w:val="24"/>
          <w:szCs w:val="24"/>
          <w:lang w:val="es-ES"/>
        </w:rPr>
        <w:t>Guembe</w:t>
      </w:r>
      <w:proofErr w:type="spellEnd"/>
      <w:r w:rsidRPr="008E6015">
        <w:rPr>
          <w:rFonts w:ascii="Times New Roman" w:eastAsia="Calibri" w:hAnsi="Times New Roman" w:cs="Times New Roman"/>
          <w:sz w:val="24"/>
          <w:szCs w:val="24"/>
          <w:lang w:val="es-ES"/>
        </w:rPr>
        <w:t xml:space="preserve"> para ejercer las funciones administrativas y operativas del organismo, hasta tanto se concrete el proceso de designación del/de la titular en los términos que la ley dispone. En su lugar se nombró con los mismos alcances y obligaciones, al Dr. Emilio Alonso por un plazo de 60 días. </w:t>
      </w:r>
    </w:p>
    <w:p w:rsidR="00125310"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El 3 de mayo de 2019 la Comisión Bicameral prorrogó a través del Acta N° 29 las atribuciones y facultades del citado funcionario hasta que se nombre un nuevo Defensor del Público de los Servicios de Comunicación Audiovisual o hasta que la Comisión Bicameral decida modificarla o revocarla.</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hAnsi="Times New Roman" w:cs="Times New Roman"/>
          <w:iCs/>
          <w:sz w:val="24"/>
          <w:szCs w:val="24"/>
        </w:rPr>
      </w:pPr>
      <w:r>
        <w:rPr>
          <w:rFonts w:ascii="Times New Roman" w:hAnsi="Times New Roman" w:cs="Times New Roman"/>
          <w:b/>
          <w:sz w:val="24"/>
          <w:szCs w:val="24"/>
        </w:rPr>
        <w:t xml:space="preserve">107.69 </w:t>
      </w:r>
    </w:p>
    <w:p w:rsidR="00125310" w:rsidRPr="008E6015" w:rsidRDefault="00125310" w:rsidP="00125310">
      <w:pPr>
        <w:spacing w:after="0" w:line="240" w:lineRule="auto"/>
        <w:jc w:val="both"/>
        <w:rPr>
          <w:rFonts w:ascii="Times New Roman" w:hAnsi="Times New Roman" w:cs="Times New Roman"/>
          <w:sz w:val="24"/>
          <w:szCs w:val="24"/>
        </w:rPr>
      </w:pPr>
      <w:r w:rsidRPr="008E6015">
        <w:rPr>
          <w:rFonts w:ascii="Times New Roman" w:hAnsi="Times New Roman" w:cs="Times New Roman"/>
          <w:sz w:val="24"/>
          <w:szCs w:val="24"/>
        </w:rPr>
        <w:t>En la causa judicial cuyo objeto es el encubrimiento del atentado contra</w:t>
      </w:r>
      <w:r w:rsidRPr="008E6015">
        <w:rPr>
          <w:rFonts w:ascii="Times New Roman" w:hAnsi="Times New Roman" w:cs="Times New Roman"/>
          <w:iCs/>
          <w:sz w:val="24"/>
          <w:szCs w:val="24"/>
        </w:rPr>
        <w:t xml:space="preserve"> la Asociación Mutual Israelita Argentina (AMIA)</w:t>
      </w:r>
      <w:r w:rsidRPr="008E6015">
        <w:rPr>
          <w:rFonts w:ascii="Times New Roman" w:hAnsi="Times New Roman" w:cs="Times New Roman"/>
          <w:sz w:val="24"/>
          <w:szCs w:val="24"/>
        </w:rPr>
        <w:t xml:space="preserve"> ocurrido el 18 de julio de 1994, el </w:t>
      </w:r>
      <w:proofErr w:type="spellStart"/>
      <w:r w:rsidRPr="008E6015">
        <w:rPr>
          <w:rFonts w:ascii="Times New Roman" w:hAnsi="Times New Roman" w:cs="Times New Roman"/>
          <w:sz w:val="24"/>
          <w:szCs w:val="24"/>
        </w:rPr>
        <w:t>MJyDH</w:t>
      </w:r>
      <w:proofErr w:type="spellEnd"/>
      <w:r w:rsidRPr="008E6015">
        <w:rPr>
          <w:rFonts w:ascii="Times New Roman" w:hAnsi="Times New Roman" w:cs="Times New Roman"/>
          <w:sz w:val="24"/>
          <w:szCs w:val="24"/>
        </w:rPr>
        <w:t xml:space="preserve"> a través de la SDH interviene como querellante. Se dictó sentencia en febrero de 2019 (8 personas fueron condenadas y 5 fueron absueltas), encontrándose en etapa recursiva.</w:t>
      </w:r>
      <w:r w:rsidRPr="008E6015">
        <w:rPr>
          <w:rStyle w:val="Ancladenotaalpie"/>
          <w:rFonts w:ascii="Times New Roman" w:hAnsi="Times New Roman" w:cs="Times New Roman"/>
          <w:sz w:val="24"/>
          <w:szCs w:val="24"/>
        </w:rPr>
        <w:footnoteReference w:id="43"/>
      </w:r>
    </w:p>
    <w:p w:rsidR="00125310" w:rsidRPr="008E6015" w:rsidRDefault="00125310" w:rsidP="00125310">
      <w:pPr>
        <w:spacing w:after="0" w:line="240" w:lineRule="auto"/>
        <w:contextualSpacing/>
        <w:jc w:val="both"/>
        <w:rPr>
          <w:rFonts w:ascii="Times New Roman" w:hAnsi="Times New Roman" w:cs="Times New Roman"/>
          <w:sz w:val="24"/>
          <w:szCs w:val="24"/>
        </w:rPr>
      </w:pPr>
      <w:r w:rsidRPr="008E6015">
        <w:rPr>
          <w:rFonts w:ascii="Times New Roman" w:hAnsi="Times New Roman" w:cs="Times New Roman"/>
          <w:sz w:val="24"/>
          <w:szCs w:val="24"/>
        </w:rPr>
        <w:t xml:space="preserve">En la causa judicial cuyo objeto es el atentado a la AMIA, se elevó parcialmente a juicio con relación a un imputado y en mayo de 2019 se dio inicio al debate oral que se encuentra actualmente en curso. El resto de la causa se encuentra en etapa de instrucción. </w:t>
      </w:r>
    </w:p>
    <w:p w:rsidR="00125310" w:rsidRPr="008E6015" w:rsidRDefault="00125310" w:rsidP="00125310">
      <w:pPr>
        <w:spacing w:after="0" w:line="240" w:lineRule="auto"/>
        <w:contextualSpacing/>
        <w:jc w:val="both"/>
        <w:rPr>
          <w:rFonts w:ascii="Times New Roman" w:hAnsi="Times New Roman" w:cs="Times New Roman"/>
          <w:sz w:val="24"/>
          <w:szCs w:val="24"/>
        </w:rPr>
      </w:pPr>
      <w:r w:rsidRPr="008E6015">
        <w:rPr>
          <w:rFonts w:ascii="Times New Roman" w:hAnsi="Times New Roman" w:cs="Times New Roman"/>
          <w:sz w:val="24"/>
          <w:szCs w:val="24"/>
        </w:rPr>
        <w:t xml:space="preserve">La causa judicial cuyo objeto procesal es el encubrimiento del atentado mediante la firma del </w:t>
      </w:r>
      <w:proofErr w:type="spellStart"/>
      <w:r w:rsidRPr="008E6015">
        <w:rPr>
          <w:rFonts w:ascii="Times New Roman" w:hAnsi="Times New Roman" w:cs="Times New Roman"/>
          <w:sz w:val="24"/>
          <w:szCs w:val="24"/>
        </w:rPr>
        <w:t>Memorandum</w:t>
      </w:r>
      <w:proofErr w:type="spellEnd"/>
      <w:r w:rsidRPr="008E6015">
        <w:rPr>
          <w:rFonts w:ascii="Times New Roman" w:hAnsi="Times New Roman" w:cs="Times New Roman"/>
          <w:sz w:val="24"/>
          <w:szCs w:val="24"/>
        </w:rPr>
        <w:t xml:space="preserve"> de Entendimiento con Irán, se elevó a juicio en marzo de 2018 respecto de 12 imputados (1 fallecido en diciembre de 2018). Se encuentra pendiente la fijación de fecha de inicio de debate. </w:t>
      </w:r>
    </w:p>
    <w:p w:rsidR="00125310" w:rsidRPr="008E6015" w:rsidRDefault="00125310" w:rsidP="00125310">
      <w:pPr>
        <w:spacing w:after="0" w:line="240" w:lineRule="auto"/>
        <w:contextualSpacing/>
        <w:jc w:val="both"/>
        <w:rPr>
          <w:rFonts w:ascii="Times New Roman" w:hAnsi="Times New Roman" w:cs="Times New Roman"/>
          <w:sz w:val="24"/>
          <w:szCs w:val="24"/>
        </w:rPr>
      </w:pPr>
      <w:r w:rsidRPr="008E6015">
        <w:rPr>
          <w:rFonts w:ascii="Times New Roman" w:hAnsi="Times New Roman" w:cs="Times New Roman"/>
          <w:sz w:val="24"/>
          <w:szCs w:val="24"/>
        </w:rPr>
        <w:t xml:space="preserve">Mediante Decreto N° 486/2019 se reabrió el plazo para que tanto las víctimas del atentado a la AMIA, como las víctimas del atentado a la Embajada del Estado de Israel en la </w:t>
      </w:r>
      <w:r w:rsidRPr="008E6015">
        <w:rPr>
          <w:rFonts w:ascii="Times New Roman" w:hAnsi="Times New Roman" w:cs="Times New Roman"/>
          <w:sz w:val="24"/>
          <w:szCs w:val="24"/>
        </w:rPr>
        <w:lastRenderedPageBreak/>
        <w:t>República Argentina ocurrido el 17 de marzo de 1992, puedan gestionar la obtención de una reparación económica.</w:t>
      </w:r>
    </w:p>
    <w:p w:rsidR="00125310" w:rsidRPr="008E6015" w:rsidRDefault="00125310" w:rsidP="00125310">
      <w:pPr>
        <w:spacing w:after="0" w:line="240" w:lineRule="auto"/>
        <w:contextualSpacing/>
        <w:jc w:val="both"/>
        <w:rPr>
          <w:rFonts w:ascii="Times New Roman" w:hAnsi="Times New Roman" w:cs="Times New Roman"/>
          <w:sz w:val="24"/>
          <w:szCs w:val="24"/>
        </w:rPr>
      </w:pPr>
      <w:r w:rsidRPr="008E6015">
        <w:rPr>
          <w:rFonts w:ascii="Times New Roman" w:hAnsi="Times New Roman" w:cs="Times New Roman"/>
          <w:sz w:val="24"/>
          <w:szCs w:val="24"/>
        </w:rPr>
        <w:t xml:space="preserve">Mediante el Decreto N° 489/2019 se creó el ‘Registro Público de Personas y Entidades vinculadas a actos de terrorismo y su financiamiento’ en el ámbito del </w:t>
      </w:r>
      <w:proofErr w:type="spellStart"/>
      <w:r w:rsidRPr="008E6015">
        <w:rPr>
          <w:rFonts w:ascii="Times New Roman" w:hAnsi="Times New Roman" w:cs="Times New Roman"/>
          <w:sz w:val="24"/>
          <w:szCs w:val="24"/>
        </w:rPr>
        <w:t>MJyDH</w:t>
      </w:r>
      <w:proofErr w:type="spellEnd"/>
      <w:r w:rsidRPr="008E6015">
        <w:rPr>
          <w:rFonts w:ascii="Times New Roman" w:hAnsi="Times New Roman" w:cs="Times New Roman"/>
          <w:sz w:val="24"/>
          <w:szCs w:val="24"/>
        </w:rPr>
        <w:t>, que tendrá como fin brindar acceso e intercambio de información sobre personas humanas, jurídicas y entidades vinculadas a actos de terrorismo y/o su financiamiento y facilitar la cooperación doméstica e internacional para prevenir, combatir y erradicar el terrorismo y su financiamiento.</w:t>
      </w:r>
    </w:p>
    <w:p w:rsidR="00125310" w:rsidRPr="008E6015" w:rsidRDefault="00125310" w:rsidP="00125310">
      <w:pPr>
        <w:spacing w:after="0" w:line="240" w:lineRule="auto"/>
        <w:contextualSpacing/>
        <w:jc w:val="both"/>
        <w:rPr>
          <w:rFonts w:ascii="Times New Roman" w:hAnsi="Times New Roman" w:cs="Times New Roman"/>
          <w:sz w:val="24"/>
          <w:szCs w:val="24"/>
        </w:rPr>
      </w:pPr>
      <w:r w:rsidRPr="008E6015">
        <w:rPr>
          <w:rFonts w:ascii="Times New Roman" w:hAnsi="Times New Roman" w:cs="Times New Roman"/>
          <w:sz w:val="24"/>
          <w:szCs w:val="24"/>
        </w:rPr>
        <w:t xml:space="preserve">Asimismo, el gobierno dio nuevo impulso al proyecto de ley de Juicio en Ausencia para aplicarlo a los imputados iraníes en la causa por el atentado a la AMIA. </w:t>
      </w:r>
    </w:p>
    <w:p w:rsidR="00125310" w:rsidRPr="008E6015" w:rsidRDefault="00125310" w:rsidP="00125310">
      <w:pPr>
        <w:spacing w:after="0" w:line="240" w:lineRule="auto"/>
        <w:contextualSpacing/>
        <w:jc w:val="both"/>
        <w:rPr>
          <w:rFonts w:ascii="Times New Roman" w:hAnsi="Times New Roman" w:cs="Times New Roman"/>
          <w:sz w:val="24"/>
          <w:szCs w:val="24"/>
        </w:rPr>
      </w:pPr>
      <w:r w:rsidRPr="008E6015">
        <w:rPr>
          <w:rFonts w:ascii="Times New Roman" w:hAnsi="Times New Roman" w:cs="Times New Roman"/>
          <w:sz w:val="24"/>
          <w:szCs w:val="24"/>
        </w:rPr>
        <w:t xml:space="preserve">El </w:t>
      </w:r>
      <w:proofErr w:type="spellStart"/>
      <w:r w:rsidRPr="008E6015">
        <w:rPr>
          <w:rFonts w:ascii="Times New Roman" w:hAnsi="Times New Roman" w:cs="Times New Roman"/>
          <w:sz w:val="24"/>
          <w:szCs w:val="24"/>
        </w:rPr>
        <w:t>MJyDH</w:t>
      </w:r>
      <w:proofErr w:type="spellEnd"/>
      <w:r w:rsidRPr="008E6015">
        <w:rPr>
          <w:rFonts w:ascii="Times New Roman" w:hAnsi="Times New Roman" w:cs="Times New Roman"/>
          <w:sz w:val="24"/>
          <w:szCs w:val="24"/>
        </w:rPr>
        <w:t xml:space="preserve"> brinda asistencia a la Unidad Especializada del MPFN que tiene a cargo la investigación, mediante la provisión de recursos materiales y logística para llevar adelante el relevamiento, digitalización y sistematización de prueba documental (archivos desclasificados de la SIDE). </w:t>
      </w:r>
    </w:p>
    <w:p w:rsidR="00125310" w:rsidRPr="008E6015" w:rsidRDefault="00125310" w:rsidP="00125310">
      <w:pPr>
        <w:spacing w:after="0" w:line="240" w:lineRule="auto"/>
        <w:jc w:val="both"/>
        <w:rPr>
          <w:rFonts w:ascii="Times New Roman" w:hAnsi="Times New Roman" w:cs="Times New Roman"/>
          <w:sz w:val="24"/>
          <w:szCs w:val="24"/>
        </w:rPr>
      </w:pPr>
      <w:r w:rsidRPr="008E6015">
        <w:rPr>
          <w:rFonts w:ascii="Times New Roman" w:hAnsi="Times New Roman" w:cs="Times New Roman"/>
          <w:sz w:val="24"/>
          <w:szCs w:val="24"/>
        </w:rPr>
        <w:t>En efecto, la Unidad Fiscal para la Investigación de la Causa AMIA, creada por Resolución PGN Nº 84/04 del MPFN, actúa de manera conjunta o alternativa con las fiscalías correspondientes en la tramitación de la causa principal en la que se investiga el atentado, e interviene en las demás causas que guarden relación con ese hecho, así como aquellas relacionadas con el encubrimiento u obstaculización de la acción de la justicia de la que pueda surgir prueba conducente al mismo objetivo.</w:t>
      </w:r>
    </w:p>
    <w:p w:rsidR="00125310" w:rsidRPr="008E6015" w:rsidRDefault="00125310" w:rsidP="00125310">
      <w:pPr>
        <w:spacing w:after="0" w:line="240" w:lineRule="auto"/>
        <w:jc w:val="both"/>
        <w:rPr>
          <w:rFonts w:ascii="Times New Roman" w:hAnsi="Times New Roman" w:cs="Times New Roman"/>
          <w:sz w:val="24"/>
          <w:szCs w:val="24"/>
        </w:rPr>
      </w:pPr>
      <w:r w:rsidRPr="008E6015">
        <w:rPr>
          <w:rFonts w:ascii="Times New Roman" w:hAnsi="Times New Roman" w:cs="Times New Roman"/>
          <w:sz w:val="24"/>
          <w:szCs w:val="24"/>
        </w:rPr>
        <w:t>Se detallan las medidas realizadas por la Unidad Fiscal tendientes a investigar el atentado de la AMIA para su posterior juzgamiento:</w:t>
      </w:r>
    </w:p>
    <w:p w:rsidR="00125310" w:rsidRPr="008E6015" w:rsidRDefault="00125310" w:rsidP="00125310">
      <w:pPr>
        <w:spacing w:after="0" w:line="240" w:lineRule="auto"/>
        <w:jc w:val="both"/>
        <w:rPr>
          <w:rFonts w:ascii="Times New Roman" w:hAnsi="Times New Roman" w:cs="Times New Roman"/>
          <w:sz w:val="24"/>
          <w:szCs w:val="24"/>
        </w:rPr>
      </w:pPr>
      <w:r w:rsidRPr="008E6015">
        <w:rPr>
          <w:rFonts w:ascii="Times New Roman" w:hAnsi="Times New Roman" w:cs="Times New Roman"/>
          <w:sz w:val="24"/>
          <w:szCs w:val="24"/>
        </w:rPr>
        <w:t xml:space="preserve">-Se realiza un continuo relevamiento a efectos de detectar posibles viajes al exterior de los imputados con pedido de captura internacional. Como resultado de ello, habiéndose determinado la salida de Irán de </w:t>
      </w:r>
      <w:proofErr w:type="spellStart"/>
      <w:r w:rsidRPr="008E6015">
        <w:rPr>
          <w:rFonts w:ascii="Times New Roman" w:hAnsi="Times New Roman" w:cs="Times New Roman"/>
          <w:sz w:val="24"/>
          <w:szCs w:val="24"/>
        </w:rPr>
        <w:t>Alí</w:t>
      </w:r>
      <w:proofErr w:type="spellEnd"/>
      <w:r w:rsidRPr="008E6015">
        <w:rPr>
          <w:rFonts w:ascii="Times New Roman" w:hAnsi="Times New Roman" w:cs="Times New Roman"/>
          <w:sz w:val="24"/>
          <w:szCs w:val="24"/>
        </w:rPr>
        <w:t xml:space="preserve"> </w:t>
      </w:r>
      <w:proofErr w:type="spellStart"/>
      <w:r w:rsidRPr="008E6015">
        <w:rPr>
          <w:rFonts w:ascii="Times New Roman" w:hAnsi="Times New Roman" w:cs="Times New Roman"/>
          <w:sz w:val="24"/>
          <w:szCs w:val="24"/>
        </w:rPr>
        <w:t>Akbar</w:t>
      </w:r>
      <w:proofErr w:type="spellEnd"/>
      <w:r w:rsidRPr="008E6015">
        <w:rPr>
          <w:rFonts w:ascii="Times New Roman" w:hAnsi="Times New Roman" w:cs="Times New Roman"/>
          <w:sz w:val="24"/>
          <w:szCs w:val="24"/>
        </w:rPr>
        <w:t xml:space="preserve"> </w:t>
      </w:r>
      <w:proofErr w:type="spellStart"/>
      <w:r w:rsidRPr="008E6015">
        <w:rPr>
          <w:rFonts w:ascii="Times New Roman" w:hAnsi="Times New Roman" w:cs="Times New Roman"/>
          <w:sz w:val="24"/>
          <w:szCs w:val="24"/>
        </w:rPr>
        <w:t>Velayati</w:t>
      </w:r>
      <w:proofErr w:type="spellEnd"/>
      <w:r w:rsidRPr="008E6015">
        <w:rPr>
          <w:rFonts w:ascii="Times New Roman" w:hAnsi="Times New Roman" w:cs="Times New Roman"/>
          <w:sz w:val="24"/>
          <w:szCs w:val="24"/>
        </w:rPr>
        <w:t xml:space="preserve"> y </w:t>
      </w:r>
      <w:proofErr w:type="spellStart"/>
      <w:r w:rsidRPr="008E6015">
        <w:rPr>
          <w:rFonts w:ascii="Times New Roman" w:hAnsi="Times New Roman" w:cs="Times New Roman"/>
          <w:sz w:val="24"/>
          <w:szCs w:val="24"/>
        </w:rPr>
        <w:t>Hadi</w:t>
      </w:r>
      <w:proofErr w:type="spellEnd"/>
      <w:r w:rsidRPr="008E6015">
        <w:rPr>
          <w:rFonts w:ascii="Times New Roman" w:hAnsi="Times New Roman" w:cs="Times New Roman"/>
          <w:sz w:val="24"/>
          <w:szCs w:val="24"/>
        </w:rPr>
        <w:t xml:space="preserve"> </w:t>
      </w:r>
      <w:proofErr w:type="spellStart"/>
      <w:r w:rsidRPr="008E6015">
        <w:rPr>
          <w:rFonts w:ascii="Times New Roman" w:hAnsi="Times New Roman" w:cs="Times New Roman"/>
          <w:sz w:val="24"/>
          <w:szCs w:val="24"/>
        </w:rPr>
        <w:t>Soleimanpour</w:t>
      </w:r>
      <w:proofErr w:type="spellEnd"/>
      <w:r w:rsidRPr="008E6015">
        <w:rPr>
          <w:rFonts w:ascii="Times New Roman" w:hAnsi="Times New Roman" w:cs="Times New Roman"/>
          <w:sz w:val="24"/>
          <w:szCs w:val="24"/>
        </w:rPr>
        <w:t xml:space="preserve"> en reiteradas oportunidades desde julio de 2017 a julio de 2019, se libraron oficios con pedido de detención a la República Libanesa, la República Islámica de Pakistán (en dos oportunidades), la República Árabe Siria, la Federación Rusa, la República Popular de China y la República de </w:t>
      </w:r>
      <w:proofErr w:type="spellStart"/>
      <w:r w:rsidRPr="008E6015">
        <w:rPr>
          <w:rFonts w:ascii="Times New Roman" w:hAnsi="Times New Roman" w:cs="Times New Roman"/>
          <w:sz w:val="24"/>
          <w:szCs w:val="24"/>
        </w:rPr>
        <w:t>Azerbaijan</w:t>
      </w:r>
      <w:proofErr w:type="spellEnd"/>
      <w:r w:rsidRPr="008E6015">
        <w:rPr>
          <w:rFonts w:ascii="Times New Roman" w:hAnsi="Times New Roman" w:cs="Times New Roman"/>
          <w:sz w:val="24"/>
          <w:szCs w:val="24"/>
        </w:rPr>
        <w:t xml:space="preserve"> (en dos oportunidades), sin que las medidas arrojasen resultados positivos.</w:t>
      </w:r>
    </w:p>
    <w:p w:rsidR="00125310" w:rsidRPr="008E6015" w:rsidRDefault="00125310" w:rsidP="00125310">
      <w:pPr>
        <w:spacing w:after="0" w:line="240" w:lineRule="auto"/>
        <w:jc w:val="both"/>
        <w:rPr>
          <w:rFonts w:ascii="Times New Roman" w:hAnsi="Times New Roman" w:cs="Times New Roman"/>
          <w:sz w:val="24"/>
          <w:szCs w:val="24"/>
        </w:rPr>
      </w:pPr>
      <w:r w:rsidRPr="008E6015">
        <w:rPr>
          <w:rFonts w:ascii="Times New Roman" w:hAnsi="Times New Roman" w:cs="Times New Roman"/>
          <w:sz w:val="24"/>
          <w:szCs w:val="24"/>
        </w:rPr>
        <w:t xml:space="preserve">-Se realizan cada cinco años los pertinentes requerimientos a la Secretaría General de Interpol para mantener vigentes las notificaciones rojas respecto de los imputados con pedidos de captura nacional e internacional. Como resultado de dichas gestiones, se ha prolongado la vigencia de las notificaciones rojas hasta el 7 de noviembre de 2022 para los imputados </w:t>
      </w:r>
      <w:proofErr w:type="spellStart"/>
      <w:r w:rsidRPr="008E6015">
        <w:rPr>
          <w:rFonts w:ascii="Times New Roman" w:hAnsi="Times New Roman" w:cs="Times New Roman"/>
          <w:sz w:val="24"/>
          <w:szCs w:val="24"/>
        </w:rPr>
        <w:t>Fallahijan</w:t>
      </w:r>
      <w:proofErr w:type="spellEnd"/>
      <w:r w:rsidRPr="008E6015">
        <w:rPr>
          <w:rFonts w:ascii="Times New Roman" w:hAnsi="Times New Roman" w:cs="Times New Roman"/>
          <w:sz w:val="24"/>
          <w:szCs w:val="24"/>
        </w:rPr>
        <w:t xml:space="preserve">, </w:t>
      </w:r>
      <w:proofErr w:type="spellStart"/>
      <w:r w:rsidRPr="008E6015">
        <w:rPr>
          <w:rFonts w:ascii="Times New Roman" w:hAnsi="Times New Roman" w:cs="Times New Roman"/>
          <w:sz w:val="24"/>
          <w:szCs w:val="24"/>
        </w:rPr>
        <w:t>Rabbani</w:t>
      </w:r>
      <w:proofErr w:type="spellEnd"/>
      <w:r w:rsidRPr="008E6015">
        <w:rPr>
          <w:rFonts w:ascii="Times New Roman" w:hAnsi="Times New Roman" w:cs="Times New Roman"/>
          <w:sz w:val="24"/>
          <w:szCs w:val="24"/>
        </w:rPr>
        <w:t xml:space="preserve">, </w:t>
      </w:r>
      <w:proofErr w:type="spellStart"/>
      <w:r w:rsidRPr="008E6015">
        <w:rPr>
          <w:rFonts w:ascii="Times New Roman" w:hAnsi="Times New Roman" w:cs="Times New Roman"/>
          <w:sz w:val="24"/>
          <w:szCs w:val="24"/>
        </w:rPr>
        <w:t>Vahidi</w:t>
      </w:r>
      <w:proofErr w:type="spellEnd"/>
      <w:r w:rsidRPr="008E6015">
        <w:rPr>
          <w:rFonts w:ascii="Times New Roman" w:hAnsi="Times New Roman" w:cs="Times New Roman"/>
          <w:sz w:val="24"/>
          <w:szCs w:val="24"/>
        </w:rPr>
        <w:t xml:space="preserve">, </w:t>
      </w:r>
      <w:proofErr w:type="spellStart"/>
      <w:r w:rsidRPr="008E6015">
        <w:rPr>
          <w:rFonts w:ascii="Times New Roman" w:hAnsi="Times New Roman" w:cs="Times New Roman"/>
          <w:sz w:val="24"/>
          <w:szCs w:val="24"/>
        </w:rPr>
        <w:t>Asghari</w:t>
      </w:r>
      <w:proofErr w:type="spellEnd"/>
      <w:r w:rsidRPr="008E6015">
        <w:rPr>
          <w:rFonts w:ascii="Times New Roman" w:hAnsi="Times New Roman" w:cs="Times New Roman"/>
          <w:sz w:val="24"/>
          <w:szCs w:val="24"/>
        </w:rPr>
        <w:t xml:space="preserve"> y </w:t>
      </w:r>
      <w:proofErr w:type="spellStart"/>
      <w:r w:rsidRPr="008E6015">
        <w:rPr>
          <w:rFonts w:ascii="Times New Roman" w:hAnsi="Times New Roman" w:cs="Times New Roman"/>
          <w:sz w:val="24"/>
          <w:szCs w:val="24"/>
        </w:rPr>
        <w:t>Rezai</w:t>
      </w:r>
      <w:proofErr w:type="spellEnd"/>
      <w:r w:rsidRPr="008E6015">
        <w:rPr>
          <w:rFonts w:ascii="Times New Roman" w:hAnsi="Times New Roman" w:cs="Times New Roman"/>
          <w:sz w:val="24"/>
          <w:szCs w:val="24"/>
        </w:rPr>
        <w:t>; mientras que para Salman Salman/Samuel Salman El Reda la vigencia de su notificación roja se extendió hasta el 27 de agosto de 2024.</w:t>
      </w:r>
    </w:p>
    <w:p w:rsidR="00125310" w:rsidRPr="008E6015" w:rsidRDefault="00125310" w:rsidP="00125310">
      <w:pPr>
        <w:spacing w:after="0" w:line="240" w:lineRule="auto"/>
        <w:jc w:val="both"/>
        <w:rPr>
          <w:rFonts w:ascii="Times New Roman" w:hAnsi="Times New Roman" w:cs="Times New Roman"/>
          <w:sz w:val="24"/>
          <w:szCs w:val="24"/>
        </w:rPr>
      </w:pPr>
      <w:r w:rsidRPr="008E6015">
        <w:rPr>
          <w:rFonts w:ascii="Times New Roman" w:hAnsi="Times New Roman" w:cs="Times New Roman"/>
          <w:sz w:val="24"/>
          <w:szCs w:val="24"/>
        </w:rPr>
        <w:t xml:space="preserve">-Se desarrollan medidas tendientes a la completa individualización, localización y posterior detención del imputado originalmente identificado como Samuel Salman El Reda, de quien se acreditó que utiliza un documento falso de la República de Colombia, como así también que sería ciudadano libanés de nombre Salman </w:t>
      </w:r>
      <w:proofErr w:type="spellStart"/>
      <w:r w:rsidRPr="008E6015">
        <w:rPr>
          <w:rFonts w:ascii="Times New Roman" w:hAnsi="Times New Roman" w:cs="Times New Roman"/>
          <w:sz w:val="24"/>
          <w:szCs w:val="24"/>
        </w:rPr>
        <w:t>Salman</w:t>
      </w:r>
      <w:proofErr w:type="spellEnd"/>
      <w:r w:rsidRPr="008E6015">
        <w:rPr>
          <w:rFonts w:ascii="Times New Roman" w:hAnsi="Times New Roman" w:cs="Times New Roman"/>
          <w:sz w:val="24"/>
          <w:szCs w:val="24"/>
        </w:rPr>
        <w:t>. Cabe señalar que a pedido de la UFIAMIA estos nuevos datos se encuentran actualmente cargados en la base de Interpol.</w:t>
      </w:r>
    </w:p>
    <w:p w:rsidR="00125310" w:rsidRPr="008E6015" w:rsidRDefault="00125310" w:rsidP="00125310">
      <w:pPr>
        <w:spacing w:after="0" w:line="240" w:lineRule="auto"/>
        <w:jc w:val="both"/>
        <w:rPr>
          <w:rFonts w:ascii="Times New Roman" w:hAnsi="Times New Roman" w:cs="Times New Roman"/>
          <w:sz w:val="24"/>
          <w:szCs w:val="24"/>
        </w:rPr>
      </w:pPr>
      <w:r w:rsidRPr="008E6015">
        <w:rPr>
          <w:rFonts w:ascii="Times New Roman" w:hAnsi="Times New Roman" w:cs="Times New Roman"/>
          <w:sz w:val="24"/>
          <w:szCs w:val="24"/>
        </w:rPr>
        <w:t xml:space="preserve">-Se realiza la recuperación, conservación, clasificación, sistematización, digitalización y análisis de archivos de la ex Secretaría de Inteligencia del Estado que eventualmente podrían aportar datos de interés para la investigación, de modo de brindar orden coherente al gran volumen de información oportunamente desclasificada y aportada por el Poder </w:t>
      </w:r>
      <w:r w:rsidRPr="008E6015">
        <w:rPr>
          <w:rFonts w:ascii="Times New Roman" w:hAnsi="Times New Roman" w:cs="Times New Roman"/>
          <w:sz w:val="24"/>
          <w:szCs w:val="24"/>
        </w:rPr>
        <w:lastRenderedPageBreak/>
        <w:t>Ejecutivo para esta causa y que se encuentra almacenada en diversos soportes (papel y magnético) a efectos de un eficiente análisis de toda la prueba.</w:t>
      </w:r>
    </w:p>
    <w:p w:rsidR="00125310" w:rsidRDefault="00125310" w:rsidP="00125310">
      <w:pPr>
        <w:spacing w:after="0" w:line="240" w:lineRule="auto"/>
        <w:jc w:val="both"/>
        <w:rPr>
          <w:rFonts w:ascii="Times New Roman" w:hAnsi="Times New Roman" w:cs="Times New Roman"/>
          <w:sz w:val="24"/>
          <w:szCs w:val="24"/>
        </w:rPr>
      </w:pPr>
      <w:r w:rsidRPr="008E6015">
        <w:rPr>
          <w:rFonts w:ascii="Times New Roman" w:hAnsi="Times New Roman" w:cs="Times New Roman"/>
          <w:sz w:val="24"/>
          <w:szCs w:val="24"/>
        </w:rPr>
        <w:t>-Se efectúa el seguimiento y reclamo periódico a efectos de lograr el completo diligenciamiento de diversas rogatorias internacionales pendientes de respuesta, entre las que se encuentran, a modo de ejemplo dieciocho (18) pedidos de cooperación jurídica efectuados a las autoridades de la República Islámica de Irán.</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sz w:val="24"/>
          <w:szCs w:val="24"/>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12. DERECHO AL DESARROLLO Y ERRADICACIÓN DE LA POBREZA: </w:t>
      </w:r>
      <w:bookmarkStart w:id="1" w:name="_Hlk18527860"/>
      <w:r>
        <w:rPr>
          <w:rFonts w:ascii="Times New Roman" w:eastAsia="Calibri" w:hAnsi="Times New Roman" w:cs="Times New Roman"/>
          <w:b/>
          <w:sz w:val="24"/>
          <w:szCs w:val="24"/>
          <w:lang w:val="es-ES"/>
        </w:rPr>
        <w:t xml:space="preserve">Recomendaciones </w:t>
      </w:r>
      <w:bookmarkEnd w:id="1"/>
      <w:r>
        <w:rPr>
          <w:rFonts w:ascii="Times New Roman" w:eastAsia="Calibri" w:hAnsi="Times New Roman" w:cs="Times New Roman"/>
          <w:b/>
          <w:sz w:val="24"/>
          <w:szCs w:val="24"/>
          <w:lang w:val="es-ES"/>
        </w:rPr>
        <w:t>107.37, 107.87, 107.88, 107.89, 107.90, 107.91, 107.92, 107.93, 107.94 y 107.181</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8E6015"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107.36</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 nivel legislativo se destaca la sanción de dos leyes que implican un avance en el marco normativo en materia ambiental, por un lado se sancionó la Ley 27.424 que fija las políticas, condiciones jurídicas y contractuales para la generación de energía eléctrica de origen renovable por parte de usuarios de la red de distribución para su autoconsumo y eventual inyección de excedentes a la red, esto significa una contribución hacia el cambio en la matriz energética del país hacia fuentes renovables. Asimismo se sancionó la Ley 27.490, que introdujo cambios en el Sistema Nacional de Áreas Marinas protegidas, tendientes a fortalecer la conservación y el uso sustentable de los ecosistemas marinos.</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También se han sancionado otras leyes tendientes a la protección del medio ambiente, como la Ley 27.413 que ratifica el Acuerdo de Creación de la Comisión </w:t>
      </w:r>
      <w:proofErr w:type="spellStart"/>
      <w:r>
        <w:rPr>
          <w:rFonts w:ascii="Times New Roman" w:eastAsia="Calibri" w:hAnsi="Times New Roman" w:cs="Times New Roman"/>
          <w:sz w:val="24"/>
          <w:szCs w:val="24"/>
          <w:lang w:val="es-ES"/>
        </w:rPr>
        <w:t>Interjurisdiccional</w:t>
      </w:r>
      <w:proofErr w:type="spellEnd"/>
      <w:r>
        <w:rPr>
          <w:rFonts w:ascii="Times New Roman" w:eastAsia="Calibri" w:hAnsi="Times New Roman" w:cs="Times New Roman"/>
          <w:sz w:val="24"/>
          <w:szCs w:val="24"/>
          <w:lang w:val="es-ES"/>
        </w:rPr>
        <w:t xml:space="preserve"> Argentina de la Cuenca del Río Pilcomayo; la Ley 27.435 de creación del Parque Nacional “</w:t>
      </w:r>
      <w:proofErr w:type="spellStart"/>
      <w:r>
        <w:rPr>
          <w:rFonts w:ascii="Times New Roman" w:eastAsia="Calibri" w:hAnsi="Times New Roman" w:cs="Times New Roman"/>
          <w:sz w:val="24"/>
          <w:szCs w:val="24"/>
          <w:lang w:val="es-ES"/>
        </w:rPr>
        <w:t>Traslasierra</w:t>
      </w:r>
      <w:proofErr w:type="spellEnd"/>
      <w:r>
        <w:rPr>
          <w:rFonts w:ascii="Times New Roman" w:eastAsia="Calibri" w:hAnsi="Times New Roman" w:cs="Times New Roman"/>
          <w:sz w:val="24"/>
          <w:szCs w:val="24"/>
          <w:lang w:val="es-ES"/>
        </w:rPr>
        <w:t>”; la Ley 27.451 creación del Parque Nacional y Reserva Nacional “Aconquija”; Ley 27.456 creación del Parque Nacional “Ciervo de los Pantanos”; la Ley 27.481creación de la Reserva Nacional “</w:t>
      </w:r>
      <w:proofErr w:type="spellStart"/>
      <w:r>
        <w:rPr>
          <w:rFonts w:ascii="Times New Roman" w:eastAsia="Calibri" w:hAnsi="Times New Roman" w:cs="Times New Roman"/>
          <w:sz w:val="24"/>
          <w:szCs w:val="24"/>
          <w:lang w:val="es-ES"/>
        </w:rPr>
        <w:t>Iberá</w:t>
      </w:r>
      <w:proofErr w:type="spellEnd"/>
      <w:r>
        <w:rPr>
          <w:rFonts w:ascii="Times New Roman" w:eastAsia="Calibri" w:hAnsi="Times New Roman" w:cs="Times New Roman"/>
          <w:sz w:val="24"/>
          <w:szCs w:val="24"/>
          <w:lang w:val="es-ES"/>
        </w:rPr>
        <w:t xml:space="preserve">”; la Ley Nº 27.487 de inversión para bosques cultivados; la Ley Nº 27.492 sobre prohibición de comercialización e importación de lámparas halógenas y su reemplazo por las que se fabrican con tecnología "LED”; y el Decreto Nº 504/2019 que designa autoridad de aplicación a la Secretaría de Gobierno de Ambiente y Desarrollo Sustentable y crea la Mesa Interministerial de Sustancias y Productos Químicos en relación al Convenio de </w:t>
      </w:r>
      <w:proofErr w:type="spellStart"/>
      <w:r>
        <w:rPr>
          <w:rFonts w:ascii="Times New Roman" w:eastAsia="Calibri" w:hAnsi="Times New Roman" w:cs="Times New Roman"/>
          <w:sz w:val="24"/>
          <w:szCs w:val="24"/>
          <w:lang w:val="es-ES"/>
        </w:rPr>
        <w:t>Minamata</w:t>
      </w:r>
      <w:proofErr w:type="spellEnd"/>
      <w:r>
        <w:rPr>
          <w:rFonts w:ascii="Times New Roman" w:eastAsia="Calibri" w:hAnsi="Times New Roman" w:cs="Times New Roman"/>
          <w:sz w:val="24"/>
          <w:szCs w:val="24"/>
          <w:lang w:val="es-ES"/>
        </w:rPr>
        <w:t xml:space="preserve"> sobre el Mercurio.</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Asimismo en materia de política ambiental pueden informarse diversos avances, como el lanzamiento del Plan de Acción Nacional de Energía y Cambio Climático en 2017, con el objetivo de planificar la implementación de las medidas contenidas en las Contribuciones Determinadas a Nivel Nacional (CDNN) y acompañar el desarrollo del país de acuerdo con la meta asumida en materia de cambio climático. La Argentina se comprometió a no exceder la emisión neta de 483 millones de toneladas de CO2 equivalente hacia el año 2030. Argentina mantiene la meta de ahorrar el 0.9 % de la energía total final equivalente respecto al escenario tendencial.</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 creó el Gabinete Nacional de Cambio Climático para cumplir con el Acuerdo de París en el ámbito de la Jefatura de Gabinete de Ministros, y se adoptaron cuatro planes sectoriales de mitigación y adaptación para implementar la Contribuciones Determinadas a Nivel Nacional (bosques, transporte, energía e industria), a través de un proceso interministerial, participativo y federal.</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 xml:space="preserve">Se publicó un Inventario Nacional de Glaciares que ofrece la información necesaria para individualizar los glaciares y </w:t>
      </w:r>
      <w:proofErr w:type="spellStart"/>
      <w:r>
        <w:rPr>
          <w:rFonts w:ascii="Times New Roman" w:eastAsia="Calibri" w:hAnsi="Times New Roman" w:cs="Times New Roman"/>
          <w:sz w:val="24"/>
          <w:szCs w:val="24"/>
          <w:lang w:val="es-ES"/>
        </w:rPr>
        <w:t>geoformas</w:t>
      </w:r>
      <w:proofErr w:type="spellEnd"/>
      <w:r>
        <w:rPr>
          <w:rFonts w:ascii="Times New Roman" w:eastAsia="Calibri" w:hAnsi="Times New Roman" w:cs="Times New Roman"/>
          <w:sz w:val="24"/>
          <w:szCs w:val="24"/>
          <w:lang w:val="es-ES"/>
        </w:rPr>
        <w:t xml:space="preserve"> </w:t>
      </w:r>
      <w:proofErr w:type="spellStart"/>
      <w:r>
        <w:rPr>
          <w:rFonts w:ascii="Times New Roman" w:eastAsia="Calibri" w:hAnsi="Times New Roman" w:cs="Times New Roman"/>
          <w:sz w:val="24"/>
          <w:szCs w:val="24"/>
          <w:lang w:val="es-ES"/>
        </w:rPr>
        <w:t>periglaciares</w:t>
      </w:r>
      <w:proofErr w:type="spellEnd"/>
      <w:r>
        <w:rPr>
          <w:rFonts w:ascii="Times New Roman" w:eastAsia="Calibri" w:hAnsi="Times New Roman" w:cs="Times New Roman"/>
          <w:sz w:val="24"/>
          <w:szCs w:val="24"/>
          <w:lang w:val="es-ES"/>
        </w:rPr>
        <w:t xml:space="preserve"> que actúan como reservas hídricas en el país, lo cual permite protegerlos, controlarlos y monitorearlos.</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Se presentó el primer nivel del Inventario Nacional de Humedales y fueron declarados dos nuevos sitios </w:t>
      </w:r>
      <w:proofErr w:type="spellStart"/>
      <w:r>
        <w:rPr>
          <w:rFonts w:ascii="Times New Roman" w:eastAsia="Calibri" w:hAnsi="Times New Roman" w:cs="Times New Roman"/>
          <w:sz w:val="24"/>
          <w:szCs w:val="24"/>
          <w:lang w:val="es-ES"/>
        </w:rPr>
        <w:t>Ramsar</w:t>
      </w:r>
      <w:proofErr w:type="spellEnd"/>
      <w:r>
        <w:rPr>
          <w:rFonts w:ascii="Times New Roman" w:eastAsia="Calibri" w:hAnsi="Times New Roman" w:cs="Times New Roman"/>
          <w:sz w:val="24"/>
          <w:szCs w:val="24"/>
          <w:lang w:val="es-ES"/>
        </w:rPr>
        <w:t xml:space="preserve"> (clasificación internacional para la conservación y el uso racional de los humedales y sus recursos), existiendo hoy en Argentina 23 humedales de importancia internacional.</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Se ejecutaron medidas para restaurar la cuenca hídrica Matanza-Riachuelo a través de la Autoridad de la Cuenca Matanza Riachuelo (ACUMAR), que trabajó para solucionar los desafíos ambientales y sociales de la cuenca a partir de objetivos estratégicos: mejorar la vida de la población, prevenir el daño, recomponer el ambiente y fortalecer la institución. </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107.37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Argentina ingresó al Marco Decenal de Programas de Producción y Consumo Sustentable y al Comité Directivo del Panel Internacional de Recursos (ONU Medio Ambiente).</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La Secretaria de Gobierno de Ambiente y Desarrollo Sustentable, implementó el Programa de Reconversión Industrial en sectores productivos y de servicios en empresas de Tucumán, Misiones, Córdoba y Salta, y se elaboraron guías de mejores prácticas sobre producción sustentable para los sectores metalmecánico, vitivinícola, tratamientos superficiales y eficiencia de recursos.</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 lanzó la plataforma Forestar 2030, cuyo objetivo es alcanzar los compromisos asumidos por el país en el Acuerdo de París y desarrollar una nueva economía forestal de triple impacto: desarrollo social, económico y ambiental, con el objetivo de convertir a la Argentina en potencia forestal sustentable.</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Se creó el Cuerpo Especializado de Control y Fiscalización Ambiental (CEFCA), entre marzo y diciembre de 2018, se hicieron 960 inspecciones ambientales referidas a residuos peligrosos, efluentes líquidos, flora y fauna silvestre, gestión integral de residuos sólidos urbanos y seguro ambiental.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 creó un programa de emprendedores sustentables -PROESUS- que consta de un concurso para potenciar emprendimientos sustentables mediante el desarrollo de nuevas tecnologías.</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La Secretaría de Gobierno de Agroindustria planificó un programa de formación de capacidades con enfoque en derechos humanos con participación de las empresas, para fomentar la capacitación de los actores involucrados en el sistema de gestión de envases vacíos de fitosanitarios -conforme Ley N° 27.279 y Decreto Reglamentario 134/18-.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Asimismo con el fin de capacitar y concientizar a los usuarios sobre el procedimiento de reducción de residuos de fitosanitarios, las carteras de Agroindustria y Ambiente realizaron un Informe del Grupo de Trabajo Interministerial sobre Buenas Prácticas de Aplicación de Fitosanitarios (Resolución Conjunta MA-</w:t>
      </w:r>
      <w:proofErr w:type="spellStart"/>
      <w:r>
        <w:rPr>
          <w:rFonts w:ascii="Times New Roman" w:eastAsia="Calibri" w:hAnsi="Times New Roman" w:cs="Times New Roman"/>
          <w:sz w:val="24"/>
          <w:szCs w:val="24"/>
          <w:lang w:val="es-ES"/>
        </w:rPr>
        <w:t>MAyDS</w:t>
      </w:r>
      <w:proofErr w:type="spellEnd"/>
      <w:r>
        <w:rPr>
          <w:rFonts w:ascii="Times New Roman" w:eastAsia="Calibri" w:hAnsi="Times New Roman" w:cs="Times New Roman"/>
          <w:sz w:val="24"/>
          <w:szCs w:val="24"/>
          <w:lang w:val="es-ES"/>
        </w:rPr>
        <w:t xml:space="preserve"> 1/2018), que recomienda realizar periódicamente campañas nacionales de consolidación de buenas prácticas en la aplicación de fitosanitarios de manera conjunta entre las autoridades de producción, sanitarias y ambientales nacionales y provinciales. Para dar cumplimiento a las metas fijadas se promueve la suscripción de un convenio con la empresa estatal </w:t>
      </w:r>
      <w:proofErr w:type="spellStart"/>
      <w:r>
        <w:rPr>
          <w:rFonts w:ascii="Times New Roman" w:eastAsia="Calibri" w:hAnsi="Times New Roman" w:cs="Times New Roman"/>
          <w:sz w:val="24"/>
          <w:szCs w:val="24"/>
          <w:lang w:val="es-ES"/>
        </w:rPr>
        <w:t>EducAr</w:t>
      </w:r>
      <w:proofErr w:type="spellEnd"/>
      <w:r>
        <w:rPr>
          <w:rFonts w:ascii="Times New Roman" w:eastAsia="Calibri" w:hAnsi="Times New Roman" w:cs="Times New Roman"/>
          <w:sz w:val="24"/>
          <w:szCs w:val="24"/>
          <w:lang w:val="es-ES"/>
        </w:rPr>
        <w:t xml:space="preserve">, con el objetivo de desarrollar herramientas de realidad virtual para la capacitación en buenas prácticas agrícolas de aplicación de fitosanitarios y gestión (triple lavado) de los envases vacíos de fitosanitarios. Esta iniciativa pública se articula con el sector privado, a través de las </w:t>
      </w:r>
      <w:r>
        <w:rPr>
          <w:rFonts w:ascii="Times New Roman" w:eastAsia="Calibri" w:hAnsi="Times New Roman" w:cs="Times New Roman"/>
          <w:sz w:val="24"/>
          <w:szCs w:val="24"/>
          <w:lang w:val="es-ES"/>
        </w:rPr>
        <w:lastRenderedPageBreak/>
        <w:t>cámaras de empresas productoras de fitosanitarios, realizando demostraciones en el interior del país para mejorar las capacidades del sector agrícola.</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También la Secretaria de Política Minera ha realizado diversas acciones encaminadas a combatir los efectos negativos en el medio ambiente, como la elaboración del anteproyecto de Ley de Cierre de Minas, actualmente en proceso de consulta con autoridades del Consejo Federal de Minería; el diseño del anteproyecto de Ley de Gestión Integral de Residuos Mineros en proceso de elaboración con representantes técnicos del Consejo Federal de Minería; y la elaboración de la Guía de Recursos de Buenas Prácticas para el Cierre de Minas actualmente en edición para su publicación.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Fueron realizados talleres de capacitación y trabajo sobre cierre de minas con autoridades y agentes técnicos de organismos nacionales y provinciales, representantes del sector académico, organizaciones sociales, comunidades locales y sector privado.</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 realizaron obras de remediación ambiental a través del Programa Gestión Ambiental Minera en las provincias de Jujuy y San Juan.</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Asimismo, las Secretarias de Gobierno de Energía, Ambiente, el Ministerio de Producción y las cámaras de fabricantes e importadores de vehículos, elaboraron y publicaron la primera norma vehicular obligatoria para la medición de emisiones de CO2 y consumo de combustible, que establece la metodología que debe seguirse para realizar la medición de las emisiones de CO2 y el consumo de combustible de los vehículos livianos.</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 partir de junio de 2019 al menos un 15% de los autos que se vendan en los concesionarios tienen la etiqueta de eficiencia energética con información sobre el consumo de combustible (litros consumidos cada 100 Km de distancia recorrida) y las emisiones de CO2 (en gramos por kilómetro recorrido). El etiquetado tiene como finalidad poner a disposición de los usuarios información útil sobre el ahorro de combustible y el cuidado del medio ambiente, que podrán tener en cuenta a la hora de elegir y adquirir un vehículo.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La Secretaria de Gobierno de Energía ha realizado diversas acciones a los fines de promover la eficiencia energética en los diversos sectores. Se otorgó una tarifa preferencial a usuarios electro-intensivos y se establecieron nuevos requisitos de eficiencia energética para el período 2018/2019, enfocados en las herramientas de un Sistema de Gestión de la Energía, como resultado de esta iniciativa se logró la participación de 521 empresas de 10 sectores productivos, los cuales representan un consumo de electricidad de 11.700 </w:t>
      </w:r>
      <w:proofErr w:type="spellStart"/>
      <w:r>
        <w:rPr>
          <w:rFonts w:ascii="Times New Roman" w:eastAsia="Calibri" w:hAnsi="Times New Roman" w:cs="Times New Roman"/>
          <w:sz w:val="24"/>
          <w:szCs w:val="24"/>
          <w:lang w:val="es-ES"/>
        </w:rPr>
        <w:t>GWh</w:t>
      </w:r>
      <w:proofErr w:type="spellEnd"/>
      <w:r>
        <w:rPr>
          <w:rFonts w:ascii="Times New Roman" w:eastAsia="Calibri" w:hAnsi="Times New Roman" w:cs="Times New Roman"/>
          <w:sz w:val="24"/>
          <w:szCs w:val="24"/>
          <w:lang w:val="es-ES"/>
        </w:rPr>
        <w:t>/año lo que constituye el 23% del consumo industrial de energía eléctrica.</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el marco de la colaboración triangular con México y Alemania se formó en 2018 la “Primera Red de Aprendizaje de Eficiencia Energética” que actualmente nuclea a un total 12 empresas. Posteriormente se lanzaron redes adicionales en las provincias con la colaboración de la Unión Europea. Actualmente hay 5 redes de aprendizaje en marcha que engloban 56 empresas, siendo el objetivo que las empresas participantes implementen su “Sistemas de Gestión de la Energía”.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 creó un listado de consultores en eficiencia energética, que permite relevar, identificar y convocar consultores especialistas en eficiencia energética con el propósito de poner esta información a disposición de todo aquel que requiera asesoramiento.</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107. 87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Con el objetivo de abastecer de energía a las zonas rurales aisladas de la red de energía eléctrica, la Secretaria de Gobierno de Energía implementa el Proyecto de Energías Renovables en Mercados Rurales (PERMER II).</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lastRenderedPageBreak/>
        <w:t xml:space="preserve">El PERMER II es una continuación del Proyecto PERMER I que se implementó entre 2000/2012 y alcanzó a 25.000 viviendas rurales dispersas, a casi 1.900 escuelas y más de 300 instituciones de servicios públicos, además de instalar mini redes y equipos termo-solares para cocción y calefacción en 19 provincias argentinas.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En enero de 2019 en el marco del PERMER, el gobierno lanzó licitaciones públicas por una inversión total de 10,9 millones de dólares para instalación de kit solares para 23.350 hogares y 1.315 boyeros solares para la actividad agropecuaria.</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Asimismo para proteger a quienes más lo necesitan se creó la Tarifa Social Federal, que consiste en un conjunto de subsidios a la energía eléctrica y al gas por redes, con el objetivo de alcanzar un sistema tarifario equitativo, federal y de protección de los sectores más vulnerables. Asimismo se dio continuidad al Programa Hogar para cubrir a los usuarios que utilizan garrafa. La Tarifa Social de gas por red alcanza 1,2 millones de familias. El Programa Hogar beneficia mediante una transferencia directa a 2,2 millones de hogares que no tienen acceso al gas natural.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Se encuentran inscriptos 8 mil usuarios en el Registro de </w:t>
      </w:r>
      <w:proofErr w:type="spellStart"/>
      <w:r w:rsidRPr="008E6015">
        <w:rPr>
          <w:rFonts w:ascii="Times New Roman" w:eastAsia="Calibri" w:hAnsi="Times New Roman" w:cs="Times New Roman"/>
          <w:sz w:val="24"/>
          <w:szCs w:val="24"/>
          <w:lang w:val="es-ES"/>
        </w:rPr>
        <w:t>Electrodependientes</w:t>
      </w:r>
      <w:proofErr w:type="spellEnd"/>
      <w:r w:rsidRPr="008E6015">
        <w:rPr>
          <w:rFonts w:ascii="Times New Roman" w:eastAsia="Calibri" w:hAnsi="Times New Roman" w:cs="Times New Roman"/>
          <w:sz w:val="24"/>
          <w:szCs w:val="24"/>
          <w:lang w:val="es-ES"/>
        </w:rPr>
        <w:t>, que por cuestiones de salud reciben un tratamiento tarifario especial gratuito en el servicio público de provisión de energía eléctrica bajo jurisdicción nacional.</w:t>
      </w:r>
    </w:p>
    <w:p w:rsidR="00125310"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Con el Plan Alumbrado Eficiente se logró un recambio a tecnología LED de más de 85.000 luminarias de alumbrado público en todo el país. El ahorro asociado a esta medida se estima en 47GWh/año de consumo de energía eléctrica y un alcance de 68 jurisdicciones distribuidas en 17 provincias del país. En términos de </w:t>
      </w:r>
      <w:proofErr w:type="spellStart"/>
      <w:r w:rsidRPr="008E6015">
        <w:rPr>
          <w:rFonts w:ascii="Times New Roman" w:eastAsia="Calibri" w:hAnsi="Times New Roman" w:cs="Times New Roman"/>
          <w:sz w:val="24"/>
          <w:szCs w:val="24"/>
          <w:lang w:val="es-ES"/>
        </w:rPr>
        <w:t>co</w:t>
      </w:r>
      <w:proofErr w:type="spellEnd"/>
      <w:r w:rsidRPr="008E6015">
        <w:rPr>
          <w:rFonts w:ascii="Times New Roman" w:eastAsia="Calibri" w:hAnsi="Times New Roman" w:cs="Times New Roman"/>
          <w:sz w:val="24"/>
          <w:szCs w:val="24"/>
          <w:lang w:val="es-ES"/>
        </w:rPr>
        <w:t>-beneficios y otros impactos del programa, es interesante resaltar que el 63% de las luminarias recambiadas provinieron de empresas de industria nacional.</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107.88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El Consejo Nacional de Coordinación de Políticas Sociales (CNCPS) es un órgano dependiente de Presidencia de la Nación, cuyo objetivo consiste en asegurar la efectividad de las políticas sociales que conforman el sistema de protección social, procurando garantizar un desarrollo humano justo y sostenible basado en un enfoque de derechos, en línea con la Agenda 2030.</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En 2018 mediante el Decreto 292/18 se reestructuraron algunas de funciones del CNCPS, procurando la modernización y calidad institucional de la política social en el marco del desarrollo humano sostenible y se designó al organismo como responsable de elaborar y ejecutar el Plan Anual de Monitoreo y Evaluación de Políticas y Programas Sociales</w:t>
      </w:r>
      <w:r w:rsidRPr="008E6015">
        <w:t xml:space="preserve"> (</w:t>
      </w:r>
      <w:proofErr w:type="spellStart"/>
      <w:r w:rsidRPr="008E6015">
        <w:rPr>
          <w:rFonts w:ascii="Times New Roman" w:eastAsia="Calibri" w:hAnsi="Times New Roman" w:cs="Times New Roman"/>
          <w:sz w:val="24"/>
          <w:szCs w:val="24"/>
          <w:lang w:val="es-ES"/>
        </w:rPr>
        <w:t>PAMyE</w:t>
      </w:r>
      <w:proofErr w:type="spellEnd"/>
      <w:r w:rsidRPr="008E6015">
        <w:rPr>
          <w:rFonts w:ascii="Times New Roman" w:eastAsia="Calibri" w:hAnsi="Times New Roman" w:cs="Times New Roman"/>
          <w:sz w:val="24"/>
          <w:szCs w:val="24"/>
          <w:lang w:val="es-ES"/>
        </w:rPr>
        <w:t>).</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Esto implica que el CNCPS es responsable de la gestión de la información, monitoreo y evaluación de políticas, programas, planes y proyectos sociales, y de asistir técnicamente a las distintas áreas de la Administración Pública Nacional centralizada y descentralizada y jurisdicciones </w:t>
      </w:r>
      <w:proofErr w:type="spellStart"/>
      <w:r w:rsidRPr="008E6015">
        <w:rPr>
          <w:rFonts w:ascii="Times New Roman" w:eastAsia="Calibri" w:hAnsi="Times New Roman" w:cs="Times New Roman"/>
          <w:sz w:val="24"/>
          <w:szCs w:val="24"/>
          <w:lang w:val="es-ES"/>
        </w:rPr>
        <w:t>subnacionales</w:t>
      </w:r>
      <w:proofErr w:type="spellEnd"/>
      <w:r w:rsidRPr="008E6015">
        <w:rPr>
          <w:rFonts w:ascii="Times New Roman" w:eastAsia="Calibri" w:hAnsi="Times New Roman" w:cs="Times New Roman"/>
          <w:sz w:val="24"/>
          <w:szCs w:val="24"/>
          <w:lang w:val="es-ES"/>
        </w:rPr>
        <w:t>.</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La finalidad del monitoreo y la evaluación es generar información, conocimiento y aprendizaje para alimentar la toma de decisiones que garanticen la calidad de los resultados y los impactos de un programa o política. Para ello se dispone de un sistema de monitoreo, el Sistema Integrado de Monitoreo (SIM), que registra e informa regularmente la ejecución de los programas sociales.</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Además el CNCPS cuenta con instrumentos clave que conforman un sistema de información social integral. La Dirección Nacional del Sistema de Información, Evaluación y Monitoreo de Programas Sociales (SIEMPRO) realiza el monitoreo de los planes y </w:t>
      </w:r>
      <w:r w:rsidRPr="008E6015">
        <w:rPr>
          <w:rFonts w:ascii="Times New Roman" w:eastAsia="Calibri" w:hAnsi="Times New Roman" w:cs="Times New Roman"/>
          <w:sz w:val="24"/>
          <w:szCs w:val="24"/>
          <w:lang w:val="es-ES"/>
        </w:rPr>
        <w:lastRenderedPageBreak/>
        <w:t>programas sociales, dando seguimiento a información de cobertura y presupuesto, y efectúa análisis estadísticos de la información registral. Dicha información es aportada por la Dirección Nacional del Sistema de Identificación Tributario y Social (</w:t>
      </w:r>
      <w:proofErr w:type="spellStart"/>
      <w:r w:rsidRPr="008E6015">
        <w:rPr>
          <w:rFonts w:ascii="Times New Roman" w:eastAsia="Calibri" w:hAnsi="Times New Roman" w:cs="Times New Roman"/>
          <w:sz w:val="24"/>
          <w:szCs w:val="24"/>
          <w:lang w:val="es-ES"/>
        </w:rPr>
        <w:t>SINTyS</w:t>
      </w:r>
      <w:proofErr w:type="spellEnd"/>
      <w:r w:rsidRPr="008E6015">
        <w:rPr>
          <w:rFonts w:ascii="Times New Roman" w:eastAsia="Calibri" w:hAnsi="Times New Roman" w:cs="Times New Roman"/>
          <w:sz w:val="24"/>
          <w:szCs w:val="24"/>
          <w:lang w:val="es-ES"/>
        </w:rPr>
        <w:t xml:space="preserve">), que tiene como principal función coordinar el intercambio de información de personas físicas y jurídicas entre organismos públicos nacionales y </w:t>
      </w:r>
      <w:proofErr w:type="spellStart"/>
      <w:r w:rsidRPr="008E6015">
        <w:rPr>
          <w:rFonts w:ascii="Times New Roman" w:eastAsia="Calibri" w:hAnsi="Times New Roman" w:cs="Times New Roman"/>
          <w:sz w:val="24"/>
          <w:szCs w:val="24"/>
          <w:lang w:val="es-ES"/>
        </w:rPr>
        <w:t>subnacionales</w:t>
      </w:r>
      <w:proofErr w:type="spellEnd"/>
      <w:r w:rsidRPr="008E6015">
        <w:rPr>
          <w:rFonts w:ascii="Times New Roman" w:eastAsia="Calibri" w:hAnsi="Times New Roman" w:cs="Times New Roman"/>
          <w:sz w:val="24"/>
          <w:szCs w:val="24"/>
          <w:lang w:val="es-ES"/>
        </w:rPr>
        <w:t xml:space="preserve">, mediante el cruce de bases de datos registrales. </w:t>
      </w:r>
    </w:p>
    <w:p w:rsidR="00125310"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Por esta razón resulta estratégica la coordinación del CNCPS en la implementación de la Agenda 2030, ya que por la articulación de sus dependencias se retroalimenta un circuito virtuoso de relevamiento, procesamiento y análisis de datos sociales que resultan claves para la planificación, integralidad y gestión de las políticas públicas que impactan en el cumplimiento de los ODS.</w:t>
      </w:r>
      <w:r>
        <w:rPr>
          <w:rFonts w:ascii="Times New Roman" w:eastAsia="Calibri" w:hAnsi="Times New Roman" w:cs="Times New Roman"/>
          <w:sz w:val="24"/>
          <w:szCs w:val="24"/>
          <w:lang w:val="es-ES"/>
        </w:rPr>
        <w:t xml:space="preserve"> </w:t>
      </w:r>
    </w:p>
    <w:p w:rsidR="00125310" w:rsidRDefault="00125310" w:rsidP="00125310">
      <w:pPr>
        <w:spacing w:after="0" w:line="240" w:lineRule="auto"/>
        <w:jc w:val="both"/>
        <w:rPr>
          <w:rFonts w:ascii="Times New Roman" w:eastAsia="Calibri" w:hAnsi="Times New Roman" w:cs="Times New Roman"/>
          <w:b/>
          <w:sz w:val="24"/>
          <w:szCs w:val="24"/>
        </w:rPr>
      </w:pPr>
    </w:p>
    <w:p w:rsidR="00125310" w:rsidRDefault="00125310" w:rsidP="0012531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107.92/107.93/107.94 </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Desde el Ministerio de Salud y Desarrollo Social se tiene por objetivo diseñar, implementar y fortalecer políticas públicas, así como estrategias de intervención necesarias a fin de garantizar el acceso pleno a los derechos sociales básicos y fundamentales en cada etapa de la vida, desde la primera infancia hasta la vejez. Se considera fundamental impulsar redes que integren prestaciones sociales universales y líneas de intervención específicas, bajo los principios de equidad, igualdad y justicia social.</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Se destacan las principales políticas implementadas desde el Ministerio de Desarrollo Social con el fin de fomentar la igualdad en el acceso al bienestar económico y social.</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 xml:space="preserve">La Secretaría de Acompañamiento y Protección Social promueve políticas sociales tendientes a acompañar y proteger a los grupos especialmente vulnerables, a través de la implementación de programas de protección social, de seguridad alimentaria y el fortalecimiento de las organizaciones de la sociedad civil. Además se ejecutan acciones a fin de promover el acceso a la igualdad de oportunidades y la mejora de la calidad de vida de las poblaciones de lesbianas, </w:t>
      </w:r>
      <w:proofErr w:type="spellStart"/>
      <w:r w:rsidRPr="008E6015">
        <w:rPr>
          <w:rFonts w:ascii="Times New Roman" w:eastAsia="Calibri" w:hAnsi="Times New Roman" w:cs="Times New Roman"/>
          <w:sz w:val="24"/>
          <w:szCs w:val="24"/>
        </w:rPr>
        <w:t>gays</w:t>
      </w:r>
      <w:proofErr w:type="spellEnd"/>
      <w:r w:rsidRPr="008E6015">
        <w:rPr>
          <w:rFonts w:ascii="Times New Roman" w:eastAsia="Calibri" w:hAnsi="Times New Roman" w:cs="Times New Roman"/>
          <w:sz w:val="24"/>
          <w:szCs w:val="24"/>
        </w:rPr>
        <w:t xml:space="preserve">, transexuales, travestis, </w:t>
      </w:r>
      <w:proofErr w:type="spellStart"/>
      <w:r w:rsidRPr="008E6015">
        <w:rPr>
          <w:rFonts w:ascii="Times New Roman" w:eastAsia="Calibri" w:hAnsi="Times New Roman" w:cs="Times New Roman"/>
          <w:sz w:val="24"/>
          <w:szCs w:val="24"/>
        </w:rPr>
        <w:t>transgénero</w:t>
      </w:r>
      <w:proofErr w:type="spellEnd"/>
      <w:r w:rsidRPr="008E6015">
        <w:rPr>
          <w:rFonts w:ascii="Times New Roman" w:eastAsia="Calibri" w:hAnsi="Times New Roman" w:cs="Times New Roman"/>
          <w:sz w:val="24"/>
          <w:szCs w:val="24"/>
        </w:rPr>
        <w:t xml:space="preserve">, </w:t>
      </w:r>
      <w:proofErr w:type="spellStart"/>
      <w:r w:rsidRPr="008E6015">
        <w:rPr>
          <w:rFonts w:ascii="Times New Roman" w:eastAsia="Calibri" w:hAnsi="Times New Roman" w:cs="Times New Roman"/>
          <w:sz w:val="24"/>
          <w:szCs w:val="24"/>
        </w:rPr>
        <w:t>intersex</w:t>
      </w:r>
      <w:proofErr w:type="spellEnd"/>
      <w:r w:rsidRPr="008E6015">
        <w:rPr>
          <w:rFonts w:ascii="Times New Roman" w:eastAsia="Calibri" w:hAnsi="Times New Roman" w:cs="Times New Roman"/>
          <w:sz w:val="24"/>
          <w:szCs w:val="24"/>
        </w:rPr>
        <w:t xml:space="preserve"> y </w:t>
      </w:r>
      <w:proofErr w:type="spellStart"/>
      <w:r w:rsidRPr="008E6015">
        <w:rPr>
          <w:rFonts w:ascii="Times New Roman" w:eastAsia="Calibri" w:hAnsi="Times New Roman" w:cs="Times New Roman"/>
          <w:sz w:val="24"/>
          <w:szCs w:val="24"/>
        </w:rPr>
        <w:t>queer</w:t>
      </w:r>
      <w:proofErr w:type="spellEnd"/>
      <w:r w:rsidRPr="008E6015">
        <w:rPr>
          <w:rFonts w:ascii="Times New Roman" w:eastAsia="Calibri" w:hAnsi="Times New Roman" w:cs="Times New Roman"/>
          <w:sz w:val="24"/>
          <w:szCs w:val="24"/>
        </w:rPr>
        <w:t xml:space="preserve">. </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 xml:space="preserve">La Secretaría Nacional de Niñez, Adolescencia y Familia ejerce las facultades previstas en la Ley N° 26.061 para hacer efectiva la protección integral de los derechos de las niñas, niños y adolescentes que se encuentren en el territorio argentino, a fin de garantizar el ejercicio y disfrute pleno, efectivo y permanente. Asimismo se implementan políticas destinadas a fortalecer los derechos de los adultos mayores propendiendo su inserción en la familia y en la comunidad. </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 xml:space="preserve">La Secretaría de Economía Social busca identificar y acompañar a los miembros más vulnerables de la sociedad hacia la integración social, mediante el otorgamiento de herramientas que promuevan la autonomía y contribuyan al desarrollo y </w:t>
      </w:r>
      <w:proofErr w:type="spellStart"/>
      <w:r w:rsidRPr="008E6015">
        <w:rPr>
          <w:rFonts w:ascii="Times New Roman" w:eastAsia="Calibri" w:hAnsi="Times New Roman" w:cs="Times New Roman"/>
          <w:sz w:val="24"/>
          <w:szCs w:val="24"/>
        </w:rPr>
        <w:t>visibilización</w:t>
      </w:r>
      <w:proofErr w:type="spellEnd"/>
      <w:r w:rsidRPr="008E6015">
        <w:rPr>
          <w:rFonts w:ascii="Times New Roman" w:eastAsia="Calibri" w:hAnsi="Times New Roman" w:cs="Times New Roman"/>
          <w:sz w:val="24"/>
          <w:szCs w:val="24"/>
        </w:rPr>
        <w:t xml:space="preserve"> de la economía social y popular. Asimismo se promueve la economía social favoreciendo la plena integración de los actores sociales, revalorizando el territorio, las economías regionales y su aprovechamiento. Otro aspecto es la implementación de políticas sociales tendientes a promover la generación de nuevas oportunidades de empleo y comercialización para los diversos actores de la economía social y popular, así como la promoción de herramientas de formación integral en habilidades socioemocionales, capacitaciones técnicas y en oficios y la consolidación de competencias preexistentes.</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 xml:space="preserve">La Secretaría de Articulación de Política Social ejerce las acciones tendientes a asistir socialmente a la población ante casos de emergencias que se produzcan en el territorio nacional y se ejecutan proyectos intersectoriales, </w:t>
      </w:r>
      <w:proofErr w:type="spellStart"/>
      <w:r w:rsidRPr="008E6015">
        <w:rPr>
          <w:rFonts w:ascii="Times New Roman" w:eastAsia="Calibri" w:hAnsi="Times New Roman" w:cs="Times New Roman"/>
          <w:sz w:val="24"/>
          <w:szCs w:val="24"/>
        </w:rPr>
        <w:t>interjurisdiccionales</w:t>
      </w:r>
      <w:proofErr w:type="spellEnd"/>
      <w:r w:rsidRPr="008E6015">
        <w:rPr>
          <w:rFonts w:ascii="Times New Roman" w:eastAsia="Calibri" w:hAnsi="Times New Roman" w:cs="Times New Roman"/>
          <w:sz w:val="24"/>
          <w:szCs w:val="24"/>
        </w:rPr>
        <w:t xml:space="preserve"> e interdisciplinarios relativos a la ejecución de las políticas post-emergencia en el ámbito de su competencia. </w:t>
      </w:r>
      <w:r w:rsidRPr="008E6015">
        <w:rPr>
          <w:rFonts w:ascii="Times New Roman" w:eastAsia="Calibri" w:hAnsi="Times New Roman" w:cs="Times New Roman"/>
          <w:sz w:val="24"/>
          <w:szCs w:val="24"/>
        </w:rPr>
        <w:lastRenderedPageBreak/>
        <w:t>Asimismo se implementan políticas destinadas a fomentar la participación activa de los jóvenes.</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 xml:space="preserve">El Instituto Nacional de </w:t>
      </w:r>
      <w:proofErr w:type="spellStart"/>
      <w:r w:rsidRPr="008E6015">
        <w:rPr>
          <w:rFonts w:ascii="Times New Roman" w:eastAsia="Calibri" w:hAnsi="Times New Roman" w:cs="Times New Roman"/>
          <w:sz w:val="24"/>
          <w:szCs w:val="24"/>
        </w:rPr>
        <w:t>Asociativismo</w:t>
      </w:r>
      <w:proofErr w:type="spellEnd"/>
      <w:r w:rsidRPr="008E6015">
        <w:rPr>
          <w:rFonts w:ascii="Times New Roman" w:eastAsia="Calibri" w:hAnsi="Times New Roman" w:cs="Times New Roman"/>
          <w:sz w:val="24"/>
          <w:szCs w:val="24"/>
        </w:rPr>
        <w:t xml:space="preserve"> y Economía Social (INAES) continúa ejerciendo su labor en el ámbito nacional como autoridad de aplicación de las asociaciones mutuales y las cooperativas, fomentando su desarrollo, educación y promoción en todo el territorio nacional.</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 xml:space="preserve">La Administración Nacional de la Seguridad Social (ANSES) ejecuta las políticas adoptadas por el Estado nacional en materia de seguridad social, asegurando que la población beneficiaria de las mismas obtenga las prestaciones y los servicios regulados por las normas vigentes. Además administra el Fondo de Garantía de Sustentabilidad del Sistema Integrado Previsional Argentino (SIPA). </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 xml:space="preserve">Asimismo, entre las mejores prácticas para garantizar el acceso pleno a los derechos sociales básicos y fundamentales, se rediseñó el programa Hacemos Futuro (Resolución 96/2018) para fomentar la </w:t>
      </w:r>
      <w:proofErr w:type="spellStart"/>
      <w:r w:rsidRPr="008E6015">
        <w:rPr>
          <w:rFonts w:ascii="Times New Roman" w:eastAsia="Calibri" w:hAnsi="Times New Roman" w:cs="Times New Roman"/>
          <w:sz w:val="24"/>
          <w:szCs w:val="24"/>
        </w:rPr>
        <w:t>terminalidad</w:t>
      </w:r>
      <w:proofErr w:type="spellEnd"/>
      <w:r w:rsidRPr="008E6015">
        <w:rPr>
          <w:rFonts w:ascii="Times New Roman" w:eastAsia="Calibri" w:hAnsi="Times New Roman" w:cs="Times New Roman"/>
          <w:sz w:val="24"/>
          <w:szCs w:val="24"/>
        </w:rPr>
        <w:t xml:space="preserve"> educativa, que impulsa la realización de cursos de formación y capacitación para generar oportunidades para acceder a un empleo formal o insertarse en mundo laboral a través del autoempleo.</w:t>
      </w:r>
      <w:r w:rsidRPr="008E6015">
        <w:rPr>
          <w:rStyle w:val="Refdenotaalpie"/>
          <w:rFonts w:ascii="Times New Roman" w:eastAsia="Calibri" w:hAnsi="Times New Roman" w:cs="Times New Roman"/>
          <w:sz w:val="24"/>
          <w:szCs w:val="24"/>
        </w:rPr>
        <w:footnoteReference w:id="44"/>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También se realizó un proceso junto a organizaciones de la sociedad civil, que derivó en el primer relevamiento nacional de barrios populares.</w:t>
      </w:r>
      <w:r w:rsidRPr="008E6015">
        <w:rPr>
          <w:rFonts w:ascii="Times New Roman" w:eastAsia="Calibri" w:hAnsi="Times New Roman" w:cs="Times New Roman"/>
          <w:sz w:val="24"/>
          <w:szCs w:val="24"/>
          <w:u w:val="single"/>
        </w:rPr>
        <w:t xml:space="preserve"> </w:t>
      </w:r>
      <w:r w:rsidRPr="008E6015">
        <w:rPr>
          <w:rFonts w:ascii="Times New Roman" w:eastAsia="Calibri" w:hAnsi="Times New Roman" w:cs="Times New Roman"/>
          <w:sz w:val="24"/>
          <w:szCs w:val="24"/>
        </w:rPr>
        <w:t>A partir de ese trabajo de base territorial se creó el Registro Nacional de Barrios Populares -RENABAP- (Decreto 358/2017) y se pudo dar reconocimiento a 4.416 barrios populares donde viven 930.000 familias y 4 millones de personas. Cada familia relevada en el marco del RENABAP puede acceder al Certificado de Vivienda Familiar, documento emitido por ANSES que les permite acreditar su domicilio ante autoridades y solicitar la conexión a servicios públicos.</w:t>
      </w:r>
      <w:r w:rsidRPr="008E6015">
        <w:rPr>
          <w:rStyle w:val="Refdenotaalpie"/>
          <w:rFonts w:ascii="Times New Roman" w:eastAsia="Calibri" w:hAnsi="Times New Roman" w:cs="Times New Roman"/>
          <w:sz w:val="20"/>
          <w:szCs w:val="20"/>
        </w:rPr>
        <w:footnoteReference w:id="45"/>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Se continua implementando “El Estado En Tu Barrio” que busca facilitar el acceso a los servicios y programas que ofrece el Estado nacional. A través de esta iniciativa, los vecinos tienen acceso a servicios de salud, pueden tramitar documentación, la AUH, inscribirse en becas de estudio, obtener certificado de vivienda familiar y consultar sobre programas sociales vigentes</w:t>
      </w:r>
    </w:p>
    <w:p w:rsidR="00125310" w:rsidRPr="008E6015" w:rsidRDefault="00125310" w:rsidP="00125310">
      <w:pPr>
        <w:spacing w:after="0" w:line="240" w:lineRule="auto"/>
        <w:jc w:val="both"/>
        <w:rPr>
          <w:rFonts w:ascii="Times New Roman" w:eastAsia="Calibri" w:hAnsi="Times New Roman" w:cs="Times New Roman"/>
          <w:sz w:val="24"/>
          <w:szCs w:val="24"/>
        </w:rPr>
      </w:pPr>
      <w:r w:rsidRPr="008E6015">
        <w:rPr>
          <w:rFonts w:ascii="Times New Roman" w:eastAsia="Calibri" w:hAnsi="Times New Roman" w:cs="Times New Roman"/>
          <w:sz w:val="24"/>
          <w:szCs w:val="24"/>
        </w:rPr>
        <w:t xml:space="preserve">Entre 2016 y marzo 2019 se recorrieron 1.296.874 kilómetros para acercar el Estado a 414 localidades, 21 provincias y CABA, donde los vecinos pudieron resolver más de 5.738.554 servicios y trámites. </w:t>
      </w:r>
    </w:p>
    <w:p w:rsidR="00125310" w:rsidRPr="008E6015" w:rsidRDefault="00125310" w:rsidP="00125310">
      <w:pPr>
        <w:spacing w:after="0" w:line="240" w:lineRule="auto"/>
        <w:jc w:val="both"/>
        <w:rPr>
          <w:rFonts w:ascii="Times New Roman" w:hAnsi="Times New Roman" w:cs="Times New Roman"/>
          <w:sz w:val="24"/>
          <w:szCs w:val="24"/>
        </w:rPr>
      </w:pPr>
      <w:r w:rsidRPr="008E6015">
        <w:rPr>
          <w:rFonts w:ascii="Times New Roman" w:hAnsi="Times New Roman" w:cs="Times New Roman"/>
          <w:sz w:val="24"/>
          <w:szCs w:val="24"/>
        </w:rPr>
        <w:t>Cabe destacar que en términos presupuestarios, las prestaciones previsionales junto con las pensiones no contributivas y las asignaciones familiares, continúan siendo el componente más relevante del Gasto Social conforme se muestra a continuación:</w:t>
      </w:r>
    </w:p>
    <w:p w:rsidR="00125310" w:rsidRPr="008E6015" w:rsidRDefault="00125310" w:rsidP="00125310">
      <w:pPr>
        <w:spacing w:after="0" w:line="240" w:lineRule="auto"/>
        <w:jc w:val="both"/>
        <w:rPr>
          <w:rFonts w:ascii="Times New Roman" w:hAnsi="Times New Roman" w:cs="Times New Roman"/>
          <w:sz w:val="24"/>
          <w:szCs w:val="24"/>
        </w:rPr>
      </w:pPr>
    </w:p>
    <w:p w:rsidR="00125310" w:rsidRDefault="00125310" w:rsidP="00125310">
      <w:pPr>
        <w:spacing w:line="240" w:lineRule="auto"/>
        <w:jc w:val="both"/>
        <w:rPr>
          <w:rFonts w:ascii="Times New Roman" w:hAnsi="Times New Roman" w:cs="Times New Roman"/>
          <w:i/>
          <w:sz w:val="24"/>
          <w:szCs w:val="24"/>
          <w:u w:val="single"/>
        </w:rPr>
      </w:pPr>
      <w:r w:rsidRPr="008E6015">
        <w:rPr>
          <w:rFonts w:ascii="Times New Roman" w:hAnsi="Times New Roman" w:cs="Times New Roman"/>
          <w:i/>
          <w:sz w:val="24"/>
          <w:szCs w:val="24"/>
          <w:u w:val="single"/>
        </w:rPr>
        <w:t>Gasto Público Social de la Administración Nacional por función 2015-2018</w:t>
      </w:r>
    </w:p>
    <w:p w:rsidR="00125310" w:rsidRDefault="00125310" w:rsidP="00125310">
      <w:pPr>
        <w:spacing w:after="0" w:line="240" w:lineRule="auto"/>
        <w:rPr>
          <w:rFonts w:ascii="Times New Roman" w:hAnsi="Times New Roman" w:cs="Times New Roman"/>
          <w:i/>
          <w:sz w:val="18"/>
          <w:szCs w:val="18"/>
        </w:rPr>
      </w:pPr>
      <w:r>
        <w:rPr>
          <w:noProof/>
          <w:lang w:eastAsia="es-AR"/>
        </w:rPr>
        <w:lastRenderedPageBreak/>
        <w:drawing>
          <wp:inline distT="0" distB="0" distL="0" distR="0">
            <wp:extent cx="4572000" cy="5448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5448300"/>
                    </a:xfrm>
                    <a:prstGeom prst="rect">
                      <a:avLst/>
                    </a:prstGeom>
                    <a:noFill/>
                    <a:ln>
                      <a:noFill/>
                    </a:ln>
                  </pic:spPr>
                </pic:pic>
              </a:graphicData>
            </a:graphic>
          </wp:inline>
        </w:drawing>
      </w:r>
    </w:p>
    <w:p w:rsidR="00125310" w:rsidRDefault="00125310" w:rsidP="00125310">
      <w:pPr>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w:t>
      </w:r>
      <w:proofErr w:type="gramStart"/>
      <w:r>
        <w:rPr>
          <w:rFonts w:ascii="Times New Roman" w:hAnsi="Times New Roman" w:cs="Times New Roman"/>
          <w:i/>
          <w:sz w:val="18"/>
          <w:szCs w:val="18"/>
        </w:rPr>
        <w:t>cierre</w:t>
      </w:r>
      <w:proofErr w:type="gramEnd"/>
      <w:r>
        <w:rPr>
          <w:rFonts w:ascii="Times New Roman" w:hAnsi="Times New Roman" w:cs="Times New Roman"/>
          <w:i/>
          <w:sz w:val="18"/>
          <w:szCs w:val="18"/>
        </w:rPr>
        <w:t xml:space="preserve"> provisorio. </w:t>
      </w:r>
    </w:p>
    <w:p w:rsidR="00125310" w:rsidRDefault="00125310" w:rsidP="00125310">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Fuente: Dirección Nacional de Política de Ingresos sobre la base del Sistema de Información Financiera</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107.89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La Secretaría de Vivienda del Ministerio del Interior, Obras Públicas y Vivienda, consolidó la política de vivienda durante 2017/2019 implementando un conjunto de medidas de financiamiento e incentivo para acercar soluciones habitacionales a cada sector de la sociedad y disminuir el déficit habitacional.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Las medidas comprenden la promoción fiscal para la oferta de vivienda, el fomento al crédito intermedio para desarrolladores y seguros de caución, la licitación de tierras del programa </w:t>
      </w:r>
      <w:proofErr w:type="spellStart"/>
      <w:r w:rsidRPr="008E6015">
        <w:rPr>
          <w:rFonts w:ascii="Times New Roman" w:eastAsia="Calibri" w:hAnsi="Times New Roman" w:cs="Times New Roman"/>
          <w:sz w:val="24"/>
          <w:szCs w:val="24"/>
          <w:lang w:val="es-ES"/>
        </w:rPr>
        <w:t>ProCreAr</w:t>
      </w:r>
      <w:proofErr w:type="spellEnd"/>
      <w:r w:rsidRPr="008E6015">
        <w:rPr>
          <w:rFonts w:ascii="Times New Roman" w:eastAsia="Calibri" w:hAnsi="Times New Roman" w:cs="Times New Roman"/>
          <w:sz w:val="24"/>
          <w:szCs w:val="24"/>
          <w:lang w:val="es-ES"/>
        </w:rPr>
        <w:t xml:space="preserve"> y el impulso a la utilización de fondos del Fondo Nacional de la Vivienda (FONAVI), como garantía de operaciones de crédito intermedio para el desarrollo de vivienda.</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Las acciones de incentivo a la demanda incluyeron la fijación de nuevas condiciones de actualización de créditos nominados UVA, nuevos llamados de líneas </w:t>
      </w:r>
      <w:proofErr w:type="spellStart"/>
      <w:r w:rsidRPr="008E6015">
        <w:rPr>
          <w:rFonts w:ascii="Times New Roman" w:eastAsia="Calibri" w:hAnsi="Times New Roman" w:cs="Times New Roman"/>
          <w:sz w:val="24"/>
          <w:szCs w:val="24"/>
          <w:lang w:val="es-ES"/>
        </w:rPr>
        <w:t>ProCreAr</w:t>
      </w:r>
      <w:proofErr w:type="spellEnd"/>
      <w:r w:rsidRPr="008E6015">
        <w:rPr>
          <w:rFonts w:ascii="Times New Roman" w:eastAsia="Calibri" w:hAnsi="Times New Roman" w:cs="Times New Roman"/>
          <w:sz w:val="24"/>
          <w:szCs w:val="24"/>
          <w:lang w:val="es-ES"/>
        </w:rPr>
        <w:t xml:space="preserve">, impuso al </w:t>
      </w:r>
      <w:r w:rsidRPr="008E6015">
        <w:rPr>
          <w:rFonts w:ascii="Times New Roman" w:eastAsia="Calibri" w:hAnsi="Times New Roman" w:cs="Times New Roman"/>
          <w:sz w:val="24"/>
          <w:szCs w:val="24"/>
          <w:lang w:val="es-ES"/>
        </w:rPr>
        <w:lastRenderedPageBreak/>
        <w:t>proyecto de regulación de la relación propietario-inquilino e implementación del Sistema de Gestión de Beneficiarios.</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Entre enero de 2017 y junio de 2019 se terminaron 37.786 viviendas sociales y 9.016 mejoramientos. Hasta junio de 2019 se registran 60.627 soluciones habitacionales en ejecución.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Con relación al acceso al crédito, entre enero de 2017 y junio de 2019 se entregaron 31.708 subsidios hipotecarios para las líneas </w:t>
      </w:r>
      <w:proofErr w:type="spellStart"/>
      <w:r w:rsidRPr="008E6015">
        <w:rPr>
          <w:rFonts w:ascii="Times New Roman" w:eastAsia="Calibri" w:hAnsi="Times New Roman" w:cs="Times New Roman"/>
          <w:sz w:val="24"/>
          <w:szCs w:val="24"/>
          <w:lang w:val="es-ES"/>
        </w:rPr>
        <w:t>ProCreAr</w:t>
      </w:r>
      <w:proofErr w:type="spellEnd"/>
      <w:r w:rsidRPr="008E6015">
        <w:rPr>
          <w:rFonts w:ascii="Times New Roman" w:eastAsia="Calibri" w:hAnsi="Times New Roman" w:cs="Times New Roman"/>
          <w:sz w:val="24"/>
          <w:szCs w:val="24"/>
          <w:lang w:val="es-ES"/>
        </w:rPr>
        <w:t xml:space="preserve"> Compra, Ahorro Joven y Construcción. Durante este período 7.330 familias recibieron subsidios bajo la línea Desarrollos Urbanísticos. Además se ampliaron los montos para la línea Solución Casa Propia y hubo mejoras en las condiciones del </w:t>
      </w:r>
      <w:proofErr w:type="spellStart"/>
      <w:r w:rsidRPr="008E6015">
        <w:rPr>
          <w:rFonts w:ascii="Times New Roman" w:eastAsia="Calibri" w:hAnsi="Times New Roman" w:cs="Times New Roman"/>
          <w:sz w:val="24"/>
          <w:szCs w:val="24"/>
          <w:lang w:val="es-ES"/>
        </w:rPr>
        <w:t>ProCreAr</w:t>
      </w:r>
      <w:proofErr w:type="spellEnd"/>
      <w:r w:rsidRPr="008E6015">
        <w:rPr>
          <w:rFonts w:ascii="Times New Roman" w:eastAsia="Calibri" w:hAnsi="Times New Roman" w:cs="Times New Roman"/>
          <w:sz w:val="24"/>
          <w:szCs w:val="24"/>
          <w:lang w:val="es-ES"/>
        </w:rPr>
        <w:t xml:space="preserve"> Ahorro Joven.</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La línea Procrear Mejor Hogar permite a las familias acceder a microcréditos para la conexión a la red de servicios básicos, hacer refacciones o mejoras en sus casas. Bajo esa modalidad entre enero de 2017 y junio de 2019 se entregaron 19.172 créditos Mejor Hogar Gas y 87.255 Mejor Hogar Materiales.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Asimismo, en 2018 se lanzó la línea Mejor Hogar junto con la ANSES orientado al uso de los créditos ANSES para el mejoramiento de las instalaciones domiciliarias, la ampliación y refacción general del hogar.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Por su parte el Ministerio de Transporte lleva a cabo el Plan Nacional de Transporte, con el objetivo de dotar al país de infraestructura de calidad tanto en material vial como transporte terrestre, marítimo y aéreo.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En materia de rutas y autopistas mediante una primera inversión de 8.058 millones de dólares, se intervinieron más de 2.800 kilómetros entre los finalizados, en ejecución y contratados. Además hay 3.200 kilómetros de rutas seguras contratados, con carriles más amplios, banquinas pavimentadas y carriles de sobrepaso. En términos de pavimentaciones y repavimentaciones la cifra asciende a 20.000 km intervenidos.</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Se están realizando inversiones en la red ferroviaria de carga. En los últimos años se invirtieron 2.000 millones de dólares y como resultado se han renovado 753 km de vías, encontrándose en mejora otros 366 km y 144km en proceso de licitación. Se compró nuevo material rodante mejorando la seguridad y velocidad de los trenes, reduciendo el número de accidentes, tiempos de viaje y transportando más carga.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En infraestructura portuaria se han reducido los costos logísticos al bajar las distintas tarifas entre un 20% y un 50%.</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En materia de transporte aéreo se están modernizando el 90% de los aeropuertos del país, entre 2016 y 2018 fueron invertidos 500 millones de dólares y en 2019 se estima una inversión de 750 millones de dólares. En lo que respecta a la conectividad nacional e internacional se abrieron 94 nuevas conexiones, de las cuales 57 no pasan por la ciudad de Buenos Aires.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Respecto a las obras públicas realizadas en movilidad urbana en el todo el Área Metropolitana de Buenos Aires (AMBA), se extendió el sistema </w:t>
      </w:r>
      <w:proofErr w:type="spellStart"/>
      <w:r w:rsidRPr="008E6015">
        <w:rPr>
          <w:rFonts w:ascii="Times New Roman" w:eastAsia="Calibri" w:hAnsi="Times New Roman" w:cs="Times New Roman"/>
          <w:sz w:val="24"/>
          <w:szCs w:val="24"/>
          <w:lang w:val="es-ES"/>
        </w:rPr>
        <w:t>Metrobus</w:t>
      </w:r>
      <w:proofErr w:type="spellEnd"/>
      <w:r w:rsidRPr="008E6015">
        <w:rPr>
          <w:rFonts w:ascii="Times New Roman" w:eastAsia="Calibri" w:hAnsi="Times New Roman" w:cs="Times New Roman"/>
          <w:sz w:val="24"/>
          <w:szCs w:val="24"/>
          <w:lang w:val="es-ES"/>
        </w:rPr>
        <w:t xml:space="preserve"> -Sistema BTR- a ciudades de todo el país. Actualmente hay 16 en funcionamiento y otros 2 en ejecución. En total hay casi 100 kilómetros construidos para beneficiar a 2,4 millones de pasajeros diarios.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Se dio inicio a un Plan de Pavimentación que involucra a más de 50 municipios del AMBA y alcanza la renovación integral de 500 kilómetros de calles y avenidas de tierra en mal estado. En lo que respecta a trenes metropolitanos, la línea Roca tiene instalados frenos automáticos (ATS) en todos sus ramales eléctricos y para el fin de 2019 se le sumarán el resto de las líneas del AMBA.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lastRenderedPageBreak/>
        <w:t>Se renovaron y mejoraron 246 km de vías, con 72 km adicionales actualmente en ejecución. Se finalizaron 2 nuevos viaductos, Mitre y San Martín y se encuentra en ejecución el Viaducto Belgrano Sur. También se modernizaron 75 nuevas estaciones de tren con mejor tecnología. Hay otras 40 en ejecución. Las obras incluyen nuevos andenes, baños, mobiliario, señalización, cámaras de seguridad y mayor accesibilidad, entre otras.</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Asimismo, el Ministerio del Interior, Obras Públicas y Vivienda contribuye al desarrollo de la infraestructura a nivel nacional con obras que se articulan en torno a varios ejes de trabajo. Así, la Secretaría de Infraestructura Urbana realiza intervenciones orientadas al desarrollo de ciudades y asentamientos humanos compactos, inclusivos y sustentables. Se trata de obras que benefician de manera directa a familias y comunidades al promover la integración, mejorando la conectividad, acceso a los servicios y los espacios públicos. Desde enero de 2017 a mayo de 2019 se registraron 520 áreas de intervención en diversos estados (iniciadas, en ejecución, terminadas) y 261 renovaciones urbanas por un monto de 38.409 millones de pesos.</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En el marco del Plan Nacional de Agua y Saneamiento, entre enero de 2016 y diciembre de 2018 se finalizaron más de 400 obras. Al 30 de junio de 2019 se están ejecutando 77 obras de agua potable y 103 de saneamiento en todo el país. </w:t>
      </w:r>
    </w:p>
    <w:p w:rsidR="00125310"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Con el fin de mitigar los efectos de las inundaciones y el cambio climático, se han iniciado obras para proteger zonas rurales y urbanas. Hasta el 30 de junio de 2019 se contabilizan 67 obras en ejecución por un monto de 28.000 millones de pesos y desde enero de 2016 hasta esa fecha se han terminado 93 obras urbanas y rurales.</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107.90 </w:t>
      </w:r>
    </w:p>
    <w:p w:rsidR="00125310" w:rsidRPr="008E6015" w:rsidRDefault="00125310" w:rsidP="00125310">
      <w:pPr>
        <w:spacing w:after="0" w:line="240" w:lineRule="auto"/>
        <w:jc w:val="both"/>
        <w:rPr>
          <w:rFonts w:ascii="Times New Roman" w:hAnsi="Times New Roman" w:cs="Times New Roman"/>
          <w:sz w:val="24"/>
          <w:szCs w:val="24"/>
        </w:rPr>
      </w:pPr>
      <w:r w:rsidRPr="008E6015">
        <w:rPr>
          <w:rFonts w:ascii="Times New Roman" w:hAnsi="Times New Roman" w:cs="Times New Roman"/>
          <w:sz w:val="24"/>
          <w:szCs w:val="24"/>
        </w:rPr>
        <w:t>La creación de la Pensión Universal para el Adulto Mayor (PUAM), prestación no contributiva instituida por Ley N° 27.260 y sus modificatorias, permitió garantizar que todos los adultos mayores de 65 años puedan contar con una cobertura de parte del Estado.</w:t>
      </w:r>
    </w:p>
    <w:p w:rsidR="00125310" w:rsidRPr="008E6015" w:rsidRDefault="00125310" w:rsidP="00125310">
      <w:pPr>
        <w:spacing w:after="0" w:line="240" w:lineRule="auto"/>
        <w:jc w:val="both"/>
        <w:rPr>
          <w:rFonts w:ascii="Times New Roman" w:hAnsi="Times New Roman" w:cs="Times New Roman"/>
          <w:sz w:val="24"/>
          <w:szCs w:val="24"/>
        </w:rPr>
      </w:pPr>
      <w:r w:rsidRPr="008E6015">
        <w:rPr>
          <w:rFonts w:ascii="Times New Roman" w:hAnsi="Times New Roman" w:cs="Times New Roman"/>
          <w:sz w:val="24"/>
          <w:szCs w:val="24"/>
        </w:rPr>
        <w:t>La PUAM es de alcance nacional, de carácter vitalicio, no puede ser enajenada ni afectada a terceros por derecho alguno y sus titulares tienen derecho a gozar de las prestaciones médico-asistenciales que otorga el Instituto Nacional de Servicios Sociales para Jubilados y Pensionados.</w:t>
      </w:r>
    </w:p>
    <w:p w:rsidR="00125310" w:rsidRPr="008E6015" w:rsidRDefault="00125310" w:rsidP="00125310">
      <w:pPr>
        <w:spacing w:after="0" w:line="240" w:lineRule="auto"/>
        <w:jc w:val="both"/>
        <w:rPr>
          <w:rFonts w:ascii="Times New Roman" w:hAnsi="Times New Roman" w:cs="Times New Roman"/>
          <w:sz w:val="24"/>
          <w:szCs w:val="24"/>
        </w:rPr>
      </w:pPr>
      <w:r w:rsidRPr="008E6015">
        <w:rPr>
          <w:rFonts w:ascii="Times New Roman" w:hAnsi="Times New Roman" w:cs="Times New Roman"/>
          <w:sz w:val="24"/>
          <w:szCs w:val="24"/>
        </w:rPr>
        <w:t>Los requisitos para su otorgamiento son ser ciudadano argentino nativo -por opción o naturalizado- o ciudadanos extranjeros con residencia legal mínima acreditada en el país de 20 años; no ser beneficiario de jubilación, pensión o retiro de carácter contributivo o no contributivo</w:t>
      </w:r>
      <w:r w:rsidRPr="008E6015">
        <w:rPr>
          <w:rStyle w:val="Ancladenotafinal"/>
          <w:rFonts w:ascii="Times New Roman" w:hAnsi="Times New Roman" w:cs="Times New Roman"/>
          <w:sz w:val="24"/>
          <w:szCs w:val="24"/>
        </w:rPr>
        <w:t xml:space="preserve"> </w:t>
      </w:r>
      <w:r w:rsidRPr="008E6015">
        <w:rPr>
          <w:rFonts w:ascii="Times New Roman" w:hAnsi="Times New Roman" w:cs="Times New Roman"/>
          <w:sz w:val="24"/>
          <w:szCs w:val="24"/>
        </w:rPr>
        <w:t xml:space="preserve"> otorgado por cualquier régimen de previsión</w:t>
      </w:r>
      <w:r w:rsidRPr="008E6015">
        <w:rPr>
          <w:rStyle w:val="Ancladenotaalpie"/>
          <w:rFonts w:ascii="Times New Roman" w:hAnsi="Times New Roman" w:cs="Times New Roman"/>
          <w:sz w:val="24"/>
          <w:szCs w:val="24"/>
        </w:rPr>
        <w:footnoteReference w:id="46"/>
      </w:r>
      <w:r w:rsidRPr="008E6015">
        <w:rPr>
          <w:rFonts w:ascii="Times New Roman" w:hAnsi="Times New Roman" w:cs="Times New Roman"/>
          <w:sz w:val="24"/>
          <w:szCs w:val="24"/>
        </w:rPr>
        <w:t>; no encontrarse percibiendo la prestación por desempleo prevista en la ley 24.013; y mantener la residencia en el país.</w:t>
      </w:r>
      <w:r w:rsidRPr="008E6015">
        <w:rPr>
          <w:rStyle w:val="Ancladenotaalpie"/>
          <w:rFonts w:ascii="Times New Roman" w:hAnsi="Times New Roman" w:cs="Times New Roman"/>
          <w:sz w:val="24"/>
          <w:szCs w:val="24"/>
        </w:rPr>
        <w:footnoteReference w:id="47"/>
      </w:r>
    </w:p>
    <w:p w:rsidR="00125310" w:rsidRPr="008E6015" w:rsidRDefault="00125310" w:rsidP="00125310">
      <w:pPr>
        <w:spacing w:after="0" w:line="240" w:lineRule="auto"/>
        <w:jc w:val="both"/>
        <w:rPr>
          <w:rFonts w:ascii="Times New Roman" w:hAnsi="Times New Roman" w:cs="Times New Roman"/>
          <w:sz w:val="24"/>
          <w:szCs w:val="24"/>
        </w:rPr>
      </w:pPr>
      <w:r w:rsidRPr="008E6015">
        <w:rPr>
          <w:rFonts w:ascii="Times New Roman" w:hAnsi="Times New Roman" w:cs="Times New Roman"/>
          <w:sz w:val="24"/>
          <w:szCs w:val="24"/>
        </w:rPr>
        <w:t xml:space="preserve">El haber mensual de la PUAM consistirá en una suma equivalente al ochenta por ciento del haber mínimo garantizado en la Ley de Jubilaciones y Pensiones </w:t>
      </w:r>
      <w:bookmarkStart w:id="2" w:name="_Hlk18527559"/>
      <w:r w:rsidRPr="008E6015">
        <w:rPr>
          <w:rFonts w:ascii="Times New Roman" w:hAnsi="Times New Roman" w:cs="Times New Roman"/>
          <w:sz w:val="24"/>
          <w:szCs w:val="24"/>
        </w:rPr>
        <w:t xml:space="preserve">N° </w:t>
      </w:r>
      <w:bookmarkEnd w:id="2"/>
      <w:r w:rsidRPr="008E6015">
        <w:rPr>
          <w:rFonts w:ascii="Times New Roman" w:hAnsi="Times New Roman" w:cs="Times New Roman"/>
          <w:sz w:val="24"/>
          <w:szCs w:val="24"/>
        </w:rPr>
        <w:t>24.241 y modificatorias, y su actualización se realizará mediante las movilidades que se apliquen a dicha normativa.</w:t>
      </w:r>
    </w:p>
    <w:p w:rsidR="00125310" w:rsidRDefault="00125310" w:rsidP="00125310">
      <w:pPr>
        <w:spacing w:after="0" w:line="240" w:lineRule="auto"/>
        <w:jc w:val="both"/>
        <w:rPr>
          <w:rFonts w:ascii="Times New Roman" w:hAnsi="Times New Roman" w:cs="Times New Roman"/>
          <w:sz w:val="24"/>
          <w:szCs w:val="24"/>
        </w:rPr>
      </w:pPr>
      <w:r w:rsidRPr="008E6015">
        <w:rPr>
          <w:rFonts w:ascii="Times New Roman" w:hAnsi="Times New Roman" w:cs="Times New Roman"/>
          <w:sz w:val="24"/>
          <w:szCs w:val="24"/>
        </w:rPr>
        <w:t xml:space="preserve">La ley establece que el goce de la PUAM es incompatible con el desempeño de cualquier actividad en relación de dependencia o por cuenta propia, excluyendo a los contribuyentes </w:t>
      </w:r>
      <w:r w:rsidRPr="008E6015">
        <w:rPr>
          <w:rFonts w:ascii="Times New Roman" w:hAnsi="Times New Roman" w:cs="Times New Roman"/>
          <w:sz w:val="24"/>
          <w:szCs w:val="24"/>
        </w:rPr>
        <w:lastRenderedPageBreak/>
        <w:t>adheridos al Régimen Simplificado para Pequeños Contribuyentes que estén inscriptos en el Registro Nacional de Efectores de Desarrollo Local y Economía Social del Ministerio de Salud y Desarrollo Social. A junio de 2019 la prestación alcanza 135.562 beneficiarios.</w:t>
      </w:r>
    </w:p>
    <w:p w:rsidR="00125310" w:rsidRDefault="00125310" w:rsidP="00125310">
      <w:pPr>
        <w:spacing w:after="0" w:line="240" w:lineRule="auto"/>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107.94 </w:t>
      </w:r>
    </w:p>
    <w:p w:rsidR="00125310" w:rsidRPr="008E6015" w:rsidRDefault="00125310" w:rsidP="00125310">
      <w:pPr>
        <w:spacing w:after="0" w:line="240" w:lineRule="auto"/>
        <w:jc w:val="both"/>
        <w:rPr>
          <w:rFonts w:ascii="Times New Roman" w:hAnsi="Times New Roman" w:cs="Times New Roman"/>
          <w:sz w:val="24"/>
          <w:szCs w:val="24"/>
          <w:lang w:val="es-ES_tradnl"/>
        </w:rPr>
      </w:pPr>
      <w:r w:rsidRPr="008E6015">
        <w:rPr>
          <w:rFonts w:ascii="Times New Roman" w:hAnsi="Times New Roman" w:cs="Times New Roman"/>
          <w:sz w:val="24"/>
          <w:szCs w:val="24"/>
          <w:lang w:val="es-ES_tradnl"/>
        </w:rPr>
        <w:t>Los montos de las prestaciones de ANSES tienen asegurada su actualización a través de la Ley de Movilidad</w:t>
      </w:r>
      <w:r w:rsidRPr="008E6015">
        <w:rPr>
          <w:lang w:val="es-ES_tradnl"/>
        </w:rPr>
        <w:t xml:space="preserve"> </w:t>
      </w:r>
      <w:r w:rsidRPr="008E6015">
        <w:rPr>
          <w:rFonts w:ascii="Times New Roman" w:hAnsi="Times New Roman" w:cs="Times New Roman"/>
          <w:sz w:val="24"/>
          <w:szCs w:val="24"/>
          <w:lang w:val="es-ES_tradnl"/>
        </w:rPr>
        <w:t xml:space="preserve">N° 26.417. El índice de movilidad establecido por esta ley, combina el 70% de precios (IPCN) y el 30% de salarios (RIPTE). Los aumentos son trimestrales y se realizan en los meses de marzo, junio, septiembre y diciembre de cada año. Las partidas presupuestarias para las prestaciones de ANSES se encuentran aseguradas anualmente en el Presupuesto General de la Administración Nacional. </w:t>
      </w:r>
    </w:p>
    <w:p w:rsidR="00125310" w:rsidRPr="008E6015" w:rsidRDefault="00125310" w:rsidP="00125310">
      <w:pPr>
        <w:spacing w:after="0" w:line="240" w:lineRule="auto"/>
        <w:jc w:val="both"/>
        <w:rPr>
          <w:rFonts w:ascii="Times New Roman" w:hAnsi="Times New Roman" w:cs="Times New Roman"/>
          <w:sz w:val="24"/>
          <w:szCs w:val="24"/>
          <w:lang w:val="es-ES_tradnl"/>
        </w:rPr>
      </w:pPr>
      <w:r w:rsidRPr="008E6015">
        <w:rPr>
          <w:rFonts w:ascii="Times New Roman" w:hAnsi="Times New Roman" w:cs="Times New Roman"/>
          <w:sz w:val="24"/>
          <w:szCs w:val="24"/>
          <w:lang w:val="es-ES_tradnl"/>
        </w:rPr>
        <w:t>En marzo de 2019 por Decreto</w:t>
      </w:r>
      <w:r w:rsidRPr="008E6015">
        <w:rPr>
          <w:lang w:val="es-ES_tradnl"/>
        </w:rPr>
        <w:t xml:space="preserve"> </w:t>
      </w:r>
      <w:r w:rsidRPr="008E6015">
        <w:rPr>
          <w:rFonts w:ascii="Times New Roman" w:hAnsi="Times New Roman" w:cs="Times New Roman"/>
          <w:sz w:val="24"/>
          <w:szCs w:val="24"/>
          <w:lang w:val="es-ES_tradnl"/>
        </w:rPr>
        <w:t xml:space="preserve">N°186/2019 se incrementó un 46% la AUH y la Asignación por Embarazo destinadas a reducir la pobreza en niños y mujeres embarazadas respectivamente. Así estas asignaciones alcanzaron un valor de $2.652. </w:t>
      </w:r>
    </w:p>
    <w:p w:rsidR="00125310" w:rsidRDefault="00125310" w:rsidP="00125310">
      <w:pPr>
        <w:spacing w:after="0" w:line="240" w:lineRule="auto"/>
        <w:jc w:val="both"/>
        <w:rPr>
          <w:rFonts w:ascii="Times New Roman" w:hAnsi="Times New Roman" w:cs="Times New Roman"/>
          <w:sz w:val="24"/>
          <w:szCs w:val="24"/>
          <w:lang w:val="es-ES_tradnl"/>
        </w:rPr>
      </w:pPr>
      <w:r w:rsidRPr="008E6015">
        <w:rPr>
          <w:rFonts w:ascii="Times New Roman" w:hAnsi="Times New Roman" w:cs="Times New Roman"/>
          <w:sz w:val="24"/>
          <w:szCs w:val="24"/>
          <w:lang w:val="es-ES_tradnl"/>
        </w:rPr>
        <w:t>Entre las prestaciones destinadas a adultos mayores en situación de vulnerabilidad, las Pensiones No Contributivas alcanzaron un haber medio de $8.208, mientras que la Pensión Universal para el Adulto Mayor (PUAM) equivale a $ 9.223.</w:t>
      </w:r>
    </w:p>
    <w:p w:rsidR="00125310" w:rsidRDefault="00125310" w:rsidP="00125310">
      <w:pPr>
        <w:spacing w:after="0" w:line="240" w:lineRule="auto"/>
        <w:jc w:val="both"/>
        <w:rPr>
          <w:rFonts w:ascii="Times New Roman" w:hAnsi="Times New Roman" w:cs="Times New Roman"/>
          <w:sz w:val="24"/>
          <w:szCs w:val="24"/>
          <w:lang w:val="es-ES_tradnl"/>
        </w:rPr>
      </w:pPr>
    </w:p>
    <w:p w:rsidR="00125310" w:rsidRDefault="00125310" w:rsidP="00125310">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Gasto público en políticas de ingreso 2015-2018</w:t>
      </w:r>
    </w:p>
    <w:p w:rsidR="00125310" w:rsidRDefault="00125310" w:rsidP="00125310">
      <w:pPr>
        <w:spacing w:after="0" w:line="240" w:lineRule="auto"/>
        <w:rPr>
          <w:rFonts w:ascii="Times New Roman" w:hAnsi="Times New Roman" w:cs="Times New Roman"/>
          <w:i/>
          <w:sz w:val="24"/>
          <w:szCs w:val="24"/>
          <w:u w:val="single"/>
        </w:rPr>
      </w:pPr>
    </w:p>
    <w:p w:rsidR="00125310" w:rsidRDefault="00125310" w:rsidP="00125310">
      <w:pPr>
        <w:spacing w:after="0" w:line="240" w:lineRule="auto"/>
        <w:rPr>
          <w:rFonts w:ascii="Times New Roman" w:hAnsi="Times New Roman" w:cs="Times New Roman"/>
        </w:rPr>
      </w:pPr>
      <w:r>
        <w:rPr>
          <w:noProof/>
          <w:lang w:eastAsia="es-AR"/>
        </w:rPr>
        <w:drawing>
          <wp:inline distT="0" distB="0" distL="0" distR="0">
            <wp:extent cx="5610225" cy="43910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4391025"/>
                    </a:xfrm>
                    <a:prstGeom prst="rect">
                      <a:avLst/>
                    </a:prstGeom>
                    <a:noFill/>
                    <a:ln>
                      <a:noFill/>
                    </a:ln>
                  </pic:spPr>
                </pic:pic>
              </a:graphicData>
            </a:graphic>
          </wp:inline>
        </w:drawing>
      </w:r>
    </w:p>
    <w:p w:rsidR="00125310" w:rsidRDefault="00125310" w:rsidP="00125310">
      <w:pPr>
        <w:spacing w:after="0" w:line="240" w:lineRule="auto"/>
        <w:jc w:val="both"/>
        <w:rPr>
          <w:rFonts w:ascii="Times New Roman" w:hAnsi="Times New Roman" w:cs="Times New Roman"/>
          <w:sz w:val="18"/>
          <w:szCs w:val="18"/>
        </w:rPr>
      </w:pPr>
      <w:r>
        <w:rPr>
          <w:noProof/>
          <w:lang w:eastAsia="es-AR"/>
        </w:rPr>
        <w:lastRenderedPageBreak/>
        <w:drawing>
          <wp:inline distT="0" distB="0" distL="0" distR="0">
            <wp:extent cx="5610225" cy="3714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371475"/>
                    </a:xfrm>
                    <a:prstGeom prst="rect">
                      <a:avLst/>
                    </a:prstGeom>
                    <a:noFill/>
                    <a:ln>
                      <a:noFill/>
                    </a:ln>
                  </pic:spPr>
                </pic:pic>
              </a:graphicData>
            </a:graphic>
          </wp:inline>
        </w:drawing>
      </w:r>
      <w:r>
        <w:rPr>
          <w:rFonts w:ascii="Times New Roman" w:hAnsi="Times New Roman" w:cs="Times New Roman"/>
          <w:sz w:val="18"/>
          <w:szCs w:val="18"/>
        </w:rPr>
        <w:t xml:space="preserve">           </w:t>
      </w:r>
    </w:p>
    <w:p w:rsidR="00125310" w:rsidRDefault="00125310" w:rsidP="00125310">
      <w:pPr>
        <w:spacing w:after="0" w:line="240" w:lineRule="auto"/>
        <w:jc w:val="both"/>
        <w:rPr>
          <w:rFonts w:ascii="Times New Roman" w:hAnsi="Times New Roman" w:cs="Times New Roman"/>
          <w:i/>
          <w:sz w:val="18"/>
          <w:szCs w:val="18"/>
        </w:rPr>
      </w:pPr>
      <w:r>
        <w:rPr>
          <w:rFonts w:ascii="Times New Roman" w:hAnsi="Times New Roman" w:cs="Times New Roman"/>
          <w:sz w:val="18"/>
          <w:szCs w:val="18"/>
        </w:rPr>
        <w:t xml:space="preserve"> *</w:t>
      </w:r>
      <w:r>
        <w:rPr>
          <w:rFonts w:ascii="Times New Roman" w:hAnsi="Times New Roman" w:cs="Times New Roman"/>
          <w:i/>
          <w:sz w:val="18"/>
          <w:szCs w:val="18"/>
        </w:rPr>
        <w:t xml:space="preserve">cierre provisorio. </w:t>
      </w:r>
    </w:p>
    <w:p w:rsidR="00125310" w:rsidRDefault="00125310" w:rsidP="00125310">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Notas: AUH: Asignación universal por Hijo, AUE: Asignación universal por embarazo.</w:t>
      </w:r>
    </w:p>
    <w:p w:rsidR="00125310" w:rsidRDefault="00125310" w:rsidP="00125310">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Fuente: Dirección Nacional de Política de Ingresos sobre la base del Sistema de Información Financiera</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107.181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En el ámbito del Ministerio de Producción y Trabajo, la Coordinación de Acciones de Empleo y Formación con Pueblos Indígenas, tiene por misión mejorar las oportunidades de inserción ocupacional y laboral de las personas pertenecientes a pueblos indígenas.</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Entre las tareas desarrolladas por la coordinación, se asiste a las agencias territoriales y oficinas de empleo municipales para la convocatoria e inclusión de personas indígenas, desarrollando acciones que permitan la identificación y localización de las comunidades, el contacto con referentes indígenas y la elaboración de historias laborales para la inclusión en programas.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También se desarrollan materiales didácticos dirigidos a incluir la perspectiva intercultural en los cursos promovidos por el Ministerio de Producción y Trabajo, se implementan consultas con jóvenes indígenas sobre necesidades de empleo y formación, se promueven convenios con organismos públicos y con instituciones sin fines de lucro para la implementación de proyectos de entrenamiento laboral y de capacitación.</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Asimismo, ANSES cuenta con la Dirección de Promoción Cultural y Desarrollo, que tiene como objetivo promover y garantizar a las comunidades indígenas y zonas rurales vulnerables de nuestro país, el pleno goce y ejercicio de sus derechos de la seguridad social mediante acciones institucionales que aseguren el acceso a las prestaciones sin discriminación alguna. Los objetivos consisten en posibilitar que los pueblos indígenas y las comunidades rurales vulnerables se apropien de sus derechos a la seguridad social; proporcionar canales de acceso institucionales que faciliten la realización de trámites y obtención de prestaciones; capacitar a referentes comunitarios en informática y uso del sitio web de la ANSES para la gestión de prestaciones, servicios y consultas; y articular acciones con organizaciones públicas y privadas, ampliando y facilitando el trabajo en red.</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i/>
          <w:sz w:val="24"/>
          <w:szCs w:val="24"/>
          <w:highlight w:val="green"/>
          <w:lang w:val="es-ES"/>
        </w:rPr>
      </w:pPr>
      <w:r>
        <w:rPr>
          <w:rFonts w:ascii="Times New Roman" w:eastAsia="Calibri" w:hAnsi="Times New Roman" w:cs="Times New Roman"/>
          <w:b/>
          <w:sz w:val="24"/>
          <w:szCs w:val="24"/>
          <w:lang w:val="es-ES"/>
        </w:rPr>
        <w:t>13. DERECHO A LA SALUD Y LA EDUCACIÓN: Recomendaciones 107.100, 107.114, 107.115, 107.116 y 107.117.</w:t>
      </w:r>
    </w:p>
    <w:p w:rsidR="00125310" w:rsidRDefault="00125310" w:rsidP="00125310">
      <w:pPr>
        <w:spacing w:after="0" w:line="240" w:lineRule="auto"/>
        <w:jc w:val="both"/>
        <w:rPr>
          <w:rFonts w:ascii="Times New Roman" w:eastAsia="Calibri" w:hAnsi="Times New Roman" w:cs="Times New Roman"/>
          <w:i/>
          <w:sz w:val="24"/>
          <w:szCs w:val="24"/>
          <w:highlight w:val="green"/>
          <w:lang w:val="es-ES"/>
        </w:rPr>
      </w:pPr>
    </w:p>
    <w:p w:rsidR="00125310" w:rsidRDefault="008E6015"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107.100</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 el objetivo de corregir inequidades y fortalecer la estrategia de atención primaria, Argentina adhirió a la estrategia de Cobertura Universal en Salud, enmarcada en uno de los 17 ODS con el objetivo de generar un nuevo sistema de atención que permita que todas las personas reciban los servicios de salud de calidad y de manera gratuita.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Esto permitió fortalecer el trabajo conjunto entre la nación y las provincias alcanzando avances en los ejes estratégicos propuestos: población a cargo de equipos de salud familiar y comunitaria; sistemas de información en salud y aplicaciones informáticas; monitoreo y evaluación de indicadores de calidad y metas acordadas entre nación y provincia para líneas de cuidado priorizadas. Actualmente 22 provincias han firmado el Convenio Marco de adhesión a la estrategia y se encuentran trabajando en los principales lineamientos.</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 xml:space="preserve">A través del Decreto 174/2018 se creó la Secretaría de Coberturas y Recursos de Salud, con el objetivo de materializar el diseño de políticas estratégicas de carácter federal y territorial para la Cobertura Universal de Salud y definir el modelo de gestión de la salud, contribuyendo a la articulación e integración de programas sanitarios y redes de atención. </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8E6015"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107.115/107.116</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Desde el 2017 a la fecha existen 141 obras en escuelas rurales de las cuales 73 están en ejecución y 68 ya se encuentran finalizadas. El monto total invertido es de $ 4.069.727.080.</w:t>
      </w:r>
    </w:p>
    <w:p w:rsidR="00125310"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Asimismo la provisión de recursos e infraestructura para el nivel inicial desde el 2017 a la fecha se puede detallar en: (i) Jardines de Infantes: a la fecha hay 810 obras entre edificios nuevos y ampliaciones, de las cuales 459 han sido terminadas, 350 se encuentran en ejecución y 1 en proceso de licitación centralizada. El monto invertido es de $ 11.206.059.796; (ii) Jardines Maternales: las obras son un total 107, de las cuales 84 han sido terminadas y 23 se encuentran en ejecución. El monto total de $1.005.949.463.</w:t>
      </w:r>
    </w:p>
    <w:p w:rsidR="00125310" w:rsidRDefault="00125310" w:rsidP="00125310">
      <w:pPr>
        <w:spacing w:after="0" w:line="240" w:lineRule="auto"/>
        <w:jc w:val="both"/>
        <w:rPr>
          <w:rFonts w:ascii="Times New Roman" w:eastAsia="Calibri" w:hAnsi="Times New Roman" w:cs="Times New Roman"/>
          <w:i/>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107.117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La Secretaría de Gobierno de Salud evalúa a través del Programa de Sanidad Escolar (</w:t>
      </w:r>
      <w:proofErr w:type="spellStart"/>
      <w:r>
        <w:rPr>
          <w:rFonts w:ascii="Times New Roman" w:eastAsia="Calibri" w:hAnsi="Times New Roman" w:cs="Times New Roman"/>
          <w:sz w:val="24"/>
          <w:szCs w:val="24"/>
          <w:lang w:val="es-ES"/>
        </w:rPr>
        <w:t>ProSanE</w:t>
      </w:r>
      <w:proofErr w:type="spellEnd"/>
      <w:r>
        <w:rPr>
          <w:rFonts w:ascii="Times New Roman" w:eastAsia="Calibri" w:hAnsi="Times New Roman" w:cs="Times New Roman"/>
          <w:sz w:val="24"/>
          <w:szCs w:val="24"/>
          <w:lang w:val="es-ES"/>
        </w:rPr>
        <w:t xml:space="preserve">) el estado de salud de los niños y niñas en edad escolar, realizando el seguimiento de atención de los problemas de salud que se hubieran detectado e implementando acciones de promoción y prevención de la salud en las escuelas.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Los destinatarios son los niños y niñas de primero a sexto grado de las escuelas públicas y privadas de todo el territorio nacional. Se realizan visitas programadas con equipos interdisciplinarios locales a las escuelas para evaluar a los niños y niñas contemplando el estado clínico general, se realizan exámenes oftalmológicos, odontológicos, fonoaudiológicos y del esquema de vacunación adecuado a cada edad.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En 2018 se llevó adelante la “Semana del Bienestar” en más de 50 escuelas del país, iniciativa de la Organización Panamericana de la Salud con el objetivo de promover hábitos saludables en toda la región.</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La Secretaría de Salud cumplió con el compromiso de desarrollar acciones de promoción de hábitos saludables y brindar actividades de calidad con los equipos del Programa Nacional de Salud Escolar en escuelas de todos los niveles de 8 jurisdicciones del país. Durante la Semana del Bienestar se realizaron talleres, stands, actividades lúdicas, danza, caminatas y otras acciones recreativas e informativas. Se trataron temas relacionados a alimentación saludable, actividad física, entornos saludables, prevención de enfermedades no transmisibles, salud bucal, salud mental, ambientes libre de humo, reanimación cardiopulmonar, entre otras. Participaron alumnos, docentes, equipos de salud, familias y la comunidad.</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i/>
          <w:sz w:val="24"/>
          <w:szCs w:val="24"/>
          <w:lang w:val="es-ES"/>
        </w:rPr>
      </w:pPr>
      <w:r>
        <w:rPr>
          <w:rFonts w:ascii="Times New Roman" w:eastAsia="Calibri" w:hAnsi="Times New Roman" w:cs="Times New Roman"/>
          <w:b/>
          <w:sz w:val="24"/>
          <w:szCs w:val="24"/>
          <w:lang w:val="es-ES"/>
        </w:rPr>
        <w:t>14.</w:t>
      </w:r>
      <w:r>
        <w:rPr>
          <w:rFonts w:ascii="Times New Roman" w:eastAsia="Calibri" w:hAnsi="Times New Roman" w:cs="Times New Roman"/>
          <w:i/>
          <w:sz w:val="24"/>
          <w:szCs w:val="24"/>
          <w:lang w:val="es-ES"/>
        </w:rPr>
        <w:t xml:space="preserve"> </w:t>
      </w:r>
      <w:r>
        <w:rPr>
          <w:rFonts w:ascii="Times New Roman" w:eastAsia="Calibri" w:hAnsi="Times New Roman" w:cs="Times New Roman"/>
          <w:b/>
          <w:sz w:val="24"/>
          <w:szCs w:val="24"/>
          <w:lang w:val="es-ES"/>
        </w:rPr>
        <w:t>DERECHOS SEXUALES Y REPRODUCTIVOS: Recomendaciones 107.101, 107.102, 107.103, 107.104, 107.105, 107.106, 107.107, 107.108 y 107.109.</w:t>
      </w:r>
    </w:p>
    <w:p w:rsidR="00125310" w:rsidRDefault="00125310" w:rsidP="00125310">
      <w:pPr>
        <w:spacing w:after="0" w:line="240" w:lineRule="auto"/>
        <w:jc w:val="both"/>
        <w:rPr>
          <w:rFonts w:ascii="Times New Roman" w:eastAsia="Calibri" w:hAnsi="Times New Roman" w:cs="Times New Roman"/>
          <w:i/>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107.101/107.109 </w:t>
      </w:r>
    </w:p>
    <w:p w:rsidR="00125310" w:rsidRPr="008E6015" w:rsidRDefault="00125310" w:rsidP="00125310">
      <w:pPr>
        <w:spacing w:after="0" w:line="240" w:lineRule="auto"/>
        <w:jc w:val="both"/>
        <w:rPr>
          <w:rFonts w:ascii="Times New Roman" w:hAnsi="Times New Roman" w:cs="Times New Roman"/>
          <w:bCs/>
          <w:sz w:val="24"/>
          <w:szCs w:val="24"/>
        </w:rPr>
      </w:pPr>
      <w:r w:rsidRPr="008E6015">
        <w:rPr>
          <w:rFonts w:ascii="Times New Roman" w:hAnsi="Times New Roman" w:cs="Times New Roman"/>
          <w:bCs/>
          <w:sz w:val="24"/>
          <w:szCs w:val="24"/>
        </w:rPr>
        <w:t>El Plan Nacional de Prevención del Embarazo No Intencional en la Adolescencia (ENIA)</w:t>
      </w:r>
      <w:r w:rsidRPr="008E6015">
        <w:rPr>
          <w:rFonts w:ascii="Times New Roman" w:hAnsi="Times New Roman" w:cs="Times New Roman"/>
          <w:bCs/>
          <w:sz w:val="24"/>
          <w:szCs w:val="24"/>
          <w:vertAlign w:val="superscript"/>
        </w:rPr>
        <w:footnoteReference w:id="48"/>
      </w:r>
      <w:r w:rsidRPr="008E6015">
        <w:rPr>
          <w:rFonts w:ascii="Times New Roman" w:hAnsi="Times New Roman" w:cs="Times New Roman"/>
          <w:bCs/>
          <w:sz w:val="24"/>
          <w:szCs w:val="24"/>
        </w:rPr>
        <w:t xml:space="preserve"> fue creado en 2017 mediante Resolución 1790/2017, a partir del liderazgo de la SENNAF y </w:t>
      </w:r>
      <w:r w:rsidRPr="008E6015">
        <w:rPr>
          <w:rFonts w:ascii="Times New Roman" w:hAnsi="Times New Roman" w:cs="Times New Roman"/>
          <w:bCs/>
          <w:sz w:val="24"/>
          <w:szCs w:val="24"/>
        </w:rPr>
        <w:lastRenderedPageBreak/>
        <w:t>el trabajo concertado con la Secretaria de Gobierno de Salud y el Ministerio de Educación, contó con la asistencia técnica del CIPPEC y CEDES y el apoyo técnico del UNFPA y UNICEF.</w:t>
      </w:r>
    </w:p>
    <w:p w:rsidR="00125310" w:rsidRPr="008E6015" w:rsidRDefault="00125310" w:rsidP="00125310">
      <w:pPr>
        <w:spacing w:after="0" w:line="240" w:lineRule="auto"/>
        <w:jc w:val="both"/>
      </w:pPr>
      <w:r w:rsidRPr="008E6015">
        <w:rPr>
          <w:rFonts w:ascii="Times New Roman" w:hAnsi="Times New Roman" w:cs="Times New Roman"/>
          <w:bCs/>
          <w:sz w:val="24"/>
          <w:szCs w:val="24"/>
        </w:rPr>
        <w:t>El Plan ENIA es una acción intersectorial que busca reducir el riesgo de embarazo no intencional en adolescentes promoviendo las decisiones libres e informadas, el acceso efectivo a métodos anticonceptivos y el abordaje integral del abuso sexual.</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El ENIA tiene cuatro objetivos: 1) sensibilizar a la población en general y a las/os adolescentes en particular sobre la importancia de prevenir y disminuir el embarazo no intencional en la adolescencia; 2) mejorar la oferta de servicios en salud sexual y reproductiva en relación con la disponibilidad, accesibilidad, calidad y aceptabilidad de las prestaciones; 3) potenciar las decisiones informadas de las/os adolescentes para el ejercicio de sus derechos sexuales y reproductivos y 4) fortalecer políticas para la prevención del abuso y la violencia sexual y para el acceso a la interrupción legal del embarazo según marco normativo vigente.</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 xml:space="preserve">Los resultado alcanzados al 31 de marzo de 2019 sobre educación sexual integral, son 7.058 docentes capacitados, 178.534 estudiantes con actividades de Cartilla Plan ENIA y 694 escuelas con actividades del Plan ENIA. Fueron asesoradas en salud integral 931 escuelas y 39.422 adolescentes. Sobre la dispensa de métodos anticonceptivos de larga duración, se han colocado 21.800 implantes </w:t>
      </w:r>
      <w:proofErr w:type="spellStart"/>
      <w:r w:rsidRPr="008E6015">
        <w:rPr>
          <w:rFonts w:ascii="Times New Roman" w:eastAsia="Calibri" w:hAnsi="Times New Roman" w:cs="Times New Roman"/>
          <w:sz w:val="24"/>
          <w:szCs w:val="24"/>
          <w:lang w:val="es-ES"/>
        </w:rPr>
        <w:t>subdérmicos</w:t>
      </w:r>
      <w:proofErr w:type="spellEnd"/>
      <w:r w:rsidRPr="008E6015">
        <w:rPr>
          <w:rFonts w:ascii="Times New Roman" w:eastAsia="Calibri" w:hAnsi="Times New Roman" w:cs="Times New Roman"/>
          <w:sz w:val="24"/>
          <w:szCs w:val="24"/>
          <w:lang w:val="es-ES"/>
        </w:rPr>
        <w:t xml:space="preserve"> y DIU, de los cuales 2.675 son mujeres de 10 a 14 años y 19.125 de 15 a 19 años.</w:t>
      </w:r>
    </w:p>
    <w:p w:rsidR="00125310"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Asimismo, en el marco del Plan ENIA se brindó cooperación técnica para la producción de una campaña de comunicación para la prevención del embarazo no intencional con un spot audiovisual que se difundió tanto en televisión abierta como en redes sociales, además de brindar piezas gráficas para vía pública y folletería. Se lanzaron folletos destinados a población y equipos de salud sobre acceso a la interrupción legal del embarazo y afiches para centros de salud.</w:t>
      </w:r>
      <w:r>
        <w:rPr>
          <w:rFonts w:ascii="Times New Roman" w:eastAsia="Calibri" w:hAnsi="Times New Roman" w:cs="Times New Roman"/>
          <w:sz w:val="24"/>
          <w:szCs w:val="24"/>
          <w:lang w:val="es-ES"/>
        </w:rPr>
        <w:t xml:space="preserve"> </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8E6015"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107.102</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Existen actualmente diversos proyectos de ley presentados en el Senado de la Nación con estado parlamentario relativos a servicios de salud sexual y reproductiva.</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Pueden destacarse los siguientes proyectos de ley: S-1104/19 establece como práctica obligatoria de control de embarazo la realización del análisis de detección de </w:t>
      </w:r>
      <w:proofErr w:type="spellStart"/>
      <w:r>
        <w:rPr>
          <w:rFonts w:ascii="Times New Roman" w:eastAsia="Calibri" w:hAnsi="Times New Roman" w:cs="Times New Roman"/>
          <w:sz w:val="24"/>
          <w:szCs w:val="24"/>
          <w:lang w:val="es-ES"/>
        </w:rPr>
        <w:t>citomegalovirus</w:t>
      </w:r>
      <w:proofErr w:type="spellEnd"/>
      <w:r>
        <w:rPr>
          <w:rFonts w:ascii="Times New Roman" w:eastAsia="Calibri" w:hAnsi="Times New Roman" w:cs="Times New Roman"/>
          <w:sz w:val="24"/>
          <w:szCs w:val="24"/>
          <w:lang w:val="es-ES"/>
        </w:rPr>
        <w:t xml:space="preserve"> (CMV) en edad gestacional; S-555/19 entrega gratuita de elementos necesarios para la gestión menstrual a niñas, adolescentes y mujeres en situación de vulnerabilidad; S-261/19 incorpora como prestaciones obligatorias el estudio y cobertura de la trombofilia en todas las mujeres en edad fértil con historia de pérdida de embarazos; S-157/19 incorpora al Programa Médico Obligatorio la realización de la medición de la </w:t>
      </w:r>
      <w:proofErr w:type="spellStart"/>
      <w:r>
        <w:rPr>
          <w:rFonts w:ascii="Times New Roman" w:eastAsia="Calibri" w:hAnsi="Times New Roman" w:cs="Times New Roman"/>
          <w:sz w:val="24"/>
          <w:szCs w:val="24"/>
          <w:lang w:val="es-ES"/>
        </w:rPr>
        <w:t>translucencia</w:t>
      </w:r>
      <w:proofErr w:type="spellEnd"/>
      <w:r>
        <w:rPr>
          <w:rFonts w:ascii="Times New Roman" w:eastAsia="Calibri" w:hAnsi="Times New Roman" w:cs="Times New Roman"/>
          <w:sz w:val="24"/>
          <w:szCs w:val="24"/>
          <w:lang w:val="es-ES"/>
        </w:rPr>
        <w:t xml:space="preserve"> </w:t>
      </w:r>
      <w:proofErr w:type="spellStart"/>
      <w:r>
        <w:rPr>
          <w:rFonts w:ascii="Times New Roman" w:eastAsia="Calibri" w:hAnsi="Times New Roman" w:cs="Times New Roman"/>
          <w:sz w:val="24"/>
          <w:szCs w:val="24"/>
          <w:lang w:val="es-ES"/>
        </w:rPr>
        <w:t>nucal</w:t>
      </w:r>
      <w:proofErr w:type="spellEnd"/>
      <w:r>
        <w:rPr>
          <w:rFonts w:ascii="Times New Roman" w:eastAsia="Calibri" w:hAnsi="Times New Roman" w:cs="Times New Roman"/>
          <w:sz w:val="24"/>
          <w:szCs w:val="24"/>
          <w:lang w:val="es-ES"/>
        </w:rPr>
        <w:t xml:space="preserve"> para realizar entre las semanas 11 a 14 de embarazo; S-3244/18 crea una Red Nacional de Contención y Protección a todas las mujeres embarazadas y personas por nacer; S-3017/18 crea la Comisión Bicameral de seguimiento de la normativa sobre salud reproductiva y educación sexual; S-2908/18 modifica la Ley de Parto Humanizado sobre el derecho de información en toda la etapa de embarazo; S-2852/18 crea la Comisión de seguimiento del Programa Nacional de Educación Sexual Integral; S-2679/18 abordaje integral del embarazo en situaciones de vulnerabilidad; S-2658/18 sustituye artículos 85, 86 y 88 del Código Penal respecto a la penalización para los casos de aborto; S-2001/18 protección de la mujer con embarazo no deseado; S-1823/18 sustituye art. 88 del Código </w:t>
      </w:r>
      <w:r>
        <w:rPr>
          <w:rFonts w:ascii="Times New Roman" w:eastAsia="Calibri" w:hAnsi="Times New Roman" w:cs="Times New Roman"/>
          <w:sz w:val="24"/>
          <w:szCs w:val="24"/>
          <w:lang w:val="es-ES"/>
        </w:rPr>
        <w:lastRenderedPageBreak/>
        <w:t>Penal respecto de los atenuantes para los casos de aborto; y</w:t>
      </w:r>
      <w:r>
        <w:rPr>
          <w:lang w:val="es-ES"/>
        </w:rPr>
        <w:t xml:space="preserve"> </w:t>
      </w:r>
      <w:r>
        <w:rPr>
          <w:rFonts w:ascii="Times New Roman" w:eastAsia="Calibri" w:hAnsi="Times New Roman" w:cs="Times New Roman"/>
          <w:sz w:val="24"/>
          <w:szCs w:val="24"/>
          <w:lang w:val="es-ES"/>
        </w:rPr>
        <w:t>S-412/19, S-3136/18, S-</w:t>
      </w:r>
      <w:r w:rsidRPr="008E6015">
        <w:rPr>
          <w:rFonts w:ascii="Times New Roman" w:eastAsia="Calibri" w:hAnsi="Times New Roman" w:cs="Times New Roman"/>
          <w:sz w:val="24"/>
          <w:szCs w:val="24"/>
          <w:lang w:val="es-ES"/>
        </w:rPr>
        <w:t>2659/18 proyectos de ley sobre interrupción legal del embarazo.</w:t>
      </w:r>
    </w:p>
    <w:p w:rsidR="00125310" w:rsidRDefault="00125310" w:rsidP="00125310">
      <w:pPr>
        <w:spacing w:after="0" w:line="240" w:lineRule="auto"/>
        <w:jc w:val="both"/>
      </w:pPr>
      <w:r w:rsidRPr="008E6015">
        <w:rPr>
          <w:rFonts w:ascii="Times New Roman" w:eastAsia="Calibri" w:hAnsi="Times New Roman" w:cs="Times New Roman"/>
          <w:sz w:val="24"/>
          <w:szCs w:val="24"/>
          <w:lang w:val="es-ES"/>
        </w:rPr>
        <w:t>Cabe destacar respecto al proyecto de ley -CD-22/18- sobre régimen de interrupción voluntaria del embarazo, que durante 2018 se realizaron 15 audiencias públicas en la Honorable Cámara de Diputados de la Nación en las que participaron 738 personas en calidad de oradores y se expusieron posturas y argumentos a favor y en contra del proyecto de interrupción voluntaria del embarazo. El proceso culminó con la media sanción del proyecto por parte de la Cámara de Diputados y el posterior rechazo del Honorable Senado de la Nación en agosto de 2018.</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107.103/107.104 </w:t>
      </w:r>
    </w:p>
    <w:p w:rsidR="00125310" w:rsidRPr="008E6015" w:rsidRDefault="00125310" w:rsidP="00125310">
      <w:pPr>
        <w:spacing w:after="0" w:line="240" w:lineRule="auto"/>
        <w:jc w:val="both"/>
        <w:rPr>
          <w:lang w:val="es-ES"/>
        </w:rPr>
      </w:pPr>
      <w:r w:rsidRPr="008E6015">
        <w:rPr>
          <w:rFonts w:ascii="Times New Roman" w:eastAsia="Calibri" w:hAnsi="Times New Roman" w:cs="Times New Roman"/>
          <w:sz w:val="24"/>
          <w:szCs w:val="24"/>
          <w:lang w:val="es-ES"/>
        </w:rPr>
        <w:t>Uno de los ejes prioritarios de la Dirección de Salud Sexual y Reproductiva (</w:t>
      </w:r>
      <w:bookmarkStart w:id="3" w:name="_Hlk18433208"/>
      <w:proofErr w:type="spellStart"/>
      <w:r w:rsidRPr="008E6015">
        <w:rPr>
          <w:rFonts w:ascii="Times New Roman" w:eastAsia="Calibri" w:hAnsi="Times New Roman" w:cs="Times New Roman"/>
          <w:sz w:val="24"/>
          <w:szCs w:val="24"/>
          <w:lang w:val="es-ES"/>
        </w:rPr>
        <w:t>DSSyR</w:t>
      </w:r>
      <w:bookmarkEnd w:id="3"/>
      <w:proofErr w:type="spellEnd"/>
      <w:r w:rsidRPr="008E6015">
        <w:rPr>
          <w:rFonts w:ascii="Times New Roman" w:eastAsia="Calibri" w:hAnsi="Times New Roman" w:cs="Times New Roman"/>
          <w:sz w:val="24"/>
          <w:szCs w:val="24"/>
          <w:lang w:val="es-ES"/>
        </w:rPr>
        <w:t>) de la Secretaría de Gobierno de Salud es garantizar el derecho a la interrupción legal del embarazo de acuerdo al marco normativo vigente.</w:t>
      </w:r>
      <w:r w:rsidRPr="008E6015">
        <w:rPr>
          <w:lang w:val="es-ES"/>
        </w:rPr>
        <w:t xml:space="preserve"> </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Desde el dispositivo de capacitación se enfatiza en la importancia de llevar a cabo una política de salud sexual y reproductiva en todas las jurisdicciones del país acorde al Código Penal, el Código Civil y la Constitución Nacional que incorpora los principales Tratados Internacionales de Derechos Humanos.</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La Secretaría de Gobierno de Salud administra la política pública sanitaria a nivel nacional, pero resulta responsabilidad de las jurisdicciones provinciales la administración de los servicios de salud.</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 xml:space="preserve">La implementación del “Protocolo para la Atención Integral de las Personas con Derecho a la Interrupción Legal del Embarazo” elaborado por la </w:t>
      </w:r>
      <w:proofErr w:type="spellStart"/>
      <w:r w:rsidRPr="008E6015">
        <w:rPr>
          <w:rFonts w:ascii="Times New Roman" w:eastAsia="Calibri" w:hAnsi="Times New Roman" w:cs="Times New Roman"/>
          <w:sz w:val="24"/>
          <w:szCs w:val="24"/>
          <w:lang w:val="es-ES"/>
        </w:rPr>
        <w:t>DSSyR</w:t>
      </w:r>
      <w:proofErr w:type="spellEnd"/>
      <w:r w:rsidRPr="008E6015">
        <w:rPr>
          <w:rFonts w:ascii="Times New Roman" w:eastAsia="Calibri" w:hAnsi="Times New Roman" w:cs="Times New Roman"/>
          <w:sz w:val="24"/>
          <w:szCs w:val="24"/>
          <w:lang w:val="es-ES"/>
        </w:rPr>
        <w:t>, es dispar en las jurisdicciones provinciales. Algunas provincias han adherido al protocolo nacional, en otras provincias si bien no se han adherido al protocolo nacional se siguen los lineamientos propuestos para atender las interrupciones legales del embarazo, otras provincias cuentan con protocolos que incluyen restricciones respectos del protocolo nacional, y finalmente otras provincias no cuentan con lineamientos formalizados propios y tampoco dan cumplimiento a la normativa vigente sobre interrupciones legales del embarazo.</w:t>
      </w:r>
    </w:p>
    <w:p w:rsidR="00125310" w:rsidRDefault="00125310" w:rsidP="00125310">
      <w:pPr>
        <w:spacing w:after="0" w:line="240" w:lineRule="auto"/>
        <w:jc w:val="both"/>
      </w:pPr>
      <w:r w:rsidRPr="008E6015">
        <w:rPr>
          <w:rFonts w:ascii="Times New Roman" w:eastAsia="Calibri" w:hAnsi="Times New Roman" w:cs="Times New Roman"/>
          <w:sz w:val="24"/>
          <w:szCs w:val="24"/>
        </w:rPr>
        <w:t xml:space="preserve">Sin perjuicio de ello, y a los fines de contribuir con la efectiva implementación del protocolo de atención, la </w:t>
      </w:r>
      <w:proofErr w:type="spellStart"/>
      <w:r w:rsidRPr="008E6015">
        <w:rPr>
          <w:rFonts w:ascii="Times New Roman" w:eastAsia="Calibri" w:hAnsi="Times New Roman" w:cs="Times New Roman"/>
          <w:sz w:val="24"/>
          <w:szCs w:val="24"/>
        </w:rPr>
        <w:t>DSSyR</w:t>
      </w:r>
      <w:proofErr w:type="spellEnd"/>
      <w:r w:rsidRPr="008E6015">
        <w:rPr>
          <w:rFonts w:ascii="Times New Roman" w:eastAsia="Calibri" w:hAnsi="Times New Roman" w:cs="Times New Roman"/>
          <w:sz w:val="24"/>
          <w:szCs w:val="24"/>
        </w:rPr>
        <w:t xml:space="preserve"> cuenta una</w:t>
      </w:r>
      <w:r w:rsidRPr="008E6015">
        <w:rPr>
          <w:rFonts w:ascii="Times New Roman" w:eastAsia="Calibri" w:hAnsi="Times New Roman" w:cs="Times New Roman"/>
          <w:sz w:val="24"/>
          <w:szCs w:val="24"/>
          <w:lang w:val="es-ES"/>
        </w:rPr>
        <w:t xml:space="preserve"> línea telefónica gratuita (0800 salud sexual) que es un servicio brindado por un grupo de operadores/as especializados/as que atienden consultas y efectúan derivaciones a los servicios de salud de cada jurisdicción para garantizar el acceso a la interrupción legal del embarazo en el marco de la legislación vigente.</w:t>
      </w:r>
    </w:p>
    <w:p w:rsidR="00125310" w:rsidRDefault="00125310" w:rsidP="00125310">
      <w:pPr>
        <w:spacing w:after="0" w:line="240" w:lineRule="auto"/>
        <w:jc w:val="both"/>
        <w:rPr>
          <w:rFonts w:ascii="Times New Roman" w:eastAsia="Calibri" w:hAnsi="Times New Roman" w:cs="Times New Roman"/>
          <w:sz w:val="24"/>
          <w:szCs w:val="24"/>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107.105 </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 xml:space="preserve">La Ley 26.150 de Educación Sexual Integral (ESI) sancionada en 2006 estableció la obligatoriedad de la enseñanza de la ESI en todos los niveles y modalidades educativas. </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 xml:space="preserve">Desde el Programa Nacional de Educación Sexual Integral (ESI) del Ministerio de Educación, Cultura, Ciencia y Tecnología se realizan acciones sistemáticas para fortalecer la ESI en todas las escuelas de las jurisdicciones del país. </w:t>
      </w:r>
    </w:p>
    <w:p w:rsidR="00125310"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El enfoque de la sexualidad es integral ya que aborda dimensiones biológicas, psicológicas, sociales, económicas, culturales y éticas, entendiendo que el concepto de sexualidad excede a la genitalidad. Nuestro país establece lineamientos curriculares específicos de ESI para cada nivel educativo desde un enfoque integral y transversal.</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lastRenderedPageBreak/>
        <w:t xml:space="preserve">107.106/107.108 </w:t>
      </w:r>
    </w:p>
    <w:p w:rsidR="00125310" w:rsidRPr="008E6015" w:rsidRDefault="00125310" w:rsidP="00125310">
      <w:pPr>
        <w:spacing w:after="0" w:line="240" w:lineRule="auto"/>
        <w:jc w:val="both"/>
      </w:pPr>
      <w:r w:rsidRPr="008E6015">
        <w:rPr>
          <w:rFonts w:ascii="Times New Roman" w:eastAsia="Calibri" w:hAnsi="Times New Roman" w:cs="Times New Roman"/>
          <w:sz w:val="24"/>
          <w:szCs w:val="24"/>
          <w:lang w:val="es-ES"/>
        </w:rPr>
        <w:t>La Dirección de Salud Sexual y Reproductiva tiene como objetivo central garantizar el acceso a la información, los insumos y los servicios de salud sexual y reproductiva. Para ello se ocupa de la compra y distribución de una canasta variada de métodos anticonceptivos en los efectores del subsistema de salud pública, así como la capacitación y actualización profesional de los equipos de salud y la producción de protocolos y lineamientos de atención con base científica que incluyen perspectiva de derechos humanos y enfoque de género.</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Se contempla la atención adecuada de las personas que han sido víctimas de violaciones sexuales, tanto en lo que respecta a la profilaxis post exposición, como al acceso a la interrupción legal del embarazo. En ese sentido se cuentan con protocolos de actualización y capacitación profesional para la interrupción legal del embarazo y para la atención de víctimas de violaciones sexuales, que además forman parte de su línea de comunicación y difusión de información.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En 2018 a través de la Organización Panamericana de la Salud, la Secretaria de Gobierno de Salud realizó la primera compra de </w:t>
      </w:r>
      <w:proofErr w:type="spellStart"/>
      <w:r w:rsidRPr="008E6015">
        <w:rPr>
          <w:rFonts w:ascii="Times New Roman" w:eastAsia="Calibri" w:hAnsi="Times New Roman" w:cs="Times New Roman"/>
          <w:sz w:val="24"/>
          <w:szCs w:val="24"/>
          <w:lang w:val="es-ES"/>
        </w:rPr>
        <w:t>misoprostol</w:t>
      </w:r>
      <w:proofErr w:type="spellEnd"/>
      <w:r w:rsidRPr="008E6015">
        <w:rPr>
          <w:rFonts w:ascii="Times New Roman" w:eastAsia="Calibri" w:hAnsi="Times New Roman" w:cs="Times New Roman"/>
          <w:sz w:val="24"/>
          <w:szCs w:val="24"/>
          <w:lang w:val="es-ES"/>
        </w:rPr>
        <w:t xml:space="preserve"> para su uso en la práctica de interrupciones legales del embarazo para ser distribuida en efectores del sistema público de salud. Esta compra equivale a 2.340 tratamientos.</w:t>
      </w:r>
    </w:p>
    <w:p w:rsidR="00125310"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En 2019 la Administración Nacional de Medicamentos, Alimentos y Tecnología Médica registró el MISOP 200 (</w:t>
      </w:r>
      <w:proofErr w:type="spellStart"/>
      <w:r w:rsidRPr="008E6015">
        <w:rPr>
          <w:rFonts w:ascii="Times New Roman" w:eastAsia="Calibri" w:hAnsi="Times New Roman" w:cs="Times New Roman"/>
          <w:sz w:val="24"/>
          <w:szCs w:val="24"/>
          <w:lang w:val="es-ES"/>
        </w:rPr>
        <w:t>misoprostol</w:t>
      </w:r>
      <w:proofErr w:type="spellEnd"/>
      <w:r w:rsidRPr="008E6015">
        <w:rPr>
          <w:rFonts w:ascii="Times New Roman" w:eastAsia="Calibri" w:hAnsi="Times New Roman" w:cs="Times New Roman"/>
          <w:sz w:val="24"/>
          <w:szCs w:val="24"/>
          <w:lang w:val="es-ES"/>
        </w:rPr>
        <w:t xml:space="preserve"> 200 </w:t>
      </w:r>
      <w:proofErr w:type="spellStart"/>
      <w:r w:rsidRPr="008E6015">
        <w:rPr>
          <w:rFonts w:ascii="Times New Roman" w:eastAsia="Calibri" w:hAnsi="Times New Roman" w:cs="Times New Roman"/>
          <w:sz w:val="24"/>
          <w:szCs w:val="24"/>
          <w:lang w:val="es-ES"/>
        </w:rPr>
        <w:t>mcgr</w:t>
      </w:r>
      <w:proofErr w:type="spellEnd"/>
      <w:r w:rsidRPr="008E6015">
        <w:rPr>
          <w:rFonts w:ascii="Times New Roman" w:eastAsia="Calibri" w:hAnsi="Times New Roman" w:cs="Times New Roman"/>
          <w:sz w:val="24"/>
          <w:szCs w:val="24"/>
          <w:lang w:val="es-ES"/>
        </w:rPr>
        <w:t xml:space="preserve">), que equivale a la concentración necesaria para la interrupción legal del embarazo bajo el Certificado de Autorización N° 55.117. Como resultado de ello, en el primer trimestre de 2019 se compraron 8.000 tratamientos a un laboratorio local. Este lote de </w:t>
      </w:r>
      <w:proofErr w:type="spellStart"/>
      <w:r w:rsidRPr="008E6015">
        <w:rPr>
          <w:rFonts w:ascii="Times New Roman" w:eastAsia="Calibri" w:hAnsi="Times New Roman" w:cs="Times New Roman"/>
          <w:sz w:val="24"/>
          <w:szCs w:val="24"/>
          <w:lang w:val="es-ES"/>
        </w:rPr>
        <w:t>misoprostol</w:t>
      </w:r>
      <w:proofErr w:type="spellEnd"/>
      <w:r w:rsidRPr="008E6015">
        <w:rPr>
          <w:rFonts w:ascii="Times New Roman" w:eastAsia="Calibri" w:hAnsi="Times New Roman" w:cs="Times New Roman"/>
          <w:sz w:val="24"/>
          <w:szCs w:val="24"/>
          <w:lang w:val="es-ES"/>
        </w:rPr>
        <w:t xml:space="preserve"> se encuentra actualmente en proceso de distribución.</w:t>
      </w:r>
    </w:p>
    <w:p w:rsidR="00125310" w:rsidRDefault="00125310" w:rsidP="00125310">
      <w:pPr>
        <w:spacing w:after="0" w:line="240" w:lineRule="auto"/>
        <w:jc w:val="both"/>
        <w:rPr>
          <w:rFonts w:ascii="Times New Roman" w:eastAsia="Calibri" w:hAnsi="Times New Roman" w:cs="Times New Roman"/>
          <w:sz w:val="24"/>
          <w:szCs w:val="24"/>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107.107 </w:t>
      </w:r>
    </w:p>
    <w:p w:rsidR="00125310" w:rsidRDefault="00125310" w:rsidP="00125310">
      <w:pPr>
        <w:spacing w:after="0" w:line="240" w:lineRule="auto"/>
        <w:jc w:val="both"/>
      </w:pPr>
      <w:r>
        <w:rPr>
          <w:rFonts w:ascii="Times New Roman" w:eastAsia="Calibri" w:hAnsi="Times New Roman" w:cs="Times New Roman"/>
          <w:sz w:val="24"/>
          <w:szCs w:val="24"/>
          <w:lang w:val="es-ES"/>
        </w:rPr>
        <w:t xml:space="preserve">La Secretaria de Gobierno de Salud a través de la Dirección Nacional de Maternidad, Infancia y Adolescencia lleva a cabo acciones específicas para disminuir la mortalidad materna e infantil.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 desarrollan estrategias que comprenden el seguimiento adecuado y oportuno del embarazo para garantizar las condiciones apropiadas de la atención del parto; la adecuación y optimización de las condiciones en las que se atienden los partos; la atención de las patologías prevalentes durante los primeros meses de vida; y el acompañamiento de la crianza del niño/a favoreciendo el desarrollo de sus potencialidades y fortaleciendo el vínculo con el sistema de salud para garantizar la detección temprana de eventuales patologías.</w:t>
      </w:r>
      <w:r>
        <w:rPr>
          <w:lang w:val="es-ES"/>
        </w:rPr>
        <w:t xml:space="preserve"> </w:t>
      </w:r>
    </w:p>
    <w:p w:rsidR="00125310" w:rsidRDefault="00125310" w:rsidP="00125310">
      <w:pPr>
        <w:spacing w:after="0" w:line="240" w:lineRule="auto"/>
        <w:jc w:val="both"/>
        <w:rPr>
          <w:rFonts w:ascii="Times New Roman" w:eastAsia="Calibri" w:hAnsi="Times New Roman" w:cs="Times New Roman"/>
          <w:sz w:val="24"/>
          <w:szCs w:val="24"/>
          <w:lang w:val="es-ES"/>
        </w:rPr>
      </w:pPr>
      <w:r>
        <w:rPr>
          <w:lang w:val="es-ES"/>
        </w:rPr>
        <w:t>S</w:t>
      </w:r>
      <w:r>
        <w:rPr>
          <w:rFonts w:ascii="Times New Roman" w:eastAsia="Calibri" w:hAnsi="Times New Roman" w:cs="Times New Roman"/>
          <w:sz w:val="24"/>
          <w:szCs w:val="24"/>
          <w:lang w:val="es-ES"/>
        </w:rPr>
        <w:t>e elaboraron Guías de Control Prenatal para garantizar el seguimiento adecuado del embarazo, identificando factores de riesgo para implementar las medidas necesarias en tiempo oportuno y orientando la realización del parto en un efector de salud adecuado.</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 el fin de disponer de datos referidos a la atención del embarazo, tanto de morbilidad como de calidad de atención, se implementó un Sistema Informático Perinatal que cuenta con información de los controles prenatales y de la atención del parto.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Se han actualizado guías de práctica clínica para el abordaje de las principales patologías obstétricas y se ha implementado un curso con modalidad de simulacro de capacitación en emergencia obstétrica con el fin de mejorar la calidad de la atención en situaciones críticas.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Por otro lado la atención integral del postaborto resulta una estrategia de atención imprescindible para disminuir las muertes maternas en nuestro país. Comprende tres </w:t>
      </w:r>
      <w:r>
        <w:rPr>
          <w:rFonts w:ascii="Times New Roman" w:eastAsia="Calibri" w:hAnsi="Times New Roman" w:cs="Times New Roman"/>
          <w:sz w:val="24"/>
          <w:szCs w:val="24"/>
          <w:lang w:val="es-ES"/>
        </w:rPr>
        <w:lastRenderedPageBreak/>
        <w:t xml:space="preserve">elementos centrales: tratamiento de la urgencia con la introducción de la técnica de aspiración manual </w:t>
      </w:r>
      <w:proofErr w:type="spellStart"/>
      <w:r>
        <w:rPr>
          <w:rFonts w:ascii="Times New Roman" w:eastAsia="Calibri" w:hAnsi="Times New Roman" w:cs="Times New Roman"/>
          <w:sz w:val="24"/>
          <w:szCs w:val="24"/>
          <w:lang w:val="es-ES"/>
        </w:rPr>
        <w:t>endouterina</w:t>
      </w:r>
      <w:proofErr w:type="spellEnd"/>
      <w:r>
        <w:rPr>
          <w:rFonts w:ascii="Times New Roman" w:eastAsia="Calibri" w:hAnsi="Times New Roman" w:cs="Times New Roman"/>
          <w:sz w:val="24"/>
          <w:szCs w:val="24"/>
          <w:lang w:val="es-ES"/>
        </w:rPr>
        <w:t xml:space="preserve">, consejería en salud reproductiva, y referencia a los servicios de procreación responsable post-aborto. Para garantizar la atención se distribuye medicación e insumos a los efectores de salud (cánulas para la aspiración manual </w:t>
      </w:r>
      <w:proofErr w:type="spellStart"/>
      <w:r>
        <w:rPr>
          <w:rFonts w:ascii="Times New Roman" w:eastAsia="Calibri" w:hAnsi="Times New Roman" w:cs="Times New Roman"/>
          <w:sz w:val="24"/>
          <w:szCs w:val="24"/>
          <w:lang w:val="es-ES"/>
        </w:rPr>
        <w:t>endouterina</w:t>
      </w:r>
      <w:proofErr w:type="spellEnd"/>
      <w:r>
        <w:rPr>
          <w:rFonts w:ascii="Times New Roman" w:eastAsia="Calibri" w:hAnsi="Times New Roman" w:cs="Times New Roman"/>
          <w:sz w:val="24"/>
          <w:szCs w:val="24"/>
          <w:lang w:val="es-ES"/>
        </w:rPr>
        <w:t>, sulfato de magnesio).</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rPr>
          <w:rFonts w:ascii="Times New Roman" w:eastAsia="Calibri" w:hAnsi="Times New Roman" w:cs="Times New Roman"/>
          <w:i/>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15. PERSONAS CON DISCAPACIDAD: Recomendaciones 107.167, 107.168 y 107.169.</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107.168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 promueve el desarrollo de políticas públicas orientadas en transformar el sistema educativo en pos de una educación inclusiva y de calidad para todas las personas. La modalidad de educación especial, transversal a los niveles de enseñanza, brinda los apoyos necesarios para la inclusión.</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Desde la aprobación de la Resolución del Consejo Federal de Educación N° 311/16 se llevaron adelante políticas educativas a fin de implementar las normativas vigentes y profundizar la formación docente en materia de educación inclusiva. Así se desarrollaron diversas propuestas de formación presencial/virtual, materiales pedagógicos, información sobre la trayectoria educativa de los estudiantes con discapacidad y estudiantes que puedan atravesar situaciones de vulnerabilidad o exclusión.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En los últimos tres años se sostuvo el aumento de matrícula de estudiantes con discapacidad en escuelas de nivel o regulares (22%) y un detrimento de matrícula de la modalidad de educación especial.</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107.167/107.169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Existen numerosos proyectos de ley relativos a la adopción de disposiciones de la Convención sobre los Derechos de las Personas con Discapacidad que cuentan con media sanción en el Congreso de la Nación, entre los que pueden destacarse el proyecto que implementa el Tratado de Marrakech para facilitar el acceso a las obras publicadas a personas ciegas, con discapacidad visual u otras dificultades para acceder al texto impreso y el proyecto de pasantías educativas en el marco del Sistema Educativo Nacional.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Asimismo, se encuentran en trámite ante la Cámara de Diputados de la Nación proyectos de ley sobre licencia especial para trabajadoras madres con hijos que tengan Síndrome de Down; capacitación para todas la personas que se desempeñen en la función pública en el trato diario con personas con discapacidad; obligación de denunciar delitos contra las personas, integridad sexual o libertad cuyas víctimas fueran niños, niñas y/o adolescentes o personas con discapacidad; promoción del derecho y la oportunidad de todas las personas a acceder al empleo y permanecer en el mismo en forma igualitaria; modificación del sistema de protección integral de las personas con discapacidad; adecuación del otorgamiento, suspensión o caducidad de pensiones no contributivas por invalidez, asignaciones no contributivas y toda otra prestación destinada a personas con discapacidad a la Convención sobre los Derechos de las Personas con discapacidad; garantía de acceso a internet a través de equipos que se encuentren a disposición del público para personas con discapacidad; accesibilidad de las personas con discapacidad a las actividades culturales; entre otros proyectos de ley en trámite.</w:t>
      </w:r>
      <w:r>
        <w:rPr>
          <w:rFonts w:ascii="Times New Roman" w:eastAsia="Calibri" w:hAnsi="Times New Roman" w:cs="Times New Roman"/>
          <w:sz w:val="24"/>
          <w:szCs w:val="24"/>
          <w:lang w:val="es-ES"/>
        </w:rPr>
        <w:tab/>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16. PUEBLOS INDÍGENAS: Recomendaciones 107.86, 107.98, 107.99, 107.113, 107.170, </w:t>
      </w:r>
      <w:r w:rsidR="008E6015">
        <w:rPr>
          <w:rFonts w:ascii="Times New Roman" w:eastAsia="Calibri" w:hAnsi="Times New Roman" w:cs="Times New Roman"/>
          <w:b/>
          <w:sz w:val="24"/>
          <w:szCs w:val="24"/>
          <w:lang w:val="es-ES"/>
        </w:rPr>
        <w:t>107.171,</w:t>
      </w:r>
      <w:r>
        <w:rPr>
          <w:rFonts w:ascii="Times New Roman" w:eastAsia="Calibri" w:hAnsi="Times New Roman" w:cs="Times New Roman"/>
          <w:b/>
          <w:sz w:val="24"/>
          <w:szCs w:val="24"/>
          <w:lang w:val="es-ES"/>
        </w:rPr>
        <w:t xml:space="preserve"> 107.172, 107.176, 107.177 y 107.180.</w:t>
      </w:r>
    </w:p>
    <w:p w:rsidR="00125310" w:rsidRDefault="00125310" w:rsidP="00125310">
      <w:pPr>
        <w:spacing w:after="0" w:line="240" w:lineRule="auto"/>
        <w:jc w:val="both"/>
        <w:rPr>
          <w:rFonts w:ascii="Times New Roman" w:eastAsia="Calibri" w:hAnsi="Times New Roman" w:cs="Times New Roman"/>
          <w:i/>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107.86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El Instituto Nacional de Asuntos Indígenas (INAI) ejerce al interior del Estado un rol de coordinador interinstitucional para garantizar el progresivo acceso a derechos, la inclusión y el desarrollo de las comunidades indígenas del país. Fue creado el Gabinete Interministerial de Asuntos Indígenas, en el cual participan autoridades de organismos nacionales que tienen a su cargo programas y proyectos que alcanzan o son susceptibles de alcanzar a comunidades indígenas, orientado a que las mismas tengan un nivel de vida adecuado. </w:t>
      </w:r>
    </w:p>
    <w:p w:rsidR="00125310" w:rsidRDefault="00125310" w:rsidP="00125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
        </w:rPr>
        <w:t>L</w:t>
      </w:r>
      <w:r>
        <w:rPr>
          <w:rFonts w:ascii="Times New Roman" w:eastAsia="Times New Roman" w:hAnsi="Times New Roman" w:cs="Times New Roman"/>
          <w:sz w:val="24"/>
          <w:szCs w:val="24"/>
        </w:rPr>
        <w:t xml:space="preserve">a Secretaria de Gobierno de Agroindustria a través de la Secretaría de Agricultura Familiar, Coordinación y Desarrollo Territorial (SAFCYDT), realiza acciones focalizadas en comunidades de pueblos originarios. Las 22 delegaciones de la SAFCYDT tienen más de 500 agentes desarrollando acciones de asistencia técnica y ejecutando proyectos con el objetivo de mejorar las condiciones productivas y desarrollo de los pequeños productores, siendo parte esencial el trabajo conjunto que se realiza con los pueblos originarios. </w:t>
      </w:r>
    </w:p>
    <w:p w:rsidR="00125310" w:rsidRDefault="00125310" w:rsidP="0012531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Actualmente existen 12 provincias con proyectos en ejecución relacionados con pueblos originarios, siendo la inversión ejecutada de $64.870.214 con financiamiento del gobierno nacional y externo, mediante el Programa de Desarrollo Rural Incluyente (PRODERI) y el Proyecto de Inclusión Socio-Económica en Áreas Rurales (PISEAR);</w:t>
      </w:r>
      <w:r>
        <w:rPr>
          <w:rStyle w:val="Refdenotaalpie"/>
          <w:rFonts w:ascii="Times New Roman" w:hAnsi="Times New Roman" w:cs="Times New Roman"/>
          <w:sz w:val="24"/>
          <w:szCs w:val="24"/>
        </w:rPr>
        <w:footnoteReference w:id="49"/>
      </w:r>
      <w:r>
        <w:rPr>
          <w:rStyle w:val="EnlacedeInternet"/>
          <w:rFonts w:ascii="Times New Roman" w:hAnsi="Times New Roman" w:cs="Times New Roman"/>
          <w:color w:val="auto"/>
          <w:sz w:val="24"/>
          <w:szCs w:val="24"/>
          <w:u w:val="none"/>
        </w:rPr>
        <w:t xml:space="preserve"> </w:t>
      </w:r>
      <w:r>
        <w:rPr>
          <w:rFonts w:ascii="Times New Roman" w:hAnsi="Times New Roman" w:cs="Times New Roman"/>
          <w:sz w:val="24"/>
          <w:szCs w:val="24"/>
        </w:rPr>
        <w:t xml:space="preserve">más de 9.500 productores de pueblos originarios han sido beneficiados con los proyectos </w:t>
      </w:r>
      <w:r>
        <w:rPr>
          <w:rStyle w:val="EnlacedeInternet"/>
          <w:rFonts w:ascii="Times New Roman" w:hAnsi="Times New Roman" w:cs="Times New Roman"/>
          <w:color w:val="auto"/>
          <w:sz w:val="24"/>
          <w:szCs w:val="24"/>
          <w:u w:val="none"/>
        </w:rPr>
        <w:t xml:space="preserve">y </w:t>
      </w:r>
      <w:r>
        <w:rPr>
          <w:rFonts w:ascii="Times New Roman" w:hAnsi="Times New Roman" w:cs="Times New Roman"/>
          <w:sz w:val="24"/>
          <w:szCs w:val="24"/>
        </w:rPr>
        <w:t xml:space="preserve">320 familias han sido beneficiadas con la regularización </w:t>
      </w:r>
      <w:proofErr w:type="spellStart"/>
      <w:r>
        <w:rPr>
          <w:rFonts w:ascii="Times New Roman" w:hAnsi="Times New Roman" w:cs="Times New Roman"/>
          <w:sz w:val="24"/>
          <w:szCs w:val="24"/>
        </w:rPr>
        <w:t>dominial</w:t>
      </w:r>
      <w:proofErr w:type="spellEnd"/>
      <w:r>
        <w:rPr>
          <w:rFonts w:ascii="Times New Roman" w:hAnsi="Times New Roman" w:cs="Times New Roman"/>
          <w:sz w:val="24"/>
          <w:szCs w:val="24"/>
        </w:rPr>
        <w:t xml:space="preserve"> mediante el Programa de Titulación y Arraigo Rural </w:t>
      </w:r>
      <w:proofErr w:type="spellStart"/>
      <w:r>
        <w:rPr>
          <w:rFonts w:ascii="Times New Roman" w:hAnsi="Times New Roman" w:cs="Times New Roman"/>
          <w:sz w:val="24"/>
          <w:szCs w:val="24"/>
        </w:rPr>
        <w:t>ProntAr</w:t>
      </w:r>
      <w:proofErr w:type="spellEnd"/>
      <w:r>
        <w:rPr>
          <w:rFonts w:ascii="Times New Roman" w:hAnsi="Times New Roman" w:cs="Times New Roman"/>
          <w:sz w:val="24"/>
          <w:szCs w:val="24"/>
        </w:rPr>
        <w:t xml:space="preserve"> en conjunto con el estado provincial y municipal.</w:t>
      </w:r>
      <w:r>
        <w:rPr>
          <w:rStyle w:val="Refdenotaalpie"/>
          <w:rFonts w:ascii="Times New Roman" w:hAnsi="Times New Roman" w:cs="Times New Roman"/>
          <w:sz w:val="24"/>
          <w:szCs w:val="24"/>
        </w:rPr>
        <w:footnoteReference w:id="50"/>
      </w:r>
      <w:r>
        <w:rPr>
          <w:rFonts w:ascii="Times New Roman" w:hAnsi="Times New Roman" w:cs="Times New Roman"/>
          <w:sz w:val="24"/>
          <w:szCs w:val="24"/>
        </w:rPr>
        <w:t xml:space="preserve"> </w:t>
      </w:r>
    </w:p>
    <w:p w:rsidR="00125310" w:rsidRDefault="00125310" w:rsidP="00125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líneas estratégicas de trabajo son: 1) acceso al agua para producción y consumo; 2) fortalecimiento productivo a través de infraestructura; 3) fortalecimiento productivo a partir de capacitaciones; 4) mejora de acceso a la comercialización de la producción agropecuaria y de artesanías; y 5) regularización </w:t>
      </w:r>
      <w:proofErr w:type="spellStart"/>
      <w:r>
        <w:rPr>
          <w:rFonts w:ascii="Times New Roman" w:eastAsia="Times New Roman" w:hAnsi="Times New Roman" w:cs="Times New Roman"/>
          <w:sz w:val="24"/>
          <w:szCs w:val="24"/>
        </w:rPr>
        <w:t>dominial</w:t>
      </w:r>
      <w:proofErr w:type="spellEnd"/>
      <w:r>
        <w:rPr>
          <w:rFonts w:ascii="Times New Roman" w:eastAsia="Times New Roman" w:hAnsi="Times New Roman" w:cs="Times New Roman"/>
          <w:sz w:val="24"/>
          <w:szCs w:val="24"/>
        </w:rPr>
        <w:t xml:space="preserve">. </w:t>
      </w:r>
    </w:p>
    <w:p w:rsidR="00125310" w:rsidRDefault="00125310" w:rsidP="00125310">
      <w:pPr>
        <w:spacing w:after="0" w:line="240" w:lineRule="auto"/>
        <w:jc w:val="both"/>
        <w:rPr>
          <w:rFonts w:ascii="Times New Roman" w:eastAsia="Times New Roman" w:hAnsi="Times New Roman" w:cs="Times New Roman"/>
          <w:sz w:val="24"/>
          <w:szCs w:val="24"/>
        </w:rPr>
      </w:pPr>
    </w:p>
    <w:p w:rsidR="00125310" w:rsidRDefault="008E6015"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107.98 107.99</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La Secretaria de Gobierno de Salud ejecuta el Programa Nacional de Salud para los Pueblos Indígenas (Resolución 1036-E/16), que tiene por objeto formular planes para reducir las inequidades en las condiciones de salud de las poblaciones indígenas y propender a la disminución de la morbimortalidad de dicha población. El programa financia becas de capacitación y formación de agentes sanitarios indígenas. Los agentes son elegidos por sus comunidades de acuerdo a la normativa internacional vigente que garantiza la participación y consulta de las mismas. En la actualidad el programa cuenta con 711 recursos humanos distribuidos en 16 provincias y con 16 referentes jurisdiccionales.</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agosto de 2018 el INAI articuló esfuerzos con el Programa de Unidades Sanitarias Móviles de la Secretaría de Salud, organismo a cargo de la implementación de operativos con camión sanitario, con el objetivo de llevar atención primaria de la salud a comunidades indígenas de 8 localidades del Impenetrable Chaqueño. Esta acción posibilitó la atención de </w:t>
      </w:r>
      <w:r>
        <w:rPr>
          <w:rFonts w:ascii="Times New Roman" w:eastAsia="Calibri" w:hAnsi="Times New Roman" w:cs="Times New Roman"/>
          <w:sz w:val="24"/>
          <w:szCs w:val="24"/>
          <w:lang w:val="es-ES"/>
        </w:rPr>
        <w:lastRenderedPageBreak/>
        <w:t xml:space="preserve">1.000 personas en 4 especialidades y la aplicación de 519 vacunas a niños, niñas y embarazadas.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Se han traducido materiales de difusión para la prevención de dengue, </w:t>
      </w:r>
      <w:proofErr w:type="spellStart"/>
      <w:r>
        <w:rPr>
          <w:rFonts w:ascii="Times New Roman" w:eastAsia="Calibri" w:hAnsi="Times New Roman" w:cs="Times New Roman"/>
          <w:sz w:val="24"/>
          <w:szCs w:val="24"/>
          <w:lang w:val="es-ES"/>
        </w:rPr>
        <w:t>zika</w:t>
      </w:r>
      <w:proofErr w:type="spellEnd"/>
      <w:r>
        <w:rPr>
          <w:rFonts w:ascii="Times New Roman" w:eastAsia="Calibri" w:hAnsi="Times New Roman" w:cs="Times New Roman"/>
          <w:sz w:val="24"/>
          <w:szCs w:val="24"/>
          <w:lang w:val="es-ES"/>
        </w:rPr>
        <w:t xml:space="preserve"> y </w:t>
      </w:r>
      <w:proofErr w:type="spellStart"/>
      <w:r>
        <w:rPr>
          <w:rFonts w:ascii="Times New Roman" w:eastAsia="Calibri" w:hAnsi="Times New Roman" w:cs="Times New Roman"/>
          <w:sz w:val="24"/>
          <w:szCs w:val="24"/>
          <w:lang w:val="es-ES"/>
        </w:rPr>
        <w:t>chikunguya</w:t>
      </w:r>
      <w:proofErr w:type="spellEnd"/>
      <w:r>
        <w:rPr>
          <w:rFonts w:ascii="Times New Roman" w:eastAsia="Calibri" w:hAnsi="Times New Roman" w:cs="Times New Roman"/>
          <w:sz w:val="24"/>
          <w:szCs w:val="24"/>
          <w:lang w:val="es-ES"/>
        </w:rPr>
        <w:t xml:space="preserve"> a los idiomas </w:t>
      </w:r>
      <w:proofErr w:type="spellStart"/>
      <w:r>
        <w:rPr>
          <w:rFonts w:ascii="Times New Roman" w:eastAsia="Calibri" w:hAnsi="Times New Roman" w:cs="Times New Roman"/>
          <w:sz w:val="24"/>
          <w:szCs w:val="24"/>
          <w:lang w:val="es-ES"/>
        </w:rPr>
        <w:t>wichí</w:t>
      </w:r>
      <w:proofErr w:type="spellEnd"/>
      <w:r>
        <w:rPr>
          <w:rFonts w:ascii="Times New Roman" w:eastAsia="Calibri" w:hAnsi="Times New Roman" w:cs="Times New Roman"/>
          <w:sz w:val="24"/>
          <w:szCs w:val="24"/>
          <w:lang w:val="es-ES"/>
        </w:rPr>
        <w:t xml:space="preserve">, </w:t>
      </w:r>
      <w:proofErr w:type="spellStart"/>
      <w:r>
        <w:rPr>
          <w:rFonts w:ascii="Times New Roman" w:eastAsia="Calibri" w:hAnsi="Times New Roman" w:cs="Times New Roman"/>
          <w:sz w:val="24"/>
          <w:szCs w:val="24"/>
          <w:lang w:val="es-ES"/>
        </w:rPr>
        <w:t>qom</w:t>
      </w:r>
      <w:proofErr w:type="spellEnd"/>
      <w:r>
        <w:rPr>
          <w:rFonts w:ascii="Times New Roman" w:eastAsia="Calibri" w:hAnsi="Times New Roman" w:cs="Times New Roman"/>
          <w:sz w:val="24"/>
          <w:szCs w:val="24"/>
          <w:lang w:val="es-ES"/>
        </w:rPr>
        <w:t xml:space="preserve">, quechua, guaraní y mapuche, los cuales fueron difundidos por distintos medios locales de comunicación masiva, para concientizar y prevenir a la población originaria de las provincias donde se detectan focos de estas enfermedades. </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8E6015"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107.113</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El INAI articula con el Ministerio de Educación, Cultura, Ciencia y Tecnología la difusión y promoción de becas que benefician a niños, niñas, adolescentes y jóvenes en los tres niveles educativos.</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El </w:t>
      </w:r>
      <w:proofErr w:type="spellStart"/>
      <w:r>
        <w:rPr>
          <w:rFonts w:ascii="Times New Roman" w:eastAsia="Calibri" w:hAnsi="Times New Roman" w:cs="Times New Roman"/>
          <w:sz w:val="24"/>
          <w:szCs w:val="24"/>
          <w:lang w:val="es-ES"/>
        </w:rPr>
        <w:t>MECCyT</w:t>
      </w:r>
      <w:proofErr w:type="spellEnd"/>
      <w:r>
        <w:rPr>
          <w:rFonts w:ascii="Times New Roman" w:eastAsia="Calibri" w:hAnsi="Times New Roman" w:cs="Times New Roman"/>
          <w:sz w:val="24"/>
          <w:szCs w:val="24"/>
          <w:lang w:val="es-ES"/>
        </w:rPr>
        <w:t xml:space="preserve"> efectúa el fortalecimiento de la institucionalidad de las modalidades de educación intercultural bilingüe en las 23 provincias y la Ciudad Autónoma de Buenos Aires, afianzando las trayectorias escolares a través del acceso a la educación, permanencia con pertinencia cultural y lingüística, promoción/egreso de estudiantes indígenas en los niveles inicial, primario y secundario, capacitaciones a docentes, directores y supervisores, y diseño de material didáctico.</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8E6015"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b/>
          <w:sz w:val="24"/>
          <w:szCs w:val="24"/>
          <w:lang w:val="es-ES"/>
        </w:rPr>
        <w:t>107.170</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 constituyó la Mesa Interministerial de Pueblos Indígenas (MIMPI) como una iniciativa del gobierno nacional para abordar de forma integral las problemáticas más urgentes de los pueblos originarios. De</w:t>
      </w:r>
      <w:r>
        <w:rPr>
          <w:rFonts w:ascii="Times New Roman" w:eastAsia="Calibri" w:hAnsi="Times New Roman" w:cs="Times New Roman"/>
          <w:sz w:val="24"/>
          <w:szCs w:val="24"/>
        </w:rPr>
        <w:t xml:space="preserve"> la MIMPI participan el INAI, ANSES, Ministerio de Producción y Trabajo, PAMI, Consejo Consultivo y Participativo de Pueblos Indígenas, Ministerio de Desarrollo Social, INTA, Secretaria de Agroindustria y Secretaría de Cultura</w:t>
      </w:r>
      <w:r>
        <w:rPr>
          <w:rStyle w:val="Ancladenotaalpie"/>
          <w:rFonts w:ascii="Times New Roman" w:eastAsia="Calibri" w:hAnsi="Times New Roman" w:cs="Times New Roman"/>
          <w:sz w:val="24"/>
          <w:szCs w:val="24"/>
        </w:rPr>
        <w:footnoteReference w:id="51"/>
      </w:r>
      <w:r>
        <w:rPr>
          <w:rFonts w:ascii="Times New Roman" w:eastAsia="Calibri" w:hAnsi="Times New Roman" w:cs="Times New Roman"/>
          <w:sz w:val="24"/>
          <w:szCs w:val="24"/>
        </w:rPr>
        <w:t>.</w:t>
      </w:r>
    </w:p>
    <w:p w:rsidR="00125310" w:rsidRDefault="00125310" w:rsidP="0012531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Sus objetivos son promover intervenciones integradas en las comunidades indígenas para hacer un uso eficiente de los recursos del Estado nacional; articular con otros actores que inciden en territorio como los gobiernos provinciales, municipales, organizaciones de la sociedad civil y empresas; promover el intercambio de información sobre comunidades y personas </w:t>
      </w:r>
      <w:proofErr w:type="spellStart"/>
      <w:r>
        <w:rPr>
          <w:rFonts w:ascii="Times New Roman" w:eastAsia="Calibri" w:hAnsi="Times New Roman" w:cs="Times New Roman"/>
          <w:sz w:val="24"/>
          <w:szCs w:val="24"/>
        </w:rPr>
        <w:t>autoindentificadas</w:t>
      </w:r>
      <w:proofErr w:type="spellEnd"/>
      <w:r>
        <w:rPr>
          <w:rFonts w:ascii="Times New Roman" w:eastAsia="Calibri" w:hAnsi="Times New Roman" w:cs="Times New Roman"/>
          <w:sz w:val="24"/>
          <w:szCs w:val="24"/>
        </w:rPr>
        <w:t xml:space="preserve"> como indígenas.</w:t>
      </w:r>
    </w:p>
    <w:p w:rsidR="00125310" w:rsidRDefault="00125310" w:rsidP="0012531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Durante 2017 se atendieron cinco provincias priorizadas: Salta, Chaco, Misiones, Formosa y Neuquén. En 2018 se sumó a la Provincia de Tucumán y en 2019 se agregó la Provincia de Chubut.</w:t>
      </w:r>
    </w:p>
    <w:p w:rsidR="00125310" w:rsidRDefault="00125310" w:rsidP="0012531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los operativos territoriales se realizan asambleas con las comunidades indígenas y se recogen las demandas que son derivadas para su atención a los respectivos organismos gubernamentales. Se elaboran diagnósticos y se contactan instituciones para el desarrollo de proyectos productivos que permitan contemplar las demandas recibidas. </w:t>
      </w:r>
    </w:p>
    <w:p w:rsidR="00125310" w:rsidRDefault="00125310" w:rsidP="0012531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Durante 2017 se elaboraron unas 300 historias laborales que permitieron la vinculación directa de personas de comunidades indígenas al seguro de capacitación y empleo y al Programa Jóvenes con Más y Mejor Trabajo. </w:t>
      </w:r>
    </w:p>
    <w:p w:rsidR="00125310" w:rsidRDefault="00125310" w:rsidP="0012531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Mediante convenios suscriptos con el INTA se desarrollan entrenamientos para formación en huertas y seguridad alimentaria; con la UOCRA se realizaron entrenamientos en el sector de la construcción (cursos de albañilería e instalaciones sanitarias); y con la Fundación El Alto se desarrollaron cursos de reforestación del monte nativo.</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b/>
          <w:sz w:val="24"/>
          <w:szCs w:val="24"/>
          <w:lang w:val="es-ES"/>
        </w:rPr>
        <w:lastRenderedPageBreak/>
        <w:t>107.171/107.172/107.177</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El INAI continúa implementando el Programa de Fortalecimiento Comunitario -Resolución N°235/2004- con el fin de contribuir al acceso a la justicia de las comunidades indígenas, mediante el subsidio de servicios jurídicos. En 2017/2019 se han otorgado y renovado 8 convenios de asistencia jurídica a más de 110 comunidades pertenecientes a diferentes pueblos indígenas en diversas provincias del país.</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En cuanto al ejercicio del derecho de posesión y propiedad, en noviembre de 2017 el Congreso de la Nación aprobó por unanimidad la prórroga de la Ley 26.160, mediante la sanción de la Ley 27.400, que extiende hasta el 23 de noviembre de 2021 la emergencia nacional en materia de posesión y propiedad de las tierras que tradicionalmente ocupan las comunidades indígenas y suspende durante dicho plazo la ejecución de sentencias, actos procesales o administrativos tendientes al desalojo cuando se producen conflictos territoriales por dichos territorios.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Hasta la fecha más de 144 sentencias han sido suspendidas, diferidas y/o archivadas por aplicación directa de la Ley 26.160 en las provincias de La Pampa, Córdoba, Mendoza, Salta, Santiago del Estero, Jujuy, Tucumán, Río Negro, Chubut, Neuquén y Formosa, existiendo un número mayor de causas en las cuales se encuentra suspendido el proceso en instancias previas a la sentencia.</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Asimismo, el INAI continúa implementando desde el año 2007 el Programa de Relevamiento Territorial de Comunidades Indígenas (</w:t>
      </w:r>
      <w:proofErr w:type="spellStart"/>
      <w:r w:rsidRPr="008E6015">
        <w:rPr>
          <w:rFonts w:ascii="Times New Roman" w:eastAsia="Calibri" w:hAnsi="Times New Roman" w:cs="Times New Roman"/>
          <w:sz w:val="24"/>
          <w:szCs w:val="24"/>
          <w:lang w:val="es-ES"/>
        </w:rPr>
        <w:t>Re.Te.C.I</w:t>
      </w:r>
      <w:proofErr w:type="spellEnd"/>
      <w:r w:rsidRPr="008E6015">
        <w:rPr>
          <w:rFonts w:ascii="Times New Roman" w:eastAsia="Calibri" w:hAnsi="Times New Roman" w:cs="Times New Roman"/>
          <w:sz w:val="24"/>
          <w:szCs w:val="24"/>
          <w:lang w:val="es-ES"/>
        </w:rPr>
        <w:t xml:space="preserve">.).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 xml:space="preserve">Al 31 de diciembre de 2018 la cantidad de relevamientos territoriales finalizados ascendió a 650 casos, registrándose en dicho año el pico histórico de trámites culminados al haberse obtenido el cierre de 182 casos. La obtención de la carpeta técnica en los casos en los que es posible declarar la ocupación actual, tradicional y pública de las tierras, es el paso necesario para la posterior instrumentación del reconocimiento constitucional de la posesión y propiedad comunitaria. </w:t>
      </w:r>
    </w:p>
    <w:p w:rsidR="00125310" w:rsidRPr="008E6015"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En el período 2017/2019 se firmaron 5 convenios específicos con las provincias de Santiago del Estero, Jujuy, Salta, Misiones y Río Negro para avanzar en los relevamientos territoriales.</w:t>
      </w:r>
    </w:p>
    <w:p w:rsidR="00125310" w:rsidRDefault="00125310" w:rsidP="00125310">
      <w:pPr>
        <w:spacing w:after="0" w:line="240" w:lineRule="auto"/>
        <w:jc w:val="both"/>
        <w:rPr>
          <w:rFonts w:ascii="Times New Roman" w:eastAsia="Calibri" w:hAnsi="Times New Roman" w:cs="Times New Roman"/>
          <w:sz w:val="24"/>
          <w:szCs w:val="24"/>
          <w:lang w:val="es-ES"/>
        </w:rPr>
      </w:pPr>
      <w:r w:rsidRPr="008E6015">
        <w:rPr>
          <w:rFonts w:ascii="Times New Roman" w:eastAsia="Calibri" w:hAnsi="Times New Roman" w:cs="Times New Roman"/>
          <w:sz w:val="24"/>
          <w:szCs w:val="24"/>
          <w:lang w:val="es-ES"/>
        </w:rPr>
        <w:t>Con relación a la propiedad comunitaria, cuestión de fondo que debe ser resuelta para que se haga efectivo el reconocimiento de la posesión y propiedad comunitaria de las tierras que tradicionalmente ocupan las comunidades indígenas, existen varios proyectos de ley de instrumentación de la propiedad comunitaria presentados ante la Cámara de Senadores y Diputados de la Nación. Sin perjuicio de ello, se han contabilizado más de 224 títulos de tierras entregados de forma efectiva a comunidades indígenas por parte de las provincias.</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8E6015"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107.176</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El Consejo Consultivo y Participativo de los Pueblos Indígenas de la República Argentina (CCPPIRA) funciona bajo la órbita de la </w:t>
      </w:r>
      <w:proofErr w:type="spellStart"/>
      <w:r>
        <w:rPr>
          <w:rFonts w:ascii="Times New Roman" w:eastAsia="Calibri" w:hAnsi="Times New Roman" w:cs="Times New Roman"/>
          <w:sz w:val="24"/>
          <w:szCs w:val="24"/>
          <w:lang w:val="es-ES"/>
        </w:rPr>
        <w:t>SDHyPC</w:t>
      </w:r>
      <w:proofErr w:type="spellEnd"/>
      <w:r>
        <w:rPr>
          <w:rFonts w:ascii="Times New Roman" w:eastAsia="Calibri" w:hAnsi="Times New Roman" w:cs="Times New Roman"/>
          <w:sz w:val="24"/>
          <w:szCs w:val="24"/>
          <w:lang w:val="es-ES"/>
        </w:rPr>
        <w:t xml:space="preserve"> y tiene entre sus funciones participar en la implementación de los programas y planes para la población indígena de educación, salud, género, protección de niños y niñas, tercera edad, personas con discapacidad y asistencia a víctimas. Constituye un medio de comunicación y participación entre las comunidades y el Estado nacional en el diseño e implementación de políticas públicas.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El CCPPIRA convoca a representantes de comunidades indígenas de todo el país a reunirse en asambleas, con el propósito de discutir temas centrales para los pueblos originarios y acordar una agenda de prioridades para trabajar en conjunto.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El CCPPIRA posee un diálogo permanente con autoridades del Estado nacional y es invitado a participar de las Mesas Interministeriales para los Pueblos Indígenas, del Gabinete Interministerial y operativos conjuntos con el INAI.</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107.180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La mayor parte de los agentes sanitarios indígenas del Programa de Salud Indígena son bilingües y miembros de la comunidad en la que prestan asistencia.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Los/as agentes sanitarios llegan a las zonas más alejadas del país brindando atención primaria y derivación a centros de salud cercanos en caso de intervención de segundo nivel, desde una perspectiva participativa e intercultural que contempla la medicina tradicional de cada pueblo.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Se han abierto puestos sanitarios de salud intercultural en distintos puntos del país. A título ejemplificativo, en la Provincia de Neuquén se está desarrollando el primer hospital de salud convencional que atenderá según la medicina ancestral del pueblo mapuche; en Provincia de Buenos Aires funciona el consultorio intercultural “El </w:t>
      </w:r>
      <w:proofErr w:type="spellStart"/>
      <w:r>
        <w:rPr>
          <w:rFonts w:ascii="Times New Roman" w:eastAsia="Calibri" w:hAnsi="Times New Roman" w:cs="Times New Roman"/>
          <w:sz w:val="24"/>
          <w:szCs w:val="24"/>
          <w:lang w:val="es-ES"/>
        </w:rPr>
        <w:t>Antigal</w:t>
      </w:r>
      <w:proofErr w:type="spellEnd"/>
      <w:r>
        <w:rPr>
          <w:rFonts w:ascii="Times New Roman" w:eastAsia="Calibri" w:hAnsi="Times New Roman" w:cs="Times New Roman"/>
          <w:sz w:val="24"/>
          <w:szCs w:val="24"/>
          <w:lang w:val="es-ES"/>
        </w:rPr>
        <w:t xml:space="preserve"> I” que es una iniciativa comunitaria con apoyo estatal, en la que la medicina occidental y la medicina tradicional indígena se complementan; en la Provincia de Misiones el Hospital de Puerto Iguazú se convirtió en el primer centro de salud intercultural provincial.</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relación a la educación intercultural bilingüe, el </w:t>
      </w:r>
      <w:proofErr w:type="spellStart"/>
      <w:r>
        <w:rPr>
          <w:rFonts w:ascii="Times New Roman" w:eastAsia="Calibri" w:hAnsi="Times New Roman" w:cs="Times New Roman"/>
          <w:sz w:val="24"/>
          <w:szCs w:val="24"/>
          <w:lang w:val="es-ES"/>
        </w:rPr>
        <w:t>MECCyT</w:t>
      </w:r>
      <w:proofErr w:type="spellEnd"/>
      <w:r>
        <w:rPr>
          <w:rFonts w:ascii="Times New Roman" w:eastAsia="Calibri" w:hAnsi="Times New Roman" w:cs="Times New Roman"/>
          <w:sz w:val="24"/>
          <w:szCs w:val="24"/>
          <w:lang w:val="es-ES"/>
        </w:rPr>
        <w:t xml:space="preserve"> implementa estrategias pedagógicas y socioeducativas destinadas a escuelas con matrícula indígena. Se mantienen las políticas de capacitación a auxiliares indígenas a través de trayectos formativos y apoyo para implementar propuestas de enseñanza en el aula con pertinencia cultural y lingüística.</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17. MIGRANTES REFUGIADOS Y APÁTRIDAS: Recomendaciones 107.183, 107.185, 107.186, 107.187 y 107.188.</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107.183/107.185/107.186 </w:t>
      </w:r>
    </w:p>
    <w:p w:rsidR="00125310" w:rsidRPr="008E6015" w:rsidRDefault="00125310" w:rsidP="00125310">
      <w:pPr>
        <w:spacing w:after="0" w:line="240" w:lineRule="auto"/>
        <w:jc w:val="both"/>
        <w:rPr>
          <w:rFonts w:ascii="Times New Roman" w:hAnsi="Times New Roman" w:cs="Times New Roman"/>
          <w:sz w:val="24"/>
          <w:szCs w:val="24"/>
        </w:rPr>
      </w:pPr>
      <w:r w:rsidRPr="008E6015">
        <w:rPr>
          <w:rFonts w:ascii="Times New Roman" w:hAnsi="Times New Roman" w:cs="Times New Roman"/>
          <w:sz w:val="24"/>
          <w:szCs w:val="24"/>
        </w:rPr>
        <w:t xml:space="preserve">La Dirección Nacional de Migraciones (DNM) cuenta con un área de Coordinación Interinstitucional y de Protección de Derechos Humanos, como así también un Área de Servicio Social y un Espacio de Diversidad, Genero e Integración Social, conformando un equipo interdisciplinario con el fin de dar respuestas inmediatas a cualquier posible vulneración de los derechos humanos de la población migrante bajo el principio de igualdad y no discriminación. </w:t>
      </w:r>
    </w:p>
    <w:p w:rsidR="00125310" w:rsidRPr="008E6015" w:rsidRDefault="00125310" w:rsidP="00125310">
      <w:pPr>
        <w:spacing w:after="0" w:line="240" w:lineRule="auto"/>
        <w:jc w:val="both"/>
        <w:rPr>
          <w:rFonts w:ascii="Times New Roman" w:hAnsi="Times New Roman" w:cs="Times New Roman"/>
          <w:b/>
          <w:sz w:val="24"/>
          <w:szCs w:val="24"/>
        </w:rPr>
      </w:pPr>
      <w:r w:rsidRPr="008E6015">
        <w:rPr>
          <w:rFonts w:ascii="Times New Roman" w:hAnsi="Times New Roman" w:cs="Times New Roman"/>
          <w:sz w:val="24"/>
          <w:szCs w:val="24"/>
        </w:rPr>
        <w:t>Asimismo, se están llevando a cabo distintas medidas con el fin de salvaguardar el respeto de los derechos de los migrantes, entre los se puede mencionar la elaboración del Protocolo General sobre Discriminación, Xenofobia, Racismo y Violencia de Género, y del Protocolo de Hospitalidad, Atención y Trato Adecuado a las personas migrantes, que permiten estandarizar pautas concretas, criterios y términos de referencia sobre no discriminación, poniendo especial énfasis en la transversalidad de género, con el fin de aplicar el principio de igualdad de trato y oportunidades entre hombres y mujeres migrantes.</w:t>
      </w:r>
    </w:p>
    <w:p w:rsidR="00125310" w:rsidRPr="008E6015" w:rsidRDefault="00125310" w:rsidP="00125310">
      <w:pPr>
        <w:spacing w:after="0" w:line="240" w:lineRule="auto"/>
        <w:jc w:val="both"/>
        <w:rPr>
          <w:rFonts w:ascii="Times New Roman" w:hAnsi="Times New Roman" w:cs="Times New Roman"/>
          <w:sz w:val="24"/>
          <w:szCs w:val="24"/>
        </w:rPr>
      </w:pPr>
      <w:r w:rsidRPr="008E6015">
        <w:rPr>
          <w:rFonts w:ascii="Times New Roman" w:hAnsi="Times New Roman" w:cs="Times New Roman"/>
          <w:sz w:val="24"/>
          <w:szCs w:val="24"/>
        </w:rPr>
        <w:t xml:space="preserve">En cuanto a regularización migratoria, la DNM ha otorgado más de 700.000 radicaciones desde el año 2016 y ha implementado facilitaciones a colectivos migrantes como el “Programa Siria” -Disposiciones Nº 3915/2014 y Nº 4683/2016-, regularización de haitianos por razones humanitarias -Disposición Nº 1143/2017-, facilitación en los trámites migratorios para venezolanos -Disposición Nº 594/2018- y la implementación de avances tecnológicos como la plataforma </w:t>
      </w:r>
      <w:proofErr w:type="spellStart"/>
      <w:r w:rsidRPr="008E6015">
        <w:rPr>
          <w:rFonts w:ascii="Times New Roman" w:hAnsi="Times New Roman" w:cs="Times New Roman"/>
          <w:sz w:val="24"/>
          <w:szCs w:val="24"/>
        </w:rPr>
        <w:t>webEnable</w:t>
      </w:r>
      <w:proofErr w:type="spellEnd"/>
      <w:r w:rsidRPr="008E6015">
        <w:rPr>
          <w:rFonts w:ascii="Times New Roman" w:hAnsi="Times New Roman" w:cs="Times New Roman"/>
          <w:sz w:val="24"/>
          <w:szCs w:val="24"/>
        </w:rPr>
        <w:t xml:space="preserve"> denominado RADEX (sistema de radicación </w:t>
      </w:r>
      <w:r w:rsidRPr="008E6015">
        <w:rPr>
          <w:rFonts w:ascii="Times New Roman" w:hAnsi="Times New Roman" w:cs="Times New Roman"/>
          <w:sz w:val="24"/>
          <w:szCs w:val="24"/>
        </w:rPr>
        <w:lastRenderedPageBreak/>
        <w:t>digital de extranjeros), a través del cual los extranjeros podrán concluir su trámite vía “online”, regularizando su situación migratoria a distancia.</w:t>
      </w:r>
    </w:p>
    <w:p w:rsidR="00125310" w:rsidRPr="008E6015" w:rsidRDefault="00125310" w:rsidP="00125310">
      <w:pPr>
        <w:spacing w:after="0" w:line="240" w:lineRule="auto"/>
        <w:jc w:val="both"/>
        <w:rPr>
          <w:rFonts w:ascii="Times New Roman" w:hAnsi="Times New Roman" w:cs="Times New Roman"/>
          <w:sz w:val="24"/>
          <w:szCs w:val="24"/>
        </w:rPr>
      </w:pPr>
      <w:r w:rsidRPr="008E6015">
        <w:rPr>
          <w:rFonts w:ascii="Times New Roman" w:hAnsi="Times New Roman" w:cs="Times New Roman"/>
          <w:sz w:val="24"/>
          <w:szCs w:val="24"/>
        </w:rPr>
        <w:t xml:space="preserve">Asimismo se creó el Centro de Orientación al Migrante, como un espacio de encuentro y atención destinado a todas las colectividades y comunidades que conforman la pluralidad poblacional de la Ciudad de Buenos Aires. Busca centralizar actividades de organismos estatales y organizaciones de la sociedad civil e impulsar acciones que atiendan las necesidades y demandas de las personas migrantes y refugiadas. </w:t>
      </w:r>
    </w:p>
    <w:p w:rsidR="00125310" w:rsidRPr="008E6015" w:rsidRDefault="00125310" w:rsidP="00125310">
      <w:pPr>
        <w:spacing w:after="0" w:line="240" w:lineRule="auto"/>
        <w:jc w:val="both"/>
        <w:rPr>
          <w:rFonts w:ascii="Times New Roman" w:hAnsi="Times New Roman" w:cs="Times New Roman"/>
          <w:sz w:val="24"/>
          <w:szCs w:val="24"/>
        </w:rPr>
      </w:pPr>
      <w:r w:rsidRPr="008E6015">
        <w:rPr>
          <w:rFonts w:ascii="Times New Roman" w:hAnsi="Times New Roman" w:cs="Times New Roman"/>
          <w:sz w:val="24"/>
          <w:szCs w:val="24"/>
        </w:rPr>
        <w:t xml:space="preserve">Los objetivos del Centro de Orientación son promover el acceso a derechos, brindar un espacio de asesoramiento y orientación, facilitar la inserción laboral, la empleabilidad y el fomento de la capacidad de desarrollar emprendimientos, acceder a asistencia jurídica y realizar actividades culturales, deportivas y recreativas. </w:t>
      </w:r>
    </w:p>
    <w:p w:rsidR="00125310" w:rsidRDefault="00125310" w:rsidP="00125310">
      <w:pPr>
        <w:spacing w:after="0" w:line="240" w:lineRule="auto"/>
        <w:jc w:val="both"/>
        <w:rPr>
          <w:rFonts w:ascii="Times New Roman" w:hAnsi="Times New Roman" w:cs="Times New Roman"/>
          <w:sz w:val="24"/>
          <w:szCs w:val="24"/>
        </w:rPr>
      </w:pPr>
      <w:r w:rsidRPr="008E6015">
        <w:rPr>
          <w:rFonts w:ascii="Times New Roman" w:hAnsi="Times New Roman" w:cs="Times New Roman"/>
          <w:sz w:val="24"/>
          <w:szCs w:val="24"/>
        </w:rPr>
        <w:t>Actualmente existe una oferta variada de talleres sobre derechos y obligaciones de la población migrante, formación laboral y empleabilidad, cursos de español inicial e intermedio, programa integral de emprendedores y programa educativo codo a codo. Además, los salones de la casa están disponibles para el uso de las organizaciones para reuniones o eventos culturales.</w:t>
      </w:r>
    </w:p>
    <w:p w:rsidR="00125310" w:rsidRDefault="00125310" w:rsidP="00125310">
      <w:pPr>
        <w:spacing w:after="0" w:line="240" w:lineRule="auto"/>
        <w:jc w:val="both"/>
        <w:rPr>
          <w:rFonts w:ascii="Times New Roman" w:hAnsi="Times New Roman" w:cs="Times New Roman"/>
          <w:sz w:val="24"/>
          <w:szCs w:val="24"/>
        </w:rPr>
      </w:pPr>
    </w:p>
    <w:p w:rsidR="00125310" w:rsidRDefault="00125310" w:rsidP="001253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107.187/107.188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julio de 2019 fue sancionada la Ley N° 27.512 “Ley general de reconocimiento y protección de las personas apátridas”.</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ley establece que la protección de las personas apátridas se regirá por las disposiciones del derecho internacional, particularmente la Convención sobre el Estatuto de los Apátridas de 1954 y la Convención para Reducir los Casos de </w:t>
      </w:r>
      <w:proofErr w:type="spellStart"/>
      <w:r>
        <w:rPr>
          <w:rFonts w:ascii="Times New Roman" w:hAnsi="Times New Roman" w:cs="Times New Roman"/>
          <w:sz w:val="24"/>
          <w:szCs w:val="24"/>
        </w:rPr>
        <w:t>Apatridia</w:t>
      </w:r>
      <w:proofErr w:type="spellEnd"/>
      <w:r>
        <w:rPr>
          <w:rFonts w:ascii="Times New Roman" w:hAnsi="Times New Roman" w:cs="Times New Roman"/>
          <w:sz w:val="24"/>
          <w:szCs w:val="24"/>
        </w:rPr>
        <w:t xml:space="preserve"> de 1961, así como cualquier otro instrumento internacional sobre apátridas que se ratifique en lo sucesivo.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propósito de la ley es asegurar a las personas apátridas y solicitantes del reconocimiento de tal condición, el disfrute más amplio posible de sus derechos humanos y regular la determinación del estatuto, protección, asistencia y otorgamiento de facilidades para la naturalización de las personas apátridas que no sean refugiadas.</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ley establece que la  Comisión Nacional para los Refugiados (CONARE) es el órgano competente para la determinación de la condición de apátrida. Asimismo procura ser un instrumento legal completo y operativo que no requiera posteriormente una reglamentación, conteniendo por ello todas las especificaciones necesarias. </w:t>
      </w: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p>
    <w:p w:rsidR="00125310" w:rsidRDefault="00125310"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18. DEFENSORES DE DERECHOS HUMANOS: Recomendaciones 107.75, 107.76 y 107.79.</w:t>
      </w: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727445"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107.75/107.76</w:t>
      </w:r>
    </w:p>
    <w:p w:rsidR="00125310" w:rsidRPr="00727445" w:rsidRDefault="00125310" w:rsidP="00125310">
      <w:pPr>
        <w:spacing w:after="0" w:line="240" w:lineRule="auto"/>
        <w:jc w:val="both"/>
        <w:rPr>
          <w:rFonts w:ascii="Times New Roman" w:eastAsia="Calibri" w:hAnsi="Times New Roman" w:cs="Times New Roman"/>
          <w:sz w:val="24"/>
          <w:szCs w:val="24"/>
          <w:lang w:val="es-ES"/>
        </w:rPr>
      </w:pPr>
      <w:r w:rsidRPr="00727445">
        <w:rPr>
          <w:rFonts w:ascii="Times New Roman" w:eastAsia="Calibri" w:hAnsi="Times New Roman" w:cs="Times New Roman"/>
          <w:sz w:val="24"/>
          <w:szCs w:val="24"/>
          <w:lang w:val="es-ES"/>
        </w:rPr>
        <w:t>En la República Argentina rige el estado de derecho, velando permanentemente por el pleno respeto a los derechos humanos en el marco de la democracia vigente, no identificándose un grupo particular de defensores de derechos humanos que se encuentre en riesgo a causa de su labor.</w:t>
      </w:r>
    </w:p>
    <w:p w:rsidR="00125310" w:rsidRDefault="00125310" w:rsidP="00125310">
      <w:pPr>
        <w:spacing w:after="0" w:line="240" w:lineRule="auto"/>
        <w:jc w:val="both"/>
        <w:rPr>
          <w:rFonts w:ascii="Times New Roman" w:eastAsia="Calibri" w:hAnsi="Times New Roman" w:cs="Times New Roman"/>
          <w:sz w:val="24"/>
          <w:szCs w:val="24"/>
          <w:lang w:val="es-ES"/>
        </w:rPr>
      </w:pPr>
      <w:r w:rsidRPr="00727445">
        <w:rPr>
          <w:rFonts w:ascii="Times New Roman" w:eastAsia="Calibri" w:hAnsi="Times New Roman" w:cs="Times New Roman"/>
          <w:sz w:val="24"/>
          <w:szCs w:val="24"/>
          <w:lang w:val="es-ES"/>
        </w:rPr>
        <w:t>Esto supone a su vez que todos los ciudadanos del país tienen acceso a la justicia, en caso de suponer que alguno de sus derechos ha sido vulnerado por parte de las instituciones del Estado.</w:t>
      </w:r>
    </w:p>
    <w:p w:rsidR="00125310" w:rsidRDefault="00125310" w:rsidP="00125310">
      <w:pPr>
        <w:spacing w:after="0" w:line="240" w:lineRule="auto"/>
        <w:jc w:val="both"/>
        <w:rPr>
          <w:rFonts w:ascii="Times New Roman" w:eastAsia="Calibri" w:hAnsi="Times New Roman" w:cs="Times New Roman"/>
          <w:i/>
          <w:sz w:val="24"/>
          <w:szCs w:val="24"/>
          <w:lang w:val="es-ES"/>
        </w:rPr>
      </w:pPr>
    </w:p>
    <w:p w:rsidR="00125310" w:rsidRDefault="00727445"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107.79</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 xml:space="preserve">Se han orientado políticas públicas relativas a la niñez y adolescencia mediante una mayor vinculación con la sociedad civil, con el objetivo de aportar mecanismos de inclusión para reducir la desigualdad, a través de la puesta en marcha del Programa de Acompañamiento para el Egreso de Adolescentes y Jóvenes sin Cuidados Parentales creado por Ley N° 27.364 en 2017. </w:t>
      </w: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El programa está destinado a aquellas/os jóvenes que siendo mayores de edad, vivieron separados de su familia de origen, nuclear y/o extensa o de sus referentes afectivos y/o comunitarios, y residen en dispositivos de cuidado formal, con el objeto de garantizarles la plena inclusión social y su máximo desarrollo.</w:t>
      </w:r>
    </w:p>
    <w:p w:rsidR="00125310" w:rsidRDefault="00125310" w:rsidP="0012531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val="es-ES"/>
        </w:rPr>
        <w:t>Asimismo, atendiendo l</w:t>
      </w:r>
      <w:r>
        <w:rPr>
          <w:rFonts w:ascii="Times New Roman" w:hAnsi="Times New Roman" w:cs="Times New Roman"/>
          <w:sz w:val="24"/>
          <w:szCs w:val="24"/>
        </w:rPr>
        <w:t>a fuerte demanda de las agrupaciones de personas que se encuentran en la búsqueda de sus orígenes o madres cuyos hijos/as han sido separados/as de ellas al nacer, desde el Estado se generó un espacio de asesoramiento y contención a personas cuyos casos no se circunscriben al plan sistemático de robo de bebés perpetrado por la dictadura cívico-militar (1976-1983).</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este marco, la </w:t>
      </w:r>
      <w:proofErr w:type="spellStart"/>
      <w:r>
        <w:rPr>
          <w:rFonts w:ascii="Times New Roman" w:hAnsi="Times New Roman" w:cs="Times New Roman"/>
          <w:sz w:val="24"/>
          <w:szCs w:val="24"/>
        </w:rPr>
        <w:t>SDHyPC</w:t>
      </w:r>
      <w:proofErr w:type="spellEnd"/>
      <w:r>
        <w:rPr>
          <w:rFonts w:ascii="Times New Roman" w:hAnsi="Times New Roman" w:cs="Times New Roman"/>
          <w:sz w:val="24"/>
          <w:szCs w:val="24"/>
        </w:rPr>
        <w:t xml:space="preserve"> estableció como una de sus prioridades la promoción y protección del derecho a la identidad biológica y mediante Resolución 696/2017 se creó la Red de Trabajo sobre Identidad Biológica (RETIB) dependiente de la Dirección Nacional de Protección de Grupos en Situación de Vulnerabilidad, con el fin de orientar y contener a las personas que tienen dudas sobre su identidad biológica, madres que han sido separadas de sus hijos/as y evaluar la problemática de la vulneración del derecho a la identidad.</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Esta tarea es llevada adelante junto a otros organismos gubernamentales y con diferentes colectivos de la sociedad civil, que participan de una mesa de trabajo que se reúne cada dos meses para discutir líneas de trabajo. En 2017 se puso en funcionamiento la base de datos para organizar y sistematizar la información brindada voluntariamente sobre personas que han visto vulnerada su identidad en hechos no vinculados a delitos de lesa humanidad, mientras que durante 2018/2019 se realizaron entrevistas con buscadores y buscadoras, reuniones con equipos técnicos de las áreas de derechos humanos municipales y jornadas de sensibilización en diversos municipios y provincias.</w:t>
      </w:r>
    </w:p>
    <w:p w:rsidR="00125310" w:rsidRDefault="00125310" w:rsidP="00125310">
      <w:pPr>
        <w:spacing w:after="0" w:line="240" w:lineRule="auto"/>
        <w:jc w:val="both"/>
        <w:rPr>
          <w:rFonts w:ascii="Times New Roman" w:eastAsia="Calibri" w:hAnsi="Times New Roman" w:cs="Times New Roman"/>
          <w:b/>
          <w:sz w:val="24"/>
          <w:szCs w:val="24"/>
        </w:rPr>
      </w:pPr>
    </w:p>
    <w:p w:rsidR="00125310" w:rsidRDefault="00125310" w:rsidP="00125310">
      <w:pPr>
        <w:spacing w:after="0" w:line="240" w:lineRule="auto"/>
        <w:jc w:val="both"/>
        <w:rPr>
          <w:rFonts w:ascii="Times New Roman" w:eastAsia="Calibri" w:hAnsi="Times New Roman" w:cs="Times New Roman"/>
          <w:b/>
          <w:sz w:val="24"/>
          <w:szCs w:val="24"/>
        </w:rPr>
      </w:pPr>
    </w:p>
    <w:p w:rsidR="00125310" w:rsidRDefault="00125310" w:rsidP="00125310">
      <w:pPr>
        <w:spacing w:after="0" w:line="240" w:lineRule="auto"/>
        <w:jc w:val="both"/>
        <w:rPr>
          <w:rFonts w:ascii="Times New Roman" w:eastAsia="Calibri" w:hAnsi="Times New Roman" w:cs="Times New Roman"/>
          <w:i/>
          <w:sz w:val="24"/>
          <w:szCs w:val="24"/>
          <w:lang w:val="es-ES"/>
        </w:rPr>
      </w:pPr>
      <w:r>
        <w:rPr>
          <w:rFonts w:ascii="Times New Roman" w:eastAsia="Calibri" w:hAnsi="Times New Roman" w:cs="Times New Roman"/>
          <w:b/>
          <w:sz w:val="24"/>
          <w:szCs w:val="24"/>
          <w:lang w:val="es-ES"/>
        </w:rPr>
        <w:t>19. LIBERTAD DE REUNIÓN Y ASOCIACIÓN Y LIBERTAD EXPRESIÓN:</w:t>
      </w:r>
      <w:r>
        <w:rPr>
          <w:rFonts w:ascii="Times New Roman" w:eastAsia="Calibri" w:hAnsi="Times New Roman" w:cs="Times New Roman"/>
          <w:lang w:val="es-ES"/>
        </w:rPr>
        <w:t xml:space="preserve"> </w:t>
      </w:r>
      <w:r>
        <w:rPr>
          <w:rFonts w:ascii="Times New Roman" w:eastAsia="Calibri" w:hAnsi="Times New Roman" w:cs="Times New Roman"/>
          <w:b/>
          <w:sz w:val="24"/>
          <w:szCs w:val="24"/>
          <w:lang w:val="es-ES"/>
        </w:rPr>
        <w:t>Recomendaciones 107.74, 107.77 y 107.78.</w:t>
      </w:r>
    </w:p>
    <w:p w:rsidR="00125310" w:rsidRDefault="00125310" w:rsidP="00125310">
      <w:pPr>
        <w:spacing w:after="0" w:line="240" w:lineRule="auto"/>
        <w:jc w:val="both"/>
        <w:rPr>
          <w:rFonts w:ascii="Times New Roman" w:eastAsia="Calibri" w:hAnsi="Times New Roman" w:cs="Times New Roman"/>
          <w:i/>
          <w:sz w:val="24"/>
          <w:szCs w:val="24"/>
          <w:lang w:val="es-ES"/>
        </w:rPr>
      </w:pPr>
    </w:p>
    <w:p w:rsidR="00125310" w:rsidRDefault="00125310" w:rsidP="0012531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b/>
          <w:sz w:val="24"/>
          <w:szCs w:val="24"/>
          <w:lang w:val="es-ES"/>
        </w:rPr>
        <w:t xml:space="preserve">107.74/107.78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Argentina ha sido el primer país de Latinoamérica en firmar el Compromiso Global de Libertad de Prensa en el marco de la Conferencia Mundial de Libertad de Prensa realizada en Londres en julio de 2019.</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dicho ámbito nuestro país destacó que mantiene un fuerte compromiso con los principios democráticos, entre los cuales se encuentra la libertad de prensa que deriva de un derecho más amplio como lo es la libertad de expresión. Argentina considera la libertad de expresión y el acceso a la información pública como pilares fundamentales del sistema democrático y requisito indispensable para el desarrollo de una sociedad moderna.</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Asimismo, fue puesto en funcionamiento un Protocolo para la Protección de la Actividad Periodística, destinado a garantizar la labor de los/las trabajadores/as de prensa que investiguen causas vinculadas al narcotráfico, tráfico de personas, o crimen organizado.</w:t>
      </w:r>
    </w:p>
    <w:p w:rsidR="00125310" w:rsidRDefault="00125310" w:rsidP="0012531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También se creó</w:t>
      </w:r>
      <w:r>
        <w:rPr>
          <w:rFonts w:ascii="Times New Roman" w:hAnsi="Times New Roman" w:cs="Times New Roman"/>
          <w:sz w:val="24"/>
          <w:szCs w:val="24"/>
        </w:rPr>
        <w:t xml:space="preserve"> una nueva línea de fomento dedicada a la incorporación de tecnología y capacitación tendiente a generar accesibilidad en los medios de comunicación </w:t>
      </w:r>
      <w:r>
        <w:rPr>
          <w:rFonts w:ascii="Times New Roman" w:hAnsi="Times New Roman" w:cs="Times New Roman"/>
          <w:sz w:val="24"/>
          <w:szCs w:val="24"/>
        </w:rPr>
        <w:lastRenderedPageBreak/>
        <w:t xml:space="preserve">comunitarios. Esta es una iniciativa del Ente Nacional de Comunicaciones (ENACOM) en el marco del programa de Fondo de Fomento </w:t>
      </w:r>
      <w:proofErr w:type="spellStart"/>
      <w:r>
        <w:rPr>
          <w:rFonts w:ascii="Times New Roman" w:hAnsi="Times New Roman" w:cs="Times New Roman"/>
          <w:sz w:val="24"/>
          <w:szCs w:val="24"/>
        </w:rPr>
        <w:t>Concursable</w:t>
      </w:r>
      <w:proofErr w:type="spellEnd"/>
      <w:r>
        <w:rPr>
          <w:rFonts w:ascii="Times New Roman" w:hAnsi="Times New Roman" w:cs="Times New Roman"/>
          <w:sz w:val="24"/>
          <w:szCs w:val="24"/>
        </w:rPr>
        <w:t xml:space="preserve"> para Medios de Comunicación Audiovisual. Esta herramienta permite redistribuir recursos para fomentar procesos de actualización tecnológica, capacitación y producción de contenidos de radios, canales y productoras comunitarias y de pueblos originarios.</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Todas las líneas de financiamiento ponen especial énfasis en la diversidad, la pluralidad, la construcción de ciudadanía, la inclusión social y la difusión de valores democráticos.</w:t>
      </w:r>
    </w:p>
    <w:p w:rsidR="00125310" w:rsidRDefault="00125310" w:rsidP="00125310">
      <w:pPr>
        <w:spacing w:after="0" w:line="240" w:lineRule="auto"/>
        <w:jc w:val="both"/>
        <w:rPr>
          <w:rFonts w:ascii="Times New Roman" w:hAnsi="Times New Roman" w:cs="Times New Roman"/>
          <w:sz w:val="24"/>
          <w:szCs w:val="24"/>
        </w:rPr>
      </w:pPr>
    </w:p>
    <w:p w:rsidR="00125310" w:rsidRDefault="00727445" w:rsidP="00125310">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107.77</w:t>
      </w:r>
    </w:p>
    <w:p w:rsidR="00125310" w:rsidRDefault="00125310" w:rsidP="00125310">
      <w:pPr>
        <w:spacing w:after="0" w:line="240" w:lineRule="auto"/>
        <w:ind w:left="28"/>
        <w:jc w:val="both"/>
        <w:rPr>
          <w:rFonts w:ascii="Times New Roman" w:hAnsi="Times New Roman" w:cs="Times New Roman"/>
          <w:sz w:val="24"/>
          <w:szCs w:val="24"/>
        </w:rPr>
      </w:pPr>
      <w:r>
        <w:rPr>
          <w:rFonts w:ascii="Times New Roman" w:hAnsi="Times New Roman" w:cs="Times New Roman"/>
          <w:sz w:val="24"/>
          <w:szCs w:val="24"/>
        </w:rPr>
        <w:t>La Ley Nacional de Acceso a la Información Pública N° 27.275 entró en vigencia en septiembre de 2017, estableciendo como órgano de aplicación la Agencia de Acceso a la Información Pública (AAIP), cuyo objeto es garantizar el efectivo ejercicio del derecho de acceso a la información pública, promover medidas de transparencia activa y proteger los datos personales.</w:t>
      </w:r>
    </w:p>
    <w:p w:rsidR="00125310" w:rsidRDefault="00125310" w:rsidP="00125310">
      <w:pPr>
        <w:spacing w:after="0" w:line="240" w:lineRule="auto"/>
        <w:ind w:left="28"/>
        <w:jc w:val="both"/>
        <w:rPr>
          <w:rFonts w:ascii="Times New Roman" w:hAnsi="Times New Roman" w:cs="Times New Roman"/>
          <w:sz w:val="24"/>
          <w:szCs w:val="24"/>
        </w:rPr>
      </w:pPr>
      <w:r>
        <w:rPr>
          <w:rFonts w:ascii="Times New Roman" w:hAnsi="Times New Roman" w:cs="Times New Roman"/>
          <w:sz w:val="24"/>
          <w:szCs w:val="24"/>
        </w:rPr>
        <w:t xml:space="preserve">El titular de la AAIP fue designado en agosto de 2017 mediante Decreto 685/2017, a partir de un procedimiento de selección público, abierto y transparente, y su remoción debe darse con acuerdo del Poder Legislativo.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primer nivel de estructura de la AAIP se aprobó mediante Decisión Administrativa 1002/17 y estableció la creación de la Dirección Nacional de Acceso a la Información Pública, la Dirección Nacional de Protección de Datos Personales y la Dirección de Informática e Innovación. Mediante Resolución 1E/2017 se creó la estructura organizativa de segundo nivel operativo de la Agencia.</w:t>
      </w:r>
    </w:p>
    <w:p w:rsidR="00125310" w:rsidRDefault="00125310" w:rsidP="00125310">
      <w:pPr>
        <w:spacing w:after="0" w:line="240" w:lineRule="auto"/>
        <w:ind w:left="28"/>
        <w:jc w:val="both"/>
        <w:rPr>
          <w:rFonts w:ascii="Times New Roman" w:hAnsi="Times New Roman" w:cs="Times New Roman"/>
          <w:sz w:val="24"/>
          <w:szCs w:val="24"/>
        </w:rPr>
      </w:pPr>
      <w:r>
        <w:rPr>
          <w:rFonts w:ascii="Times New Roman" w:hAnsi="Times New Roman" w:cs="Times New Roman"/>
          <w:sz w:val="24"/>
          <w:szCs w:val="24"/>
        </w:rPr>
        <w:t>La Dirección Nacional de Acceso a la Información Pública (DNAIP) es la oficina encargada de llevar adelante los temas específicos relacionados al acceso a la información. El objetivo es generar políticas y herramientas necesarias para que la AAIP implemente la normativa en materia de acceso a la información pública, promueva mejores prácticas, medidas de transparencia activa y mecanismos de provisión de información que garanticen el efectivo ejercicio del acceso a la información pública.</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Como garantía de independencia la AAIP tiene entre sus funciones diseñar su estructura orgánica de funcionamiento, designar su planta de agentes y preparar su presupuesto anual.</w:t>
      </w:r>
    </w:p>
    <w:p w:rsidR="00125310" w:rsidRDefault="00125310" w:rsidP="00125310">
      <w:pPr>
        <w:spacing w:after="0" w:line="240" w:lineRule="auto"/>
        <w:ind w:left="28"/>
        <w:jc w:val="both"/>
      </w:pPr>
      <w:r>
        <w:rPr>
          <w:rFonts w:ascii="Times New Roman" w:hAnsi="Times New Roman" w:cs="Times New Roman"/>
          <w:sz w:val="24"/>
          <w:szCs w:val="24"/>
        </w:rPr>
        <w:t>También se desarrollaron los contenidos de la página web institucional de la AAIP</w:t>
      </w:r>
      <w:r>
        <w:rPr>
          <w:rStyle w:val="Refdenotaalpie"/>
          <w:rFonts w:ascii="Times New Roman" w:hAnsi="Times New Roman" w:cs="Times New Roman"/>
          <w:sz w:val="24"/>
          <w:szCs w:val="24"/>
        </w:rPr>
        <w:footnoteReference w:id="52"/>
      </w:r>
      <w:r>
        <w:rPr>
          <w:rFonts w:ascii="Times New Roman" w:hAnsi="Times New Roman" w:cs="Times New Roman"/>
          <w:sz w:val="24"/>
          <w:szCs w:val="24"/>
        </w:rPr>
        <w:t>, se adecuó el trámite para solicitar información pública que puede realizarse a través de la plataforma de trámites a distancia (TAD)</w:t>
      </w:r>
      <w:r>
        <w:rPr>
          <w:rStyle w:val="Refdenotaalpie"/>
          <w:rFonts w:ascii="Times New Roman" w:hAnsi="Times New Roman" w:cs="Times New Roman"/>
          <w:sz w:val="24"/>
          <w:szCs w:val="24"/>
        </w:rPr>
        <w:footnoteReference w:id="53"/>
      </w:r>
      <w:r>
        <w:rPr>
          <w:rFonts w:ascii="Times New Roman" w:hAnsi="Times New Roman" w:cs="Times New Roman"/>
          <w:sz w:val="24"/>
          <w:szCs w:val="24"/>
        </w:rPr>
        <w:t>, y se creó el trámite de reclamo por incumplimiento de una solicitud de acceso a la información pública que también puede realizarse en la plataforma TAD.</w:t>
      </w:r>
      <w:r>
        <w:rPr>
          <w:rStyle w:val="Refdenotaalpie"/>
          <w:rFonts w:ascii="Times New Roman" w:hAnsi="Times New Roman" w:cs="Times New Roman"/>
          <w:sz w:val="24"/>
          <w:szCs w:val="24"/>
        </w:rPr>
        <w:footnoteReference w:id="54"/>
      </w:r>
      <w:r>
        <w:rPr>
          <w:rFonts w:ascii="Times New Roman" w:hAnsi="Times New Roman" w:cs="Times New Roman"/>
          <w:sz w:val="24"/>
          <w:szCs w:val="24"/>
        </w:rPr>
        <w:t xml:space="preserve"> A los fines de facilitar la realización del trámite digital se puso en marcha un sistema por el cual solo es necesario ingresar el número de DNI para realizar los trámites.</w:t>
      </w:r>
      <w:r>
        <w:rPr>
          <w:rStyle w:val="Refdenotaalpie"/>
          <w:rFonts w:ascii="Times New Roman" w:hAnsi="Times New Roman" w:cs="Times New Roman"/>
          <w:sz w:val="24"/>
          <w:szCs w:val="24"/>
        </w:rPr>
        <w:footnoteReference w:id="55"/>
      </w:r>
      <w:r>
        <w:rPr>
          <w:rFonts w:ascii="Times New Roman" w:hAnsi="Times New Roman" w:cs="Times New Roman"/>
          <w:sz w:val="24"/>
          <w:szCs w:val="24"/>
        </w:rPr>
        <w:t xml:space="preserve">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 1 de julio de 2019 se contabilizaron 6.666 solicitudes de acceso a la información pública en los organismos que cuentan con el sistema de gestión electrónica documental (GDE) del Poder Ejecutivo Nacional</w:t>
      </w:r>
      <w:r>
        <w:rPr>
          <w:rStyle w:val="Refdenotaalpie"/>
          <w:rFonts w:ascii="Times New Roman" w:hAnsi="Times New Roman" w:cs="Times New Roman"/>
          <w:sz w:val="24"/>
          <w:szCs w:val="24"/>
        </w:rPr>
        <w:footnoteReference w:id="56"/>
      </w:r>
      <w:r>
        <w:rPr>
          <w:rFonts w:ascii="Times New Roman" w:hAnsi="Times New Roman" w:cs="Times New Roman"/>
          <w:sz w:val="24"/>
          <w:szCs w:val="24"/>
        </w:rPr>
        <w:t xml:space="preserve">.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relación a los reclamos por incumplimiento de los sujetos obligados en materia de acceso a la información, hasta el 1 de julio de 2019 se presentaron 449 reclamos por presunto incumplimiento a las disposiciones de la ley, que representa un 7% de reclamos sobre el total de solicitudes ingresadas a los organismos que trabajan bajo el GDE. </w:t>
      </w:r>
    </w:p>
    <w:p w:rsidR="00125310" w:rsidRDefault="00125310" w:rsidP="00125310">
      <w:pPr>
        <w:spacing w:after="0" w:line="240" w:lineRule="auto"/>
        <w:jc w:val="both"/>
      </w:pPr>
      <w:r>
        <w:rPr>
          <w:rFonts w:ascii="Times New Roman" w:hAnsi="Times New Roman" w:cs="Times New Roman"/>
          <w:sz w:val="24"/>
          <w:szCs w:val="24"/>
        </w:rPr>
        <w:t>En el Registro de Incumplidores se publica el nombre del organismo, máxima autoridad, fecha de intimación, acto administrativo y nota de respuesta por parte del organismo insistiendo con la no publicación.</w:t>
      </w:r>
      <w:r>
        <w:rPr>
          <w:rStyle w:val="Refdenotaalpie"/>
          <w:rFonts w:ascii="Times New Roman" w:hAnsi="Times New Roman" w:cs="Times New Roman"/>
          <w:sz w:val="24"/>
          <w:szCs w:val="24"/>
        </w:rPr>
        <w:footnoteReference w:id="57"/>
      </w:r>
      <w:r>
        <w:rPr>
          <w:rFonts w:ascii="Times New Roman" w:hAnsi="Times New Roman" w:cs="Times New Roman"/>
          <w:sz w:val="24"/>
          <w:szCs w:val="24"/>
        </w:rPr>
        <w:t xml:space="preserve">  </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Ley de Acceso a la Información Pública contempla el trabajo federal, mediante la creación del Consejo Federal para la Transparencia constituido por un/una representante de cada provincia, un/a representante de la Ciudad Autónoma de Buenos Aires y un/a representante del Poder Ejecutivo Nacional. Durante 2018 se realizaron dos reuniones del Consejo y en 2019 se realizó la tercera reunión donde se terminó de discutir el borrador del estatuto y se presentó un relevamiento de la calidad de las normas locales realizado por el Banco Mundial.</w:t>
      </w:r>
    </w:p>
    <w:p w:rsidR="00125310" w:rsidRDefault="00125310" w:rsidP="00125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Ley 27.275 es </w:t>
      </w:r>
      <w:proofErr w:type="spellStart"/>
      <w:r>
        <w:rPr>
          <w:rFonts w:ascii="Times New Roman" w:hAnsi="Times New Roman" w:cs="Times New Roman"/>
          <w:sz w:val="24"/>
          <w:szCs w:val="24"/>
        </w:rPr>
        <w:t>abarcativa</w:t>
      </w:r>
      <w:proofErr w:type="spellEnd"/>
      <w:r>
        <w:rPr>
          <w:rFonts w:ascii="Times New Roman" w:hAnsi="Times New Roman" w:cs="Times New Roman"/>
          <w:sz w:val="24"/>
          <w:szCs w:val="24"/>
        </w:rPr>
        <w:t xml:space="preserve"> de los tres poderes del Estado y los órganos que funcionan en su ámbito, los cuales deberán crear en cada uno de ellos un área con competencias y funciones idénticas a la AAIP. </w:t>
      </w:r>
    </w:p>
    <w:p w:rsidR="00125310" w:rsidRDefault="00125310" w:rsidP="00125310">
      <w:pPr>
        <w:spacing w:after="0" w:line="240" w:lineRule="auto"/>
        <w:jc w:val="both"/>
        <w:rPr>
          <w:rFonts w:ascii="Times New Roman" w:hAnsi="Times New Roman" w:cs="Times New Roman"/>
          <w:sz w:val="24"/>
          <w:szCs w:val="24"/>
        </w:rPr>
      </w:pPr>
    </w:p>
    <w:p w:rsidR="00125310" w:rsidRDefault="00125310" w:rsidP="00125310">
      <w:pPr>
        <w:spacing w:after="0" w:line="240" w:lineRule="auto"/>
        <w:jc w:val="both"/>
        <w:rPr>
          <w:rFonts w:ascii="Times New Roman" w:eastAsia="Calibri" w:hAnsi="Times New Roman" w:cs="Times New Roman"/>
          <w:sz w:val="24"/>
          <w:szCs w:val="24"/>
          <w:lang w:val="es-ES"/>
        </w:rPr>
      </w:pPr>
    </w:p>
    <w:p w:rsidR="00125310" w:rsidRDefault="00125310" w:rsidP="00125310">
      <w:pPr>
        <w:rPr>
          <w:lang w:val="es-ES"/>
        </w:rPr>
      </w:pPr>
    </w:p>
    <w:p w:rsidR="00125310" w:rsidRDefault="00125310" w:rsidP="00125310">
      <w:pPr>
        <w:rPr>
          <w:lang w:val="es-ES"/>
        </w:rPr>
      </w:pPr>
    </w:p>
    <w:p w:rsidR="00125310" w:rsidRPr="00125310" w:rsidRDefault="00125310">
      <w:pPr>
        <w:rPr>
          <w:lang w:val="es-ES"/>
        </w:rPr>
      </w:pPr>
    </w:p>
    <w:sectPr w:rsidR="00125310" w:rsidRPr="00125310">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CF9" w:rsidRDefault="00420CF9" w:rsidP="00125310">
      <w:pPr>
        <w:spacing w:after="0" w:line="240" w:lineRule="auto"/>
      </w:pPr>
      <w:r>
        <w:separator/>
      </w:r>
    </w:p>
  </w:endnote>
  <w:endnote w:type="continuationSeparator" w:id="0">
    <w:p w:rsidR="00420CF9" w:rsidRDefault="00420CF9" w:rsidP="00125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495751"/>
      <w:docPartObj>
        <w:docPartGallery w:val="Page Numbers (Bottom of Page)"/>
        <w:docPartUnique/>
      </w:docPartObj>
    </w:sdtPr>
    <w:sdtContent>
      <w:p w:rsidR="00906581" w:rsidRDefault="00906581">
        <w:pPr>
          <w:pStyle w:val="Piedepgina"/>
          <w:jc w:val="right"/>
        </w:pPr>
        <w:r>
          <w:fldChar w:fldCharType="begin"/>
        </w:r>
        <w:r>
          <w:instrText>PAGE   \* MERGEFORMAT</w:instrText>
        </w:r>
        <w:r>
          <w:fldChar w:fldCharType="separate"/>
        </w:r>
        <w:r w:rsidR="00C43F54" w:rsidRPr="00C43F54">
          <w:rPr>
            <w:noProof/>
            <w:lang w:val="es-ES"/>
          </w:rPr>
          <w:t>15</w:t>
        </w:r>
        <w:r>
          <w:fldChar w:fldCharType="end"/>
        </w:r>
      </w:p>
    </w:sdtContent>
  </w:sdt>
  <w:p w:rsidR="00906581" w:rsidRDefault="009065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CF9" w:rsidRDefault="00420CF9" w:rsidP="00125310">
      <w:pPr>
        <w:spacing w:after="0" w:line="240" w:lineRule="auto"/>
      </w:pPr>
      <w:r>
        <w:separator/>
      </w:r>
    </w:p>
  </w:footnote>
  <w:footnote w:type="continuationSeparator" w:id="0">
    <w:p w:rsidR="00420CF9" w:rsidRDefault="00420CF9" w:rsidP="00125310">
      <w:pPr>
        <w:spacing w:after="0" w:line="240" w:lineRule="auto"/>
      </w:pPr>
      <w:r>
        <w:continuationSeparator/>
      </w:r>
    </w:p>
  </w:footnote>
  <w:footnote w:id="1">
    <w:p w:rsidR="00906581" w:rsidRDefault="00906581" w:rsidP="00125310">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El Informe País </w:t>
      </w:r>
      <w:r>
        <w:rPr>
          <w:rFonts w:ascii="Times New Roman" w:eastAsia="Calibri" w:hAnsi="Times New Roman" w:cs="Times New Roman"/>
          <w:lang w:val="es-MX"/>
        </w:rPr>
        <w:t xml:space="preserve">puede visualizarse en: </w:t>
      </w:r>
      <w:hyperlink r:id="rId1" w:history="1">
        <w:r>
          <w:rPr>
            <w:rStyle w:val="EnlacedeInternet"/>
            <w:rFonts w:ascii="Times New Roman" w:eastAsia="Calibri" w:hAnsi="Times New Roman" w:cs="Times New Roman"/>
            <w:color w:val="auto"/>
            <w:u w:val="none"/>
            <w:lang w:val="es-MX"/>
          </w:rPr>
          <w:t>http://www.odsargentina.gob.ar/public/documentos/seccion_publicaciones</w:t>
        </w:r>
      </w:hyperlink>
      <w:hyperlink r:id="rId2" w:history="1">
        <w:r>
          <w:rPr>
            <w:rStyle w:val="EnlacedeInternet"/>
            <w:rFonts w:ascii="Times New Roman" w:eastAsia="Calibri" w:hAnsi="Times New Roman" w:cs="Times New Roman"/>
            <w:color w:val="auto"/>
            <w:u w:val="none"/>
            <w:lang w:val="es-MX"/>
          </w:rPr>
          <w:t xml:space="preserve"> informe_pais_ods_2018.pdf</w:t>
        </w:r>
      </w:hyperlink>
    </w:p>
  </w:footnote>
  <w:footnote w:id="2">
    <w:p w:rsidR="00906581" w:rsidRDefault="00906581">
      <w:pPr>
        <w:pStyle w:val="Textonotapie"/>
      </w:pPr>
      <w:r>
        <w:rPr>
          <w:rStyle w:val="Refdenotaalpie"/>
        </w:rPr>
        <w:footnoteRef/>
      </w:r>
      <w:r>
        <w:t xml:space="preserve"> </w:t>
      </w:r>
      <w:r w:rsidRPr="002E5C80">
        <w:rPr>
          <w:rFonts w:ascii="Times New Roman" w:hAnsi="Times New Roman" w:cs="Times New Roman"/>
        </w:rPr>
        <w:t>https://www.odsargentina.gob.ar/Noticias/leerNoticia/448</w:t>
      </w:r>
    </w:p>
  </w:footnote>
  <w:footnote w:id="3">
    <w:p w:rsidR="00906581" w:rsidRDefault="00906581" w:rsidP="00125310">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Los resultados se encuentran publicados en https://www.argentina.gob.ar/aaip/accesoalainformacion/transparenciaactiva</w:t>
      </w:r>
    </w:p>
  </w:footnote>
  <w:footnote w:id="4">
    <w:p w:rsidR="00906581" w:rsidRDefault="00906581" w:rsidP="00125310">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Más información en https://www.boletinoficial.gob.ar/detalleAviso/primera/185868/20180618?busqueda=1</w:t>
      </w:r>
    </w:p>
  </w:footnote>
  <w:footnote w:id="5">
    <w:p w:rsidR="00906581" w:rsidRDefault="00906581" w:rsidP="00125310">
      <w:pPr>
        <w:pStyle w:val="Textonotapie"/>
      </w:pPr>
      <w:r>
        <w:rPr>
          <w:rStyle w:val="Refdenotaalpie"/>
          <w:rFonts w:ascii="Times New Roman" w:hAnsi="Times New Roman" w:cs="Times New Roman"/>
        </w:rPr>
        <w:footnoteRef/>
      </w:r>
      <w:r>
        <w:rPr>
          <w:rFonts w:ascii="Times New Roman" w:hAnsi="Times New Roman" w:cs="Times New Roman"/>
        </w:rPr>
        <w:t xml:space="preserve"> Más información en https://www.indec.gob.ar/ftp/cuadros/menusuperior/documentos-auxiliares/anexo_resoluc ion_53_2019.pdf</w:t>
      </w:r>
    </w:p>
  </w:footnote>
  <w:footnote w:id="6">
    <w:p w:rsidR="00906581" w:rsidRDefault="00906581" w:rsidP="00125310">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Más información en https://trello.com/b/Gj1iMl3V/monitoreo-del-plan-nacional-gob-abierto</w:t>
      </w:r>
    </w:p>
  </w:footnote>
  <w:footnote w:id="7">
    <w:p w:rsidR="00906581" w:rsidRDefault="00906581" w:rsidP="00125310">
      <w:pPr>
        <w:pStyle w:val="Textonotapie"/>
      </w:pPr>
      <w:r>
        <w:rPr>
          <w:rStyle w:val="Refdenotaalpie"/>
          <w:rFonts w:ascii="Times New Roman" w:hAnsi="Times New Roman" w:cs="Times New Roman"/>
        </w:rPr>
        <w:footnoteRef/>
      </w:r>
      <w:r>
        <w:rPr>
          <w:rFonts w:ascii="Times New Roman" w:hAnsi="Times New Roman" w:cs="Times New Roman"/>
        </w:rPr>
        <w:t xml:space="preserve"> Informe de Medio Término disponible en disponible en https://www.argentina.gob.ar/sites/default/files/informe_medio_termino_sdh_2019.pdf.</w:t>
      </w:r>
    </w:p>
  </w:footnote>
  <w:footnote w:id="8">
    <w:p w:rsidR="00906581" w:rsidRDefault="00906581" w:rsidP="00125310">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Más información en https://www.argentina.gob.ar/inadi/capacitaciones</w:t>
      </w:r>
    </w:p>
  </w:footnote>
  <w:footnote w:id="9">
    <w:p w:rsidR="00906581" w:rsidRDefault="00906581" w:rsidP="00125310">
      <w:pPr>
        <w:pStyle w:val="Textonotapie"/>
      </w:pPr>
      <w:r>
        <w:rPr>
          <w:rStyle w:val="Refdenotaalpie"/>
          <w:rFonts w:ascii="Times New Roman" w:hAnsi="Times New Roman" w:cs="Times New Roman"/>
        </w:rPr>
        <w:footnoteRef/>
      </w:r>
      <w:r>
        <w:rPr>
          <w:rFonts w:ascii="Times New Roman" w:hAnsi="Times New Roman" w:cs="Times New Roman"/>
        </w:rPr>
        <w:t xml:space="preserve"> Más información en http://campus.inadi.gob.ar/</w:t>
      </w:r>
    </w:p>
  </w:footnote>
  <w:footnote w:id="10">
    <w:p w:rsidR="00906581" w:rsidRDefault="00906581" w:rsidP="00125310">
      <w:pPr>
        <w:pStyle w:val="Textonotapie"/>
        <w:rPr>
          <w:rFonts w:ascii="Times New Roman" w:hAnsi="Times New Roman" w:cs="Times New Roman"/>
        </w:rPr>
      </w:pPr>
      <w:r>
        <w:rPr>
          <w:rStyle w:val="Refdenotaalpie"/>
        </w:rPr>
        <w:footnoteRef/>
      </w:r>
      <w:r>
        <w:rPr>
          <w:rStyle w:val="Refdenotaalpie"/>
        </w:rPr>
        <w:t xml:space="preserve"> </w:t>
      </w:r>
      <w:r>
        <w:rPr>
          <w:rFonts w:ascii="Times New Roman" w:hAnsi="Times New Roman" w:cs="Times New Roman"/>
        </w:rPr>
        <w:t>Disponible en https://www.argentina.gob.ar/sites/default/files/dossier_ley_modelo_equipo_judicial_especializado.pdf</w:t>
      </w:r>
    </w:p>
  </w:footnote>
  <w:footnote w:id="11">
    <w:p w:rsidR="00906581" w:rsidRDefault="00906581" w:rsidP="00125310">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Más información en https://www.argentina.gob.ar/liderazgo/mujeres-lideres-programa-de-mentoreo</w:t>
      </w:r>
    </w:p>
  </w:footnote>
  <w:footnote w:id="12">
    <w:p w:rsidR="00906581" w:rsidRDefault="00906581" w:rsidP="00125310">
      <w:pPr>
        <w:spacing w:after="0"/>
        <w:ind w:right="-567"/>
        <w:jc w:val="both"/>
      </w:pPr>
      <w:r>
        <w:rPr>
          <w:rStyle w:val="Refdenotaalpie"/>
          <w:rFonts w:eastAsia="MS Mincho"/>
        </w:rPr>
        <w:footnoteRef/>
      </w:r>
      <w:r>
        <w:rPr>
          <w:rStyle w:val="Refdenotaalpie"/>
          <w:rFonts w:eastAsia="MS Mincho"/>
        </w:rPr>
        <w:t xml:space="preserve"> </w:t>
      </w:r>
      <w:r>
        <w:rPr>
          <w:rFonts w:ascii="Times New Roman" w:hAnsi="Times New Roman" w:cs="Times New Roman"/>
          <w:sz w:val="20"/>
          <w:szCs w:val="20"/>
        </w:rPr>
        <w:t>Más información en</w:t>
      </w:r>
      <w:r>
        <w:rPr>
          <w:rFonts w:ascii="Times New Roman" w:eastAsia="MS Mincho" w:hAnsi="Times New Roman" w:cs="Times New Roman"/>
          <w:sz w:val="20"/>
          <w:szCs w:val="20"/>
        </w:rPr>
        <w:t xml:space="preserve"> https://www.argentina.gob.ar/inam/plandeaccion</w:t>
      </w:r>
    </w:p>
  </w:footnote>
  <w:footnote w:id="13">
    <w:p w:rsidR="00906581" w:rsidRDefault="00906581" w:rsidP="00125310">
      <w:pPr>
        <w:spacing w:after="0"/>
        <w:ind w:right="-567"/>
        <w:jc w:val="both"/>
        <w:rPr>
          <w:rFonts w:ascii="Times New Roman" w:hAnsi="Times New Roman" w:cs="Times New Roman"/>
          <w:sz w:val="20"/>
          <w:szCs w:val="20"/>
        </w:rPr>
      </w:pPr>
      <w:r>
        <w:rPr>
          <w:rStyle w:val="Refdenotaalpie"/>
          <w:rFonts w:eastAsia="MS Mincho"/>
        </w:rPr>
        <w:footnoteRef/>
      </w:r>
      <w:r>
        <w:rPr>
          <w:rStyle w:val="Refdenotaalpie"/>
          <w:rFonts w:eastAsia="MS Mincho"/>
        </w:rPr>
        <w:t xml:space="preserve"> </w:t>
      </w:r>
      <w:r>
        <w:rPr>
          <w:rFonts w:ascii="Times New Roman" w:hAnsi="Times New Roman" w:cs="Times New Roman"/>
          <w:sz w:val="20"/>
          <w:szCs w:val="20"/>
        </w:rPr>
        <w:t>Más información en https://www.argentina.gob.ar/noticias/plan-de-igualdad-de-oportunidades-y-derechos</w:t>
      </w:r>
    </w:p>
  </w:footnote>
  <w:footnote w:id="14">
    <w:p w:rsidR="00906581" w:rsidRDefault="00906581" w:rsidP="00125310">
      <w:pPr>
        <w:pStyle w:val="Textonotapie"/>
      </w:pPr>
      <w:r>
        <w:rPr>
          <w:rStyle w:val="Refdenotaalpie"/>
          <w:sz w:val="22"/>
          <w:szCs w:val="22"/>
        </w:rPr>
        <w:footnoteRef/>
      </w:r>
      <w:r>
        <w:rPr>
          <w:rStyle w:val="Refdenotaalpie"/>
          <w:sz w:val="22"/>
          <w:szCs w:val="22"/>
        </w:rPr>
        <w:t xml:space="preserve"> </w:t>
      </w:r>
      <w:r>
        <w:rPr>
          <w:rFonts w:ascii="Times New Roman" w:hAnsi="Times New Roman" w:cs="Times New Roman"/>
        </w:rPr>
        <w:t xml:space="preserve">Ver normativa en http://servicios.infoleg.gob.ar/infolegInternet/anexos/275000-279999/279040/norma.htm  </w:t>
      </w:r>
    </w:p>
  </w:footnote>
  <w:footnote w:id="15">
    <w:p w:rsidR="00906581" w:rsidRDefault="00906581" w:rsidP="00125310">
      <w:pPr>
        <w:pStyle w:val="Textonotapie"/>
        <w:rPr>
          <w:rFonts w:ascii="Times New Roman" w:hAnsi="Times New Roman" w:cs="Times New Roman"/>
          <w:bCs/>
        </w:rPr>
      </w:pPr>
      <w:r>
        <w:rPr>
          <w:rStyle w:val="Refdenotaalpie"/>
        </w:rPr>
        <w:footnoteRef/>
      </w:r>
      <w:r>
        <w:rPr>
          <w:rStyle w:val="Refdenotaalpie"/>
        </w:rPr>
        <w:t xml:space="preserve"> </w:t>
      </w:r>
      <w:r>
        <w:rPr>
          <w:rFonts w:ascii="Times New Roman" w:hAnsi="Times New Roman" w:cs="Times New Roman"/>
          <w:bCs/>
        </w:rPr>
        <w:t xml:space="preserve">Más información en https://twitter.com/HxIgualdadArg </w:t>
      </w:r>
      <w:hyperlink r:id="rId3" w:history="1">
        <w:r>
          <w:rPr>
            <w:rStyle w:val="EnlacedeInternet"/>
            <w:rFonts w:ascii="Times New Roman" w:hAnsi="Times New Roman" w:cs="Times New Roman"/>
            <w:bCs/>
            <w:color w:val="auto"/>
            <w:u w:val="none"/>
          </w:rPr>
          <w:t>https://www.onu.org.ar/campanas/en-argentina/hombres-por-la-igualdad/</w:t>
        </w:r>
      </w:hyperlink>
    </w:p>
    <w:p w:rsidR="00906581" w:rsidRDefault="00906581" w:rsidP="00125310">
      <w:pPr>
        <w:pStyle w:val="Textonotapie"/>
      </w:pPr>
    </w:p>
    <w:p w:rsidR="00906581" w:rsidRDefault="00906581" w:rsidP="00125310">
      <w:pPr>
        <w:pStyle w:val="Textonotapie"/>
      </w:pPr>
    </w:p>
  </w:footnote>
  <w:footnote w:id="16">
    <w:p w:rsidR="00906581" w:rsidRDefault="00906581" w:rsidP="00125310">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Más información en https://mujeresmastics.gob.ar/</w:t>
      </w:r>
    </w:p>
  </w:footnote>
  <w:footnote w:id="17">
    <w:p w:rsidR="00906581" w:rsidRDefault="00906581" w:rsidP="00125310">
      <w:pPr>
        <w:pStyle w:val="Textonotapie"/>
      </w:pPr>
      <w:r>
        <w:rPr>
          <w:rStyle w:val="Refdenotaalpie"/>
          <w:rFonts w:ascii="Times New Roman" w:hAnsi="Times New Roman" w:cs="Times New Roman"/>
        </w:rPr>
        <w:footnoteRef/>
      </w:r>
      <w:r>
        <w:rPr>
          <w:rFonts w:ascii="Times New Roman" w:hAnsi="Times New Roman" w:cs="Times New Roman"/>
        </w:rPr>
        <w:t xml:space="preserve"> Más información en https://capacitacion.inap.gob.ar/actividad/leymicaela-capacitacion-en-la-tematica -de-genero-y-violencia-contra-las-mujeres/</w:t>
      </w:r>
    </w:p>
  </w:footnote>
  <w:footnote w:id="18">
    <w:p w:rsidR="00906581" w:rsidRDefault="00906581" w:rsidP="00125310">
      <w:pPr>
        <w:pStyle w:val="Textonotapie"/>
        <w:rPr>
          <w:rFonts w:ascii="Times New Roman" w:hAnsi="Times New Roman" w:cs="Times New Roman"/>
        </w:rPr>
      </w:pPr>
      <w:r>
        <w:rPr>
          <w:rStyle w:val="Refdenotaalpie"/>
        </w:rPr>
        <w:footnoteRef/>
      </w:r>
      <w:r>
        <w:rPr>
          <w:rStyle w:val="Refdenotaalpie"/>
        </w:rPr>
        <w:t xml:space="preserve"> </w:t>
      </w:r>
      <w:r>
        <w:rPr>
          <w:rFonts w:ascii="Times New Roman" w:hAnsi="Times New Roman" w:cs="Times New Roman"/>
        </w:rPr>
        <w:t xml:space="preserve">Para un seguimiento detallado del avance del Plan </w:t>
      </w:r>
      <w:hyperlink r:id="rId4" w:history="1">
        <w:r>
          <w:rPr>
            <w:rStyle w:val="EnlacedeInternet"/>
            <w:rFonts w:ascii="Times New Roman" w:hAnsi="Times New Roman" w:cs="Times New Roman"/>
            <w:color w:val="auto"/>
            <w:u w:val="none"/>
          </w:rPr>
          <w:t>https://trello.com/b/Gj1iMl3V/monitoreo-del-plan-nacional-gob-abierto</w:t>
        </w:r>
      </w:hyperlink>
      <w:r>
        <w:rPr>
          <w:rFonts w:ascii="Times New Roman" w:hAnsi="Times New Roman" w:cs="Times New Roman"/>
        </w:rPr>
        <w:t xml:space="preserve"> </w:t>
      </w:r>
    </w:p>
  </w:footnote>
  <w:footnote w:id="19">
    <w:p w:rsidR="00906581" w:rsidRDefault="00906581" w:rsidP="00125310">
      <w:pPr>
        <w:pStyle w:val="Textonotapie"/>
        <w:rPr>
          <w:rFonts w:ascii="Times New Roman" w:hAnsi="Times New Roman" w:cs="Times New Roman"/>
        </w:rPr>
      </w:pPr>
      <w:r>
        <w:rPr>
          <w:rStyle w:val="Refdenotaalpie"/>
        </w:rPr>
        <w:footnoteRef/>
      </w:r>
      <w:r>
        <w:rPr>
          <w:rStyle w:val="Refdenotaalpie"/>
        </w:rPr>
        <w:t xml:space="preserve"> </w:t>
      </w:r>
      <w:hyperlink r:id="rId5" w:history="1">
        <w:r>
          <w:rPr>
            <w:rStyle w:val="EnlacedeInternet"/>
            <w:rFonts w:ascii="Times New Roman" w:hAnsi="Times New Roman" w:cs="Times New Roman"/>
            <w:bCs/>
            <w:color w:val="auto"/>
            <w:u w:val="none"/>
          </w:rPr>
          <w:t>https://www.argentina.gob.ar/programa-de-fortalecimiento-institucional</w:t>
        </w:r>
      </w:hyperlink>
    </w:p>
  </w:footnote>
  <w:footnote w:id="20">
    <w:p w:rsidR="00906581" w:rsidRDefault="00906581" w:rsidP="00125310">
      <w:pPr>
        <w:pStyle w:val="Textonotapie"/>
        <w:rPr>
          <w:rFonts w:ascii="Times New Roman" w:hAnsi="Times New Roman" w:cs="Times New Roman"/>
        </w:rPr>
      </w:pPr>
      <w:r>
        <w:rPr>
          <w:rStyle w:val="Refdenotaalpie"/>
        </w:rPr>
        <w:footnoteRef/>
      </w:r>
      <w:r>
        <w:rPr>
          <w:rStyle w:val="Refdenotaalpie"/>
        </w:rPr>
        <w:t xml:space="preserve"> </w:t>
      </w:r>
      <w:hyperlink r:id="rId6" w:history="1">
        <w:r>
          <w:rPr>
            <w:rStyle w:val="EnlacedeInternet"/>
            <w:rFonts w:ascii="Times New Roman" w:hAnsi="Times New Roman" w:cs="Times New Roman"/>
            <w:bCs/>
            <w:color w:val="auto"/>
            <w:u w:val="none"/>
          </w:rPr>
          <w:t>https://www.argentina.gob.ar/inam/programa-escuelas-populares</w:t>
        </w:r>
      </w:hyperlink>
    </w:p>
  </w:footnote>
  <w:footnote w:id="21">
    <w:p w:rsidR="00906581" w:rsidRDefault="00906581" w:rsidP="00125310">
      <w:pPr>
        <w:pStyle w:val="Textonotapie"/>
      </w:pPr>
      <w:r>
        <w:rPr>
          <w:rStyle w:val="Refdenotaalpie"/>
        </w:rPr>
        <w:footnoteRef/>
      </w:r>
      <w:r>
        <w:rPr>
          <w:rFonts w:ascii="Times New Roman" w:hAnsi="Times New Roman" w:cs="Times New Roman"/>
        </w:rPr>
        <w:t xml:space="preserve"> </w:t>
      </w:r>
      <w:hyperlink r:id="rId7" w:history="1">
        <w:r>
          <w:rPr>
            <w:rStyle w:val="EnlacedeInternet"/>
            <w:rFonts w:ascii="Times New Roman" w:hAnsi="Times New Roman" w:cs="Times New Roman"/>
            <w:bCs/>
            <w:color w:val="auto"/>
            <w:u w:val="none"/>
          </w:rPr>
          <w:t>https://www.argentina.gob.ar/programa-fortalecimiento-organizaciones-de-la-sociedad-civil</w:t>
        </w:r>
      </w:hyperlink>
    </w:p>
  </w:footnote>
  <w:footnote w:id="22">
    <w:p w:rsidR="00906581" w:rsidRDefault="00906581" w:rsidP="00125310">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Más información en https://datos.csjn.gov.ar/datasetlviolencia-domestica</w:t>
      </w:r>
    </w:p>
  </w:footnote>
  <w:footnote w:id="23">
    <w:p w:rsidR="00906581" w:rsidRDefault="00906581" w:rsidP="00125310">
      <w:pPr>
        <w:pStyle w:val="Textonotapie"/>
      </w:pPr>
      <w:r>
        <w:rPr>
          <w:rStyle w:val="Refdenotaalpie"/>
          <w:rFonts w:ascii="Times New Roman" w:hAnsi="Times New Roman" w:cs="Times New Roman"/>
        </w:rPr>
        <w:footnoteRef/>
      </w:r>
      <w:r>
        <w:t xml:space="preserve"> </w:t>
      </w:r>
      <w:r>
        <w:rPr>
          <w:rFonts w:ascii="Times New Roman" w:hAnsi="Times New Roman" w:cs="Times New Roman"/>
        </w:rPr>
        <w:t>Se actualiza anualmente y se encuentra publicado en la página web www.csjn.gov.ar/om.</w:t>
      </w:r>
    </w:p>
  </w:footnote>
  <w:footnote w:id="24">
    <w:p w:rsidR="00906581" w:rsidRDefault="00906581" w:rsidP="00125310">
      <w:pPr>
        <w:pStyle w:val="Textonotapie"/>
        <w:jc w:val="both"/>
        <w:rPr>
          <w:rFonts w:ascii="Times New Roman" w:hAnsi="Times New Roman" w:cs="Times New Roman"/>
        </w:rPr>
      </w:pPr>
      <w:r>
        <w:rPr>
          <w:rStyle w:val="Refdenotaalpie"/>
          <w:rFonts w:ascii="Times New Roman" w:hAnsi="Times New Roman" w:cs="Times New Roman"/>
        </w:rPr>
        <w:footnoteRef/>
      </w:r>
      <w:r>
        <w:rPr>
          <w:rStyle w:val="Refdenotaalpie"/>
          <w:rFonts w:ascii="Times New Roman" w:hAnsi="Times New Roman" w:cs="Times New Roman"/>
        </w:rPr>
        <w:t xml:space="preserve"> </w:t>
      </w:r>
      <w:r>
        <w:rPr>
          <w:rFonts w:ascii="Times New Roman" w:hAnsi="Times New Roman" w:cs="Times New Roman"/>
        </w:rPr>
        <w:t>Documento completo disponible en: https://www.mpf.gob.ar/direccion-general-de-politicas-de genero/files/2016/11/Guia-de-actuacion-en-casos-de-violencia-domestica-contra-las-mujeres.pdf</w:t>
      </w:r>
    </w:p>
  </w:footnote>
  <w:footnote w:id="25">
    <w:p w:rsidR="00906581" w:rsidRDefault="00906581" w:rsidP="00125310">
      <w:pPr>
        <w:pStyle w:val="Textonotapie"/>
        <w:jc w:val="both"/>
        <w:rPr>
          <w:rFonts w:ascii="Times New Roman" w:hAnsi="Times New Roman" w:cs="Times New Roman"/>
        </w:rPr>
      </w:pPr>
      <w:r>
        <w:rPr>
          <w:rStyle w:val="Refdenotaalpie"/>
          <w:rFonts w:ascii="Times New Roman" w:hAnsi="Times New Roman" w:cs="Times New Roman"/>
        </w:rPr>
        <w:footnoteRef/>
      </w:r>
      <w:r>
        <w:rPr>
          <w:rStyle w:val="Refdenotaalpie"/>
          <w:rFonts w:ascii="Times New Roman" w:hAnsi="Times New Roman" w:cs="Times New Roman"/>
        </w:rPr>
        <w:t xml:space="preserve"> </w:t>
      </w:r>
      <w:r>
        <w:rPr>
          <w:rFonts w:ascii="Times New Roman" w:hAnsi="Times New Roman" w:cs="Times New Roman"/>
        </w:rPr>
        <w:t>Documento disponible en https://www.mpf.gob.ar/ufem/files/2018/03/UFEM-Protocolo-para-la-investigaci%C3%B3n-y-litigio-de-casos-de-muertes-violentas-de-mujeres-femicidios.pdf</w:t>
      </w:r>
    </w:p>
  </w:footnote>
  <w:footnote w:id="26">
    <w:p w:rsidR="00906581" w:rsidRDefault="00906581" w:rsidP="00125310">
      <w:pPr>
        <w:pStyle w:val="Textonotapie"/>
        <w:jc w:val="both"/>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Documento completo disponible en https://www.mpf.gob.ar/direccion-general-de-politicas-de-genero/files/2019/04/DGPG-La-Violencia-contra-las-mujeres-en-la-justicia-penal.pdf</w:t>
      </w:r>
    </w:p>
  </w:footnote>
  <w:footnote w:id="27">
    <w:p w:rsidR="00906581" w:rsidRDefault="00906581" w:rsidP="00125310">
      <w:pPr>
        <w:pStyle w:val="Textonotapie"/>
      </w:pPr>
      <w:r>
        <w:rPr>
          <w:rStyle w:val="Refdenotaalpie"/>
          <w:rFonts w:ascii="Times New Roman" w:hAnsi="Times New Roman" w:cs="Times New Roman"/>
        </w:rPr>
        <w:footnoteRef/>
      </w:r>
      <w:r>
        <w:rPr>
          <w:rStyle w:val="FootnoteCharacters"/>
          <w:rFonts w:ascii="Times New Roman" w:hAnsi="Times New Roman" w:cs="Times New Roman"/>
        </w:rPr>
        <w:t xml:space="preserve">   </w:t>
      </w:r>
      <w:r>
        <w:rPr>
          <w:rFonts w:ascii="Times New Roman" w:hAnsi="Times New Roman" w:cs="Times New Roman"/>
        </w:rPr>
        <w:t>Sentencia del Tribunal Oral en lo Criminal y Correccional nº 4 de la Capital Federal del 18 de junio de 2018 en la causa n° 62.162/2015 (CCC 62182/2015 TO1)</w:t>
      </w:r>
    </w:p>
  </w:footnote>
  <w:footnote w:id="28">
    <w:p w:rsidR="00906581" w:rsidRDefault="00906581" w:rsidP="00125310">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Más información en </w:t>
      </w:r>
      <w:hyperlink r:id="rId8" w:history="1">
        <w:r>
          <w:rPr>
            <w:rStyle w:val="Hipervnculo"/>
            <w:rFonts w:ascii="Times New Roman" w:eastAsia="Calibri" w:hAnsi="Times New Roman" w:cs="Times New Roman"/>
            <w:color w:val="auto"/>
            <w:u w:val="none"/>
            <w:lang w:val="es-ES"/>
          </w:rPr>
          <w:t>https://www.argentina.gob.ar/mapamujeres</w:t>
        </w:r>
      </w:hyperlink>
    </w:p>
  </w:footnote>
  <w:footnote w:id="29">
    <w:p w:rsidR="00906581" w:rsidRDefault="00906581" w:rsidP="00125310">
      <w:pPr>
        <w:pStyle w:val="Textonotapie"/>
        <w:rPr>
          <w:rFonts w:ascii="Times New Roman" w:hAnsi="Times New Roman" w:cs="Times New Roman"/>
        </w:rPr>
      </w:pPr>
      <w:r>
        <w:rPr>
          <w:rStyle w:val="Refdenotaalpie"/>
        </w:rPr>
        <w:footnoteRef/>
      </w:r>
      <w:r>
        <w:rPr>
          <w:rStyle w:val="Refdenotaalpie"/>
        </w:rPr>
        <w:t xml:space="preserve"> </w:t>
      </w:r>
      <w:r>
        <w:rPr>
          <w:rFonts w:ascii="Times New Roman" w:hAnsi="Times New Roman" w:cs="Times New Roman"/>
        </w:rPr>
        <w:t xml:space="preserve"> Más información en https://www.indec.gob.ar/el-indec.asp</w:t>
      </w:r>
    </w:p>
  </w:footnote>
  <w:footnote w:id="30">
    <w:p w:rsidR="00906581" w:rsidRDefault="00906581" w:rsidP="00125310">
      <w:pPr>
        <w:pStyle w:val="Textonotapie"/>
        <w:rPr>
          <w:rFonts w:ascii="Times New Roman" w:hAnsi="Times New Roman" w:cs="Times New Roman"/>
          <w:lang w:val="es-ES"/>
        </w:rPr>
      </w:pPr>
      <w:r>
        <w:rPr>
          <w:rStyle w:val="Refdenotaalpie"/>
          <w:rFonts w:ascii="Times New Roman" w:hAnsi="Times New Roman" w:cs="Times New Roman"/>
        </w:rPr>
        <w:footnoteRef/>
      </w:r>
      <w:r>
        <w:rPr>
          <w:rFonts w:ascii="Times New Roman" w:hAnsi="Times New Roman" w:cs="Times New Roman"/>
        </w:rPr>
        <w:t xml:space="preserve"> Más información en </w:t>
      </w:r>
      <w:hyperlink r:id="rId9" w:history="1">
        <w:r>
          <w:rPr>
            <w:rStyle w:val="EnlacedeInternet"/>
            <w:rFonts w:ascii="Times New Roman" w:eastAsia="Calibri" w:hAnsi="Times New Roman" w:cs="Times New Roman"/>
            <w:color w:val="auto"/>
            <w:u w:val="none"/>
            <w:lang w:val="es-ES"/>
          </w:rPr>
          <w:t>https://www.indec.gob.ar/uploads/informesdeprensa/rucvm_03_18.pdf</w:t>
        </w:r>
      </w:hyperlink>
    </w:p>
  </w:footnote>
  <w:footnote w:id="31">
    <w:p w:rsidR="00906581" w:rsidRDefault="00906581" w:rsidP="00125310">
      <w:pPr>
        <w:pStyle w:val="Textonotapie"/>
      </w:pPr>
      <w:r>
        <w:rPr>
          <w:rStyle w:val="Refdenotaalpie"/>
          <w:rFonts w:ascii="Times New Roman" w:hAnsi="Times New Roman" w:cs="Times New Roman"/>
        </w:rPr>
        <w:footnoteRef/>
      </w:r>
      <w:r>
        <w:rPr>
          <w:rFonts w:ascii="Times New Roman" w:hAnsi="Times New Roman" w:cs="Times New Roman"/>
        </w:rPr>
        <w:t xml:space="preserve"> Más información en </w:t>
      </w:r>
      <w:hyperlink r:id="rId10" w:history="1">
        <w:r>
          <w:rPr>
            <w:rStyle w:val="EnlacedeInternet"/>
            <w:rFonts w:ascii="Times New Roman" w:eastAsia="Calibri" w:hAnsi="Times New Roman" w:cs="Times New Roman"/>
            <w:color w:val="auto"/>
            <w:u w:val="none"/>
            <w:lang w:val="es-ES"/>
          </w:rPr>
          <w:t>https://www.indec.gob.ar/uploads/informesdeprensa/rucvm_03_19.pdf</w:t>
        </w:r>
      </w:hyperlink>
    </w:p>
  </w:footnote>
  <w:footnote w:id="32">
    <w:p w:rsidR="00906581" w:rsidRDefault="00906581" w:rsidP="00125310">
      <w:pPr>
        <w:pStyle w:val="Textonotapie"/>
        <w:rPr>
          <w:rFonts w:ascii="Times New Roman" w:hAnsi="Times New Roman" w:cs="Times New Roman"/>
        </w:rPr>
      </w:pPr>
      <w:r>
        <w:rPr>
          <w:rStyle w:val="Refdenotaalpie"/>
          <w:rFonts w:ascii="Times New Roman" w:hAnsi="Times New Roman" w:cs="Times New Roman"/>
        </w:rPr>
        <w:footnoteRef/>
      </w:r>
      <w:r>
        <w:rPr>
          <w:rStyle w:val="Refdenotaalpie"/>
          <w:rFonts w:ascii="Times New Roman" w:hAnsi="Times New Roman" w:cs="Times New Roman"/>
        </w:rPr>
        <w:t xml:space="preserve"> </w:t>
      </w:r>
      <w:r>
        <w:rPr>
          <w:rFonts w:ascii="Times New Roman" w:hAnsi="Times New Roman" w:cs="Times New Roman"/>
        </w:rPr>
        <w:t>Más información en https://www.argentina.gob.ar/desarrollosocial/primerainfancia</w:t>
      </w:r>
    </w:p>
  </w:footnote>
  <w:footnote w:id="33">
    <w:p w:rsidR="00906581" w:rsidRDefault="00906581" w:rsidP="00125310">
      <w:pPr>
        <w:spacing w:after="0" w:line="240" w:lineRule="auto"/>
        <w:jc w:val="both"/>
        <w:rPr>
          <w:rFonts w:ascii="Times New Roman" w:eastAsia="Calibri" w:hAnsi="Times New Roman" w:cs="Times New Roman"/>
          <w:sz w:val="20"/>
          <w:szCs w:val="20"/>
          <w:lang w:val="es-ES"/>
        </w:rPr>
      </w:pPr>
      <w:r>
        <w:rPr>
          <w:rStyle w:val="Refdenotaalpie"/>
          <w:rFonts w:ascii="Times New Roman" w:eastAsia="MS Mincho" w:hAnsi="Times New Roman" w:cs="Times New Roman"/>
        </w:rPr>
        <w:footnoteRef/>
      </w:r>
      <w:r>
        <w:rPr>
          <w:rFonts w:ascii="Times New Roman" w:hAnsi="Times New Roman" w:cs="Times New Roman"/>
          <w:sz w:val="20"/>
          <w:szCs w:val="20"/>
        </w:rPr>
        <w:t xml:space="preserve"> </w:t>
      </w:r>
      <w:r>
        <w:rPr>
          <w:rFonts w:ascii="Times New Roman" w:eastAsia="Calibri" w:hAnsi="Times New Roman" w:cs="Times New Roman"/>
          <w:sz w:val="20"/>
          <w:szCs w:val="20"/>
          <w:lang w:val="es-ES"/>
        </w:rPr>
        <w:t>Más información en Hablemos de Todo: https://www.hablemosdetodo.gob.ar/</w:t>
      </w:r>
    </w:p>
    <w:p w:rsidR="00906581" w:rsidRDefault="00906581" w:rsidP="00125310">
      <w:pPr>
        <w:spacing w:after="0" w:line="240"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Guía Joven: https://www.argentina.gob.ar/desarrollosocial/instituto-nacional-de-juventud/guia-joven</w:t>
      </w:r>
    </w:p>
    <w:p w:rsidR="00906581" w:rsidRDefault="00906581" w:rsidP="00125310">
      <w:pPr>
        <w:spacing w:after="0" w:line="240"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Acá Estamos: https://www.argentina.gob.ar/desarrollosocial/acaestamos</w:t>
      </w:r>
    </w:p>
    <w:p w:rsidR="00906581" w:rsidRDefault="00906581" w:rsidP="00125310">
      <w:pPr>
        <w:pStyle w:val="Textonotapie"/>
      </w:pPr>
    </w:p>
  </w:footnote>
  <w:footnote w:id="34">
    <w:p w:rsidR="00906581" w:rsidRDefault="00906581" w:rsidP="00125310">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Se puede acceder a través de http://datos.jus.gob.ar/pages/datos-de-justicia-con-perspectiva-de-genero</w:t>
      </w:r>
    </w:p>
  </w:footnote>
  <w:footnote w:id="35">
    <w:p w:rsidR="00906581" w:rsidRDefault="00906581" w:rsidP="00125310">
      <w:pPr>
        <w:pStyle w:val="Textonotapie"/>
      </w:pPr>
      <w:r>
        <w:rPr>
          <w:rStyle w:val="Refdenotaalpie"/>
        </w:rPr>
        <w:footnoteRef/>
      </w:r>
      <w:r>
        <w:rPr>
          <w:rStyle w:val="Refdenotaalpie"/>
        </w:rPr>
        <w:t xml:space="preserve"> </w:t>
      </w:r>
      <w:r>
        <w:rPr>
          <w:rFonts w:ascii="Times New Roman" w:hAnsi="Times New Roman" w:cs="Times New Roman"/>
        </w:rPr>
        <w:t>Puede consultarse: https://www.mpf.gob.ar/protex/</w:t>
      </w:r>
    </w:p>
  </w:footnote>
  <w:footnote w:id="36">
    <w:p w:rsidR="00906581" w:rsidRDefault="00906581" w:rsidP="00125310">
      <w:pPr>
        <w:pStyle w:val="Textonotapie"/>
      </w:pPr>
      <w:r>
        <w:rPr>
          <w:rStyle w:val="Refdenotaalpie"/>
          <w:rFonts w:ascii="Times New Roman" w:hAnsi="Times New Roman" w:cs="Times New Roman"/>
        </w:rPr>
        <w:footnoteRef/>
      </w:r>
      <w:r>
        <w:rPr>
          <w:rFonts w:ascii="Times New Roman" w:hAnsi="Times New Roman" w:cs="Times New Roman"/>
        </w:rPr>
        <w:t xml:space="preserve"> Esta actividad corresponde a la Unidad Ejecutora “Secretaría de Justicia” del Ministerio de Justicia y Derechos Humanos de la Nación.</w:t>
      </w:r>
    </w:p>
  </w:footnote>
  <w:footnote w:id="37">
    <w:p w:rsidR="00906581" w:rsidRDefault="00906581" w:rsidP="00125310">
      <w:pPr>
        <w:pStyle w:val="Textonotapie"/>
      </w:pPr>
      <w:r>
        <w:rPr>
          <w:rStyle w:val="Refdenotaalpie"/>
          <w:rFonts w:ascii="Times New Roman" w:hAnsi="Times New Roman" w:cs="Times New Roman"/>
        </w:rPr>
        <w:footnoteRef/>
      </w:r>
      <w:r>
        <w:rPr>
          <w:rStyle w:val="Refdenotaalpie"/>
        </w:rPr>
        <w:t xml:space="preserve"> </w:t>
      </w:r>
      <w:r>
        <w:t xml:space="preserve"> </w:t>
      </w:r>
      <w:r>
        <w:rPr>
          <w:rFonts w:ascii="Times New Roman" w:hAnsi="Times New Roman" w:cs="Times New Roman"/>
        </w:rPr>
        <w:t>Más información en https://www.mpf.gob.ar/procuvin/</w:t>
      </w:r>
    </w:p>
  </w:footnote>
  <w:footnote w:id="38">
    <w:p w:rsidR="00906581" w:rsidRDefault="00906581" w:rsidP="00125310">
      <w:pPr>
        <w:pStyle w:val="Textonotapie"/>
      </w:pPr>
      <w:r>
        <w:rPr>
          <w:rStyle w:val="Refdenotaalpie"/>
          <w:rFonts w:ascii="Times New Roman" w:hAnsi="Times New Roman" w:cs="Times New Roman"/>
        </w:rPr>
        <w:footnoteRef/>
      </w:r>
      <w:r>
        <w:rPr>
          <w:rStyle w:val="Refdenotaalpie"/>
        </w:rPr>
        <w:t xml:space="preserve"> </w:t>
      </w:r>
      <w:r>
        <w:rPr>
          <w:rFonts w:ascii="Times New Roman" w:hAnsi="Times New Roman" w:cs="Times New Roman"/>
        </w:rPr>
        <w:t>Documento completo disponible en: https://www.mpd.gov.ar/index.php/programas-y-comisiones/52-comision-de-carceles/593-sistema-de-coordinacion-y-seguimiento-de-control-judicial-de-unidades-carcelarias</w:t>
      </w:r>
    </w:p>
  </w:footnote>
  <w:footnote w:id="39">
    <w:p w:rsidR="00906581" w:rsidRDefault="00906581" w:rsidP="00125310">
      <w:pPr>
        <w:pStyle w:val="Textonotapie"/>
        <w:jc w:val="both"/>
        <w:rPr>
          <w:rFonts w:ascii="Times New Roman" w:hAnsi="Times New Roman" w:cs="Times New Roman"/>
        </w:rPr>
      </w:pPr>
      <w:r>
        <w:rPr>
          <w:rStyle w:val="Refdenotaalpie"/>
          <w:rFonts w:ascii="Times New Roman" w:hAnsi="Times New Roman" w:cs="Times New Roman"/>
        </w:rPr>
        <w:footnoteRef/>
      </w:r>
      <w:r>
        <w:rPr>
          <w:rStyle w:val="Refdenotaalpie"/>
        </w:rPr>
        <w:t xml:space="preserve"> </w:t>
      </w:r>
      <w:r>
        <w:rPr>
          <w:rFonts w:ascii="Times New Roman" w:hAnsi="Times New Roman" w:cs="Times New Roman"/>
        </w:rPr>
        <w:t>Para más información puede consultarse: https://www.mpf.gob.ar/lesa/.</w:t>
      </w:r>
    </w:p>
  </w:footnote>
  <w:footnote w:id="40">
    <w:p w:rsidR="00906581" w:rsidRDefault="00906581" w:rsidP="00125310">
      <w:pPr>
        <w:pStyle w:val="Textonotapie"/>
        <w:jc w:val="both"/>
      </w:pPr>
      <w:r w:rsidRPr="00F171D9">
        <w:rPr>
          <w:rStyle w:val="Refdenotaalpie"/>
          <w:rFonts w:ascii="Times New Roman" w:hAnsi="Times New Roman" w:cs="Times New Roman"/>
        </w:rPr>
        <w:footnoteRef/>
      </w:r>
      <w:r w:rsidRPr="00F171D9">
        <w:rPr>
          <w:rStyle w:val="Refdenotaalpie"/>
          <w:rFonts w:ascii="Times New Roman" w:hAnsi="Times New Roman" w:cs="Times New Roman"/>
        </w:rPr>
        <w:t xml:space="preserve"> </w:t>
      </w:r>
      <w:r w:rsidRPr="00F171D9">
        <w:rPr>
          <w:rFonts w:ascii="Times New Roman" w:hAnsi="Times New Roman" w:cs="Times New Roman"/>
        </w:rPr>
        <w:t>Se adjunta copia del informe estadístico “El estado actual del proceso de juzgamiento de crímenes contra la humanidad”, elaborado por la Procuraduría de Crímenes contra la Humanidad del Ministerio Público Fiscal el 16 de julio de 2019.</w:t>
      </w:r>
    </w:p>
  </w:footnote>
  <w:footnote w:id="41">
    <w:p w:rsidR="00906581" w:rsidRDefault="00906581" w:rsidP="00125310">
      <w:pPr>
        <w:pStyle w:val="Textonotapie"/>
        <w:jc w:val="both"/>
      </w:pPr>
      <w:r w:rsidRPr="008E6015">
        <w:rPr>
          <w:rStyle w:val="Refdenotaalpie"/>
          <w:rFonts w:ascii="Times New Roman" w:hAnsi="Times New Roman" w:cs="Times New Roman"/>
        </w:rPr>
        <w:footnoteRef/>
      </w:r>
      <w:r w:rsidRPr="008E6015">
        <w:rPr>
          <w:rFonts w:ascii="Times New Roman" w:hAnsi="Times New Roman" w:cs="Times New Roman"/>
        </w:rPr>
        <w:t xml:space="preserve"> Datos cuantitativos y cualitativos sobre causas e imputados al 30/06/2019, según el ‘</w:t>
      </w:r>
      <w:r w:rsidRPr="008E6015">
        <w:rPr>
          <w:rFonts w:ascii="Times New Roman" w:hAnsi="Times New Roman" w:cs="Times New Roman"/>
          <w:i/>
        </w:rPr>
        <w:t>Informe estadístico sobre el estado de las causas por delitos de lesa humanidad en Argentina</w:t>
      </w:r>
      <w:r w:rsidRPr="008E6015">
        <w:rPr>
          <w:rFonts w:ascii="Times New Roman" w:hAnsi="Times New Roman" w:cs="Times New Roman"/>
        </w:rPr>
        <w:t>’ elaborado por la Procuraduría de Crímenes contra la Humanidad del Ministerio Público Fiscal.</w:t>
      </w:r>
      <w:r>
        <w:rPr>
          <w:rFonts w:ascii="Times New Roman" w:hAnsi="Times New Roman" w:cs="Times New Roman"/>
        </w:rPr>
        <w:t xml:space="preserve"> </w:t>
      </w:r>
    </w:p>
  </w:footnote>
  <w:footnote w:id="42">
    <w:p w:rsidR="00906581" w:rsidRDefault="00906581" w:rsidP="00125310">
      <w:pPr>
        <w:pStyle w:val="Textonotapie"/>
        <w:jc w:val="both"/>
        <w:rPr>
          <w:rFonts w:ascii="Times New Roman" w:hAnsi="Times New Roman" w:cs="Times New Roman"/>
        </w:rPr>
      </w:pPr>
      <w:r>
        <w:rPr>
          <w:rStyle w:val="Refdenotaalpie"/>
        </w:rPr>
        <w:footnoteRef/>
      </w:r>
      <w:r>
        <w:rPr>
          <w:rStyle w:val="Refdenotaalpie"/>
        </w:rPr>
        <w:t xml:space="preserve"> </w:t>
      </w:r>
      <w:r>
        <w:rPr>
          <w:rFonts w:ascii="Times New Roman" w:hAnsi="Times New Roman" w:cs="Times New Roman"/>
        </w:rPr>
        <w:t>La sub comisión de Delitos de Lesa Humanidad aprobó instrumentos jurídicos concretos que permiten facilitar y acelerar la cooperación jurídica entre los Ministerios Públicos del Mercosur para el desarrollo de investigaciones penales sobre crímenes de lesa humanidad (por ejemplo, la Guía para los Ministerios Públicos del Mercosur para la interpretación y aplicación de los tratados de asistencia jurídica mutua en asuntos penales relativos a casos de graves violaciones a los derechos humanos, y los acuerdos bilaterales para la conformación de equipos conjuntos de investigación, firmados con los Ministerios Públicos de Brasil, Ecuador y Uruguay, respectivamente). Asimismo, se aprobó la Guía de actuación para los Ministerios Públicos en la investigación penal de casos de violencia sexual perpetrados en el marco de crímenes internacionales, en particular de crímenes de lesa humanidad. Disponibles en: http://www.mpf.gob.ar/lesa/recurso/</w:t>
      </w:r>
    </w:p>
  </w:footnote>
  <w:footnote w:id="43">
    <w:p w:rsidR="00906581" w:rsidRDefault="00906581" w:rsidP="00125310">
      <w:pPr>
        <w:pStyle w:val="Textonotapie"/>
        <w:rPr>
          <w:rFonts w:ascii="Times New Roman" w:hAnsi="Times New Roman" w:cs="Times New Roman"/>
        </w:rPr>
      </w:pPr>
      <w:r>
        <w:rPr>
          <w:rStyle w:val="Refdenotaalpie"/>
          <w:rFonts w:ascii="Times New Roman" w:hAnsi="Times New Roman" w:cs="Times New Roman"/>
        </w:rPr>
        <w:footnoteRef/>
      </w:r>
      <w:r>
        <w:rPr>
          <w:rStyle w:val="Refdenotaalpie"/>
          <w:rFonts w:ascii="Times New Roman" w:hAnsi="Times New Roman" w:cs="Times New Roman"/>
        </w:rPr>
        <w:t xml:space="preserve"> </w:t>
      </w:r>
      <w:r>
        <w:rPr>
          <w:rFonts w:ascii="Times New Roman" w:hAnsi="Times New Roman" w:cs="Times New Roman"/>
        </w:rPr>
        <w:t>Datos al 19 de julio de 2019</w:t>
      </w:r>
    </w:p>
  </w:footnote>
  <w:footnote w:id="44">
    <w:p w:rsidR="00906581" w:rsidRPr="00F171D9" w:rsidRDefault="00906581" w:rsidP="00125310">
      <w:pPr>
        <w:spacing w:after="0" w:line="240" w:lineRule="auto"/>
        <w:jc w:val="both"/>
        <w:rPr>
          <w:rFonts w:ascii="Times New Roman" w:hAnsi="Times New Roman" w:cs="Times New Roman"/>
          <w:sz w:val="20"/>
          <w:szCs w:val="20"/>
        </w:rPr>
      </w:pPr>
      <w:r w:rsidRPr="00F171D9">
        <w:rPr>
          <w:rStyle w:val="Refdenotaalpie"/>
        </w:rPr>
        <w:footnoteRef/>
      </w:r>
      <w:r w:rsidRPr="00F171D9">
        <w:t xml:space="preserve"> </w:t>
      </w:r>
      <w:r w:rsidRPr="00F171D9">
        <w:rPr>
          <w:rFonts w:ascii="Times New Roman" w:eastAsia="Calibri" w:hAnsi="Times New Roman" w:cs="Times New Roman"/>
          <w:sz w:val="20"/>
          <w:szCs w:val="20"/>
        </w:rPr>
        <w:t xml:space="preserve">Más información: Hacemos Futuro </w:t>
      </w:r>
      <w:hyperlink r:id="rId11" w:history="1">
        <w:r w:rsidRPr="00F171D9">
          <w:rPr>
            <w:rStyle w:val="EnlacedeInternet"/>
            <w:rFonts w:ascii="Times New Roman" w:eastAsia="Calibri" w:hAnsi="Times New Roman" w:cs="Times New Roman"/>
            <w:color w:val="auto"/>
            <w:sz w:val="20"/>
            <w:szCs w:val="20"/>
            <w:u w:val="none"/>
          </w:rPr>
          <w:t>https://www.argentina.gob.ar/desarrollosocial/hacemosfuturo</w:t>
        </w:r>
      </w:hyperlink>
    </w:p>
  </w:footnote>
  <w:footnote w:id="45">
    <w:p w:rsidR="00906581" w:rsidRPr="00F171D9" w:rsidRDefault="00906581" w:rsidP="00125310">
      <w:pPr>
        <w:spacing w:after="0" w:line="240" w:lineRule="auto"/>
        <w:jc w:val="both"/>
        <w:rPr>
          <w:rFonts w:ascii="Times New Roman" w:hAnsi="Times New Roman" w:cs="Times New Roman"/>
          <w:sz w:val="20"/>
          <w:szCs w:val="20"/>
        </w:rPr>
      </w:pPr>
      <w:r w:rsidRPr="00F171D9">
        <w:rPr>
          <w:rStyle w:val="Refdenotaalpie"/>
        </w:rPr>
        <w:footnoteRef/>
      </w:r>
      <w:r w:rsidRPr="00F171D9">
        <w:t xml:space="preserve"> </w:t>
      </w:r>
      <w:r w:rsidRPr="00F171D9">
        <w:rPr>
          <w:rFonts w:ascii="Times New Roman" w:eastAsia="Calibri" w:hAnsi="Times New Roman" w:cs="Times New Roman"/>
          <w:sz w:val="20"/>
          <w:szCs w:val="20"/>
        </w:rPr>
        <w:t xml:space="preserve">Más información: Barrios Populares: </w:t>
      </w:r>
      <w:hyperlink r:id="rId12" w:history="1">
        <w:r w:rsidRPr="00F171D9">
          <w:rPr>
            <w:rStyle w:val="EnlacedeInternet"/>
            <w:rFonts w:ascii="Times New Roman" w:eastAsia="Calibri" w:hAnsi="Times New Roman" w:cs="Times New Roman"/>
            <w:color w:val="auto"/>
            <w:sz w:val="20"/>
            <w:szCs w:val="20"/>
            <w:u w:val="none"/>
          </w:rPr>
          <w:t>https://www.argentina.gob.ar/barriospopulares</w:t>
        </w:r>
      </w:hyperlink>
    </w:p>
    <w:p w:rsidR="00906581" w:rsidRDefault="00906581" w:rsidP="00125310">
      <w:pPr>
        <w:pStyle w:val="Textonotapie"/>
      </w:pPr>
    </w:p>
  </w:footnote>
  <w:footnote w:id="46">
    <w:p w:rsidR="00906581" w:rsidRDefault="00906581" w:rsidP="00125310">
      <w:pPr>
        <w:pStyle w:val="Textonotapie"/>
        <w:jc w:val="both"/>
        <w:rPr>
          <w:rFonts w:ascii="Times New Roman" w:hAnsi="Times New Roman" w:cs="Times New Roman"/>
        </w:rPr>
      </w:pPr>
      <w:r>
        <w:rPr>
          <w:rStyle w:val="Refdenotaalpie"/>
          <w:rFonts w:eastAsiaTheme="minorHAnsi"/>
          <w:sz w:val="22"/>
          <w:szCs w:val="22"/>
        </w:rPr>
        <w:footnoteRef/>
      </w:r>
      <w:r>
        <w:rPr>
          <w:rStyle w:val="Caracteresdenotaalpie"/>
          <w:rFonts w:ascii="Times New Roman" w:hAnsi="Times New Roman" w:cs="Times New Roman"/>
        </w:rPr>
        <w:t xml:space="preserve"> </w:t>
      </w:r>
      <w:r>
        <w:rPr>
          <w:rFonts w:ascii="Times New Roman" w:hAnsi="Times New Roman" w:cs="Times New Roman"/>
        </w:rPr>
        <w:t>La incompatibilidad establecida será aplicable también para los supuestos en los cuales la persona tenga derecho en forma simultánea a una jubilación, pensión o retiro, de carácter contributivo o no contributivo, incluso los beneficios que otorgan las Cajas o Institutos provinciales o municipales, no transferidos al Estado Nacional y las Cajas de Profesionales.</w:t>
      </w:r>
    </w:p>
  </w:footnote>
  <w:footnote w:id="47">
    <w:p w:rsidR="00906581" w:rsidRDefault="00906581" w:rsidP="00125310">
      <w:pPr>
        <w:pStyle w:val="Textonotapie"/>
      </w:pPr>
      <w:r>
        <w:rPr>
          <w:rStyle w:val="Refdenotaalpie"/>
          <w:rFonts w:ascii="Times New Roman" w:eastAsiaTheme="minorHAnsi" w:hAnsi="Times New Roman" w:cs="Times New Roman"/>
        </w:rPr>
        <w:footnoteRef/>
      </w:r>
      <w:r>
        <w:rPr>
          <w:rStyle w:val="Refdenotaalpie"/>
          <w:rFonts w:ascii="Times New Roman" w:eastAsiaTheme="minorHAnsi" w:hAnsi="Times New Roman" w:cs="Times New Roman"/>
        </w:rPr>
        <w:t xml:space="preserve"> </w:t>
      </w:r>
      <w:r>
        <w:rPr>
          <w:rFonts w:ascii="Times New Roman" w:hAnsi="Times New Roman" w:cs="Times New Roman"/>
        </w:rPr>
        <w:t>De modificarse dicho requisito se suspende el goce de la prestación.</w:t>
      </w:r>
    </w:p>
  </w:footnote>
  <w:footnote w:id="48">
    <w:p w:rsidR="00906581" w:rsidRDefault="00906581" w:rsidP="00125310">
      <w:pPr>
        <w:pStyle w:val="Textonotapie"/>
        <w:rPr>
          <w:rFonts w:ascii="Times New Roman" w:hAnsi="Times New Roman" w:cs="Times New Roman"/>
        </w:rPr>
      </w:pPr>
      <w:r>
        <w:rPr>
          <w:rStyle w:val="Refdenotaalpie"/>
          <w:rFonts w:eastAsiaTheme="minorHAnsi"/>
        </w:rPr>
        <w:footnoteRef/>
      </w:r>
      <w:r>
        <w:rPr>
          <w:rStyle w:val="Caracteresdenotaalpie"/>
          <w:rFonts w:ascii="Times New Roman" w:hAnsi="Times New Roman" w:cs="Times New Roman"/>
        </w:rPr>
        <w:t xml:space="preserve"> </w:t>
      </w:r>
      <w:hyperlink r:id="rId13" w:history="1">
        <w:r>
          <w:rPr>
            <w:rStyle w:val="EnlacedeInternet"/>
            <w:rFonts w:ascii="Times New Roman" w:eastAsia="Calibri" w:hAnsi="Times New Roman" w:cs="Times New Roman"/>
            <w:color w:val="auto"/>
            <w:u w:val="none"/>
            <w:lang w:val="es-ES"/>
          </w:rPr>
          <w:t>www.argentina.gob.ar/planenia</w:t>
        </w:r>
      </w:hyperlink>
    </w:p>
  </w:footnote>
  <w:footnote w:id="49">
    <w:p w:rsidR="00906581" w:rsidRPr="00F171D9" w:rsidRDefault="00906581" w:rsidP="00125310">
      <w:pPr>
        <w:pStyle w:val="Textonotapie"/>
        <w:rPr>
          <w:rFonts w:ascii="Times New Roman" w:hAnsi="Times New Roman" w:cs="Times New Roman"/>
        </w:rPr>
      </w:pPr>
      <w:r w:rsidRPr="00F171D9">
        <w:rPr>
          <w:rStyle w:val="Refdenotaalpie"/>
          <w:rFonts w:ascii="Times New Roman" w:hAnsi="Times New Roman" w:cs="Times New Roman"/>
        </w:rPr>
        <w:footnoteRef/>
      </w:r>
      <w:r w:rsidRPr="00F171D9">
        <w:rPr>
          <w:rFonts w:ascii="Times New Roman" w:hAnsi="Times New Roman" w:cs="Times New Roman"/>
        </w:rPr>
        <w:t xml:space="preserve"> Para mayor información </w:t>
      </w:r>
      <w:hyperlink r:id="rId14" w:history="1">
        <w:r w:rsidRPr="00F171D9">
          <w:rPr>
            <w:rStyle w:val="EnlacedeInternet"/>
            <w:rFonts w:ascii="Times New Roman" w:hAnsi="Times New Roman" w:cs="Times New Roman"/>
            <w:color w:val="auto"/>
            <w:u w:val="none"/>
          </w:rPr>
          <w:t>https://www.agroindustria.gob.ar/sitio/areas/proderi/institucional/</w:t>
        </w:r>
      </w:hyperlink>
      <w:r w:rsidRPr="00F171D9">
        <w:rPr>
          <w:rFonts w:ascii="Times New Roman" w:hAnsi="Times New Roman" w:cs="Times New Roman"/>
        </w:rPr>
        <w:t xml:space="preserve"> </w:t>
      </w:r>
      <w:hyperlink r:id="rId15" w:history="1">
        <w:r w:rsidRPr="00F171D9">
          <w:rPr>
            <w:rStyle w:val="EnlacedeInternet"/>
            <w:rFonts w:ascii="Times New Roman" w:hAnsi="Times New Roman" w:cs="Times New Roman"/>
            <w:color w:val="auto"/>
            <w:u w:val="none"/>
          </w:rPr>
          <w:t>https://www.agroindustria.gob.ar/sitio/areas/pisear/institucional/</w:t>
        </w:r>
      </w:hyperlink>
    </w:p>
  </w:footnote>
  <w:footnote w:id="50">
    <w:p w:rsidR="00906581" w:rsidRDefault="00906581" w:rsidP="00125310">
      <w:pPr>
        <w:pStyle w:val="Textonotapie"/>
      </w:pPr>
      <w:r w:rsidRPr="00F171D9">
        <w:rPr>
          <w:rStyle w:val="Refdenotaalpie"/>
          <w:rFonts w:ascii="Times New Roman" w:hAnsi="Times New Roman" w:cs="Times New Roman"/>
        </w:rPr>
        <w:footnoteRef/>
      </w:r>
      <w:r w:rsidRPr="00F171D9">
        <w:rPr>
          <w:rFonts w:ascii="Times New Roman" w:hAnsi="Times New Roman" w:cs="Times New Roman"/>
        </w:rPr>
        <w:t xml:space="preserve"> Para mayor información </w:t>
      </w:r>
      <w:hyperlink r:id="rId16" w:history="1">
        <w:r w:rsidRPr="00F171D9">
          <w:rPr>
            <w:rStyle w:val="ListLabel60"/>
            <w:sz w:val="20"/>
            <w:szCs w:val="20"/>
            <w:u w:val="none"/>
          </w:rPr>
          <w:t>https://www.agroindustria.gob.ar/sitio/areas/tierras/programa/</w:t>
        </w:r>
      </w:hyperlink>
    </w:p>
  </w:footnote>
  <w:footnote w:id="51">
    <w:p w:rsidR="00906581" w:rsidRDefault="00906581" w:rsidP="00125310">
      <w:pPr>
        <w:pStyle w:val="Textonotapie"/>
      </w:pPr>
      <w:r>
        <w:rPr>
          <w:rStyle w:val="Refdenotaalpie"/>
          <w:rFonts w:ascii="Times New Roman" w:hAnsi="Times New Roman" w:cs="Times New Roman"/>
        </w:rPr>
        <w:footnoteRef/>
      </w:r>
      <w:r>
        <w:rPr>
          <w:rStyle w:val="Refdenotaalpie"/>
          <w:rFonts w:ascii="Times New Roman" w:hAnsi="Times New Roman" w:cs="Times New Roman"/>
        </w:rPr>
        <w:t xml:space="preserve"> </w:t>
      </w:r>
      <w:r>
        <w:rPr>
          <w:rFonts w:ascii="Times New Roman" w:hAnsi="Times New Roman" w:cs="Times New Roman"/>
        </w:rPr>
        <w:t>Además para casos puntuales participan también Ministerio de Educación, Secretaria de Salud, Ministerio de Justicia, Ministerio de Seguridad, Secretaría de Ambiente, Parques Nacionales, Secretaria de Energía.</w:t>
      </w:r>
    </w:p>
  </w:footnote>
  <w:footnote w:id="52">
    <w:p w:rsidR="00906581" w:rsidRDefault="00906581" w:rsidP="00125310">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w:t>
      </w:r>
      <w:hyperlink r:id="rId17" w:history="1">
        <w:r>
          <w:rPr>
            <w:rStyle w:val="ListLabel61"/>
            <w:color w:val="auto"/>
            <w:sz w:val="20"/>
            <w:szCs w:val="20"/>
            <w:u w:val="none"/>
          </w:rPr>
          <w:t>https://argentina.gob.ar/aaip</w:t>
        </w:r>
      </w:hyperlink>
    </w:p>
  </w:footnote>
  <w:footnote w:id="53">
    <w:p w:rsidR="00906581" w:rsidRDefault="00906581" w:rsidP="00125310">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w:t>
      </w:r>
      <w:hyperlink r:id="rId18" w:history="1">
        <w:r>
          <w:rPr>
            <w:rStyle w:val="ListLabel61"/>
            <w:color w:val="auto"/>
            <w:sz w:val="20"/>
            <w:szCs w:val="20"/>
            <w:u w:val="none"/>
          </w:rPr>
          <w:t>https://argentina.gob.ar/solicitar-informacion-publica-1</w:t>
        </w:r>
      </w:hyperlink>
    </w:p>
  </w:footnote>
  <w:footnote w:id="54">
    <w:p w:rsidR="00906581" w:rsidRDefault="00906581" w:rsidP="00125310">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w:t>
      </w:r>
      <w:hyperlink r:id="rId19" w:history="1">
        <w:r>
          <w:rPr>
            <w:rStyle w:val="EnlacedeInternet"/>
            <w:rFonts w:ascii="Times New Roman" w:hAnsi="Times New Roman" w:cs="Times New Roman"/>
            <w:color w:val="auto"/>
            <w:u w:val="none"/>
          </w:rPr>
          <w:t>https://www.argentina.gob.ar/reclamar-por-incumplimiento-de-una-solicitud-de-acceso-la-informacion-publica</w:t>
        </w:r>
      </w:hyperlink>
    </w:p>
  </w:footnote>
  <w:footnote w:id="55">
    <w:p w:rsidR="00906581" w:rsidRDefault="00906581" w:rsidP="00125310">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https://www.argentina.gob.ar/noticias/acceder-ahora-es-mas-facil</w:t>
      </w:r>
    </w:p>
  </w:footnote>
  <w:footnote w:id="56">
    <w:p w:rsidR="00906581" w:rsidRDefault="00906581" w:rsidP="00125310">
      <w:pPr>
        <w:pStyle w:val="Textonotapie"/>
        <w:rPr>
          <w:rFonts w:ascii="Times New Roman" w:hAnsi="Times New Roman" w:cs="Times New Roman"/>
        </w:rPr>
      </w:pPr>
      <w:r w:rsidRPr="00F171D9">
        <w:rPr>
          <w:rStyle w:val="Refdenotaalpie"/>
          <w:rFonts w:ascii="Times New Roman" w:hAnsi="Times New Roman" w:cs="Times New Roman"/>
        </w:rPr>
        <w:footnoteRef/>
      </w:r>
      <w:r w:rsidRPr="00F171D9">
        <w:rPr>
          <w:rFonts w:ascii="Times New Roman" w:hAnsi="Times New Roman" w:cs="Times New Roman"/>
        </w:rPr>
        <w:t xml:space="preserve"> Se acompaña Anexo Estadístico remitido por la AAIP</w:t>
      </w:r>
    </w:p>
  </w:footnote>
  <w:footnote w:id="57">
    <w:p w:rsidR="00906581" w:rsidRDefault="00906581" w:rsidP="00125310">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Ello se puede ver en: </w:t>
      </w:r>
      <w:hyperlink r:id="rId20" w:history="1">
        <w:r>
          <w:rPr>
            <w:rStyle w:val="EnlacedeInternet"/>
            <w:rFonts w:ascii="Times New Roman" w:hAnsi="Times New Roman" w:cs="Times New Roman"/>
            <w:color w:val="auto"/>
            <w:u w:val="none"/>
          </w:rPr>
          <w:t>https://www.argentina.gob.ar/que-organismos-no-cumplen-con-la-ley-de-acceso-la-informacion-publica</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3CED"/>
    <w:multiLevelType w:val="hybridMultilevel"/>
    <w:tmpl w:val="CF207AAA"/>
    <w:lvl w:ilvl="0" w:tplc="878EF014">
      <w:start w:val="2"/>
      <w:numFmt w:val="lowerLetter"/>
      <w:lvlText w:val="%1)"/>
      <w:lvlJc w:val="left"/>
      <w:pPr>
        <w:ind w:left="720" w:hanging="360"/>
      </w:pPr>
      <w:rPr>
        <w:rFonts w:ascii="Times New Roman" w:eastAsia="Calibri" w:hAnsi="Times New Roman" w:cs="Times New Roman" w:hint="default"/>
        <w:b/>
        <w:sz w:val="24"/>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310"/>
    <w:rsid w:val="00106849"/>
    <w:rsid w:val="00125310"/>
    <w:rsid w:val="001341BD"/>
    <w:rsid w:val="001C62D0"/>
    <w:rsid w:val="002E5C80"/>
    <w:rsid w:val="002F6824"/>
    <w:rsid w:val="00367DF8"/>
    <w:rsid w:val="00420CF9"/>
    <w:rsid w:val="004E0B22"/>
    <w:rsid w:val="00556F27"/>
    <w:rsid w:val="0058388F"/>
    <w:rsid w:val="005E3E93"/>
    <w:rsid w:val="0060624A"/>
    <w:rsid w:val="006C21C7"/>
    <w:rsid w:val="00727445"/>
    <w:rsid w:val="00882E95"/>
    <w:rsid w:val="008E6015"/>
    <w:rsid w:val="00906581"/>
    <w:rsid w:val="00A97CF4"/>
    <w:rsid w:val="00BF4840"/>
    <w:rsid w:val="00C43F54"/>
    <w:rsid w:val="00D44689"/>
    <w:rsid w:val="00E57314"/>
    <w:rsid w:val="00ED24AA"/>
    <w:rsid w:val="00EF0334"/>
    <w:rsid w:val="00F171D9"/>
    <w:rsid w:val="00F77788"/>
    <w:rsid w:val="00FC68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25310"/>
    <w:rPr>
      <w:color w:val="0000FF" w:themeColor="hyperlink"/>
      <w:u w:val="single"/>
    </w:rPr>
  </w:style>
  <w:style w:type="paragraph" w:styleId="Textonotapie">
    <w:name w:val="footnote text"/>
    <w:basedOn w:val="Normal"/>
    <w:link w:val="TextonotapieCar"/>
    <w:uiPriority w:val="99"/>
    <w:semiHidden/>
    <w:unhideWhenUsed/>
    <w:rsid w:val="00125310"/>
    <w:pPr>
      <w:spacing w:after="0" w:line="240" w:lineRule="auto"/>
    </w:pPr>
    <w:rPr>
      <w:rFonts w:eastAsia="MS Mincho"/>
      <w:sz w:val="20"/>
      <w:szCs w:val="20"/>
    </w:rPr>
  </w:style>
  <w:style w:type="character" w:customStyle="1" w:styleId="TextonotapieCar">
    <w:name w:val="Texto nota pie Car"/>
    <w:basedOn w:val="Fuentedeprrafopredeter"/>
    <w:link w:val="Textonotapie"/>
    <w:uiPriority w:val="99"/>
    <w:semiHidden/>
    <w:qFormat/>
    <w:rsid w:val="00125310"/>
    <w:rPr>
      <w:rFonts w:eastAsia="MS Mincho"/>
      <w:sz w:val="20"/>
      <w:szCs w:val="20"/>
    </w:rPr>
  </w:style>
  <w:style w:type="character" w:customStyle="1" w:styleId="PiedepginaCar">
    <w:name w:val="Pie de página Car"/>
    <w:basedOn w:val="Fuentedeprrafopredeter"/>
    <w:link w:val="Piedepgina"/>
    <w:uiPriority w:val="99"/>
    <w:qFormat/>
    <w:rsid w:val="00125310"/>
  </w:style>
  <w:style w:type="paragraph" w:styleId="Piedepgina">
    <w:name w:val="footer"/>
    <w:basedOn w:val="Normal"/>
    <w:link w:val="PiedepginaCar"/>
    <w:uiPriority w:val="99"/>
    <w:unhideWhenUsed/>
    <w:rsid w:val="00125310"/>
    <w:pPr>
      <w:tabs>
        <w:tab w:val="center" w:pos="4419"/>
        <w:tab w:val="right" w:pos="8838"/>
      </w:tabs>
      <w:spacing w:after="0" w:line="240" w:lineRule="auto"/>
    </w:pPr>
  </w:style>
  <w:style w:type="character" w:customStyle="1" w:styleId="TextonotaalfinalCar">
    <w:name w:val="Texto nota al final Car"/>
    <w:basedOn w:val="Fuentedeprrafopredeter"/>
    <w:link w:val="Textonotaalfinal"/>
    <w:uiPriority w:val="99"/>
    <w:semiHidden/>
    <w:qFormat/>
    <w:rsid w:val="00125310"/>
    <w:rPr>
      <w:sz w:val="20"/>
      <w:szCs w:val="20"/>
    </w:rPr>
  </w:style>
  <w:style w:type="paragraph" w:styleId="Textonotaalfinal">
    <w:name w:val="endnote text"/>
    <w:basedOn w:val="Normal"/>
    <w:link w:val="TextonotaalfinalCar"/>
    <w:uiPriority w:val="99"/>
    <w:semiHidden/>
    <w:unhideWhenUsed/>
    <w:rsid w:val="00125310"/>
    <w:pPr>
      <w:spacing w:after="0" w:line="240" w:lineRule="auto"/>
    </w:pPr>
    <w:rPr>
      <w:sz w:val="20"/>
      <w:szCs w:val="20"/>
    </w:rPr>
  </w:style>
  <w:style w:type="paragraph" w:styleId="Textoindependiente">
    <w:name w:val="Body Text"/>
    <w:basedOn w:val="Normal"/>
    <w:link w:val="TextoindependienteCar"/>
    <w:semiHidden/>
    <w:unhideWhenUsed/>
    <w:rsid w:val="00125310"/>
    <w:pPr>
      <w:spacing w:after="140"/>
    </w:pPr>
  </w:style>
  <w:style w:type="character" w:customStyle="1" w:styleId="TextoindependienteCar">
    <w:name w:val="Texto independiente Car"/>
    <w:basedOn w:val="Fuentedeprrafopredeter"/>
    <w:link w:val="Textoindependiente"/>
    <w:semiHidden/>
    <w:rsid w:val="00125310"/>
  </w:style>
  <w:style w:type="paragraph" w:styleId="Lista">
    <w:name w:val="List"/>
    <w:basedOn w:val="Textoindependiente"/>
    <w:semiHidden/>
    <w:unhideWhenUsed/>
    <w:rsid w:val="00125310"/>
    <w:rPr>
      <w:rFonts w:cs="Mangal"/>
    </w:rPr>
  </w:style>
  <w:style w:type="paragraph" w:styleId="Ttulo">
    <w:name w:val="Title"/>
    <w:basedOn w:val="Normal"/>
    <w:next w:val="Textoindependiente"/>
    <w:link w:val="TtuloCar"/>
    <w:qFormat/>
    <w:rsid w:val="00125310"/>
    <w:pPr>
      <w:keepNext/>
      <w:spacing w:before="240" w:after="120"/>
    </w:pPr>
    <w:rPr>
      <w:rFonts w:ascii="Liberation Sans" w:eastAsia="Microsoft YaHei" w:hAnsi="Liberation Sans" w:cs="Mangal"/>
      <w:sz w:val="28"/>
      <w:szCs w:val="28"/>
    </w:rPr>
  </w:style>
  <w:style w:type="character" w:customStyle="1" w:styleId="TtuloCar">
    <w:name w:val="Título Car"/>
    <w:basedOn w:val="Fuentedeprrafopredeter"/>
    <w:link w:val="Ttulo"/>
    <w:rsid w:val="00125310"/>
    <w:rPr>
      <w:rFonts w:ascii="Liberation Sans" w:eastAsia="Microsoft YaHei" w:hAnsi="Liberation Sans" w:cs="Mangal"/>
      <w:sz w:val="28"/>
      <w:szCs w:val="28"/>
    </w:rPr>
  </w:style>
  <w:style w:type="character" w:customStyle="1" w:styleId="TextodegloboCar">
    <w:name w:val="Texto de globo Car"/>
    <w:basedOn w:val="Fuentedeprrafopredeter"/>
    <w:link w:val="Textodeglobo"/>
    <w:uiPriority w:val="99"/>
    <w:semiHidden/>
    <w:qFormat/>
    <w:rsid w:val="00125310"/>
    <w:rPr>
      <w:rFonts w:ascii="Tahoma" w:hAnsi="Tahoma" w:cs="Tahoma"/>
      <w:sz w:val="16"/>
      <w:szCs w:val="16"/>
    </w:rPr>
  </w:style>
  <w:style w:type="paragraph" w:styleId="Textodeglobo">
    <w:name w:val="Balloon Text"/>
    <w:basedOn w:val="Normal"/>
    <w:link w:val="TextodegloboCar"/>
    <w:uiPriority w:val="99"/>
    <w:semiHidden/>
    <w:unhideWhenUsed/>
    <w:qFormat/>
    <w:rsid w:val="00125310"/>
    <w:pPr>
      <w:spacing w:after="0" w:line="240" w:lineRule="auto"/>
    </w:pPr>
    <w:rPr>
      <w:rFonts w:ascii="Tahoma" w:hAnsi="Tahoma" w:cs="Tahoma"/>
      <w:sz w:val="16"/>
      <w:szCs w:val="16"/>
    </w:rPr>
  </w:style>
  <w:style w:type="paragraph" w:styleId="Prrafodelista">
    <w:name w:val="List Paragraph"/>
    <w:basedOn w:val="Normal"/>
    <w:uiPriority w:val="34"/>
    <w:qFormat/>
    <w:rsid w:val="00125310"/>
    <w:pPr>
      <w:ind w:left="720"/>
      <w:contextualSpacing/>
    </w:pPr>
  </w:style>
  <w:style w:type="paragraph" w:customStyle="1" w:styleId="ndice">
    <w:name w:val="Índice"/>
    <w:basedOn w:val="Normal"/>
    <w:qFormat/>
    <w:rsid w:val="00125310"/>
    <w:pPr>
      <w:suppressLineNumbers/>
    </w:pPr>
    <w:rPr>
      <w:rFonts w:cs="Mangal"/>
    </w:rPr>
  </w:style>
  <w:style w:type="paragraph" w:customStyle="1" w:styleId="Default">
    <w:name w:val="Default"/>
    <w:qFormat/>
    <w:rsid w:val="00125310"/>
    <w:pPr>
      <w:spacing w:after="0" w:line="240" w:lineRule="auto"/>
    </w:pPr>
    <w:rPr>
      <w:rFonts w:ascii="Arial" w:eastAsia="Calibri" w:hAnsi="Arial" w:cs="Arial"/>
      <w:color w:val="000000"/>
      <w:sz w:val="24"/>
      <w:szCs w:val="24"/>
    </w:rPr>
  </w:style>
  <w:style w:type="character" w:styleId="Refdenotaalpie">
    <w:name w:val="footnote reference"/>
    <w:basedOn w:val="Fuentedeprrafopredeter"/>
    <w:uiPriority w:val="99"/>
    <w:semiHidden/>
    <w:unhideWhenUsed/>
    <w:rsid w:val="00125310"/>
    <w:rPr>
      <w:vertAlign w:val="superscript"/>
    </w:rPr>
  </w:style>
  <w:style w:type="character" w:customStyle="1" w:styleId="EnlacedeInternet">
    <w:name w:val="Enlace de Internet"/>
    <w:basedOn w:val="Fuentedeprrafopredeter"/>
    <w:uiPriority w:val="99"/>
    <w:rsid w:val="00125310"/>
    <w:rPr>
      <w:color w:val="0000FF" w:themeColor="hyperlink"/>
      <w:u w:val="single"/>
    </w:rPr>
  </w:style>
  <w:style w:type="character" w:customStyle="1" w:styleId="e24kjd">
    <w:name w:val="e24kjd"/>
    <w:basedOn w:val="Fuentedeprrafopredeter"/>
    <w:qFormat/>
    <w:rsid w:val="00125310"/>
  </w:style>
  <w:style w:type="character" w:customStyle="1" w:styleId="Ancladenotaalpie">
    <w:name w:val="Ancla de nota al pie"/>
    <w:rsid w:val="00125310"/>
    <w:rPr>
      <w:vertAlign w:val="superscript"/>
    </w:rPr>
  </w:style>
  <w:style w:type="character" w:customStyle="1" w:styleId="FootnoteCharacters">
    <w:name w:val="Footnote Characters"/>
    <w:basedOn w:val="Fuentedeprrafopredeter"/>
    <w:uiPriority w:val="99"/>
    <w:semiHidden/>
    <w:qFormat/>
    <w:rsid w:val="00125310"/>
    <w:rPr>
      <w:vertAlign w:val="superscript"/>
    </w:rPr>
  </w:style>
  <w:style w:type="character" w:customStyle="1" w:styleId="Ancladenotafinal">
    <w:name w:val="Ancla de nota final"/>
    <w:rsid w:val="00125310"/>
    <w:rPr>
      <w:vertAlign w:val="superscript"/>
    </w:rPr>
  </w:style>
  <w:style w:type="character" w:customStyle="1" w:styleId="ListLabel1">
    <w:name w:val="ListLabel 1"/>
    <w:qFormat/>
    <w:rsid w:val="00125310"/>
    <w:rPr>
      <w:rFonts w:ascii="Courier New" w:hAnsi="Courier New" w:cs="Courier New" w:hint="default"/>
    </w:rPr>
  </w:style>
  <w:style w:type="character" w:customStyle="1" w:styleId="ListLabel2">
    <w:name w:val="ListLabel 2"/>
    <w:qFormat/>
    <w:rsid w:val="00125310"/>
    <w:rPr>
      <w:rFonts w:ascii="Courier New" w:hAnsi="Courier New" w:cs="Courier New" w:hint="default"/>
    </w:rPr>
  </w:style>
  <w:style w:type="character" w:customStyle="1" w:styleId="ListLabel3">
    <w:name w:val="ListLabel 3"/>
    <w:qFormat/>
    <w:rsid w:val="00125310"/>
    <w:rPr>
      <w:rFonts w:ascii="Courier New" w:hAnsi="Courier New" w:cs="Courier New" w:hint="default"/>
    </w:rPr>
  </w:style>
  <w:style w:type="character" w:customStyle="1" w:styleId="ListLabel4">
    <w:name w:val="ListLabel 4"/>
    <w:qFormat/>
    <w:rsid w:val="00125310"/>
    <w:rPr>
      <w:rFonts w:ascii="Courier New" w:hAnsi="Courier New" w:cs="Courier New" w:hint="default"/>
    </w:rPr>
  </w:style>
  <w:style w:type="character" w:customStyle="1" w:styleId="ListLabel5">
    <w:name w:val="ListLabel 5"/>
    <w:qFormat/>
    <w:rsid w:val="00125310"/>
    <w:rPr>
      <w:rFonts w:ascii="Courier New" w:hAnsi="Courier New" w:cs="Courier New" w:hint="default"/>
    </w:rPr>
  </w:style>
  <w:style w:type="character" w:customStyle="1" w:styleId="ListLabel6">
    <w:name w:val="ListLabel 6"/>
    <w:qFormat/>
    <w:rsid w:val="00125310"/>
    <w:rPr>
      <w:rFonts w:ascii="Courier New" w:hAnsi="Courier New" w:cs="Courier New" w:hint="default"/>
    </w:rPr>
  </w:style>
  <w:style w:type="character" w:customStyle="1" w:styleId="ListLabel7">
    <w:name w:val="ListLabel 7"/>
    <w:qFormat/>
    <w:rsid w:val="00125310"/>
  </w:style>
  <w:style w:type="character" w:customStyle="1" w:styleId="ListLabel8">
    <w:name w:val="ListLabel 8"/>
    <w:qFormat/>
    <w:rsid w:val="00125310"/>
    <w:rPr>
      <w:rFonts w:ascii="Courier New" w:hAnsi="Courier New" w:cs="Courier New" w:hint="default"/>
    </w:rPr>
  </w:style>
  <w:style w:type="character" w:customStyle="1" w:styleId="ListLabel9">
    <w:name w:val="ListLabel 9"/>
    <w:qFormat/>
    <w:rsid w:val="00125310"/>
    <w:rPr>
      <w:rFonts w:ascii="Courier New" w:hAnsi="Courier New" w:cs="Courier New" w:hint="default"/>
    </w:rPr>
  </w:style>
  <w:style w:type="character" w:customStyle="1" w:styleId="ListLabel10">
    <w:name w:val="ListLabel 10"/>
    <w:qFormat/>
    <w:rsid w:val="00125310"/>
    <w:rPr>
      <w:rFonts w:ascii="Courier New" w:hAnsi="Courier New" w:cs="Courier New" w:hint="default"/>
    </w:rPr>
  </w:style>
  <w:style w:type="character" w:customStyle="1" w:styleId="ListLabel11">
    <w:name w:val="ListLabel 11"/>
    <w:qFormat/>
    <w:rsid w:val="00125310"/>
    <w:rPr>
      <w:rFonts w:ascii="Calibri" w:eastAsia="Calibri" w:hAnsi="Calibri" w:cs="Times New Roman" w:hint="default"/>
    </w:rPr>
  </w:style>
  <w:style w:type="character" w:customStyle="1" w:styleId="ListLabel12">
    <w:name w:val="ListLabel 12"/>
    <w:qFormat/>
    <w:rsid w:val="00125310"/>
    <w:rPr>
      <w:rFonts w:ascii="Courier New" w:hAnsi="Courier New" w:cs="Courier New" w:hint="default"/>
    </w:rPr>
  </w:style>
  <w:style w:type="character" w:customStyle="1" w:styleId="ListLabel13">
    <w:name w:val="ListLabel 13"/>
    <w:qFormat/>
    <w:rsid w:val="00125310"/>
    <w:rPr>
      <w:rFonts w:ascii="Courier New" w:hAnsi="Courier New" w:cs="Courier New" w:hint="default"/>
    </w:rPr>
  </w:style>
  <w:style w:type="character" w:customStyle="1" w:styleId="ListLabel14">
    <w:name w:val="ListLabel 14"/>
    <w:qFormat/>
    <w:rsid w:val="00125310"/>
    <w:rPr>
      <w:rFonts w:ascii="Courier New" w:hAnsi="Courier New" w:cs="Courier New" w:hint="default"/>
    </w:rPr>
  </w:style>
  <w:style w:type="character" w:customStyle="1" w:styleId="ListLabel15">
    <w:name w:val="ListLabel 15"/>
    <w:qFormat/>
    <w:rsid w:val="00125310"/>
    <w:rPr>
      <w:rFonts w:ascii="Times New Roman" w:hAnsi="Times New Roman" w:cs="Times New Roman" w:hint="default"/>
      <w:color w:val="auto"/>
      <w:sz w:val="23"/>
    </w:rPr>
  </w:style>
  <w:style w:type="character" w:customStyle="1" w:styleId="ListLabel16">
    <w:name w:val="ListLabel 16"/>
    <w:qFormat/>
    <w:rsid w:val="00125310"/>
    <w:rPr>
      <w:rFonts w:ascii="Courier New" w:hAnsi="Courier New" w:cs="Courier New" w:hint="default"/>
    </w:rPr>
  </w:style>
  <w:style w:type="character" w:customStyle="1" w:styleId="ListLabel17">
    <w:name w:val="ListLabel 17"/>
    <w:qFormat/>
    <w:rsid w:val="00125310"/>
    <w:rPr>
      <w:rFonts w:ascii="Courier New" w:hAnsi="Courier New" w:cs="Courier New" w:hint="default"/>
    </w:rPr>
  </w:style>
  <w:style w:type="character" w:customStyle="1" w:styleId="ListLabel18">
    <w:name w:val="ListLabel 18"/>
    <w:qFormat/>
    <w:rsid w:val="00125310"/>
    <w:rPr>
      <w:rFonts w:ascii="Courier New" w:hAnsi="Courier New" w:cs="Courier New" w:hint="default"/>
    </w:rPr>
  </w:style>
  <w:style w:type="character" w:customStyle="1" w:styleId="ListLabel19">
    <w:name w:val="ListLabel 19"/>
    <w:qFormat/>
    <w:rsid w:val="00125310"/>
    <w:rPr>
      <w:rFonts w:ascii="Times New Roman" w:hAnsi="Times New Roman" w:cs="Times New Roman" w:hint="default"/>
      <w:b/>
      <w:bCs w:val="0"/>
      <w:sz w:val="24"/>
    </w:rPr>
  </w:style>
  <w:style w:type="character" w:customStyle="1" w:styleId="ListLabel20">
    <w:name w:val="ListLabel 20"/>
    <w:qFormat/>
    <w:rsid w:val="00125310"/>
    <w:rPr>
      <w:rFonts w:ascii="Times New Roman" w:eastAsia="Calibri" w:hAnsi="Times New Roman" w:cs="Times New Roman" w:hint="default"/>
      <w:sz w:val="24"/>
    </w:rPr>
  </w:style>
  <w:style w:type="character" w:customStyle="1" w:styleId="ListLabel21">
    <w:name w:val="ListLabel 21"/>
    <w:qFormat/>
    <w:rsid w:val="00125310"/>
    <w:rPr>
      <w:rFonts w:ascii="Courier New" w:hAnsi="Courier New" w:cs="Courier New" w:hint="default"/>
    </w:rPr>
  </w:style>
  <w:style w:type="character" w:customStyle="1" w:styleId="ListLabel22">
    <w:name w:val="ListLabel 22"/>
    <w:qFormat/>
    <w:rsid w:val="00125310"/>
    <w:rPr>
      <w:rFonts w:ascii="Courier New" w:hAnsi="Courier New" w:cs="Courier New" w:hint="default"/>
    </w:rPr>
  </w:style>
  <w:style w:type="character" w:customStyle="1" w:styleId="ListLabel23">
    <w:name w:val="ListLabel 23"/>
    <w:qFormat/>
    <w:rsid w:val="00125310"/>
    <w:rPr>
      <w:rFonts w:ascii="Courier New" w:hAnsi="Courier New" w:cs="Courier New" w:hint="default"/>
    </w:rPr>
  </w:style>
  <w:style w:type="character" w:customStyle="1" w:styleId="ListLabel24">
    <w:name w:val="ListLabel 24"/>
    <w:qFormat/>
    <w:rsid w:val="00125310"/>
    <w:rPr>
      <w:rFonts w:ascii="Courier New" w:hAnsi="Courier New" w:cs="Courier New" w:hint="default"/>
    </w:rPr>
  </w:style>
  <w:style w:type="character" w:customStyle="1" w:styleId="ListLabel25">
    <w:name w:val="ListLabel 25"/>
    <w:qFormat/>
    <w:rsid w:val="00125310"/>
    <w:rPr>
      <w:rFonts w:ascii="Courier New" w:hAnsi="Courier New" w:cs="Courier New" w:hint="default"/>
    </w:rPr>
  </w:style>
  <w:style w:type="character" w:customStyle="1" w:styleId="ListLabel26">
    <w:name w:val="ListLabel 26"/>
    <w:qFormat/>
    <w:rsid w:val="00125310"/>
    <w:rPr>
      <w:rFonts w:ascii="Courier New" w:hAnsi="Courier New" w:cs="Courier New" w:hint="default"/>
    </w:rPr>
  </w:style>
  <w:style w:type="character" w:customStyle="1" w:styleId="ListLabel27">
    <w:name w:val="ListLabel 27"/>
    <w:qFormat/>
    <w:rsid w:val="00125310"/>
    <w:rPr>
      <w:rFonts w:ascii="Times New Roman" w:hAnsi="Times New Roman" w:cs="Times New Roman" w:hint="default"/>
      <w:b/>
      <w:bCs w:val="0"/>
      <w:sz w:val="24"/>
    </w:rPr>
  </w:style>
  <w:style w:type="character" w:customStyle="1" w:styleId="ListLabel28">
    <w:name w:val="ListLabel 28"/>
    <w:qFormat/>
    <w:rsid w:val="00125310"/>
    <w:rPr>
      <w:rFonts w:ascii="Times New Roman" w:hAnsi="Times New Roman" w:cs="Times New Roman" w:hint="default"/>
      <w:b/>
      <w:bCs w:val="0"/>
      <w:sz w:val="24"/>
    </w:rPr>
  </w:style>
  <w:style w:type="character" w:customStyle="1" w:styleId="ListLabel29">
    <w:name w:val="ListLabel 29"/>
    <w:qFormat/>
    <w:rsid w:val="00125310"/>
    <w:rPr>
      <w:rFonts w:ascii="Courier New" w:hAnsi="Courier New" w:cs="Courier New" w:hint="default"/>
    </w:rPr>
  </w:style>
  <w:style w:type="character" w:customStyle="1" w:styleId="ListLabel30">
    <w:name w:val="ListLabel 30"/>
    <w:qFormat/>
    <w:rsid w:val="00125310"/>
    <w:rPr>
      <w:rFonts w:ascii="Courier New" w:hAnsi="Courier New" w:cs="Courier New" w:hint="default"/>
    </w:rPr>
  </w:style>
  <w:style w:type="character" w:customStyle="1" w:styleId="ListLabel31">
    <w:name w:val="ListLabel 31"/>
    <w:qFormat/>
    <w:rsid w:val="00125310"/>
    <w:rPr>
      <w:rFonts w:ascii="Courier New" w:hAnsi="Courier New" w:cs="Courier New" w:hint="default"/>
    </w:rPr>
  </w:style>
  <w:style w:type="character" w:customStyle="1" w:styleId="ListLabel32">
    <w:name w:val="ListLabel 32"/>
    <w:qFormat/>
    <w:rsid w:val="00125310"/>
    <w:rPr>
      <w:rFonts w:ascii="Courier New" w:hAnsi="Courier New" w:cs="Courier New" w:hint="default"/>
    </w:rPr>
  </w:style>
  <w:style w:type="character" w:customStyle="1" w:styleId="ListLabel33">
    <w:name w:val="ListLabel 33"/>
    <w:qFormat/>
    <w:rsid w:val="00125310"/>
    <w:rPr>
      <w:rFonts w:ascii="Courier New" w:hAnsi="Courier New" w:cs="Courier New" w:hint="default"/>
    </w:rPr>
  </w:style>
  <w:style w:type="character" w:customStyle="1" w:styleId="ListLabel34">
    <w:name w:val="ListLabel 34"/>
    <w:qFormat/>
    <w:rsid w:val="00125310"/>
    <w:rPr>
      <w:rFonts w:ascii="Courier New" w:hAnsi="Courier New" w:cs="Courier New" w:hint="default"/>
    </w:rPr>
  </w:style>
  <w:style w:type="character" w:customStyle="1" w:styleId="ListLabel35">
    <w:name w:val="ListLabel 35"/>
    <w:qFormat/>
    <w:rsid w:val="00125310"/>
    <w:rPr>
      <w:rFonts w:ascii="Times New Roman" w:hAnsi="Times New Roman" w:cs="Courier New" w:hint="default"/>
      <w:sz w:val="24"/>
    </w:rPr>
  </w:style>
  <w:style w:type="character" w:customStyle="1" w:styleId="ListLabel36">
    <w:name w:val="ListLabel 36"/>
    <w:qFormat/>
    <w:rsid w:val="00125310"/>
    <w:rPr>
      <w:rFonts w:ascii="Courier New" w:hAnsi="Courier New" w:cs="Courier New" w:hint="default"/>
    </w:rPr>
  </w:style>
  <w:style w:type="character" w:customStyle="1" w:styleId="ListLabel37">
    <w:name w:val="ListLabel 37"/>
    <w:qFormat/>
    <w:rsid w:val="00125310"/>
    <w:rPr>
      <w:rFonts w:ascii="Courier New" w:hAnsi="Courier New" w:cs="Courier New" w:hint="default"/>
    </w:rPr>
  </w:style>
  <w:style w:type="character" w:customStyle="1" w:styleId="ListLabel38">
    <w:name w:val="ListLabel 38"/>
    <w:qFormat/>
    <w:rsid w:val="00125310"/>
    <w:rPr>
      <w:rFonts w:ascii="Courier New" w:hAnsi="Courier New" w:cs="Courier New" w:hint="default"/>
    </w:rPr>
  </w:style>
  <w:style w:type="character" w:customStyle="1" w:styleId="ListLabel39">
    <w:name w:val="ListLabel 39"/>
    <w:qFormat/>
    <w:rsid w:val="00125310"/>
    <w:rPr>
      <w:rFonts w:ascii="Courier New" w:hAnsi="Courier New" w:cs="Courier New" w:hint="default"/>
    </w:rPr>
  </w:style>
  <w:style w:type="character" w:customStyle="1" w:styleId="ListLabel40">
    <w:name w:val="ListLabel 40"/>
    <w:qFormat/>
    <w:rsid w:val="00125310"/>
    <w:rPr>
      <w:rFonts w:ascii="Courier New" w:hAnsi="Courier New" w:cs="Courier New" w:hint="default"/>
    </w:rPr>
  </w:style>
  <w:style w:type="character" w:customStyle="1" w:styleId="ListLabel41">
    <w:name w:val="ListLabel 41"/>
    <w:qFormat/>
    <w:rsid w:val="00125310"/>
    <w:rPr>
      <w:rFonts w:ascii="Courier New" w:hAnsi="Courier New" w:cs="Courier New" w:hint="default"/>
    </w:rPr>
  </w:style>
  <w:style w:type="character" w:customStyle="1" w:styleId="ListLabel42">
    <w:name w:val="ListLabel 42"/>
    <w:qFormat/>
    <w:rsid w:val="00125310"/>
    <w:rPr>
      <w:rFonts w:ascii="Courier New" w:hAnsi="Courier New" w:cs="Courier New" w:hint="default"/>
    </w:rPr>
  </w:style>
  <w:style w:type="character" w:customStyle="1" w:styleId="ListLabel43">
    <w:name w:val="ListLabel 43"/>
    <w:qFormat/>
    <w:rsid w:val="00125310"/>
    <w:rPr>
      <w:rFonts w:ascii="Courier New" w:hAnsi="Courier New" w:cs="Courier New" w:hint="default"/>
    </w:rPr>
  </w:style>
  <w:style w:type="character" w:customStyle="1" w:styleId="ListLabel44">
    <w:name w:val="ListLabel 44"/>
    <w:qFormat/>
    <w:rsid w:val="00125310"/>
    <w:rPr>
      <w:rFonts w:ascii="Times New Roman" w:hAnsi="Times New Roman" w:cs="Courier New" w:hint="default"/>
      <w:sz w:val="24"/>
    </w:rPr>
  </w:style>
  <w:style w:type="character" w:customStyle="1" w:styleId="ListLabel45">
    <w:name w:val="ListLabel 45"/>
    <w:qFormat/>
    <w:rsid w:val="00125310"/>
    <w:rPr>
      <w:rFonts w:ascii="Courier New" w:hAnsi="Courier New" w:cs="Courier New" w:hint="default"/>
    </w:rPr>
  </w:style>
  <w:style w:type="character" w:customStyle="1" w:styleId="ListLabel46">
    <w:name w:val="ListLabel 46"/>
    <w:qFormat/>
    <w:rsid w:val="00125310"/>
    <w:rPr>
      <w:rFonts w:ascii="Courier New" w:hAnsi="Courier New" w:cs="Courier New" w:hint="default"/>
    </w:rPr>
  </w:style>
  <w:style w:type="character" w:customStyle="1" w:styleId="ListLabel47">
    <w:name w:val="ListLabel 47"/>
    <w:qFormat/>
    <w:rsid w:val="00125310"/>
    <w:rPr>
      <w:rFonts w:ascii="Courier New" w:hAnsi="Courier New" w:cs="Courier New" w:hint="default"/>
    </w:rPr>
  </w:style>
  <w:style w:type="character" w:customStyle="1" w:styleId="ListLabel48">
    <w:name w:val="ListLabel 48"/>
    <w:qFormat/>
    <w:rsid w:val="00125310"/>
    <w:rPr>
      <w:rFonts w:ascii="Courier New" w:hAnsi="Courier New" w:cs="Courier New" w:hint="default"/>
    </w:rPr>
  </w:style>
  <w:style w:type="character" w:customStyle="1" w:styleId="ListLabel49">
    <w:name w:val="ListLabel 49"/>
    <w:qFormat/>
    <w:rsid w:val="00125310"/>
    <w:rPr>
      <w:rFonts w:ascii="Courier New" w:hAnsi="Courier New" w:cs="Courier New" w:hint="default"/>
    </w:rPr>
  </w:style>
  <w:style w:type="character" w:customStyle="1" w:styleId="ListLabel50">
    <w:name w:val="ListLabel 50"/>
    <w:qFormat/>
    <w:rsid w:val="00125310"/>
    <w:rPr>
      <w:rFonts w:ascii="Courier New" w:hAnsi="Courier New" w:cs="Courier New" w:hint="default"/>
    </w:rPr>
  </w:style>
  <w:style w:type="character" w:customStyle="1" w:styleId="ListLabel51">
    <w:name w:val="ListLabel 51"/>
    <w:qFormat/>
    <w:rsid w:val="00125310"/>
    <w:rPr>
      <w:rFonts w:ascii="Courier New" w:hAnsi="Courier New" w:cs="Courier New" w:hint="default"/>
    </w:rPr>
  </w:style>
  <w:style w:type="character" w:customStyle="1" w:styleId="ListLabel52">
    <w:name w:val="ListLabel 52"/>
    <w:qFormat/>
    <w:rsid w:val="00125310"/>
    <w:rPr>
      <w:rFonts w:ascii="Courier New" w:hAnsi="Courier New" w:cs="Courier New" w:hint="default"/>
    </w:rPr>
  </w:style>
  <w:style w:type="character" w:customStyle="1" w:styleId="ListLabel53">
    <w:name w:val="ListLabel 53"/>
    <w:qFormat/>
    <w:rsid w:val="00125310"/>
    <w:rPr>
      <w:rFonts w:ascii="Times New Roman" w:hAnsi="Times New Roman" w:cs="Times New Roman" w:hint="default"/>
      <w:b/>
      <w:bCs w:val="0"/>
      <w:sz w:val="24"/>
    </w:rPr>
  </w:style>
  <w:style w:type="character" w:customStyle="1" w:styleId="ListLabel54">
    <w:name w:val="ListLabel 54"/>
    <w:qFormat/>
    <w:rsid w:val="00125310"/>
    <w:rPr>
      <w:rFonts w:ascii="Times New Roman" w:eastAsia="Calibri" w:hAnsi="Times New Roman" w:cs="Times New Roman" w:hint="default"/>
      <w:sz w:val="24"/>
      <w:szCs w:val="24"/>
      <w:lang w:val="es-MX"/>
    </w:rPr>
  </w:style>
  <w:style w:type="character" w:customStyle="1" w:styleId="ListLabel55">
    <w:name w:val="ListLabel 55"/>
    <w:qFormat/>
    <w:rsid w:val="00125310"/>
    <w:rPr>
      <w:rFonts w:ascii="Times New Roman" w:hAnsi="Times New Roman" w:cs="Times New Roman" w:hint="default"/>
      <w:color w:val="0000FF"/>
      <w:sz w:val="24"/>
      <w:szCs w:val="24"/>
      <w:u w:val="single"/>
    </w:rPr>
  </w:style>
  <w:style w:type="character" w:customStyle="1" w:styleId="ListLabel56">
    <w:name w:val="ListLabel 56"/>
    <w:qFormat/>
    <w:rsid w:val="00125310"/>
    <w:rPr>
      <w:rFonts w:ascii="Times New Roman" w:hAnsi="Times New Roman" w:cs="Times New Roman" w:hint="default"/>
      <w:sz w:val="24"/>
      <w:szCs w:val="24"/>
    </w:rPr>
  </w:style>
  <w:style w:type="character" w:customStyle="1" w:styleId="ListLabel57">
    <w:name w:val="ListLabel 57"/>
    <w:qFormat/>
    <w:rsid w:val="00125310"/>
    <w:rPr>
      <w:rFonts w:ascii="Times New Roman" w:hAnsi="Times New Roman" w:cs="Times New Roman" w:hint="default"/>
      <w:b/>
      <w:bCs w:val="0"/>
      <w:sz w:val="24"/>
      <w:szCs w:val="24"/>
    </w:rPr>
  </w:style>
  <w:style w:type="character" w:customStyle="1" w:styleId="ListLabel58">
    <w:name w:val="ListLabel 58"/>
    <w:qFormat/>
    <w:rsid w:val="00125310"/>
    <w:rPr>
      <w:rFonts w:ascii="Times New Roman" w:eastAsia="Calibri" w:hAnsi="Times New Roman" w:cs="Times New Roman" w:hint="default"/>
      <w:sz w:val="24"/>
      <w:szCs w:val="24"/>
    </w:rPr>
  </w:style>
  <w:style w:type="character" w:customStyle="1" w:styleId="ListLabel59">
    <w:name w:val="ListLabel 59"/>
    <w:qFormat/>
    <w:rsid w:val="00125310"/>
    <w:rPr>
      <w:rFonts w:ascii="Times New Roman" w:eastAsia="Calibri" w:hAnsi="Times New Roman" w:cs="Times New Roman" w:hint="default"/>
      <w:sz w:val="24"/>
      <w:szCs w:val="24"/>
      <w:lang w:val="es-ES"/>
    </w:rPr>
  </w:style>
  <w:style w:type="character" w:customStyle="1" w:styleId="ListLabel60">
    <w:name w:val="ListLabel 60"/>
    <w:qFormat/>
    <w:rsid w:val="00125310"/>
    <w:rPr>
      <w:rFonts w:ascii="Times New Roman" w:hAnsi="Times New Roman" w:cs="Times New Roman" w:hint="default"/>
      <w:sz w:val="24"/>
      <w:szCs w:val="24"/>
      <w:u w:val="single"/>
      <w:lang w:eastAsia="es-AR"/>
    </w:rPr>
  </w:style>
  <w:style w:type="character" w:customStyle="1" w:styleId="ListLabel61">
    <w:name w:val="ListLabel 61"/>
    <w:qFormat/>
    <w:rsid w:val="00125310"/>
    <w:rPr>
      <w:rFonts w:ascii="Times New Roman" w:hAnsi="Times New Roman" w:cs="Times New Roman" w:hint="default"/>
      <w:color w:val="1155CC"/>
      <w:sz w:val="24"/>
      <w:szCs w:val="24"/>
      <w:u w:val="single"/>
    </w:rPr>
  </w:style>
  <w:style w:type="character" w:customStyle="1" w:styleId="Caracteresdenotaalpie">
    <w:name w:val="Caracteres de nota al pie"/>
    <w:qFormat/>
    <w:rsid w:val="00125310"/>
  </w:style>
  <w:style w:type="character" w:customStyle="1" w:styleId="Caracteresdenotafinal">
    <w:name w:val="Caracteres de nota final"/>
    <w:qFormat/>
    <w:rsid w:val="00125310"/>
  </w:style>
  <w:style w:type="character" w:customStyle="1" w:styleId="ListLabel62">
    <w:name w:val="ListLabel 62"/>
    <w:qFormat/>
    <w:rsid w:val="00125310"/>
    <w:rPr>
      <w:rFonts w:ascii="Times New Roman" w:hAnsi="Times New Roman" w:cs="Times New Roman" w:hint="default"/>
      <w:color w:val="auto"/>
      <w:sz w:val="23"/>
    </w:rPr>
  </w:style>
  <w:style w:type="character" w:customStyle="1" w:styleId="ListLabel63">
    <w:name w:val="ListLabel 63"/>
    <w:qFormat/>
    <w:rsid w:val="00125310"/>
    <w:rPr>
      <w:rFonts w:ascii="Times New Roman" w:hAnsi="Times New Roman" w:cs="Symbol" w:hint="default"/>
      <w:sz w:val="24"/>
    </w:rPr>
  </w:style>
  <w:style w:type="character" w:customStyle="1" w:styleId="ListLabel64">
    <w:name w:val="ListLabel 64"/>
    <w:qFormat/>
    <w:rsid w:val="00125310"/>
    <w:rPr>
      <w:rFonts w:ascii="Courier New" w:hAnsi="Courier New" w:cs="Courier New" w:hint="default"/>
    </w:rPr>
  </w:style>
  <w:style w:type="character" w:customStyle="1" w:styleId="ListLabel65">
    <w:name w:val="ListLabel 65"/>
    <w:qFormat/>
    <w:rsid w:val="00125310"/>
    <w:rPr>
      <w:rFonts w:ascii="Wingdings" w:hAnsi="Wingdings" w:cs="Wingdings" w:hint="default"/>
    </w:rPr>
  </w:style>
  <w:style w:type="character" w:customStyle="1" w:styleId="ListLabel66">
    <w:name w:val="ListLabel 66"/>
    <w:qFormat/>
    <w:rsid w:val="00125310"/>
    <w:rPr>
      <w:rFonts w:ascii="Symbol" w:hAnsi="Symbol" w:cs="Symbol" w:hint="default"/>
    </w:rPr>
  </w:style>
  <w:style w:type="character" w:customStyle="1" w:styleId="ListLabel67">
    <w:name w:val="ListLabel 67"/>
    <w:qFormat/>
    <w:rsid w:val="00125310"/>
    <w:rPr>
      <w:rFonts w:ascii="Courier New" w:hAnsi="Courier New" w:cs="Courier New" w:hint="default"/>
    </w:rPr>
  </w:style>
  <w:style w:type="character" w:customStyle="1" w:styleId="ListLabel68">
    <w:name w:val="ListLabel 68"/>
    <w:qFormat/>
    <w:rsid w:val="00125310"/>
    <w:rPr>
      <w:rFonts w:ascii="Wingdings" w:hAnsi="Wingdings" w:cs="Wingdings" w:hint="default"/>
    </w:rPr>
  </w:style>
  <w:style w:type="character" w:customStyle="1" w:styleId="ListLabel69">
    <w:name w:val="ListLabel 69"/>
    <w:qFormat/>
    <w:rsid w:val="00125310"/>
    <w:rPr>
      <w:rFonts w:ascii="Symbol" w:hAnsi="Symbol" w:cs="Symbol" w:hint="default"/>
    </w:rPr>
  </w:style>
  <w:style w:type="character" w:customStyle="1" w:styleId="ListLabel70">
    <w:name w:val="ListLabel 70"/>
    <w:qFormat/>
    <w:rsid w:val="00125310"/>
    <w:rPr>
      <w:rFonts w:ascii="Courier New" w:hAnsi="Courier New" w:cs="Courier New" w:hint="default"/>
    </w:rPr>
  </w:style>
  <w:style w:type="character" w:customStyle="1" w:styleId="ListLabel71">
    <w:name w:val="ListLabel 71"/>
    <w:qFormat/>
    <w:rsid w:val="00125310"/>
    <w:rPr>
      <w:rFonts w:ascii="Wingdings" w:hAnsi="Wingdings" w:cs="Wingdings" w:hint="default"/>
    </w:rPr>
  </w:style>
  <w:style w:type="character" w:customStyle="1" w:styleId="ListLabel72">
    <w:name w:val="ListLabel 72"/>
    <w:qFormat/>
    <w:rsid w:val="00125310"/>
    <w:rPr>
      <w:rFonts w:ascii="Times New Roman" w:hAnsi="Times New Roman" w:cs="Times New Roman" w:hint="default"/>
      <w:b/>
      <w:bCs w:val="0"/>
      <w:sz w:val="24"/>
    </w:rPr>
  </w:style>
  <w:style w:type="character" w:customStyle="1" w:styleId="ListLabel73">
    <w:name w:val="ListLabel 73"/>
    <w:qFormat/>
    <w:rsid w:val="00125310"/>
    <w:rPr>
      <w:rFonts w:ascii="Times New Roman" w:hAnsi="Times New Roman" w:cs="Calibri" w:hint="default"/>
      <w:sz w:val="24"/>
    </w:rPr>
  </w:style>
  <w:style w:type="character" w:customStyle="1" w:styleId="ListLabel74">
    <w:name w:val="ListLabel 74"/>
    <w:qFormat/>
    <w:rsid w:val="00125310"/>
    <w:rPr>
      <w:rFonts w:ascii="Courier New" w:hAnsi="Courier New" w:cs="Courier New" w:hint="default"/>
    </w:rPr>
  </w:style>
  <w:style w:type="character" w:customStyle="1" w:styleId="ListLabel75">
    <w:name w:val="ListLabel 75"/>
    <w:qFormat/>
    <w:rsid w:val="00125310"/>
    <w:rPr>
      <w:rFonts w:ascii="Wingdings" w:hAnsi="Wingdings" w:cs="Wingdings" w:hint="default"/>
    </w:rPr>
  </w:style>
  <w:style w:type="character" w:customStyle="1" w:styleId="ListLabel76">
    <w:name w:val="ListLabel 76"/>
    <w:qFormat/>
    <w:rsid w:val="00125310"/>
    <w:rPr>
      <w:rFonts w:ascii="Symbol" w:hAnsi="Symbol" w:cs="Symbol" w:hint="default"/>
    </w:rPr>
  </w:style>
  <w:style w:type="character" w:customStyle="1" w:styleId="ListLabel77">
    <w:name w:val="ListLabel 77"/>
    <w:qFormat/>
    <w:rsid w:val="00125310"/>
    <w:rPr>
      <w:rFonts w:ascii="Courier New" w:hAnsi="Courier New" w:cs="Courier New" w:hint="default"/>
    </w:rPr>
  </w:style>
  <w:style w:type="character" w:customStyle="1" w:styleId="ListLabel78">
    <w:name w:val="ListLabel 78"/>
    <w:qFormat/>
    <w:rsid w:val="00125310"/>
    <w:rPr>
      <w:rFonts w:ascii="Wingdings" w:hAnsi="Wingdings" w:cs="Wingdings" w:hint="default"/>
    </w:rPr>
  </w:style>
  <w:style w:type="character" w:customStyle="1" w:styleId="ListLabel79">
    <w:name w:val="ListLabel 79"/>
    <w:qFormat/>
    <w:rsid w:val="00125310"/>
    <w:rPr>
      <w:rFonts w:ascii="Symbol" w:hAnsi="Symbol" w:cs="Symbol" w:hint="default"/>
    </w:rPr>
  </w:style>
  <w:style w:type="character" w:customStyle="1" w:styleId="ListLabel80">
    <w:name w:val="ListLabel 80"/>
    <w:qFormat/>
    <w:rsid w:val="00125310"/>
    <w:rPr>
      <w:rFonts w:ascii="Courier New" w:hAnsi="Courier New" w:cs="Courier New" w:hint="default"/>
    </w:rPr>
  </w:style>
  <w:style w:type="character" w:customStyle="1" w:styleId="ListLabel81">
    <w:name w:val="ListLabel 81"/>
    <w:qFormat/>
    <w:rsid w:val="00125310"/>
    <w:rPr>
      <w:rFonts w:ascii="Wingdings" w:hAnsi="Wingdings" w:cs="Wingdings" w:hint="default"/>
    </w:rPr>
  </w:style>
  <w:style w:type="character" w:customStyle="1" w:styleId="ListLabel82">
    <w:name w:val="ListLabel 82"/>
    <w:qFormat/>
    <w:rsid w:val="00125310"/>
    <w:rPr>
      <w:rFonts w:ascii="Times New Roman" w:hAnsi="Times New Roman" w:cs="Symbol" w:hint="default"/>
      <w:sz w:val="24"/>
    </w:rPr>
  </w:style>
  <w:style w:type="character" w:customStyle="1" w:styleId="ListLabel83">
    <w:name w:val="ListLabel 83"/>
    <w:qFormat/>
    <w:rsid w:val="00125310"/>
    <w:rPr>
      <w:rFonts w:ascii="Courier New" w:hAnsi="Courier New" w:cs="Courier New" w:hint="default"/>
    </w:rPr>
  </w:style>
  <w:style w:type="character" w:customStyle="1" w:styleId="ListLabel84">
    <w:name w:val="ListLabel 84"/>
    <w:qFormat/>
    <w:rsid w:val="00125310"/>
    <w:rPr>
      <w:rFonts w:ascii="Wingdings" w:hAnsi="Wingdings" w:cs="Wingdings" w:hint="default"/>
    </w:rPr>
  </w:style>
  <w:style w:type="character" w:customStyle="1" w:styleId="ListLabel85">
    <w:name w:val="ListLabel 85"/>
    <w:qFormat/>
    <w:rsid w:val="00125310"/>
    <w:rPr>
      <w:rFonts w:ascii="Symbol" w:hAnsi="Symbol" w:cs="Symbol" w:hint="default"/>
    </w:rPr>
  </w:style>
  <w:style w:type="character" w:customStyle="1" w:styleId="ListLabel86">
    <w:name w:val="ListLabel 86"/>
    <w:qFormat/>
    <w:rsid w:val="00125310"/>
    <w:rPr>
      <w:rFonts w:ascii="Courier New" w:hAnsi="Courier New" w:cs="Courier New" w:hint="default"/>
    </w:rPr>
  </w:style>
  <w:style w:type="character" w:customStyle="1" w:styleId="ListLabel87">
    <w:name w:val="ListLabel 87"/>
    <w:qFormat/>
    <w:rsid w:val="00125310"/>
    <w:rPr>
      <w:rFonts w:ascii="Wingdings" w:hAnsi="Wingdings" w:cs="Wingdings" w:hint="default"/>
    </w:rPr>
  </w:style>
  <w:style w:type="character" w:customStyle="1" w:styleId="ListLabel88">
    <w:name w:val="ListLabel 88"/>
    <w:qFormat/>
    <w:rsid w:val="00125310"/>
    <w:rPr>
      <w:rFonts w:ascii="Symbol" w:hAnsi="Symbol" w:cs="Symbol" w:hint="default"/>
    </w:rPr>
  </w:style>
  <w:style w:type="character" w:customStyle="1" w:styleId="ListLabel89">
    <w:name w:val="ListLabel 89"/>
    <w:qFormat/>
    <w:rsid w:val="00125310"/>
    <w:rPr>
      <w:rFonts w:ascii="Courier New" w:hAnsi="Courier New" w:cs="Courier New" w:hint="default"/>
    </w:rPr>
  </w:style>
  <w:style w:type="character" w:customStyle="1" w:styleId="ListLabel90">
    <w:name w:val="ListLabel 90"/>
    <w:qFormat/>
    <w:rsid w:val="00125310"/>
    <w:rPr>
      <w:rFonts w:ascii="Wingdings" w:hAnsi="Wingdings" w:cs="Wingdings" w:hint="default"/>
    </w:rPr>
  </w:style>
  <w:style w:type="character" w:customStyle="1" w:styleId="ListLabel91">
    <w:name w:val="ListLabel 91"/>
    <w:qFormat/>
    <w:rsid w:val="00125310"/>
    <w:rPr>
      <w:rFonts w:ascii="Times New Roman" w:hAnsi="Times New Roman" w:cs="Times New Roman" w:hint="default"/>
      <w:b/>
      <w:bCs w:val="0"/>
      <w:sz w:val="24"/>
    </w:rPr>
  </w:style>
  <w:style w:type="character" w:customStyle="1" w:styleId="ListLabel92">
    <w:name w:val="ListLabel 92"/>
    <w:qFormat/>
    <w:rsid w:val="00125310"/>
    <w:rPr>
      <w:rFonts w:ascii="Times New Roman" w:hAnsi="Times New Roman" w:cs="Times New Roman" w:hint="default"/>
      <w:b/>
      <w:bCs w:val="0"/>
      <w:sz w:val="24"/>
    </w:rPr>
  </w:style>
  <w:style w:type="character" w:customStyle="1" w:styleId="ListLabel93">
    <w:name w:val="ListLabel 93"/>
    <w:qFormat/>
    <w:rsid w:val="00125310"/>
    <w:rPr>
      <w:rFonts w:ascii="Times New Roman" w:hAnsi="Times New Roman" w:cs="Symbol" w:hint="default"/>
      <w:sz w:val="24"/>
    </w:rPr>
  </w:style>
  <w:style w:type="character" w:customStyle="1" w:styleId="ListLabel94">
    <w:name w:val="ListLabel 94"/>
    <w:qFormat/>
    <w:rsid w:val="00125310"/>
    <w:rPr>
      <w:rFonts w:ascii="Courier New" w:hAnsi="Courier New" w:cs="Courier New" w:hint="default"/>
    </w:rPr>
  </w:style>
  <w:style w:type="character" w:customStyle="1" w:styleId="ListLabel95">
    <w:name w:val="ListLabel 95"/>
    <w:qFormat/>
    <w:rsid w:val="00125310"/>
    <w:rPr>
      <w:rFonts w:ascii="Wingdings" w:hAnsi="Wingdings" w:cs="Wingdings" w:hint="default"/>
    </w:rPr>
  </w:style>
  <w:style w:type="character" w:customStyle="1" w:styleId="ListLabel96">
    <w:name w:val="ListLabel 96"/>
    <w:qFormat/>
    <w:rsid w:val="00125310"/>
    <w:rPr>
      <w:rFonts w:ascii="Symbol" w:hAnsi="Symbol" w:cs="Symbol" w:hint="default"/>
    </w:rPr>
  </w:style>
  <w:style w:type="character" w:customStyle="1" w:styleId="ListLabel97">
    <w:name w:val="ListLabel 97"/>
    <w:qFormat/>
    <w:rsid w:val="00125310"/>
    <w:rPr>
      <w:rFonts w:ascii="Courier New" w:hAnsi="Courier New" w:cs="Courier New" w:hint="default"/>
    </w:rPr>
  </w:style>
  <w:style w:type="character" w:customStyle="1" w:styleId="ListLabel98">
    <w:name w:val="ListLabel 98"/>
    <w:qFormat/>
    <w:rsid w:val="00125310"/>
    <w:rPr>
      <w:rFonts w:ascii="Wingdings" w:hAnsi="Wingdings" w:cs="Wingdings" w:hint="default"/>
    </w:rPr>
  </w:style>
  <w:style w:type="character" w:customStyle="1" w:styleId="ListLabel99">
    <w:name w:val="ListLabel 99"/>
    <w:qFormat/>
    <w:rsid w:val="00125310"/>
    <w:rPr>
      <w:rFonts w:ascii="Symbol" w:hAnsi="Symbol" w:cs="Symbol" w:hint="default"/>
    </w:rPr>
  </w:style>
  <w:style w:type="character" w:customStyle="1" w:styleId="ListLabel100">
    <w:name w:val="ListLabel 100"/>
    <w:qFormat/>
    <w:rsid w:val="00125310"/>
    <w:rPr>
      <w:rFonts w:ascii="Courier New" w:hAnsi="Courier New" w:cs="Courier New" w:hint="default"/>
    </w:rPr>
  </w:style>
  <w:style w:type="character" w:customStyle="1" w:styleId="ListLabel101">
    <w:name w:val="ListLabel 101"/>
    <w:qFormat/>
    <w:rsid w:val="00125310"/>
    <w:rPr>
      <w:rFonts w:ascii="Wingdings" w:hAnsi="Wingdings" w:cs="Wingdings" w:hint="default"/>
    </w:rPr>
  </w:style>
  <w:style w:type="character" w:customStyle="1" w:styleId="ListLabel102">
    <w:name w:val="ListLabel 102"/>
    <w:qFormat/>
    <w:rsid w:val="00125310"/>
    <w:rPr>
      <w:rFonts w:ascii="Times New Roman" w:hAnsi="Times New Roman" w:cs="Symbol" w:hint="default"/>
      <w:sz w:val="24"/>
    </w:rPr>
  </w:style>
  <w:style w:type="character" w:customStyle="1" w:styleId="ListLabel103">
    <w:name w:val="ListLabel 103"/>
    <w:qFormat/>
    <w:rsid w:val="00125310"/>
    <w:rPr>
      <w:rFonts w:ascii="Courier New" w:hAnsi="Courier New" w:cs="Courier New" w:hint="default"/>
    </w:rPr>
  </w:style>
  <w:style w:type="character" w:customStyle="1" w:styleId="ListLabel104">
    <w:name w:val="ListLabel 104"/>
    <w:qFormat/>
    <w:rsid w:val="00125310"/>
    <w:rPr>
      <w:rFonts w:ascii="Wingdings" w:hAnsi="Wingdings" w:cs="Wingdings" w:hint="default"/>
    </w:rPr>
  </w:style>
  <w:style w:type="character" w:customStyle="1" w:styleId="ListLabel105">
    <w:name w:val="ListLabel 105"/>
    <w:qFormat/>
    <w:rsid w:val="00125310"/>
    <w:rPr>
      <w:rFonts w:ascii="Symbol" w:hAnsi="Symbol" w:cs="Symbol" w:hint="default"/>
    </w:rPr>
  </w:style>
  <w:style w:type="character" w:customStyle="1" w:styleId="ListLabel106">
    <w:name w:val="ListLabel 106"/>
    <w:qFormat/>
    <w:rsid w:val="00125310"/>
    <w:rPr>
      <w:rFonts w:ascii="Courier New" w:hAnsi="Courier New" w:cs="Courier New" w:hint="default"/>
    </w:rPr>
  </w:style>
  <w:style w:type="character" w:customStyle="1" w:styleId="ListLabel107">
    <w:name w:val="ListLabel 107"/>
    <w:qFormat/>
    <w:rsid w:val="00125310"/>
    <w:rPr>
      <w:rFonts w:ascii="Wingdings" w:hAnsi="Wingdings" w:cs="Wingdings" w:hint="default"/>
    </w:rPr>
  </w:style>
  <w:style w:type="character" w:customStyle="1" w:styleId="ListLabel108">
    <w:name w:val="ListLabel 108"/>
    <w:qFormat/>
    <w:rsid w:val="00125310"/>
    <w:rPr>
      <w:rFonts w:ascii="Symbol" w:hAnsi="Symbol" w:cs="Symbol" w:hint="default"/>
    </w:rPr>
  </w:style>
  <w:style w:type="character" w:customStyle="1" w:styleId="ListLabel109">
    <w:name w:val="ListLabel 109"/>
    <w:qFormat/>
    <w:rsid w:val="00125310"/>
    <w:rPr>
      <w:rFonts w:ascii="Courier New" w:hAnsi="Courier New" w:cs="Courier New" w:hint="default"/>
    </w:rPr>
  </w:style>
  <w:style w:type="character" w:customStyle="1" w:styleId="ListLabel110">
    <w:name w:val="ListLabel 110"/>
    <w:qFormat/>
    <w:rsid w:val="00125310"/>
    <w:rPr>
      <w:rFonts w:ascii="Wingdings" w:hAnsi="Wingdings" w:cs="Wingdings" w:hint="default"/>
    </w:rPr>
  </w:style>
  <w:style w:type="character" w:customStyle="1" w:styleId="ListLabel111">
    <w:name w:val="ListLabel 111"/>
    <w:qFormat/>
    <w:rsid w:val="00125310"/>
    <w:rPr>
      <w:rFonts w:ascii="Symbol" w:hAnsi="Symbol" w:cs="Symbol" w:hint="default"/>
    </w:rPr>
  </w:style>
  <w:style w:type="character" w:customStyle="1" w:styleId="ListLabel112">
    <w:name w:val="ListLabel 112"/>
    <w:qFormat/>
    <w:rsid w:val="00125310"/>
    <w:rPr>
      <w:rFonts w:ascii="Courier New" w:hAnsi="Courier New" w:cs="Courier New" w:hint="default"/>
      <w:sz w:val="24"/>
    </w:rPr>
  </w:style>
  <w:style w:type="character" w:customStyle="1" w:styleId="ListLabel113">
    <w:name w:val="ListLabel 113"/>
    <w:qFormat/>
    <w:rsid w:val="00125310"/>
    <w:rPr>
      <w:rFonts w:ascii="Wingdings" w:hAnsi="Wingdings" w:cs="Wingdings" w:hint="default"/>
    </w:rPr>
  </w:style>
  <w:style w:type="character" w:customStyle="1" w:styleId="ListLabel114">
    <w:name w:val="ListLabel 114"/>
    <w:qFormat/>
    <w:rsid w:val="00125310"/>
    <w:rPr>
      <w:rFonts w:ascii="Symbol" w:hAnsi="Symbol" w:cs="Symbol" w:hint="default"/>
    </w:rPr>
  </w:style>
  <w:style w:type="character" w:customStyle="1" w:styleId="ListLabel115">
    <w:name w:val="ListLabel 115"/>
    <w:qFormat/>
    <w:rsid w:val="00125310"/>
    <w:rPr>
      <w:rFonts w:ascii="Courier New" w:hAnsi="Courier New" w:cs="Courier New" w:hint="default"/>
    </w:rPr>
  </w:style>
  <w:style w:type="character" w:customStyle="1" w:styleId="ListLabel116">
    <w:name w:val="ListLabel 116"/>
    <w:qFormat/>
    <w:rsid w:val="00125310"/>
    <w:rPr>
      <w:rFonts w:ascii="Wingdings" w:hAnsi="Wingdings" w:cs="Wingdings" w:hint="default"/>
    </w:rPr>
  </w:style>
  <w:style w:type="character" w:customStyle="1" w:styleId="ListLabel117">
    <w:name w:val="ListLabel 117"/>
    <w:qFormat/>
    <w:rsid w:val="00125310"/>
    <w:rPr>
      <w:rFonts w:ascii="Symbol" w:hAnsi="Symbol" w:cs="Symbol" w:hint="default"/>
    </w:rPr>
  </w:style>
  <w:style w:type="character" w:customStyle="1" w:styleId="ListLabel118">
    <w:name w:val="ListLabel 118"/>
    <w:qFormat/>
    <w:rsid w:val="00125310"/>
    <w:rPr>
      <w:rFonts w:ascii="Courier New" w:hAnsi="Courier New" w:cs="Courier New" w:hint="default"/>
    </w:rPr>
  </w:style>
  <w:style w:type="character" w:customStyle="1" w:styleId="ListLabel119">
    <w:name w:val="ListLabel 119"/>
    <w:qFormat/>
    <w:rsid w:val="00125310"/>
    <w:rPr>
      <w:rFonts w:ascii="Wingdings" w:hAnsi="Wingdings" w:cs="Wingdings" w:hint="default"/>
    </w:rPr>
  </w:style>
  <w:style w:type="character" w:customStyle="1" w:styleId="ListLabel120">
    <w:name w:val="ListLabel 120"/>
    <w:qFormat/>
    <w:rsid w:val="00125310"/>
    <w:rPr>
      <w:rFonts w:ascii="Symbol" w:hAnsi="Symbol" w:cs="Symbol" w:hint="default"/>
    </w:rPr>
  </w:style>
  <w:style w:type="character" w:customStyle="1" w:styleId="ListLabel121">
    <w:name w:val="ListLabel 121"/>
    <w:qFormat/>
    <w:rsid w:val="00125310"/>
    <w:rPr>
      <w:rFonts w:ascii="Courier New" w:hAnsi="Courier New" w:cs="Courier New" w:hint="default"/>
    </w:rPr>
  </w:style>
  <w:style w:type="character" w:customStyle="1" w:styleId="ListLabel122">
    <w:name w:val="ListLabel 122"/>
    <w:qFormat/>
    <w:rsid w:val="00125310"/>
    <w:rPr>
      <w:rFonts w:ascii="Wingdings" w:hAnsi="Wingdings" w:cs="Wingdings" w:hint="default"/>
    </w:rPr>
  </w:style>
  <w:style w:type="character" w:customStyle="1" w:styleId="ListLabel123">
    <w:name w:val="ListLabel 123"/>
    <w:qFormat/>
    <w:rsid w:val="00125310"/>
    <w:rPr>
      <w:rFonts w:ascii="Symbol" w:hAnsi="Symbol" w:cs="Symbol" w:hint="default"/>
    </w:rPr>
  </w:style>
  <w:style w:type="character" w:customStyle="1" w:styleId="ListLabel124">
    <w:name w:val="ListLabel 124"/>
    <w:qFormat/>
    <w:rsid w:val="00125310"/>
    <w:rPr>
      <w:rFonts w:ascii="Courier New" w:hAnsi="Courier New" w:cs="Courier New" w:hint="default"/>
    </w:rPr>
  </w:style>
  <w:style w:type="character" w:customStyle="1" w:styleId="ListLabel125">
    <w:name w:val="ListLabel 125"/>
    <w:qFormat/>
    <w:rsid w:val="00125310"/>
    <w:rPr>
      <w:rFonts w:ascii="Wingdings" w:hAnsi="Wingdings" w:cs="Wingdings" w:hint="default"/>
    </w:rPr>
  </w:style>
  <w:style w:type="character" w:customStyle="1" w:styleId="ListLabel126">
    <w:name w:val="ListLabel 126"/>
    <w:qFormat/>
    <w:rsid w:val="00125310"/>
    <w:rPr>
      <w:rFonts w:ascii="Symbol" w:hAnsi="Symbol" w:cs="Symbol" w:hint="default"/>
    </w:rPr>
  </w:style>
  <w:style w:type="character" w:customStyle="1" w:styleId="ListLabel127">
    <w:name w:val="ListLabel 127"/>
    <w:qFormat/>
    <w:rsid w:val="00125310"/>
    <w:rPr>
      <w:rFonts w:ascii="Courier New" w:hAnsi="Courier New" w:cs="Courier New" w:hint="default"/>
    </w:rPr>
  </w:style>
  <w:style w:type="character" w:customStyle="1" w:styleId="ListLabel128">
    <w:name w:val="ListLabel 128"/>
    <w:qFormat/>
    <w:rsid w:val="00125310"/>
    <w:rPr>
      <w:rFonts w:ascii="Wingdings" w:hAnsi="Wingdings" w:cs="Wingdings" w:hint="default"/>
    </w:rPr>
  </w:style>
  <w:style w:type="character" w:customStyle="1" w:styleId="ListLabel129">
    <w:name w:val="ListLabel 129"/>
    <w:qFormat/>
    <w:rsid w:val="00125310"/>
    <w:rPr>
      <w:rFonts w:ascii="Symbol" w:hAnsi="Symbol" w:cs="Symbol" w:hint="default"/>
    </w:rPr>
  </w:style>
  <w:style w:type="character" w:customStyle="1" w:styleId="ListLabel130">
    <w:name w:val="ListLabel 130"/>
    <w:qFormat/>
    <w:rsid w:val="00125310"/>
    <w:rPr>
      <w:rFonts w:ascii="Courier New" w:hAnsi="Courier New" w:cs="Courier New" w:hint="default"/>
    </w:rPr>
  </w:style>
  <w:style w:type="character" w:customStyle="1" w:styleId="ListLabel131">
    <w:name w:val="ListLabel 131"/>
    <w:qFormat/>
    <w:rsid w:val="00125310"/>
    <w:rPr>
      <w:rFonts w:ascii="Wingdings" w:hAnsi="Wingdings" w:cs="Wingdings" w:hint="default"/>
    </w:rPr>
  </w:style>
  <w:style w:type="character" w:customStyle="1" w:styleId="ListLabel132">
    <w:name w:val="ListLabel 132"/>
    <w:qFormat/>
    <w:rsid w:val="00125310"/>
    <w:rPr>
      <w:rFonts w:ascii="Symbol" w:hAnsi="Symbol" w:cs="Symbol" w:hint="default"/>
    </w:rPr>
  </w:style>
  <w:style w:type="character" w:customStyle="1" w:styleId="ListLabel133">
    <w:name w:val="ListLabel 133"/>
    <w:qFormat/>
    <w:rsid w:val="00125310"/>
    <w:rPr>
      <w:rFonts w:ascii="Courier New" w:hAnsi="Courier New" w:cs="Courier New" w:hint="default"/>
    </w:rPr>
  </w:style>
  <w:style w:type="character" w:customStyle="1" w:styleId="ListLabel134">
    <w:name w:val="ListLabel 134"/>
    <w:qFormat/>
    <w:rsid w:val="00125310"/>
    <w:rPr>
      <w:rFonts w:ascii="Wingdings" w:hAnsi="Wingdings" w:cs="Wingdings" w:hint="default"/>
    </w:rPr>
  </w:style>
  <w:style w:type="character" w:customStyle="1" w:styleId="ListLabel135">
    <w:name w:val="ListLabel 135"/>
    <w:qFormat/>
    <w:rsid w:val="00125310"/>
    <w:rPr>
      <w:rFonts w:ascii="Symbol" w:hAnsi="Symbol" w:cs="Symbol" w:hint="default"/>
    </w:rPr>
  </w:style>
  <w:style w:type="character" w:customStyle="1" w:styleId="ListLabel136">
    <w:name w:val="ListLabel 136"/>
    <w:qFormat/>
    <w:rsid w:val="00125310"/>
    <w:rPr>
      <w:rFonts w:ascii="Courier New" w:hAnsi="Courier New" w:cs="Courier New" w:hint="default"/>
    </w:rPr>
  </w:style>
  <w:style w:type="character" w:customStyle="1" w:styleId="ListLabel137">
    <w:name w:val="ListLabel 137"/>
    <w:qFormat/>
    <w:rsid w:val="00125310"/>
    <w:rPr>
      <w:rFonts w:ascii="Wingdings" w:hAnsi="Wingdings" w:cs="Wingdings" w:hint="default"/>
    </w:rPr>
  </w:style>
  <w:style w:type="character" w:customStyle="1" w:styleId="ListLabel138">
    <w:name w:val="ListLabel 138"/>
    <w:qFormat/>
    <w:rsid w:val="00125310"/>
    <w:rPr>
      <w:rFonts w:ascii="Symbol" w:hAnsi="Symbol" w:cs="Symbol" w:hint="default"/>
    </w:rPr>
  </w:style>
  <w:style w:type="character" w:customStyle="1" w:styleId="ListLabel139">
    <w:name w:val="ListLabel 139"/>
    <w:qFormat/>
    <w:rsid w:val="00125310"/>
    <w:rPr>
      <w:rFonts w:ascii="Courier New" w:hAnsi="Courier New" w:cs="Courier New" w:hint="default"/>
      <w:sz w:val="24"/>
    </w:rPr>
  </w:style>
  <w:style w:type="character" w:customStyle="1" w:styleId="ListLabel140">
    <w:name w:val="ListLabel 140"/>
    <w:qFormat/>
    <w:rsid w:val="00125310"/>
    <w:rPr>
      <w:rFonts w:ascii="Wingdings" w:hAnsi="Wingdings" w:cs="Wingdings" w:hint="default"/>
    </w:rPr>
  </w:style>
  <w:style w:type="character" w:customStyle="1" w:styleId="ListLabel141">
    <w:name w:val="ListLabel 141"/>
    <w:qFormat/>
    <w:rsid w:val="00125310"/>
    <w:rPr>
      <w:rFonts w:ascii="Symbol" w:hAnsi="Symbol" w:cs="Symbol" w:hint="default"/>
    </w:rPr>
  </w:style>
  <w:style w:type="character" w:customStyle="1" w:styleId="ListLabel142">
    <w:name w:val="ListLabel 142"/>
    <w:qFormat/>
    <w:rsid w:val="00125310"/>
    <w:rPr>
      <w:rFonts w:ascii="Courier New" w:hAnsi="Courier New" w:cs="Courier New" w:hint="default"/>
    </w:rPr>
  </w:style>
  <w:style w:type="character" w:customStyle="1" w:styleId="ListLabel143">
    <w:name w:val="ListLabel 143"/>
    <w:qFormat/>
    <w:rsid w:val="00125310"/>
    <w:rPr>
      <w:rFonts w:ascii="Wingdings" w:hAnsi="Wingdings" w:cs="Wingdings" w:hint="default"/>
    </w:rPr>
  </w:style>
  <w:style w:type="character" w:customStyle="1" w:styleId="ListLabel144">
    <w:name w:val="ListLabel 144"/>
    <w:qFormat/>
    <w:rsid w:val="00125310"/>
    <w:rPr>
      <w:rFonts w:ascii="Symbol" w:hAnsi="Symbol" w:cs="Symbol" w:hint="default"/>
    </w:rPr>
  </w:style>
  <w:style w:type="character" w:customStyle="1" w:styleId="ListLabel145">
    <w:name w:val="ListLabel 145"/>
    <w:qFormat/>
    <w:rsid w:val="00125310"/>
    <w:rPr>
      <w:rFonts w:ascii="Courier New" w:hAnsi="Courier New" w:cs="Courier New" w:hint="default"/>
    </w:rPr>
  </w:style>
  <w:style w:type="character" w:customStyle="1" w:styleId="ListLabel146">
    <w:name w:val="ListLabel 146"/>
    <w:qFormat/>
    <w:rsid w:val="00125310"/>
    <w:rPr>
      <w:rFonts w:ascii="Wingdings" w:hAnsi="Wingdings" w:cs="Wingdings" w:hint="default"/>
    </w:rPr>
  </w:style>
  <w:style w:type="character" w:customStyle="1" w:styleId="ListLabel147">
    <w:name w:val="ListLabel 147"/>
    <w:qFormat/>
    <w:rsid w:val="00125310"/>
    <w:rPr>
      <w:rFonts w:ascii="Symbol" w:hAnsi="Symbol" w:cs="Symbol" w:hint="default"/>
    </w:rPr>
  </w:style>
  <w:style w:type="character" w:customStyle="1" w:styleId="ListLabel148">
    <w:name w:val="ListLabel 148"/>
    <w:qFormat/>
    <w:rsid w:val="00125310"/>
    <w:rPr>
      <w:rFonts w:ascii="Courier New" w:hAnsi="Courier New" w:cs="Courier New" w:hint="default"/>
    </w:rPr>
  </w:style>
  <w:style w:type="character" w:customStyle="1" w:styleId="ListLabel149">
    <w:name w:val="ListLabel 149"/>
    <w:qFormat/>
    <w:rsid w:val="00125310"/>
    <w:rPr>
      <w:rFonts w:ascii="Wingdings" w:hAnsi="Wingdings" w:cs="Wingdings" w:hint="default"/>
    </w:rPr>
  </w:style>
  <w:style w:type="character" w:customStyle="1" w:styleId="ListLabel150">
    <w:name w:val="ListLabel 150"/>
    <w:qFormat/>
    <w:rsid w:val="00125310"/>
    <w:rPr>
      <w:rFonts w:ascii="Symbol" w:hAnsi="Symbol" w:cs="Symbol" w:hint="default"/>
    </w:rPr>
  </w:style>
  <w:style w:type="character" w:customStyle="1" w:styleId="ListLabel151">
    <w:name w:val="ListLabel 151"/>
    <w:qFormat/>
    <w:rsid w:val="00125310"/>
    <w:rPr>
      <w:rFonts w:ascii="Courier New" w:hAnsi="Courier New" w:cs="Courier New" w:hint="default"/>
    </w:rPr>
  </w:style>
  <w:style w:type="character" w:customStyle="1" w:styleId="ListLabel152">
    <w:name w:val="ListLabel 152"/>
    <w:qFormat/>
    <w:rsid w:val="00125310"/>
    <w:rPr>
      <w:rFonts w:ascii="Wingdings" w:hAnsi="Wingdings" w:cs="Wingdings" w:hint="default"/>
    </w:rPr>
  </w:style>
  <w:style w:type="character" w:customStyle="1" w:styleId="ListLabel153">
    <w:name w:val="ListLabel 153"/>
    <w:qFormat/>
    <w:rsid w:val="00125310"/>
    <w:rPr>
      <w:rFonts w:ascii="Symbol" w:hAnsi="Symbol" w:cs="Symbol" w:hint="default"/>
    </w:rPr>
  </w:style>
  <w:style w:type="character" w:customStyle="1" w:styleId="ListLabel154">
    <w:name w:val="ListLabel 154"/>
    <w:qFormat/>
    <w:rsid w:val="00125310"/>
    <w:rPr>
      <w:rFonts w:ascii="Courier New" w:hAnsi="Courier New" w:cs="Courier New" w:hint="default"/>
    </w:rPr>
  </w:style>
  <w:style w:type="character" w:customStyle="1" w:styleId="ListLabel155">
    <w:name w:val="ListLabel 155"/>
    <w:qFormat/>
    <w:rsid w:val="00125310"/>
    <w:rPr>
      <w:rFonts w:ascii="Wingdings" w:hAnsi="Wingdings" w:cs="Wingdings" w:hint="default"/>
    </w:rPr>
  </w:style>
  <w:style w:type="character" w:customStyle="1" w:styleId="ListLabel156">
    <w:name w:val="ListLabel 156"/>
    <w:qFormat/>
    <w:rsid w:val="00125310"/>
    <w:rPr>
      <w:rFonts w:ascii="Symbol" w:hAnsi="Symbol" w:cs="Symbol" w:hint="default"/>
    </w:rPr>
  </w:style>
  <w:style w:type="character" w:customStyle="1" w:styleId="ListLabel157">
    <w:name w:val="ListLabel 157"/>
    <w:qFormat/>
    <w:rsid w:val="00125310"/>
    <w:rPr>
      <w:rFonts w:ascii="Courier New" w:hAnsi="Courier New" w:cs="Courier New" w:hint="default"/>
    </w:rPr>
  </w:style>
  <w:style w:type="character" w:customStyle="1" w:styleId="ListLabel158">
    <w:name w:val="ListLabel 158"/>
    <w:qFormat/>
    <w:rsid w:val="00125310"/>
    <w:rPr>
      <w:rFonts w:ascii="Wingdings" w:hAnsi="Wingdings" w:cs="Wingdings" w:hint="default"/>
    </w:rPr>
  </w:style>
  <w:style w:type="character" w:customStyle="1" w:styleId="ListLabel159">
    <w:name w:val="ListLabel 159"/>
    <w:qFormat/>
    <w:rsid w:val="00125310"/>
    <w:rPr>
      <w:rFonts w:ascii="Symbol" w:hAnsi="Symbol" w:cs="Symbol" w:hint="default"/>
    </w:rPr>
  </w:style>
  <w:style w:type="character" w:customStyle="1" w:styleId="ListLabel160">
    <w:name w:val="ListLabel 160"/>
    <w:qFormat/>
    <w:rsid w:val="00125310"/>
    <w:rPr>
      <w:rFonts w:ascii="Courier New" w:hAnsi="Courier New" w:cs="Courier New" w:hint="default"/>
    </w:rPr>
  </w:style>
  <w:style w:type="character" w:customStyle="1" w:styleId="ListLabel161">
    <w:name w:val="ListLabel 161"/>
    <w:qFormat/>
    <w:rsid w:val="00125310"/>
    <w:rPr>
      <w:rFonts w:ascii="Wingdings" w:hAnsi="Wingdings" w:cs="Wingdings" w:hint="default"/>
    </w:rPr>
  </w:style>
  <w:style w:type="character" w:customStyle="1" w:styleId="ListLabel162">
    <w:name w:val="ListLabel 162"/>
    <w:qFormat/>
    <w:rsid w:val="00125310"/>
    <w:rPr>
      <w:rFonts w:ascii="Symbol" w:hAnsi="Symbol" w:cs="Symbol" w:hint="default"/>
    </w:rPr>
  </w:style>
  <w:style w:type="character" w:customStyle="1" w:styleId="ListLabel163">
    <w:name w:val="ListLabel 163"/>
    <w:qFormat/>
    <w:rsid w:val="00125310"/>
    <w:rPr>
      <w:rFonts w:ascii="Courier New" w:hAnsi="Courier New" w:cs="Courier New" w:hint="default"/>
    </w:rPr>
  </w:style>
  <w:style w:type="character" w:customStyle="1" w:styleId="ListLabel164">
    <w:name w:val="ListLabel 164"/>
    <w:qFormat/>
    <w:rsid w:val="00125310"/>
    <w:rPr>
      <w:rFonts w:ascii="Wingdings" w:hAnsi="Wingdings" w:cs="Wingdings" w:hint="default"/>
    </w:rPr>
  </w:style>
  <w:style w:type="character" w:customStyle="1" w:styleId="ListLabel165">
    <w:name w:val="ListLabel 165"/>
    <w:qFormat/>
    <w:rsid w:val="00125310"/>
    <w:rPr>
      <w:rFonts w:ascii="Times New Roman" w:hAnsi="Times New Roman" w:cs="Times New Roman" w:hint="default"/>
      <w:b/>
      <w:bCs w:val="0"/>
      <w:sz w:val="24"/>
    </w:rPr>
  </w:style>
  <w:style w:type="character" w:customStyle="1" w:styleId="ListLabel166">
    <w:name w:val="ListLabel 166"/>
    <w:qFormat/>
    <w:rsid w:val="00125310"/>
    <w:rPr>
      <w:rFonts w:ascii="Times New Roman" w:eastAsia="Calibri" w:hAnsi="Times New Roman" w:cs="Times New Roman" w:hint="default"/>
      <w:sz w:val="24"/>
      <w:szCs w:val="24"/>
      <w:lang w:val="es-MX"/>
    </w:rPr>
  </w:style>
  <w:style w:type="character" w:customStyle="1" w:styleId="ListLabel167">
    <w:name w:val="ListLabel 167"/>
    <w:qFormat/>
    <w:rsid w:val="00125310"/>
  </w:style>
  <w:style w:type="character" w:customStyle="1" w:styleId="ListLabel168">
    <w:name w:val="ListLabel 168"/>
    <w:qFormat/>
    <w:rsid w:val="00125310"/>
    <w:rPr>
      <w:rFonts w:ascii="Times New Roman" w:hAnsi="Times New Roman" w:cs="Times New Roman" w:hint="default"/>
      <w:sz w:val="24"/>
      <w:szCs w:val="24"/>
    </w:rPr>
  </w:style>
  <w:style w:type="character" w:customStyle="1" w:styleId="ListLabel169">
    <w:name w:val="ListLabel 169"/>
    <w:qFormat/>
    <w:rsid w:val="00125310"/>
    <w:rPr>
      <w:rFonts w:ascii="Times New Roman" w:eastAsia="Calibri" w:hAnsi="Times New Roman" w:cs="Times New Roman" w:hint="default"/>
      <w:sz w:val="24"/>
      <w:szCs w:val="24"/>
      <w:lang w:val="es-ES"/>
    </w:rPr>
  </w:style>
  <w:style w:type="character" w:customStyle="1" w:styleId="ListLabel170">
    <w:name w:val="ListLabel 170"/>
    <w:qFormat/>
    <w:rsid w:val="00125310"/>
    <w:rPr>
      <w:rFonts w:ascii="Times New Roman" w:eastAsia="Calibri" w:hAnsi="Times New Roman" w:cs="Times New Roman" w:hint="default"/>
      <w:sz w:val="24"/>
      <w:szCs w:val="24"/>
      <w:lang w:val="es-ES"/>
    </w:rPr>
  </w:style>
  <w:style w:type="character" w:customStyle="1" w:styleId="ListLabel171">
    <w:name w:val="ListLabel 171"/>
    <w:qFormat/>
    <w:rsid w:val="00125310"/>
    <w:rPr>
      <w:rFonts w:ascii="Times New Roman" w:eastAsia="Calibri" w:hAnsi="Times New Roman" w:cs="Times New Roman" w:hint="default"/>
      <w:sz w:val="24"/>
      <w:szCs w:val="24"/>
    </w:rPr>
  </w:style>
  <w:style w:type="character" w:customStyle="1" w:styleId="ListLabel172">
    <w:name w:val="ListLabel 172"/>
    <w:qFormat/>
    <w:rsid w:val="00125310"/>
  </w:style>
  <w:style w:type="character" w:customStyle="1" w:styleId="ListLabel173">
    <w:name w:val="ListLabel 173"/>
    <w:qFormat/>
    <w:rsid w:val="00125310"/>
  </w:style>
  <w:style w:type="character" w:customStyle="1" w:styleId="ListLabel174">
    <w:name w:val="ListLabel 174"/>
    <w:qFormat/>
    <w:rsid w:val="00125310"/>
    <w:rPr>
      <w:rFonts w:ascii="Times New Roman" w:hAnsi="Times New Roman" w:cs="Times New Roman" w:hint="default"/>
      <w:sz w:val="24"/>
      <w:szCs w:val="24"/>
    </w:rPr>
  </w:style>
  <w:style w:type="character" w:customStyle="1" w:styleId="ListLabel175">
    <w:name w:val="ListLabel 175"/>
    <w:qFormat/>
    <w:rsid w:val="00125310"/>
    <w:rPr>
      <w:rFonts w:ascii="Times New Roman" w:hAnsi="Times New Roman" w:cs="Times New Roman" w:hint="default"/>
      <w:color w:val="auto"/>
      <w:sz w:val="23"/>
    </w:rPr>
  </w:style>
  <w:style w:type="character" w:customStyle="1" w:styleId="ListLabel176">
    <w:name w:val="ListLabel 176"/>
    <w:qFormat/>
    <w:rsid w:val="00125310"/>
    <w:rPr>
      <w:rFonts w:ascii="Times New Roman" w:hAnsi="Times New Roman" w:cs="Symbol" w:hint="default"/>
      <w:sz w:val="24"/>
    </w:rPr>
  </w:style>
  <w:style w:type="character" w:customStyle="1" w:styleId="ListLabel177">
    <w:name w:val="ListLabel 177"/>
    <w:qFormat/>
    <w:rsid w:val="00125310"/>
    <w:rPr>
      <w:rFonts w:ascii="Courier New" w:hAnsi="Courier New" w:cs="Courier New" w:hint="default"/>
    </w:rPr>
  </w:style>
  <w:style w:type="character" w:customStyle="1" w:styleId="ListLabel178">
    <w:name w:val="ListLabel 178"/>
    <w:qFormat/>
    <w:rsid w:val="00125310"/>
    <w:rPr>
      <w:rFonts w:ascii="Wingdings" w:hAnsi="Wingdings" w:cs="Wingdings" w:hint="default"/>
    </w:rPr>
  </w:style>
  <w:style w:type="character" w:customStyle="1" w:styleId="ListLabel179">
    <w:name w:val="ListLabel 179"/>
    <w:qFormat/>
    <w:rsid w:val="00125310"/>
    <w:rPr>
      <w:rFonts w:ascii="Symbol" w:hAnsi="Symbol" w:cs="Symbol" w:hint="default"/>
    </w:rPr>
  </w:style>
  <w:style w:type="character" w:customStyle="1" w:styleId="ListLabel180">
    <w:name w:val="ListLabel 180"/>
    <w:qFormat/>
    <w:rsid w:val="00125310"/>
    <w:rPr>
      <w:rFonts w:ascii="Courier New" w:hAnsi="Courier New" w:cs="Courier New" w:hint="default"/>
    </w:rPr>
  </w:style>
  <w:style w:type="character" w:customStyle="1" w:styleId="ListLabel181">
    <w:name w:val="ListLabel 181"/>
    <w:qFormat/>
    <w:rsid w:val="00125310"/>
    <w:rPr>
      <w:rFonts w:ascii="Wingdings" w:hAnsi="Wingdings" w:cs="Wingdings" w:hint="default"/>
    </w:rPr>
  </w:style>
  <w:style w:type="character" w:customStyle="1" w:styleId="ListLabel182">
    <w:name w:val="ListLabel 182"/>
    <w:qFormat/>
    <w:rsid w:val="00125310"/>
    <w:rPr>
      <w:rFonts w:ascii="Symbol" w:hAnsi="Symbol" w:cs="Symbol" w:hint="default"/>
    </w:rPr>
  </w:style>
  <w:style w:type="character" w:customStyle="1" w:styleId="ListLabel183">
    <w:name w:val="ListLabel 183"/>
    <w:qFormat/>
    <w:rsid w:val="00125310"/>
    <w:rPr>
      <w:rFonts w:ascii="Courier New" w:hAnsi="Courier New" w:cs="Courier New" w:hint="default"/>
    </w:rPr>
  </w:style>
  <w:style w:type="character" w:customStyle="1" w:styleId="ListLabel184">
    <w:name w:val="ListLabel 184"/>
    <w:qFormat/>
    <w:rsid w:val="00125310"/>
    <w:rPr>
      <w:rFonts w:ascii="Wingdings" w:hAnsi="Wingdings" w:cs="Wingdings" w:hint="default"/>
    </w:rPr>
  </w:style>
  <w:style w:type="character" w:customStyle="1" w:styleId="ListLabel185">
    <w:name w:val="ListLabel 185"/>
    <w:qFormat/>
    <w:rsid w:val="00125310"/>
    <w:rPr>
      <w:rFonts w:ascii="Times New Roman" w:hAnsi="Times New Roman" w:cs="Times New Roman" w:hint="default"/>
      <w:b/>
      <w:bCs w:val="0"/>
      <w:sz w:val="24"/>
    </w:rPr>
  </w:style>
  <w:style w:type="character" w:customStyle="1" w:styleId="ListLabel186">
    <w:name w:val="ListLabel 186"/>
    <w:qFormat/>
    <w:rsid w:val="00125310"/>
    <w:rPr>
      <w:rFonts w:ascii="Times New Roman" w:hAnsi="Times New Roman" w:cs="Calibri" w:hint="default"/>
      <w:sz w:val="24"/>
    </w:rPr>
  </w:style>
  <w:style w:type="character" w:customStyle="1" w:styleId="ListLabel187">
    <w:name w:val="ListLabel 187"/>
    <w:qFormat/>
    <w:rsid w:val="00125310"/>
    <w:rPr>
      <w:rFonts w:ascii="Courier New" w:hAnsi="Courier New" w:cs="Courier New" w:hint="default"/>
    </w:rPr>
  </w:style>
  <w:style w:type="character" w:customStyle="1" w:styleId="ListLabel188">
    <w:name w:val="ListLabel 188"/>
    <w:qFormat/>
    <w:rsid w:val="00125310"/>
    <w:rPr>
      <w:rFonts w:ascii="Wingdings" w:hAnsi="Wingdings" w:cs="Wingdings" w:hint="default"/>
    </w:rPr>
  </w:style>
  <w:style w:type="character" w:customStyle="1" w:styleId="ListLabel189">
    <w:name w:val="ListLabel 189"/>
    <w:qFormat/>
    <w:rsid w:val="00125310"/>
    <w:rPr>
      <w:rFonts w:ascii="Symbol" w:hAnsi="Symbol" w:cs="Symbol" w:hint="default"/>
    </w:rPr>
  </w:style>
  <w:style w:type="character" w:customStyle="1" w:styleId="ListLabel190">
    <w:name w:val="ListLabel 190"/>
    <w:qFormat/>
    <w:rsid w:val="00125310"/>
    <w:rPr>
      <w:rFonts w:ascii="Courier New" w:hAnsi="Courier New" w:cs="Courier New" w:hint="default"/>
    </w:rPr>
  </w:style>
  <w:style w:type="character" w:customStyle="1" w:styleId="ListLabel191">
    <w:name w:val="ListLabel 191"/>
    <w:qFormat/>
    <w:rsid w:val="00125310"/>
    <w:rPr>
      <w:rFonts w:ascii="Wingdings" w:hAnsi="Wingdings" w:cs="Wingdings" w:hint="default"/>
    </w:rPr>
  </w:style>
  <w:style w:type="character" w:customStyle="1" w:styleId="ListLabel192">
    <w:name w:val="ListLabel 192"/>
    <w:qFormat/>
    <w:rsid w:val="00125310"/>
    <w:rPr>
      <w:rFonts w:ascii="Symbol" w:hAnsi="Symbol" w:cs="Symbol" w:hint="default"/>
    </w:rPr>
  </w:style>
  <w:style w:type="character" w:customStyle="1" w:styleId="ListLabel193">
    <w:name w:val="ListLabel 193"/>
    <w:qFormat/>
    <w:rsid w:val="00125310"/>
    <w:rPr>
      <w:rFonts w:ascii="Courier New" w:hAnsi="Courier New" w:cs="Courier New" w:hint="default"/>
    </w:rPr>
  </w:style>
  <w:style w:type="character" w:customStyle="1" w:styleId="ListLabel194">
    <w:name w:val="ListLabel 194"/>
    <w:qFormat/>
    <w:rsid w:val="00125310"/>
    <w:rPr>
      <w:rFonts w:ascii="Wingdings" w:hAnsi="Wingdings" w:cs="Wingdings" w:hint="default"/>
    </w:rPr>
  </w:style>
  <w:style w:type="character" w:customStyle="1" w:styleId="ListLabel195">
    <w:name w:val="ListLabel 195"/>
    <w:qFormat/>
    <w:rsid w:val="00125310"/>
    <w:rPr>
      <w:rFonts w:ascii="Times New Roman" w:hAnsi="Times New Roman" w:cs="Symbol" w:hint="default"/>
      <w:sz w:val="24"/>
    </w:rPr>
  </w:style>
  <w:style w:type="character" w:customStyle="1" w:styleId="ListLabel196">
    <w:name w:val="ListLabel 196"/>
    <w:qFormat/>
    <w:rsid w:val="00125310"/>
    <w:rPr>
      <w:rFonts w:ascii="Courier New" w:hAnsi="Courier New" w:cs="Courier New" w:hint="default"/>
    </w:rPr>
  </w:style>
  <w:style w:type="character" w:customStyle="1" w:styleId="ListLabel197">
    <w:name w:val="ListLabel 197"/>
    <w:qFormat/>
    <w:rsid w:val="00125310"/>
    <w:rPr>
      <w:rFonts w:ascii="Wingdings" w:hAnsi="Wingdings" w:cs="Wingdings" w:hint="default"/>
    </w:rPr>
  </w:style>
  <w:style w:type="character" w:customStyle="1" w:styleId="ListLabel198">
    <w:name w:val="ListLabel 198"/>
    <w:qFormat/>
    <w:rsid w:val="00125310"/>
    <w:rPr>
      <w:rFonts w:ascii="Symbol" w:hAnsi="Symbol" w:cs="Symbol" w:hint="default"/>
    </w:rPr>
  </w:style>
  <w:style w:type="character" w:customStyle="1" w:styleId="ListLabel199">
    <w:name w:val="ListLabel 199"/>
    <w:qFormat/>
    <w:rsid w:val="00125310"/>
    <w:rPr>
      <w:rFonts w:ascii="Courier New" w:hAnsi="Courier New" w:cs="Courier New" w:hint="default"/>
    </w:rPr>
  </w:style>
  <w:style w:type="character" w:customStyle="1" w:styleId="ListLabel200">
    <w:name w:val="ListLabel 200"/>
    <w:qFormat/>
    <w:rsid w:val="00125310"/>
    <w:rPr>
      <w:rFonts w:ascii="Wingdings" w:hAnsi="Wingdings" w:cs="Wingdings" w:hint="default"/>
    </w:rPr>
  </w:style>
  <w:style w:type="character" w:customStyle="1" w:styleId="ListLabel201">
    <w:name w:val="ListLabel 201"/>
    <w:qFormat/>
    <w:rsid w:val="00125310"/>
    <w:rPr>
      <w:rFonts w:ascii="Symbol" w:hAnsi="Symbol" w:cs="Symbol" w:hint="default"/>
    </w:rPr>
  </w:style>
  <w:style w:type="character" w:customStyle="1" w:styleId="ListLabel202">
    <w:name w:val="ListLabel 202"/>
    <w:qFormat/>
    <w:rsid w:val="00125310"/>
    <w:rPr>
      <w:rFonts w:ascii="Courier New" w:hAnsi="Courier New" w:cs="Courier New" w:hint="default"/>
    </w:rPr>
  </w:style>
  <w:style w:type="character" w:customStyle="1" w:styleId="ListLabel203">
    <w:name w:val="ListLabel 203"/>
    <w:qFormat/>
    <w:rsid w:val="00125310"/>
    <w:rPr>
      <w:rFonts w:ascii="Wingdings" w:hAnsi="Wingdings" w:cs="Wingdings" w:hint="default"/>
    </w:rPr>
  </w:style>
  <w:style w:type="character" w:customStyle="1" w:styleId="ListLabel204">
    <w:name w:val="ListLabel 204"/>
    <w:qFormat/>
    <w:rsid w:val="00125310"/>
    <w:rPr>
      <w:rFonts w:ascii="Times New Roman" w:hAnsi="Times New Roman" w:cs="Times New Roman" w:hint="default"/>
      <w:b/>
      <w:bCs w:val="0"/>
      <w:sz w:val="24"/>
    </w:rPr>
  </w:style>
  <w:style w:type="character" w:customStyle="1" w:styleId="ListLabel205">
    <w:name w:val="ListLabel 205"/>
    <w:qFormat/>
    <w:rsid w:val="00125310"/>
    <w:rPr>
      <w:rFonts w:ascii="Times New Roman" w:hAnsi="Times New Roman" w:cs="Times New Roman" w:hint="default"/>
      <w:b/>
      <w:bCs w:val="0"/>
      <w:sz w:val="24"/>
    </w:rPr>
  </w:style>
  <w:style w:type="character" w:customStyle="1" w:styleId="ListLabel206">
    <w:name w:val="ListLabel 206"/>
    <w:qFormat/>
    <w:rsid w:val="00125310"/>
    <w:rPr>
      <w:rFonts w:ascii="Times New Roman" w:hAnsi="Times New Roman" w:cs="Symbol" w:hint="default"/>
      <w:sz w:val="24"/>
    </w:rPr>
  </w:style>
  <w:style w:type="character" w:customStyle="1" w:styleId="ListLabel207">
    <w:name w:val="ListLabel 207"/>
    <w:qFormat/>
    <w:rsid w:val="00125310"/>
    <w:rPr>
      <w:rFonts w:ascii="Courier New" w:hAnsi="Courier New" w:cs="Courier New" w:hint="default"/>
    </w:rPr>
  </w:style>
  <w:style w:type="character" w:customStyle="1" w:styleId="ListLabel208">
    <w:name w:val="ListLabel 208"/>
    <w:qFormat/>
    <w:rsid w:val="00125310"/>
    <w:rPr>
      <w:rFonts w:ascii="Wingdings" w:hAnsi="Wingdings" w:cs="Wingdings" w:hint="default"/>
    </w:rPr>
  </w:style>
  <w:style w:type="character" w:customStyle="1" w:styleId="ListLabel209">
    <w:name w:val="ListLabel 209"/>
    <w:qFormat/>
    <w:rsid w:val="00125310"/>
    <w:rPr>
      <w:rFonts w:ascii="Symbol" w:hAnsi="Symbol" w:cs="Symbol" w:hint="default"/>
    </w:rPr>
  </w:style>
  <w:style w:type="character" w:customStyle="1" w:styleId="ListLabel210">
    <w:name w:val="ListLabel 210"/>
    <w:qFormat/>
    <w:rsid w:val="00125310"/>
    <w:rPr>
      <w:rFonts w:ascii="Courier New" w:hAnsi="Courier New" w:cs="Courier New" w:hint="default"/>
    </w:rPr>
  </w:style>
  <w:style w:type="character" w:customStyle="1" w:styleId="ListLabel211">
    <w:name w:val="ListLabel 211"/>
    <w:qFormat/>
    <w:rsid w:val="00125310"/>
    <w:rPr>
      <w:rFonts w:ascii="Wingdings" w:hAnsi="Wingdings" w:cs="Wingdings" w:hint="default"/>
    </w:rPr>
  </w:style>
  <w:style w:type="character" w:customStyle="1" w:styleId="ListLabel212">
    <w:name w:val="ListLabel 212"/>
    <w:qFormat/>
    <w:rsid w:val="00125310"/>
    <w:rPr>
      <w:rFonts w:ascii="Symbol" w:hAnsi="Symbol" w:cs="Symbol" w:hint="default"/>
    </w:rPr>
  </w:style>
  <w:style w:type="character" w:customStyle="1" w:styleId="ListLabel213">
    <w:name w:val="ListLabel 213"/>
    <w:qFormat/>
    <w:rsid w:val="00125310"/>
    <w:rPr>
      <w:rFonts w:ascii="Courier New" w:hAnsi="Courier New" w:cs="Courier New" w:hint="default"/>
    </w:rPr>
  </w:style>
  <w:style w:type="character" w:customStyle="1" w:styleId="ListLabel214">
    <w:name w:val="ListLabel 214"/>
    <w:qFormat/>
    <w:rsid w:val="00125310"/>
    <w:rPr>
      <w:rFonts w:ascii="Wingdings" w:hAnsi="Wingdings" w:cs="Wingdings" w:hint="default"/>
    </w:rPr>
  </w:style>
  <w:style w:type="character" w:customStyle="1" w:styleId="ListLabel215">
    <w:name w:val="ListLabel 215"/>
    <w:qFormat/>
    <w:rsid w:val="00125310"/>
    <w:rPr>
      <w:rFonts w:ascii="Times New Roman" w:hAnsi="Times New Roman" w:cs="Symbol" w:hint="default"/>
      <w:sz w:val="24"/>
    </w:rPr>
  </w:style>
  <w:style w:type="character" w:customStyle="1" w:styleId="ListLabel216">
    <w:name w:val="ListLabel 216"/>
    <w:qFormat/>
    <w:rsid w:val="00125310"/>
    <w:rPr>
      <w:rFonts w:ascii="Courier New" w:hAnsi="Courier New" w:cs="Courier New" w:hint="default"/>
    </w:rPr>
  </w:style>
  <w:style w:type="character" w:customStyle="1" w:styleId="ListLabel217">
    <w:name w:val="ListLabel 217"/>
    <w:qFormat/>
    <w:rsid w:val="00125310"/>
    <w:rPr>
      <w:rFonts w:ascii="Wingdings" w:hAnsi="Wingdings" w:cs="Wingdings" w:hint="default"/>
    </w:rPr>
  </w:style>
  <w:style w:type="character" w:customStyle="1" w:styleId="ListLabel218">
    <w:name w:val="ListLabel 218"/>
    <w:qFormat/>
    <w:rsid w:val="00125310"/>
    <w:rPr>
      <w:rFonts w:ascii="Symbol" w:hAnsi="Symbol" w:cs="Symbol" w:hint="default"/>
    </w:rPr>
  </w:style>
  <w:style w:type="character" w:customStyle="1" w:styleId="ListLabel219">
    <w:name w:val="ListLabel 219"/>
    <w:qFormat/>
    <w:rsid w:val="00125310"/>
    <w:rPr>
      <w:rFonts w:ascii="Courier New" w:hAnsi="Courier New" w:cs="Courier New" w:hint="default"/>
    </w:rPr>
  </w:style>
  <w:style w:type="character" w:customStyle="1" w:styleId="ListLabel220">
    <w:name w:val="ListLabel 220"/>
    <w:qFormat/>
    <w:rsid w:val="00125310"/>
    <w:rPr>
      <w:rFonts w:ascii="Wingdings" w:hAnsi="Wingdings" w:cs="Wingdings" w:hint="default"/>
    </w:rPr>
  </w:style>
  <w:style w:type="character" w:customStyle="1" w:styleId="ListLabel221">
    <w:name w:val="ListLabel 221"/>
    <w:qFormat/>
    <w:rsid w:val="00125310"/>
    <w:rPr>
      <w:rFonts w:ascii="Symbol" w:hAnsi="Symbol" w:cs="Symbol" w:hint="default"/>
    </w:rPr>
  </w:style>
  <w:style w:type="character" w:customStyle="1" w:styleId="ListLabel222">
    <w:name w:val="ListLabel 222"/>
    <w:qFormat/>
    <w:rsid w:val="00125310"/>
    <w:rPr>
      <w:rFonts w:ascii="Courier New" w:hAnsi="Courier New" w:cs="Courier New" w:hint="default"/>
    </w:rPr>
  </w:style>
  <w:style w:type="character" w:customStyle="1" w:styleId="ListLabel223">
    <w:name w:val="ListLabel 223"/>
    <w:qFormat/>
    <w:rsid w:val="00125310"/>
    <w:rPr>
      <w:rFonts w:ascii="Wingdings" w:hAnsi="Wingdings" w:cs="Wingdings" w:hint="default"/>
    </w:rPr>
  </w:style>
  <w:style w:type="character" w:customStyle="1" w:styleId="ListLabel224">
    <w:name w:val="ListLabel 224"/>
    <w:qFormat/>
    <w:rsid w:val="00125310"/>
    <w:rPr>
      <w:rFonts w:ascii="Times New Roman" w:hAnsi="Times New Roman" w:cs="Times New Roman" w:hint="default"/>
      <w:b/>
      <w:bCs w:val="0"/>
      <w:sz w:val="24"/>
    </w:rPr>
  </w:style>
  <w:style w:type="character" w:customStyle="1" w:styleId="ListLabel225">
    <w:name w:val="ListLabel 225"/>
    <w:qFormat/>
    <w:rsid w:val="00125310"/>
    <w:rPr>
      <w:rFonts w:ascii="Times New Roman" w:eastAsia="Calibri" w:hAnsi="Times New Roman" w:cs="Times New Roman" w:hint="default"/>
      <w:sz w:val="24"/>
      <w:szCs w:val="24"/>
      <w:lang w:val="es-MX"/>
    </w:rPr>
  </w:style>
  <w:style w:type="character" w:customStyle="1" w:styleId="ListLabel226">
    <w:name w:val="ListLabel 226"/>
    <w:qFormat/>
    <w:rsid w:val="00125310"/>
  </w:style>
  <w:style w:type="character" w:customStyle="1" w:styleId="ListLabel227">
    <w:name w:val="ListLabel 227"/>
    <w:qFormat/>
    <w:rsid w:val="00125310"/>
    <w:rPr>
      <w:rFonts w:ascii="Times New Roman" w:hAnsi="Times New Roman" w:cs="Times New Roman" w:hint="default"/>
      <w:sz w:val="24"/>
      <w:szCs w:val="24"/>
    </w:rPr>
  </w:style>
  <w:style w:type="character" w:customStyle="1" w:styleId="ListLabel228">
    <w:name w:val="ListLabel 228"/>
    <w:qFormat/>
    <w:rsid w:val="00125310"/>
    <w:rPr>
      <w:rFonts w:ascii="Times New Roman" w:eastAsia="Calibri" w:hAnsi="Times New Roman" w:cs="Times New Roman" w:hint="default"/>
      <w:sz w:val="24"/>
      <w:szCs w:val="24"/>
      <w:lang w:val="es-ES"/>
    </w:rPr>
  </w:style>
  <w:style w:type="character" w:customStyle="1" w:styleId="ListLabel229">
    <w:name w:val="ListLabel 229"/>
    <w:qFormat/>
    <w:rsid w:val="00125310"/>
    <w:rPr>
      <w:rFonts w:ascii="Times New Roman" w:eastAsia="Calibri" w:hAnsi="Times New Roman" w:cs="Times New Roman" w:hint="default"/>
      <w:sz w:val="24"/>
      <w:szCs w:val="24"/>
    </w:rPr>
  </w:style>
  <w:style w:type="character" w:customStyle="1" w:styleId="ListLabel230">
    <w:name w:val="ListLabel 230"/>
    <w:qFormat/>
    <w:rsid w:val="00125310"/>
  </w:style>
  <w:style w:type="character" w:customStyle="1" w:styleId="ListLabel231">
    <w:name w:val="ListLabel 231"/>
    <w:qFormat/>
    <w:rsid w:val="00125310"/>
  </w:style>
  <w:style w:type="character" w:customStyle="1" w:styleId="ListLabel232">
    <w:name w:val="ListLabel 232"/>
    <w:qFormat/>
    <w:rsid w:val="00125310"/>
    <w:rPr>
      <w:rFonts w:ascii="Times New Roman" w:hAnsi="Times New Roman" w:cs="Times New Roman" w:hint="default"/>
      <w:sz w:val="24"/>
      <w:szCs w:val="24"/>
    </w:rPr>
  </w:style>
  <w:style w:type="table" w:styleId="Tablaconcuadrcula">
    <w:name w:val="Table Grid"/>
    <w:basedOn w:val="Tablanormal"/>
    <w:uiPriority w:val="39"/>
    <w:rsid w:val="00125310"/>
    <w:pPr>
      <w:spacing w:after="0" w:line="288" w:lineRule="auto"/>
    </w:pPr>
    <w:rPr>
      <w:rFonts w:eastAsiaTheme="minorEastAsia"/>
      <w:sz w:val="21"/>
      <w:szCs w:val="21"/>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56F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6F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25310"/>
    <w:rPr>
      <w:color w:val="0000FF" w:themeColor="hyperlink"/>
      <w:u w:val="single"/>
    </w:rPr>
  </w:style>
  <w:style w:type="paragraph" w:styleId="Textonotapie">
    <w:name w:val="footnote text"/>
    <w:basedOn w:val="Normal"/>
    <w:link w:val="TextonotapieCar"/>
    <w:uiPriority w:val="99"/>
    <w:semiHidden/>
    <w:unhideWhenUsed/>
    <w:rsid w:val="00125310"/>
    <w:pPr>
      <w:spacing w:after="0" w:line="240" w:lineRule="auto"/>
    </w:pPr>
    <w:rPr>
      <w:rFonts w:eastAsia="MS Mincho"/>
      <w:sz w:val="20"/>
      <w:szCs w:val="20"/>
    </w:rPr>
  </w:style>
  <w:style w:type="character" w:customStyle="1" w:styleId="TextonotapieCar">
    <w:name w:val="Texto nota pie Car"/>
    <w:basedOn w:val="Fuentedeprrafopredeter"/>
    <w:link w:val="Textonotapie"/>
    <w:uiPriority w:val="99"/>
    <w:semiHidden/>
    <w:qFormat/>
    <w:rsid w:val="00125310"/>
    <w:rPr>
      <w:rFonts w:eastAsia="MS Mincho"/>
      <w:sz w:val="20"/>
      <w:szCs w:val="20"/>
    </w:rPr>
  </w:style>
  <w:style w:type="character" w:customStyle="1" w:styleId="PiedepginaCar">
    <w:name w:val="Pie de página Car"/>
    <w:basedOn w:val="Fuentedeprrafopredeter"/>
    <w:link w:val="Piedepgina"/>
    <w:uiPriority w:val="99"/>
    <w:qFormat/>
    <w:rsid w:val="00125310"/>
  </w:style>
  <w:style w:type="paragraph" w:styleId="Piedepgina">
    <w:name w:val="footer"/>
    <w:basedOn w:val="Normal"/>
    <w:link w:val="PiedepginaCar"/>
    <w:uiPriority w:val="99"/>
    <w:unhideWhenUsed/>
    <w:rsid w:val="00125310"/>
    <w:pPr>
      <w:tabs>
        <w:tab w:val="center" w:pos="4419"/>
        <w:tab w:val="right" w:pos="8838"/>
      </w:tabs>
      <w:spacing w:after="0" w:line="240" w:lineRule="auto"/>
    </w:pPr>
  </w:style>
  <w:style w:type="character" w:customStyle="1" w:styleId="TextonotaalfinalCar">
    <w:name w:val="Texto nota al final Car"/>
    <w:basedOn w:val="Fuentedeprrafopredeter"/>
    <w:link w:val="Textonotaalfinal"/>
    <w:uiPriority w:val="99"/>
    <w:semiHidden/>
    <w:qFormat/>
    <w:rsid w:val="00125310"/>
    <w:rPr>
      <w:sz w:val="20"/>
      <w:szCs w:val="20"/>
    </w:rPr>
  </w:style>
  <w:style w:type="paragraph" w:styleId="Textonotaalfinal">
    <w:name w:val="endnote text"/>
    <w:basedOn w:val="Normal"/>
    <w:link w:val="TextonotaalfinalCar"/>
    <w:uiPriority w:val="99"/>
    <w:semiHidden/>
    <w:unhideWhenUsed/>
    <w:rsid w:val="00125310"/>
    <w:pPr>
      <w:spacing w:after="0" w:line="240" w:lineRule="auto"/>
    </w:pPr>
    <w:rPr>
      <w:sz w:val="20"/>
      <w:szCs w:val="20"/>
    </w:rPr>
  </w:style>
  <w:style w:type="paragraph" w:styleId="Textoindependiente">
    <w:name w:val="Body Text"/>
    <w:basedOn w:val="Normal"/>
    <w:link w:val="TextoindependienteCar"/>
    <w:semiHidden/>
    <w:unhideWhenUsed/>
    <w:rsid w:val="00125310"/>
    <w:pPr>
      <w:spacing w:after="140"/>
    </w:pPr>
  </w:style>
  <w:style w:type="character" w:customStyle="1" w:styleId="TextoindependienteCar">
    <w:name w:val="Texto independiente Car"/>
    <w:basedOn w:val="Fuentedeprrafopredeter"/>
    <w:link w:val="Textoindependiente"/>
    <w:semiHidden/>
    <w:rsid w:val="00125310"/>
  </w:style>
  <w:style w:type="paragraph" w:styleId="Lista">
    <w:name w:val="List"/>
    <w:basedOn w:val="Textoindependiente"/>
    <w:semiHidden/>
    <w:unhideWhenUsed/>
    <w:rsid w:val="00125310"/>
    <w:rPr>
      <w:rFonts w:cs="Mangal"/>
    </w:rPr>
  </w:style>
  <w:style w:type="paragraph" w:styleId="Ttulo">
    <w:name w:val="Title"/>
    <w:basedOn w:val="Normal"/>
    <w:next w:val="Textoindependiente"/>
    <w:link w:val="TtuloCar"/>
    <w:qFormat/>
    <w:rsid w:val="00125310"/>
    <w:pPr>
      <w:keepNext/>
      <w:spacing w:before="240" w:after="120"/>
    </w:pPr>
    <w:rPr>
      <w:rFonts w:ascii="Liberation Sans" w:eastAsia="Microsoft YaHei" w:hAnsi="Liberation Sans" w:cs="Mangal"/>
      <w:sz w:val="28"/>
      <w:szCs w:val="28"/>
    </w:rPr>
  </w:style>
  <w:style w:type="character" w:customStyle="1" w:styleId="TtuloCar">
    <w:name w:val="Título Car"/>
    <w:basedOn w:val="Fuentedeprrafopredeter"/>
    <w:link w:val="Ttulo"/>
    <w:rsid w:val="00125310"/>
    <w:rPr>
      <w:rFonts w:ascii="Liberation Sans" w:eastAsia="Microsoft YaHei" w:hAnsi="Liberation Sans" w:cs="Mangal"/>
      <w:sz w:val="28"/>
      <w:szCs w:val="28"/>
    </w:rPr>
  </w:style>
  <w:style w:type="character" w:customStyle="1" w:styleId="TextodegloboCar">
    <w:name w:val="Texto de globo Car"/>
    <w:basedOn w:val="Fuentedeprrafopredeter"/>
    <w:link w:val="Textodeglobo"/>
    <w:uiPriority w:val="99"/>
    <w:semiHidden/>
    <w:qFormat/>
    <w:rsid w:val="00125310"/>
    <w:rPr>
      <w:rFonts w:ascii="Tahoma" w:hAnsi="Tahoma" w:cs="Tahoma"/>
      <w:sz w:val="16"/>
      <w:szCs w:val="16"/>
    </w:rPr>
  </w:style>
  <w:style w:type="paragraph" w:styleId="Textodeglobo">
    <w:name w:val="Balloon Text"/>
    <w:basedOn w:val="Normal"/>
    <w:link w:val="TextodegloboCar"/>
    <w:uiPriority w:val="99"/>
    <w:semiHidden/>
    <w:unhideWhenUsed/>
    <w:qFormat/>
    <w:rsid w:val="00125310"/>
    <w:pPr>
      <w:spacing w:after="0" w:line="240" w:lineRule="auto"/>
    </w:pPr>
    <w:rPr>
      <w:rFonts w:ascii="Tahoma" w:hAnsi="Tahoma" w:cs="Tahoma"/>
      <w:sz w:val="16"/>
      <w:szCs w:val="16"/>
    </w:rPr>
  </w:style>
  <w:style w:type="paragraph" w:styleId="Prrafodelista">
    <w:name w:val="List Paragraph"/>
    <w:basedOn w:val="Normal"/>
    <w:uiPriority w:val="34"/>
    <w:qFormat/>
    <w:rsid w:val="00125310"/>
    <w:pPr>
      <w:ind w:left="720"/>
      <w:contextualSpacing/>
    </w:pPr>
  </w:style>
  <w:style w:type="paragraph" w:customStyle="1" w:styleId="ndice">
    <w:name w:val="Índice"/>
    <w:basedOn w:val="Normal"/>
    <w:qFormat/>
    <w:rsid w:val="00125310"/>
    <w:pPr>
      <w:suppressLineNumbers/>
    </w:pPr>
    <w:rPr>
      <w:rFonts w:cs="Mangal"/>
    </w:rPr>
  </w:style>
  <w:style w:type="paragraph" w:customStyle="1" w:styleId="Default">
    <w:name w:val="Default"/>
    <w:qFormat/>
    <w:rsid w:val="00125310"/>
    <w:pPr>
      <w:spacing w:after="0" w:line="240" w:lineRule="auto"/>
    </w:pPr>
    <w:rPr>
      <w:rFonts w:ascii="Arial" w:eastAsia="Calibri" w:hAnsi="Arial" w:cs="Arial"/>
      <w:color w:val="000000"/>
      <w:sz w:val="24"/>
      <w:szCs w:val="24"/>
    </w:rPr>
  </w:style>
  <w:style w:type="character" w:styleId="Refdenotaalpie">
    <w:name w:val="footnote reference"/>
    <w:basedOn w:val="Fuentedeprrafopredeter"/>
    <w:uiPriority w:val="99"/>
    <w:semiHidden/>
    <w:unhideWhenUsed/>
    <w:rsid w:val="00125310"/>
    <w:rPr>
      <w:vertAlign w:val="superscript"/>
    </w:rPr>
  </w:style>
  <w:style w:type="character" w:customStyle="1" w:styleId="EnlacedeInternet">
    <w:name w:val="Enlace de Internet"/>
    <w:basedOn w:val="Fuentedeprrafopredeter"/>
    <w:uiPriority w:val="99"/>
    <w:rsid w:val="00125310"/>
    <w:rPr>
      <w:color w:val="0000FF" w:themeColor="hyperlink"/>
      <w:u w:val="single"/>
    </w:rPr>
  </w:style>
  <w:style w:type="character" w:customStyle="1" w:styleId="e24kjd">
    <w:name w:val="e24kjd"/>
    <w:basedOn w:val="Fuentedeprrafopredeter"/>
    <w:qFormat/>
    <w:rsid w:val="00125310"/>
  </w:style>
  <w:style w:type="character" w:customStyle="1" w:styleId="Ancladenotaalpie">
    <w:name w:val="Ancla de nota al pie"/>
    <w:rsid w:val="00125310"/>
    <w:rPr>
      <w:vertAlign w:val="superscript"/>
    </w:rPr>
  </w:style>
  <w:style w:type="character" w:customStyle="1" w:styleId="FootnoteCharacters">
    <w:name w:val="Footnote Characters"/>
    <w:basedOn w:val="Fuentedeprrafopredeter"/>
    <w:uiPriority w:val="99"/>
    <w:semiHidden/>
    <w:qFormat/>
    <w:rsid w:val="00125310"/>
    <w:rPr>
      <w:vertAlign w:val="superscript"/>
    </w:rPr>
  </w:style>
  <w:style w:type="character" w:customStyle="1" w:styleId="Ancladenotafinal">
    <w:name w:val="Ancla de nota final"/>
    <w:rsid w:val="00125310"/>
    <w:rPr>
      <w:vertAlign w:val="superscript"/>
    </w:rPr>
  </w:style>
  <w:style w:type="character" w:customStyle="1" w:styleId="ListLabel1">
    <w:name w:val="ListLabel 1"/>
    <w:qFormat/>
    <w:rsid w:val="00125310"/>
    <w:rPr>
      <w:rFonts w:ascii="Courier New" w:hAnsi="Courier New" w:cs="Courier New" w:hint="default"/>
    </w:rPr>
  </w:style>
  <w:style w:type="character" w:customStyle="1" w:styleId="ListLabel2">
    <w:name w:val="ListLabel 2"/>
    <w:qFormat/>
    <w:rsid w:val="00125310"/>
    <w:rPr>
      <w:rFonts w:ascii="Courier New" w:hAnsi="Courier New" w:cs="Courier New" w:hint="default"/>
    </w:rPr>
  </w:style>
  <w:style w:type="character" w:customStyle="1" w:styleId="ListLabel3">
    <w:name w:val="ListLabel 3"/>
    <w:qFormat/>
    <w:rsid w:val="00125310"/>
    <w:rPr>
      <w:rFonts w:ascii="Courier New" w:hAnsi="Courier New" w:cs="Courier New" w:hint="default"/>
    </w:rPr>
  </w:style>
  <w:style w:type="character" w:customStyle="1" w:styleId="ListLabel4">
    <w:name w:val="ListLabel 4"/>
    <w:qFormat/>
    <w:rsid w:val="00125310"/>
    <w:rPr>
      <w:rFonts w:ascii="Courier New" w:hAnsi="Courier New" w:cs="Courier New" w:hint="default"/>
    </w:rPr>
  </w:style>
  <w:style w:type="character" w:customStyle="1" w:styleId="ListLabel5">
    <w:name w:val="ListLabel 5"/>
    <w:qFormat/>
    <w:rsid w:val="00125310"/>
    <w:rPr>
      <w:rFonts w:ascii="Courier New" w:hAnsi="Courier New" w:cs="Courier New" w:hint="default"/>
    </w:rPr>
  </w:style>
  <w:style w:type="character" w:customStyle="1" w:styleId="ListLabel6">
    <w:name w:val="ListLabel 6"/>
    <w:qFormat/>
    <w:rsid w:val="00125310"/>
    <w:rPr>
      <w:rFonts w:ascii="Courier New" w:hAnsi="Courier New" w:cs="Courier New" w:hint="default"/>
    </w:rPr>
  </w:style>
  <w:style w:type="character" w:customStyle="1" w:styleId="ListLabel7">
    <w:name w:val="ListLabel 7"/>
    <w:qFormat/>
    <w:rsid w:val="00125310"/>
  </w:style>
  <w:style w:type="character" w:customStyle="1" w:styleId="ListLabel8">
    <w:name w:val="ListLabel 8"/>
    <w:qFormat/>
    <w:rsid w:val="00125310"/>
    <w:rPr>
      <w:rFonts w:ascii="Courier New" w:hAnsi="Courier New" w:cs="Courier New" w:hint="default"/>
    </w:rPr>
  </w:style>
  <w:style w:type="character" w:customStyle="1" w:styleId="ListLabel9">
    <w:name w:val="ListLabel 9"/>
    <w:qFormat/>
    <w:rsid w:val="00125310"/>
    <w:rPr>
      <w:rFonts w:ascii="Courier New" w:hAnsi="Courier New" w:cs="Courier New" w:hint="default"/>
    </w:rPr>
  </w:style>
  <w:style w:type="character" w:customStyle="1" w:styleId="ListLabel10">
    <w:name w:val="ListLabel 10"/>
    <w:qFormat/>
    <w:rsid w:val="00125310"/>
    <w:rPr>
      <w:rFonts w:ascii="Courier New" w:hAnsi="Courier New" w:cs="Courier New" w:hint="default"/>
    </w:rPr>
  </w:style>
  <w:style w:type="character" w:customStyle="1" w:styleId="ListLabel11">
    <w:name w:val="ListLabel 11"/>
    <w:qFormat/>
    <w:rsid w:val="00125310"/>
    <w:rPr>
      <w:rFonts w:ascii="Calibri" w:eastAsia="Calibri" w:hAnsi="Calibri" w:cs="Times New Roman" w:hint="default"/>
    </w:rPr>
  </w:style>
  <w:style w:type="character" w:customStyle="1" w:styleId="ListLabel12">
    <w:name w:val="ListLabel 12"/>
    <w:qFormat/>
    <w:rsid w:val="00125310"/>
    <w:rPr>
      <w:rFonts w:ascii="Courier New" w:hAnsi="Courier New" w:cs="Courier New" w:hint="default"/>
    </w:rPr>
  </w:style>
  <w:style w:type="character" w:customStyle="1" w:styleId="ListLabel13">
    <w:name w:val="ListLabel 13"/>
    <w:qFormat/>
    <w:rsid w:val="00125310"/>
    <w:rPr>
      <w:rFonts w:ascii="Courier New" w:hAnsi="Courier New" w:cs="Courier New" w:hint="default"/>
    </w:rPr>
  </w:style>
  <w:style w:type="character" w:customStyle="1" w:styleId="ListLabel14">
    <w:name w:val="ListLabel 14"/>
    <w:qFormat/>
    <w:rsid w:val="00125310"/>
    <w:rPr>
      <w:rFonts w:ascii="Courier New" w:hAnsi="Courier New" w:cs="Courier New" w:hint="default"/>
    </w:rPr>
  </w:style>
  <w:style w:type="character" w:customStyle="1" w:styleId="ListLabel15">
    <w:name w:val="ListLabel 15"/>
    <w:qFormat/>
    <w:rsid w:val="00125310"/>
    <w:rPr>
      <w:rFonts w:ascii="Times New Roman" w:hAnsi="Times New Roman" w:cs="Times New Roman" w:hint="default"/>
      <w:color w:val="auto"/>
      <w:sz w:val="23"/>
    </w:rPr>
  </w:style>
  <w:style w:type="character" w:customStyle="1" w:styleId="ListLabel16">
    <w:name w:val="ListLabel 16"/>
    <w:qFormat/>
    <w:rsid w:val="00125310"/>
    <w:rPr>
      <w:rFonts w:ascii="Courier New" w:hAnsi="Courier New" w:cs="Courier New" w:hint="default"/>
    </w:rPr>
  </w:style>
  <w:style w:type="character" w:customStyle="1" w:styleId="ListLabel17">
    <w:name w:val="ListLabel 17"/>
    <w:qFormat/>
    <w:rsid w:val="00125310"/>
    <w:rPr>
      <w:rFonts w:ascii="Courier New" w:hAnsi="Courier New" w:cs="Courier New" w:hint="default"/>
    </w:rPr>
  </w:style>
  <w:style w:type="character" w:customStyle="1" w:styleId="ListLabel18">
    <w:name w:val="ListLabel 18"/>
    <w:qFormat/>
    <w:rsid w:val="00125310"/>
    <w:rPr>
      <w:rFonts w:ascii="Courier New" w:hAnsi="Courier New" w:cs="Courier New" w:hint="default"/>
    </w:rPr>
  </w:style>
  <w:style w:type="character" w:customStyle="1" w:styleId="ListLabel19">
    <w:name w:val="ListLabel 19"/>
    <w:qFormat/>
    <w:rsid w:val="00125310"/>
    <w:rPr>
      <w:rFonts w:ascii="Times New Roman" w:hAnsi="Times New Roman" w:cs="Times New Roman" w:hint="default"/>
      <w:b/>
      <w:bCs w:val="0"/>
      <w:sz w:val="24"/>
    </w:rPr>
  </w:style>
  <w:style w:type="character" w:customStyle="1" w:styleId="ListLabel20">
    <w:name w:val="ListLabel 20"/>
    <w:qFormat/>
    <w:rsid w:val="00125310"/>
    <w:rPr>
      <w:rFonts w:ascii="Times New Roman" w:eastAsia="Calibri" w:hAnsi="Times New Roman" w:cs="Times New Roman" w:hint="default"/>
      <w:sz w:val="24"/>
    </w:rPr>
  </w:style>
  <w:style w:type="character" w:customStyle="1" w:styleId="ListLabel21">
    <w:name w:val="ListLabel 21"/>
    <w:qFormat/>
    <w:rsid w:val="00125310"/>
    <w:rPr>
      <w:rFonts w:ascii="Courier New" w:hAnsi="Courier New" w:cs="Courier New" w:hint="default"/>
    </w:rPr>
  </w:style>
  <w:style w:type="character" w:customStyle="1" w:styleId="ListLabel22">
    <w:name w:val="ListLabel 22"/>
    <w:qFormat/>
    <w:rsid w:val="00125310"/>
    <w:rPr>
      <w:rFonts w:ascii="Courier New" w:hAnsi="Courier New" w:cs="Courier New" w:hint="default"/>
    </w:rPr>
  </w:style>
  <w:style w:type="character" w:customStyle="1" w:styleId="ListLabel23">
    <w:name w:val="ListLabel 23"/>
    <w:qFormat/>
    <w:rsid w:val="00125310"/>
    <w:rPr>
      <w:rFonts w:ascii="Courier New" w:hAnsi="Courier New" w:cs="Courier New" w:hint="default"/>
    </w:rPr>
  </w:style>
  <w:style w:type="character" w:customStyle="1" w:styleId="ListLabel24">
    <w:name w:val="ListLabel 24"/>
    <w:qFormat/>
    <w:rsid w:val="00125310"/>
    <w:rPr>
      <w:rFonts w:ascii="Courier New" w:hAnsi="Courier New" w:cs="Courier New" w:hint="default"/>
    </w:rPr>
  </w:style>
  <w:style w:type="character" w:customStyle="1" w:styleId="ListLabel25">
    <w:name w:val="ListLabel 25"/>
    <w:qFormat/>
    <w:rsid w:val="00125310"/>
    <w:rPr>
      <w:rFonts w:ascii="Courier New" w:hAnsi="Courier New" w:cs="Courier New" w:hint="default"/>
    </w:rPr>
  </w:style>
  <w:style w:type="character" w:customStyle="1" w:styleId="ListLabel26">
    <w:name w:val="ListLabel 26"/>
    <w:qFormat/>
    <w:rsid w:val="00125310"/>
    <w:rPr>
      <w:rFonts w:ascii="Courier New" w:hAnsi="Courier New" w:cs="Courier New" w:hint="default"/>
    </w:rPr>
  </w:style>
  <w:style w:type="character" w:customStyle="1" w:styleId="ListLabel27">
    <w:name w:val="ListLabel 27"/>
    <w:qFormat/>
    <w:rsid w:val="00125310"/>
    <w:rPr>
      <w:rFonts w:ascii="Times New Roman" w:hAnsi="Times New Roman" w:cs="Times New Roman" w:hint="default"/>
      <w:b/>
      <w:bCs w:val="0"/>
      <w:sz w:val="24"/>
    </w:rPr>
  </w:style>
  <w:style w:type="character" w:customStyle="1" w:styleId="ListLabel28">
    <w:name w:val="ListLabel 28"/>
    <w:qFormat/>
    <w:rsid w:val="00125310"/>
    <w:rPr>
      <w:rFonts w:ascii="Times New Roman" w:hAnsi="Times New Roman" w:cs="Times New Roman" w:hint="default"/>
      <w:b/>
      <w:bCs w:val="0"/>
      <w:sz w:val="24"/>
    </w:rPr>
  </w:style>
  <w:style w:type="character" w:customStyle="1" w:styleId="ListLabel29">
    <w:name w:val="ListLabel 29"/>
    <w:qFormat/>
    <w:rsid w:val="00125310"/>
    <w:rPr>
      <w:rFonts w:ascii="Courier New" w:hAnsi="Courier New" w:cs="Courier New" w:hint="default"/>
    </w:rPr>
  </w:style>
  <w:style w:type="character" w:customStyle="1" w:styleId="ListLabel30">
    <w:name w:val="ListLabel 30"/>
    <w:qFormat/>
    <w:rsid w:val="00125310"/>
    <w:rPr>
      <w:rFonts w:ascii="Courier New" w:hAnsi="Courier New" w:cs="Courier New" w:hint="default"/>
    </w:rPr>
  </w:style>
  <w:style w:type="character" w:customStyle="1" w:styleId="ListLabel31">
    <w:name w:val="ListLabel 31"/>
    <w:qFormat/>
    <w:rsid w:val="00125310"/>
    <w:rPr>
      <w:rFonts w:ascii="Courier New" w:hAnsi="Courier New" w:cs="Courier New" w:hint="default"/>
    </w:rPr>
  </w:style>
  <w:style w:type="character" w:customStyle="1" w:styleId="ListLabel32">
    <w:name w:val="ListLabel 32"/>
    <w:qFormat/>
    <w:rsid w:val="00125310"/>
    <w:rPr>
      <w:rFonts w:ascii="Courier New" w:hAnsi="Courier New" w:cs="Courier New" w:hint="default"/>
    </w:rPr>
  </w:style>
  <w:style w:type="character" w:customStyle="1" w:styleId="ListLabel33">
    <w:name w:val="ListLabel 33"/>
    <w:qFormat/>
    <w:rsid w:val="00125310"/>
    <w:rPr>
      <w:rFonts w:ascii="Courier New" w:hAnsi="Courier New" w:cs="Courier New" w:hint="default"/>
    </w:rPr>
  </w:style>
  <w:style w:type="character" w:customStyle="1" w:styleId="ListLabel34">
    <w:name w:val="ListLabel 34"/>
    <w:qFormat/>
    <w:rsid w:val="00125310"/>
    <w:rPr>
      <w:rFonts w:ascii="Courier New" w:hAnsi="Courier New" w:cs="Courier New" w:hint="default"/>
    </w:rPr>
  </w:style>
  <w:style w:type="character" w:customStyle="1" w:styleId="ListLabel35">
    <w:name w:val="ListLabel 35"/>
    <w:qFormat/>
    <w:rsid w:val="00125310"/>
    <w:rPr>
      <w:rFonts w:ascii="Times New Roman" w:hAnsi="Times New Roman" w:cs="Courier New" w:hint="default"/>
      <w:sz w:val="24"/>
    </w:rPr>
  </w:style>
  <w:style w:type="character" w:customStyle="1" w:styleId="ListLabel36">
    <w:name w:val="ListLabel 36"/>
    <w:qFormat/>
    <w:rsid w:val="00125310"/>
    <w:rPr>
      <w:rFonts w:ascii="Courier New" w:hAnsi="Courier New" w:cs="Courier New" w:hint="default"/>
    </w:rPr>
  </w:style>
  <w:style w:type="character" w:customStyle="1" w:styleId="ListLabel37">
    <w:name w:val="ListLabel 37"/>
    <w:qFormat/>
    <w:rsid w:val="00125310"/>
    <w:rPr>
      <w:rFonts w:ascii="Courier New" w:hAnsi="Courier New" w:cs="Courier New" w:hint="default"/>
    </w:rPr>
  </w:style>
  <w:style w:type="character" w:customStyle="1" w:styleId="ListLabel38">
    <w:name w:val="ListLabel 38"/>
    <w:qFormat/>
    <w:rsid w:val="00125310"/>
    <w:rPr>
      <w:rFonts w:ascii="Courier New" w:hAnsi="Courier New" w:cs="Courier New" w:hint="default"/>
    </w:rPr>
  </w:style>
  <w:style w:type="character" w:customStyle="1" w:styleId="ListLabel39">
    <w:name w:val="ListLabel 39"/>
    <w:qFormat/>
    <w:rsid w:val="00125310"/>
    <w:rPr>
      <w:rFonts w:ascii="Courier New" w:hAnsi="Courier New" w:cs="Courier New" w:hint="default"/>
    </w:rPr>
  </w:style>
  <w:style w:type="character" w:customStyle="1" w:styleId="ListLabel40">
    <w:name w:val="ListLabel 40"/>
    <w:qFormat/>
    <w:rsid w:val="00125310"/>
    <w:rPr>
      <w:rFonts w:ascii="Courier New" w:hAnsi="Courier New" w:cs="Courier New" w:hint="default"/>
    </w:rPr>
  </w:style>
  <w:style w:type="character" w:customStyle="1" w:styleId="ListLabel41">
    <w:name w:val="ListLabel 41"/>
    <w:qFormat/>
    <w:rsid w:val="00125310"/>
    <w:rPr>
      <w:rFonts w:ascii="Courier New" w:hAnsi="Courier New" w:cs="Courier New" w:hint="default"/>
    </w:rPr>
  </w:style>
  <w:style w:type="character" w:customStyle="1" w:styleId="ListLabel42">
    <w:name w:val="ListLabel 42"/>
    <w:qFormat/>
    <w:rsid w:val="00125310"/>
    <w:rPr>
      <w:rFonts w:ascii="Courier New" w:hAnsi="Courier New" w:cs="Courier New" w:hint="default"/>
    </w:rPr>
  </w:style>
  <w:style w:type="character" w:customStyle="1" w:styleId="ListLabel43">
    <w:name w:val="ListLabel 43"/>
    <w:qFormat/>
    <w:rsid w:val="00125310"/>
    <w:rPr>
      <w:rFonts w:ascii="Courier New" w:hAnsi="Courier New" w:cs="Courier New" w:hint="default"/>
    </w:rPr>
  </w:style>
  <w:style w:type="character" w:customStyle="1" w:styleId="ListLabel44">
    <w:name w:val="ListLabel 44"/>
    <w:qFormat/>
    <w:rsid w:val="00125310"/>
    <w:rPr>
      <w:rFonts w:ascii="Times New Roman" w:hAnsi="Times New Roman" w:cs="Courier New" w:hint="default"/>
      <w:sz w:val="24"/>
    </w:rPr>
  </w:style>
  <w:style w:type="character" w:customStyle="1" w:styleId="ListLabel45">
    <w:name w:val="ListLabel 45"/>
    <w:qFormat/>
    <w:rsid w:val="00125310"/>
    <w:rPr>
      <w:rFonts w:ascii="Courier New" w:hAnsi="Courier New" w:cs="Courier New" w:hint="default"/>
    </w:rPr>
  </w:style>
  <w:style w:type="character" w:customStyle="1" w:styleId="ListLabel46">
    <w:name w:val="ListLabel 46"/>
    <w:qFormat/>
    <w:rsid w:val="00125310"/>
    <w:rPr>
      <w:rFonts w:ascii="Courier New" w:hAnsi="Courier New" w:cs="Courier New" w:hint="default"/>
    </w:rPr>
  </w:style>
  <w:style w:type="character" w:customStyle="1" w:styleId="ListLabel47">
    <w:name w:val="ListLabel 47"/>
    <w:qFormat/>
    <w:rsid w:val="00125310"/>
    <w:rPr>
      <w:rFonts w:ascii="Courier New" w:hAnsi="Courier New" w:cs="Courier New" w:hint="default"/>
    </w:rPr>
  </w:style>
  <w:style w:type="character" w:customStyle="1" w:styleId="ListLabel48">
    <w:name w:val="ListLabel 48"/>
    <w:qFormat/>
    <w:rsid w:val="00125310"/>
    <w:rPr>
      <w:rFonts w:ascii="Courier New" w:hAnsi="Courier New" w:cs="Courier New" w:hint="default"/>
    </w:rPr>
  </w:style>
  <w:style w:type="character" w:customStyle="1" w:styleId="ListLabel49">
    <w:name w:val="ListLabel 49"/>
    <w:qFormat/>
    <w:rsid w:val="00125310"/>
    <w:rPr>
      <w:rFonts w:ascii="Courier New" w:hAnsi="Courier New" w:cs="Courier New" w:hint="default"/>
    </w:rPr>
  </w:style>
  <w:style w:type="character" w:customStyle="1" w:styleId="ListLabel50">
    <w:name w:val="ListLabel 50"/>
    <w:qFormat/>
    <w:rsid w:val="00125310"/>
    <w:rPr>
      <w:rFonts w:ascii="Courier New" w:hAnsi="Courier New" w:cs="Courier New" w:hint="default"/>
    </w:rPr>
  </w:style>
  <w:style w:type="character" w:customStyle="1" w:styleId="ListLabel51">
    <w:name w:val="ListLabel 51"/>
    <w:qFormat/>
    <w:rsid w:val="00125310"/>
    <w:rPr>
      <w:rFonts w:ascii="Courier New" w:hAnsi="Courier New" w:cs="Courier New" w:hint="default"/>
    </w:rPr>
  </w:style>
  <w:style w:type="character" w:customStyle="1" w:styleId="ListLabel52">
    <w:name w:val="ListLabel 52"/>
    <w:qFormat/>
    <w:rsid w:val="00125310"/>
    <w:rPr>
      <w:rFonts w:ascii="Courier New" w:hAnsi="Courier New" w:cs="Courier New" w:hint="default"/>
    </w:rPr>
  </w:style>
  <w:style w:type="character" w:customStyle="1" w:styleId="ListLabel53">
    <w:name w:val="ListLabel 53"/>
    <w:qFormat/>
    <w:rsid w:val="00125310"/>
    <w:rPr>
      <w:rFonts w:ascii="Times New Roman" w:hAnsi="Times New Roman" w:cs="Times New Roman" w:hint="default"/>
      <w:b/>
      <w:bCs w:val="0"/>
      <w:sz w:val="24"/>
    </w:rPr>
  </w:style>
  <w:style w:type="character" w:customStyle="1" w:styleId="ListLabel54">
    <w:name w:val="ListLabel 54"/>
    <w:qFormat/>
    <w:rsid w:val="00125310"/>
    <w:rPr>
      <w:rFonts w:ascii="Times New Roman" w:eastAsia="Calibri" w:hAnsi="Times New Roman" w:cs="Times New Roman" w:hint="default"/>
      <w:sz w:val="24"/>
      <w:szCs w:val="24"/>
      <w:lang w:val="es-MX"/>
    </w:rPr>
  </w:style>
  <w:style w:type="character" w:customStyle="1" w:styleId="ListLabel55">
    <w:name w:val="ListLabel 55"/>
    <w:qFormat/>
    <w:rsid w:val="00125310"/>
    <w:rPr>
      <w:rFonts w:ascii="Times New Roman" w:hAnsi="Times New Roman" w:cs="Times New Roman" w:hint="default"/>
      <w:color w:val="0000FF"/>
      <w:sz w:val="24"/>
      <w:szCs w:val="24"/>
      <w:u w:val="single"/>
    </w:rPr>
  </w:style>
  <w:style w:type="character" w:customStyle="1" w:styleId="ListLabel56">
    <w:name w:val="ListLabel 56"/>
    <w:qFormat/>
    <w:rsid w:val="00125310"/>
    <w:rPr>
      <w:rFonts w:ascii="Times New Roman" w:hAnsi="Times New Roman" w:cs="Times New Roman" w:hint="default"/>
      <w:sz w:val="24"/>
      <w:szCs w:val="24"/>
    </w:rPr>
  </w:style>
  <w:style w:type="character" w:customStyle="1" w:styleId="ListLabel57">
    <w:name w:val="ListLabel 57"/>
    <w:qFormat/>
    <w:rsid w:val="00125310"/>
    <w:rPr>
      <w:rFonts w:ascii="Times New Roman" w:hAnsi="Times New Roman" w:cs="Times New Roman" w:hint="default"/>
      <w:b/>
      <w:bCs w:val="0"/>
      <w:sz w:val="24"/>
      <w:szCs w:val="24"/>
    </w:rPr>
  </w:style>
  <w:style w:type="character" w:customStyle="1" w:styleId="ListLabel58">
    <w:name w:val="ListLabel 58"/>
    <w:qFormat/>
    <w:rsid w:val="00125310"/>
    <w:rPr>
      <w:rFonts w:ascii="Times New Roman" w:eastAsia="Calibri" w:hAnsi="Times New Roman" w:cs="Times New Roman" w:hint="default"/>
      <w:sz w:val="24"/>
      <w:szCs w:val="24"/>
    </w:rPr>
  </w:style>
  <w:style w:type="character" w:customStyle="1" w:styleId="ListLabel59">
    <w:name w:val="ListLabel 59"/>
    <w:qFormat/>
    <w:rsid w:val="00125310"/>
    <w:rPr>
      <w:rFonts w:ascii="Times New Roman" w:eastAsia="Calibri" w:hAnsi="Times New Roman" w:cs="Times New Roman" w:hint="default"/>
      <w:sz w:val="24"/>
      <w:szCs w:val="24"/>
      <w:lang w:val="es-ES"/>
    </w:rPr>
  </w:style>
  <w:style w:type="character" w:customStyle="1" w:styleId="ListLabel60">
    <w:name w:val="ListLabel 60"/>
    <w:qFormat/>
    <w:rsid w:val="00125310"/>
    <w:rPr>
      <w:rFonts w:ascii="Times New Roman" w:hAnsi="Times New Roman" w:cs="Times New Roman" w:hint="default"/>
      <w:sz w:val="24"/>
      <w:szCs w:val="24"/>
      <w:u w:val="single"/>
      <w:lang w:eastAsia="es-AR"/>
    </w:rPr>
  </w:style>
  <w:style w:type="character" w:customStyle="1" w:styleId="ListLabel61">
    <w:name w:val="ListLabel 61"/>
    <w:qFormat/>
    <w:rsid w:val="00125310"/>
    <w:rPr>
      <w:rFonts w:ascii="Times New Roman" w:hAnsi="Times New Roman" w:cs="Times New Roman" w:hint="default"/>
      <w:color w:val="1155CC"/>
      <w:sz w:val="24"/>
      <w:szCs w:val="24"/>
      <w:u w:val="single"/>
    </w:rPr>
  </w:style>
  <w:style w:type="character" w:customStyle="1" w:styleId="Caracteresdenotaalpie">
    <w:name w:val="Caracteres de nota al pie"/>
    <w:qFormat/>
    <w:rsid w:val="00125310"/>
  </w:style>
  <w:style w:type="character" w:customStyle="1" w:styleId="Caracteresdenotafinal">
    <w:name w:val="Caracteres de nota final"/>
    <w:qFormat/>
    <w:rsid w:val="00125310"/>
  </w:style>
  <w:style w:type="character" w:customStyle="1" w:styleId="ListLabel62">
    <w:name w:val="ListLabel 62"/>
    <w:qFormat/>
    <w:rsid w:val="00125310"/>
    <w:rPr>
      <w:rFonts w:ascii="Times New Roman" w:hAnsi="Times New Roman" w:cs="Times New Roman" w:hint="default"/>
      <w:color w:val="auto"/>
      <w:sz w:val="23"/>
    </w:rPr>
  </w:style>
  <w:style w:type="character" w:customStyle="1" w:styleId="ListLabel63">
    <w:name w:val="ListLabel 63"/>
    <w:qFormat/>
    <w:rsid w:val="00125310"/>
    <w:rPr>
      <w:rFonts w:ascii="Times New Roman" w:hAnsi="Times New Roman" w:cs="Symbol" w:hint="default"/>
      <w:sz w:val="24"/>
    </w:rPr>
  </w:style>
  <w:style w:type="character" w:customStyle="1" w:styleId="ListLabel64">
    <w:name w:val="ListLabel 64"/>
    <w:qFormat/>
    <w:rsid w:val="00125310"/>
    <w:rPr>
      <w:rFonts w:ascii="Courier New" w:hAnsi="Courier New" w:cs="Courier New" w:hint="default"/>
    </w:rPr>
  </w:style>
  <w:style w:type="character" w:customStyle="1" w:styleId="ListLabel65">
    <w:name w:val="ListLabel 65"/>
    <w:qFormat/>
    <w:rsid w:val="00125310"/>
    <w:rPr>
      <w:rFonts w:ascii="Wingdings" w:hAnsi="Wingdings" w:cs="Wingdings" w:hint="default"/>
    </w:rPr>
  </w:style>
  <w:style w:type="character" w:customStyle="1" w:styleId="ListLabel66">
    <w:name w:val="ListLabel 66"/>
    <w:qFormat/>
    <w:rsid w:val="00125310"/>
    <w:rPr>
      <w:rFonts w:ascii="Symbol" w:hAnsi="Symbol" w:cs="Symbol" w:hint="default"/>
    </w:rPr>
  </w:style>
  <w:style w:type="character" w:customStyle="1" w:styleId="ListLabel67">
    <w:name w:val="ListLabel 67"/>
    <w:qFormat/>
    <w:rsid w:val="00125310"/>
    <w:rPr>
      <w:rFonts w:ascii="Courier New" w:hAnsi="Courier New" w:cs="Courier New" w:hint="default"/>
    </w:rPr>
  </w:style>
  <w:style w:type="character" w:customStyle="1" w:styleId="ListLabel68">
    <w:name w:val="ListLabel 68"/>
    <w:qFormat/>
    <w:rsid w:val="00125310"/>
    <w:rPr>
      <w:rFonts w:ascii="Wingdings" w:hAnsi="Wingdings" w:cs="Wingdings" w:hint="default"/>
    </w:rPr>
  </w:style>
  <w:style w:type="character" w:customStyle="1" w:styleId="ListLabel69">
    <w:name w:val="ListLabel 69"/>
    <w:qFormat/>
    <w:rsid w:val="00125310"/>
    <w:rPr>
      <w:rFonts w:ascii="Symbol" w:hAnsi="Symbol" w:cs="Symbol" w:hint="default"/>
    </w:rPr>
  </w:style>
  <w:style w:type="character" w:customStyle="1" w:styleId="ListLabel70">
    <w:name w:val="ListLabel 70"/>
    <w:qFormat/>
    <w:rsid w:val="00125310"/>
    <w:rPr>
      <w:rFonts w:ascii="Courier New" w:hAnsi="Courier New" w:cs="Courier New" w:hint="default"/>
    </w:rPr>
  </w:style>
  <w:style w:type="character" w:customStyle="1" w:styleId="ListLabel71">
    <w:name w:val="ListLabel 71"/>
    <w:qFormat/>
    <w:rsid w:val="00125310"/>
    <w:rPr>
      <w:rFonts w:ascii="Wingdings" w:hAnsi="Wingdings" w:cs="Wingdings" w:hint="default"/>
    </w:rPr>
  </w:style>
  <w:style w:type="character" w:customStyle="1" w:styleId="ListLabel72">
    <w:name w:val="ListLabel 72"/>
    <w:qFormat/>
    <w:rsid w:val="00125310"/>
    <w:rPr>
      <w:rFonts w:ascii="Times New Roman" w:hAnsi="Times New Roman" w:cs="Times New Roman" w:hint="default"/>
      <w:b/>
      <w:bCs w:val="0"/>
      <w:sz w:val="24"/>
    </w:rPr>
  </w:style>
  <w:style w:type="character" w:customStyle="1" w:styleId="ListLabel73">
    <w:name w:val="ListLabel 73"/>
    <w:qFormat/>
    <w:rsid w:val="00125310"/>
    <w:rPr>
      <w:rFonts w:ascii="Times New Roman" w:hAnsi="Times New Roman" w:cs="Calibri" w:hint="default"/>
      <w:sz w:val="24"/>
    </w:rPr>
  </w:style>
  <w:style w:type="character" w:customStyle="1" w:styleId="ListLabel74">
    <w:name w:val="ListLabel 74"/>
    <w:qFormat/>
    <w:rsid w:val="00125310"/>
    <w:rPr>
      <w:rFonts w:ascii="Courier New" w:hAnsi="Courier New" w:cs="Courier New" w:hint="default"/>
    </w:rPr>
  </w:style>
  <w:style w:type="character" w:customStyle="1" w:styleId="ListLabel75">
    <w:name w:val="ListLabel 75"/>
    <w:qFormat/>
    <w:rsid w:val="00125310"/>
    <w:rPr>
      <w:rFonts w:ascii="Wingdings" w:hAnsi="Wingdings" w:cs="Wingdings" w:hint="default"/>
    </w:rPr>
  </w:style>
  <w:style w:type="character" w:customStyle="1" w:styleId="ListLabel76">
    <w:name w:val="ListLabel 76"/>
    <w:qFormat/>
    <w:rsid w:val="00125310"/>
    <w:rPr>
      <w:rFonts w:ascii="Symbol" w:hAnsi="Symbol" w:cs="Symbol" w:hint="default"/>
    </w:rPr>
  </w:style>
  <w:style w:type="character" w:customStyle="1" w:styleId="ListLabel77">
    <w:name w:val="ListLabel 77"/>
    <w:qFormat/>
    <w:rsid w:val="00125310"/>
    <w:rPr>
      <w:rFonts w:ascii="Courier New" w:hAnsi="Courier New" w:cs="Courier New" w:hint="default"/>
    </w:rPr>
  </w:style>
  <w:style w:type="character" w:customStyle="1" w:styleId="ListLabel78">
    <w:name w:val="ListLabel 78"/>
    <w:qFormat/>
    <w:rsid w:val="00125310"/>
    <w:rPr>
      <w:rFonts w:ascii="Wingdings" w:hAnsi="Wingdings" w:cs="Wingdings" w:hint="default"/>
    </w:rPr>
  </w:style>
  <w:style w:type="character" w:customStyle="1" w:styleId="ListLabel79">
    <w:name w:val="ListLabel 79"/>
    <w:qFormat/>
    <w:rsid w:val="00125310"/>
    <w:rPr>
      <w:rFonts w:ascii="Symbol" w:hAnsi="Symbol" w:cs="Symbol" w:hint="default"/>
    </w:rPr>
  </w:style>
  <w:style w:type="character" w:customStyle="1" w:styleId="ListLabel80">
    <w:name w:val="ListLabel 80"/>
    <w:qFormat/>
    <w:rsid w:val="00125310"/>
    <w:rPr>
      <w:rFonts w:ascii="Courier New" w:hAnsi="Courier New" w:cs="Courier New" w:hint="default"/>
    </w:rPr>
  </w:style>
  <w:style w:type="character" w:customStyle="1" w:styleId="ListLabel81">
    <w:name w:val="ListLabel 81"/>
    <w:qFormat/>
    <w:rsid w:val="00125310"/>
    <w:rPr>
      <w:rFonts w:ascii="Wingdings" w:hAnsi="Wingdings" w:cs="Wingdings" w:hint="default"/>
    </w:rPr>
  </w:style>
  <w:style w:type="character" w:customStyle="1" w:styleId="ListLabel82">
    <w:name w:val="ListLabel 82"/>
    <w:qFormat/>
    <w:rsid w:val="00125310"/>
    <w:rPr>
      <w:rFonts w:ascii="Times New Roman" w:hAnsi="Times New Roman" w:cs="Symbol" w:hint="default"/>
      <w:sz w:val="24"/>
    </w:rPr>
  </w:style>
  <w:style w:type="character" w:customStyle="1" w:styleId="ListLabel83">
    <w:name w:val="ListLabel 83"/>
    <w:qFormat/>
    <w:rsid w:val="00125310"/>
    <w:rPr>
      <w:rFonts w:ascii="Courier New" w:hAnsi="Courier New" w:cs="Courier New" w:hint="default"/>
    </w:rPr>
  </w:style>
  <w:style w:type="character" w:customStyle="1" w:styleId="ListLabel84">
    <w:name w:val="ListLabel 84"/>
    <w:qFormat/>
    <w:rsid w:val="00125310"/>
    <w:rPr>
      <w:rFonts w:ascii="Wingdings" w:hAnsi="Wingdings" w:cs="Wingdings" w:hint="default"/>
    </w:rPr>
  </w:style>
  <w:style w:type="character" w:customStyle="1" w:styleId="ListLabel85">
    <w:name w:val="ListLabel 85"/>
    <w:qFormat/>
    <w:rsid w:val="00125310"/>
    <w:rPr>
      <w:rFonts w:ascii="Symbol" w:hAnsi="Symbol" w:cs="Symbol" w:hint="default"/>
    </w:rPr>
  </w:style>
  <w:style w:type="character" w:customStyle="1" w:styleId="ListLabel86">
    <w:name w:val="ListLabel 86"/>
    <w:qFormat/>
    <w:rsid w:val="00125310"/>
    <w:rPr>
      <w:rFonts w:ascii="Courier New" w:hAnsi="Courier New" w:cs="Courier New" w:hint="default"/>
    </w:rPr>
  </w:style>
  <w:style w:type="character" w:customStyle="1" w:styleId="ListLabel87">
    <w:name w:val="ListLabel 87"/>
    <w:qFormat/>
    <w:rsid w:val="00125310"/>
    <w:rPr>
      <w:rFonts w:ascii="Wingdings" w:hAnsi="Wingdings" w:cs="Wingdings" w:hint="default"/>
    </w:rPr>
  </w:style>
  <w:style w:type="character" w:customStyle="1" w:styleId="ListLabel88">
    <w:name w:val="ListLabel 88"/>
    <w:qFormat/>
    <w:rsid w:val="00125310"/>
    <w:rPr>
      <w:rFonts w:ascii="Symbol" w:hAnsi="Symbol" w:cs="Symbol" w:hint="default"/>
    </w:rPr>
  </w:style>
  <w:style w:type="character" w:customStyle="1" w:styleId="ListLabel89">
    <w:name w:val="ListLabel 89"/>
    <w:qFormat/>
    <w:rsid w:val="00125310"/>
    <w:rPr>
      <w:rFonts w:ascii="Courier New" w:hAnsi="Courier New" w:cs="Courier New" w:hint="default"/>
    </w:rPr>
  </w:style>
  <w:style w:type="character" w:customStyle="1" w:styleId="ListLabel90">
    <w:name w:val="ListLabel 90"/>
    <w:qFormat/>
    <w:rsid w:val="00125310"/>
    <w:rPr>
      <w:rFonts w:ascii="Wingdings" w:hAnsi="Wingdings" w:cs="Wingdings" w:hint="default"/>
    </w:rPr>
  </w:style>
  <w:style w:type="character" w:customStyle="1" w:styleId="ListLabel91">
    <w:name w:val="ListLabel 91"/>
    <w:qFormat/>
    <w:rsid w:val="00125310"/>
    <w:rPr>
      <w:rFonts w:ascii="Times New Roman" w:hAnsi="Times New Roman" w:cs="Times New Roman" w:hint="default"/>
      <w:b/>
      <w:bCs w:val="0"/>
      <w:sz w:val="24"/>
    </w:rPr>
  </w:style>
  <w:style w:type="character" w:customStyle="1" w:styleId="ListLabel92">
    <w:name w:val="ListLabel 92"/>
    <w:qFormat/>
    <w:rsid w:val="00125310"/>
    <w:rPr>
      <w:rFonts w:ascii="Times New Roman" w:hAnsi="Times New Roman" w:cs="Times New Roman" w:hint="default"/>
      <w:b/>
      <w:bCs w:val="0"/>
      <w:sz w:val="24"/>
    </w:rPr>
  </w:style>
  <w:style w:type="character" w:customStyle="1" w:styleId="ListLabel93">
    <w:name w:val="ListLabel 93"/>
    <w:qFormat/>
    <w:rsid w:val="00125310"/>
    <w:rPr>
      <w:rFonts w:ascii="Times New Roman" w:hAnsi="Times New Roman" w:cs="Symbol" w:hint="default"/>
      <w:sz w:val="24"/>
    </w:rPr>
  </w:style>
  <w:style w:type="character" w:customStyle="1" w:styleId="ListLabel94">
    <w:name w:val="ListLabel 94"/>
    <w:qFormat/>
    <w:rsid w:val="00125310"/>
    <w:rPr>
      <w:rFonts w:ascii="Courier New" w:hAnsi="Courier New" w:cs="Courier New" w:hint="default"/>
    </w:rPr>
  </w:style>
  <w:style w:type="character" w:customStyle="1" w:styleId="ListLabel95">
    <w:name w:val="ListLabel 95"/>
    <w:qFormat/>
    <w:rsid w:val="00125310"/>
    <w:rPr>
      <w:rFonts w:ascii="Wingdings" w:hAnsi="Wingdings" w:cs="Wingdings" w:hint="default"/>
    </w:rPr>
  </w:style>
  <w:style w:type="character" w:customStyle="1" w:styleId="ListLabel96">
    <w:name w:val="ListLabel 96"/>
    <w:qFormat/>
    <w:rsid w:val="00125310"/>
    <w:rPr>
      <w:rFonts w:ascii="Symbol" w:hAnsi="Symbol" w:cs="Symbol" w:hint="default"/>
    </w:rPr>
  </w:style>
  <w:style w:type="character" w:customStyle="1" w:styleId="ListLabel97">
    <w:name w:val="ListLabel 97"/>
    <w:qFormat/>
    <w:rsid w:val="00125310"/>
    <w:rPr>
      <w:rFonts w:ascii="Courier New" w:hAnsi="Courier New" w:cs="Courier New" w:hint="default"/>
    </w:rPr>
  </w:style>
  <w:style w:type="character" w:customStyle="1" w:styleId="ListLabel98">
    <w:name w:val="ListLabel 98"/>
    <w:qFormat/>
    <w:rsid w:val="00125310"/>
    <w:rPr>
      <w:rFonts w:ascii="Wingdings" w:hAnsi="Wingdings" w:cs="Wingdings" w:hint="default"/>
    </w:rPr>
  </w:style>
  <w:style w:type="character" w:customStyle="1" w:styleId="ListLabel99">
    <w:name w:val="ListLabel 99"/>
    <w:qFormat/>
    <w:rsid w:val="00125310"/>
    <w:rPr>
      <w:rFonts w:ascii="Symbol" w:hAnsi="Symbol" w:cs="Symbol" w:hint="default"/>
    </w:rPr>
  </w:style>
  <w:style w:type="character" w:customStyle="1" w:styleId="ListLabel100">
    <w:name w:val="ListLabel 100"/>
    <w:qFormat/>
    <w:rsid w:val="00125310"/>
    <w:rPr>
      <w:rFonts w:ascii="Courier New" w:hAnsi="Courier New" w:cs="Courier New" w:hint="default"/>
    </w:rPr>
  </w:style>
  <w:style w:type="character" w:customStyle="1" w:styleId="ListLabel101">
    <w:name w:val="ListLabel 101"/>
    <w:qFormat/>
    <w:rsid w:val="00125310"/>
    <w:rPr>
      <w:rFonts w:ascii="Wingdings" w:hAnsi="Wingdings" w:cs="Wingdings" w:hint="default"/>
    </w:rPr>
  </w:style>
  <w:style w:type="character" w:customStyle="1" w:styleId="ListLabel102">
    <w:name w:val="ListLabel 102"/>
    <w:qFormat/>
    <w:rsid w:val="00125310"/>
    <w:rPr>
      <w:rFonts w:ascii="Times New Roman" w:hAnsi="Times New Roman" w:cs="Symbol" w:hint="default"/>
      <w:sz w:val="24"/>
    </w:rPr>
  </w:style>
  <w:style w:type="character" w:customStyle="1" w:styleId="ListLabel103">
    <w:name w:val="ListLabel 103"/>
    <w:qFormat/>
    <w:rsid w:val="00125310"/>
    <w:rPr>
      <w:rFonts w:ascii="Courier New" w:hAnsi="Courier New" w:cs="Courier New" w:hint="default"/>
    </w:rPr>
  </w:style>
  <w:style w:type="character" w:customStyle="1" w:styleId="ListLabel104">
    <w:name w:val="ListLabel 104"/>
    <w:qFormat/>
    <w:rsid w:val="00125310"/>
    <w:rPr>
      <w:rFonts w:ascii="Wingdings" w:hAnsi="Wingdings" w:cs="Wingdings" w:hint="default"/>
    </w:rPr>
  </w:style>
  <w:style w:type="character" w:customStyle="1" w:styleId="ListLabel105">
    <w:name w:val="ListLabel 105"/>
    <w:qFormat/>
    <w:rsid w:val="00125310"/>
    <w:rPr>
      <w:rFonts w:ascii="Symbol" w:hAnsi="Symbol" w:cs="Symbol" w:hint="default"/>
    </w:rPr>
  </w:style>
  <w:style w:type="character" w:customStyle="1" w:styleId="ListLabel106">
    <w:name w:val="ListLabel 106"/>
    <w:qFormat/>
    <w:rsid w:val="00125310"/>
    <w:rPr>
      <w:rFonts w:ascii="Courier New" w:hAnsi="Courier New" w:cs="Courier New" w:hint="default"/>
    </w:rPr>
  </w:style>
  <w:style w:type="character" w:customStyle="1" w:styleId="ListLabel107">
    <w:name w:val="ListLabel 107"/>
    <w:qFormat/>
    <w:rsid w:val="00125310"/>
    <w:rPr>
      <w:rFonts w:ascii="Wingdings" w:hAnsi="Wingdings" w:cs="Wingdings" w:hint="default"/>
    </w:rPr>
  </w:style>
  <w:style w:type="character" w:customStyle="1" w:styleId="ListLabel108">
    <w:name w:val="ListLabel 108"/>
    <w:qFormat/>
    <w:rsid w:val="00125310"/>
    <w:rPr>
      <w:rFonts w:ascii="Symbol" w:hAnsi="Symbol" w:cs="Symbol" w:hint="default"/>
    </w:rPr>
  </w:style>
  <w:style w:type="character" w:customStyle="1" w:styleId="ListLabel109">
    <w:name w:val="ListLabel 109"/>
    <w:qFormat/>
    <w:rsid w:val="00125310"/>
    <w:rPr>
      <w:rFonts w:ascii="Courier New" w:hAnsi="Courier New" w:cs="Courier New" w:hint="default"/>
    </w:rPr>
  </w:style>
  <w:style w:type="character" w:customStyle="1" w:styleId="ListLabel110">
    <w:name w:val="ListLabel 110"/>
    <w:qFormat/>
    <w:rsid w:val="00125310"/>
    <w:rPr>
      <w:rFonts w:ascii="Wingdings" w:hAnsi="Wingdings" w:cs="Wingdings" w:hint="default"/>
    </w:rPr>
  </w:style>
  <w:style w:type="character" w:customStyle="1" w:styleId="ListLabel111">
    <w:name w:val="ListLabel 111"/>
    <w:qFormat/>
    <w:rsid w:val="00125310"/>
    <w:rPr>
      <w:rFonts w:ascii="Symbol" w:hAnsi="Symbol" w:cs="Symbol" w:hint="default"/>
    </w:rPr>
  </w:style>
  <w:style w:type="character" w:customStyle="1" w:styleId="ListLabel112">
    <w:name w:val="ListLabel 112"/>
    <w:qFormat/>
    <w:rsid w:val="00125310"/>
    <w:rPr>
      <w:rFonts w:ascii="Courier New" w:hAnsi="Courier New" w:cs="Courier New" w:hint="default"/>
      <w:sz w:val="24"/>
    </w:rPr>
  </w:style>
  <w:style w:type="character" w:customStyle="1" w:styleId="ListLabel113">
    <w:name w:val="ListLabel 113"/>
    <w:qFormat/>
    <w:rsid w:val="00125310"/>
    <w:rPr>
      <w:rFonts w:ascii="Wingdings" w:hAnsi="Wingdings" w:cs="Wingdings" w:hint="default"/>
    </w:rPr>
  </w:style>
  <w:style w:type="character" w:customStyle="1" w:styleId="ListLabel114">
    <w:name w:val="ListLabel 114"/>
    <w:qFormat/>
    <w:rsid w:val="00125310"/>
    <w:rPr>
      <w:rFonts w:ascii="Symbol" w:hAnsi="Symbol" w:cs="Symbol" w:hint="default"/>
    </w:rPr>
  </w:style>
  <w:style w:type="character" w:customStyle="1" w:styleId="ListLabel115">
    <w:name w:val="ListLabel 115"/>
    <w:qFormat/>
    <w:rsid w:val="00125310"/>
    <w:rPr>
      <w:rFonts w:ascii="Courier New" w:hAnsi="Courier New" w:cs="Courier New" w:hint="default"/>
    </w:rPr>
  </w:style>
  <w:style w:type="character" w:customStyle="1" w:styleId="ListLabel116">
    <w:name w:val="ListLabel 116"/>
    <w:qFormat/>
    <w:rsid w:val="00125310"/>
    <w:rPr>
      <w:rFonts w:ascii="Wingdings" w:hAnsi="Wingdings" w:cs="Wingdings" w:hint="default"/>
    </w:rPr>
  </w:style>
  <w:style w:type="character" w:customStyle="1" w:styleId="ListLabel117">
    <w:name w:val="ListLabel 117"/>
    <w:qFormat/>
    <w:rsid w:val="00125310"/>
    <w:rPr>
      <w:rFonts w:ascii="Symbol" w:hAnsi="Symbol" w:cs="Symbol" w:hint="default"/>
    </w:rPr>
  </w:style>
  <w:style w:type="character" w:customStyle="1" w:styleId="ListLabel118">
    <w:name w:val="ListLabel 118"/>
    <w:qFormat/>
    <w:rsid w:val="00125310"/>
    <w:rPr>
      <w:rFonts w:ascii="Courier New" w:hAnsi="Courier New" w:cs="Courier New" w:hint="default"/>
    </w:rPr>
  </w:style>
  <w:style w:type="character" w:customStyle="1" w:styleId="ListLabel119">
    <w:name w:val="ListLabel 119"/>
    <w:qFormat/>
    <w:rsid w:val="00125310"/>
    <w:rPr>
      <w:rFonts w:ascii="Wingdings" w:hAnsi="Wingdings" w:cs="Wingdings" w:hint="default"/>
    </w:rPr>
  </w:style>
  <w:style w:type="character" w:customStyle="1" w:styleId="ListLabel120">
    <w:name w:val="ListLabel 120"/>
    <w:qFormat/>
    <w:rsid w:val="00125310"/>
    <w:rPr>
      <w:rFonts w:ascii="Symbol" w:hAnsi="Symbol" w:cs="Symbol" w:hint="default"/>
    </w:rPr>
  </w:style>
  <w:style w:type="character" w:customStyle="1" w:styleId="ListLabel121">
    <w:name w:val="ListLabel 121"/>
    <w:qFormat/>
    <w:rsid w:val="00125310"/>
    <w:rPr>
      <w:rFonts w:ascii="Courier New" w:hAnsi="Courier New" w:cs="Courier New" w:hint="default"/>
    </w:rPr>
  </w:style>
  <w:style w:type="character" w:customStyle="1" w:styleId="ListLabel122">
    <w:name w:val="ListLabel 122"/>
    <w:qFormat/>
    <w:rsid w:val="00125310"/>
    <w:rPr>
      <w:rFonts w:ascii="Wingdings" w:hAnsi="Wingdings" w:cs="Wingdings" w:hint="default"/>
    </w:rPr>
  </w:style>
  <w:style w:type="character" w:customStyle="1" w:styleId="ListLabel123">
    <w:name w:val="ListLabel 123"/>
    <w:qFormat/>
    <w:rsid w:val="00125310"/>
    <w:rPr>
      <w:rFonts w:ascii="Symbol" w:hAnsi="Symbol" w:cs="Symbol" w:hint="default"/>
    </w:rPr>
  </w:style>
  <w:style w:type="character" w:customStyle="1" w:styleId="ListLabel124">
    <w:name w:val="ListLabel 124"/>
    <w:qFormat/>
    <w:rsid w:val="00125310"/>
    <w:rPr>
      <w:rFonts w:ascii="Courier New" w:hAnsi="Courier New" w:cs="Courier New" w:hint="default"/>
    </w:rPr>
  </w:style>
  <w:style w:type="character" w:customStyle="1" w:styleId="ListLabel125">
    <w:name w:val="ListLabel 125"/>
    <w:qFormat/>
    <w:rsid w:val="00125310"/>
    <w:rPr>
      <w:rFonts w:ascii="Wingdings" w:hAnsi="Wingdings" w:cs="Wingdings" w:hint="default"/>
    </w:rPr>
  </w:style>
  <w:style w:type="character" w:customStyle="1" w:styleId="ListLabel126">
    <w:name w:val="ListLabel 126"/>
    <w:qFormat/>
    <w:rsid w:val="00125310"/>
    <w:rPr>
      <w:rFonts w:ascii="Symbol" w:hAnsi="Symbol" w:cs="Symbol" w:hint="default"/>
    </w:rPr>
  </w:style>
  <w:style w:type="character" w:customStyle="1" w:styleId="ListLabel127">
    <w:name w:val="ListLabel 127"/>
    <w:qFormat/>
    <w:rsid w:val="00125310"/>
    <w:rPr>
      <w:rFonts w:ascii="Courier New" w:hAnsi="Courier New" w:cs="Courier New" w:hint="default"/>
    </w:rPr>
  </w:style>
  <w:style w:type="character" w:customStyle="1" w:styleId="ListLabel128">
    <w:name w:val="ListLabel 128"/>
    <w:qFormat/>
    <w:rsid w:val="00125310"/>
    <w:rPr>
      <w:rFonts w:ascii="Wingdings" w:hAnsi="Wingdings" w:cs="Wingdings" w:hint="default"/>
    </w:rPr>
  </w:style>
  <w:style w:type="character" w:customStyle="1" w:styleId="ListLabel129">
    <w:name w:val="ListLabel 129"/>
    <w:qFormat/>
    <w:rsid w:val="00125310"/>
    <w:rPr>
      <w:rFonts w:ascii="Symbol" w:hAnsi="Symbol" w:cs="Symbol" w:hint="default"/>
    </w:rPr>
  </w:style>
  <w:style w:type="character" w:customStyle="1" w:styleId="ListLabel130">
    <w:name w:val="ListLabel 130"/>
    <w:qFormat/>
    <w:rsid w:val="00125310"/>
    <w:rPr>
      <w:rFonts w:ascii="Courier New" w:hAnsi="Courier New" w:cs="Courier New" w:hint="default"/>
    </w:rPr>
  </w:style>
  <w:style w:type="character" w:customStyle="1" w:styleId="ListLabel131">
    <w:name w:val="ListLabel 131"/>
    <w:qFormat/>
    <w:rsid w:val="00125310"/>
    <w:rPr>
      <w:rFonts w:ascii="Wingdings" w:hAnsi="Wingdings" w:cs="Wingdings" w:hint="default"/>
    </w:rPr>
  </w:style>
  <w:style w:type="character" w:customStyle="1" w:styleId="ListLabel132">
    <w:name w:val="ListLabel 132"/>
    <w:qFormat/>
    <w:rsid w:val="00125310"/>
    <w:rPr>
      <w:rFonts w:ascii="Symbol" w:hAnsi="Symbol" w:cs="Symbol" w:hint="default"/>
    </w:rPr>
  </w:style>
  <w:style w:type="character" w:customStyle="1" w:styleId="ListLabel133">
    <w:name w:val="ListLabel 133"/>
    <w:qFormat/>
    <w:rsid w:val="00125310"/>
    <w:rPr>
      <w:rFonts w:ascii="Courier New" w:hAnsi="Courier New" w:cs="Courier New" w:hint="default"/>
    </w:rPr>
  </w:style>
  <w:style w:type="character" w:customStyle="1" w:styleId="ListLabel134">
    <w:name w:val="ListLabel 134"/>
    <w:qFormat/>
    <w:rsid w:val="00125310"/>
    <w:rPr>
      <w:rFonts w:ascii="Wingdings" w:hAnsi="Wingdings" w:cs="Wingdings" w:hint="default"/>
    </w:rPr>
  </w:style>
  <w:style w:type="character" w:customStyle="1" w:styleId="ListLabel135">
    <w:name w:val="ListLabel 135"/>
    <w:qFormat/>
    <w:rsid w:val="00125310"/>
    <w:rPr>
      <w:rFonts w:ascii="Symbol" w:hAnsi="Symbol" w:cs="Symbol" w:hint="default"/>
    </w:rPr>
  </w:style>
  <w:style w:type="character" w:customStyle="1" w:styleId="ListLabel136">
    <w:name w:val="ListLabel 136"/>
    <w:qFormat/>
    <w:rsid w:val="00125310"/>
    <w:rPr>
      <w:rFonts w:ascii="Courier New" w:hAnsi="Courier New" w:cs="Courier New" w:hint="default"/>
    </w:rPr>
  </w:style>
  <w:style w:type="character" w:customStyle="1" w:styleId="ListLabel137">
    <w:name w:val="ListLabel 137"/>
    <w:qFormat/>
    <w:rsid w:val="00125310"/>
    <w:rPr>
      <w:rFonts w:ascii="Wingdings" w:hAnsi="Wingdings" w:cs="Wingdings" w:hint="default"/>
    </w:rPr>
  </w:style>
  <w:style w:type="character" w:customStyle="1" w:styleId="ListLabel138">
    <w:name w:val="ListLabel 138"/>
    <w:qFormat/>
    <w:rsid w:val="00125310"/>
    <w:rPr>
      <w:rFonts w:ascii="Symbol" w:hAnsi="Symbol" w:cs="Symbol" w:hint="default"/>
    </w:rPr>
  </w:style>
  <w:style w:type="character" w:customStyle="1" w:styleId="ListLabel139">
    <w:name w:val="ListLabel 139"/>
    <w:qFormat/>
    <w:rsid w:val="00125310"/>
    <w:rPr>
      <w:rFonts w:ascii="Courier New" w:hAnsi="Courier New" w:cs="Courier New" w:hint="default"/>
      <w:sz w:val="24"/>
    </w:rPr>
  </w:style>
  <w:style w:type="character" w:customStyle="1" w:styleId="ListLabel140">
    <w:name w:val="ListLabel 140"/>
    <w:qFormat/>
    <w:rsid w:val="00125310"/>
    <w:rPr>
      <w:rFonts w:ascii="Wingdings" w:hAnsi="Wingdings" w:cs="Wingdings" w:hint="default"/>
    </w:rPr>
  </w:style>
  <w:style w:type="character" w:customStyle="1" w:styleId="ListLabel141">
    <w:name w:val="ListLabel 141"/>
    <w:qFormat/>
    <w:rsid w:val="00125310"/>
    <w:rPr>
      <w:rFonts w:ascii="Symbol" w:hAnsi="Symbol" w:cs="Symbol" w:hint="default"/>
    </w:rPr>
  </w:style>
  <w:style w:type="character" w:customStyle="1" w:styleId="ListLabel142">
    <w:name w:val="ListLabel 142"/>
    <w:qFormat/>
    <w:rsid w:val="00125310"/>
    <w:rPr>
      <w:rFonts w:ascii="Courier New" w:hAnsi="Courier New" w:cs="Courier New" w:hint="default"/>
    </w:rPr>
  </w:style>
  <w:style w:type="character" w:customStyle="1" w:styleId="ListLabel143">
    <w:name w:val="ListLabel 143"/>
    <w:qFormat/>
    <w:rsid w:val="00125310"/>
    <w:rPr>
      <w:rFonts w:ascii="Wingdings" w:hAnsi="Wingdings" w:cs="Wingdings" w:hint="default"/>
    </w:rPr>
  </w:style>
  <w:style w:type="character" w:customStyle="1" w:styleId="ListLabel144">
    <w:name w:val="ListLabel 144"/>
    <w:qFormat/>
    <w:rsid w:val="00125310"/>
    <w:rPr>
      <w:rFonts w:ascii="Symbol" w:hAnsi="Symbol" w:cs="Symbol" w:hint="default"/>
    </w:rPr>
  </w:style>
  <w:style w:type="character" w:customStyle="1" w:styleId="ListLabel145">
    <w:name w:val="ListLabel 145"/>
    <w:qFormat/>
    <w:rsid w:val="00125310"/>
    <w:rPr>
      <w:rFonts w:ascii="Courier New" w:hAnsi="Courier New" w:cs="Courier New" w:hint="default"/>
    </w:rPr>
  </w:style>
  <w:style w:type="character" w:customStyle="1" w:styleId="ListLabel146">
    <w:name w:val="ListLabel 146"/>
    <w:qFormat/>
    <w:rsid w:val="00125310"/>
    <w:rPr>
      <w:rFonts w:ascii="Wingdings" w:hAnsi="Wingdings" w:cs="Wingdings" w:hint="default"/>
    </w:rPr>
  </w:style>
  <w:style w:type="character" w:customStyle="1" w:styleId="ListLabel147">
    <w:name w:val="ListLabel 147"/>
    <w:qFormat/>
    <w:rsid w:val="00125310"/>
    <w:rPr>
      <w:rFonts w:ascii="Symbol" w:hAnsi="Symbol" w:cs="Symbol" w:hint="default"/>
    </w:rPr>
  </w:style>
  <w:style w:type="character" w:customStyle="1" w:styleId="ListLabel148">
    <w:name w:val="ListLabel 148"/>
    <w:qFormat/>
    <w:rsid w:val="00125310"/>
    <w:rPr>
      <w:rFonts w:ascii="Courier New" w:hAnsi="Courier New" w:cs="Courier New" w:hint="default"/>
    </w:rPr>
  </w:style>
  <w:style w:type="character" w:customStyle="1" w:styleId="ListLabel149">
    <w:name w:val="ListLabel 149"/>
    <w:qFormat/>
    <w:rsid w:val="00125310"/>
    <w:rPr>
      <w:rFonts w:ascii="Wingdings" w:hAnsi="Wingdings" w:cs="Wingdings" w:hint="default"/>
    </w:rPr>
  </w:style>
  <w:style w:type="character" w:customStyle="1" w:styleId="ListLabel150">
    <w:name w:val="ListLabel 150"/>
    <w:qFormat/>
    <w:rsid w:val="00125310"/>
    <w:rPr>
      <w:rFonts w:ascii="Symbol" w:hAnsi="Symbol" w:cs="Symbol" w:hint="default"/>
    </w:rPr>
  </w:style>
  <w:style w:type="character" w:customStyle="1" w:styleId="ListLabel151">
    <w:name w:val="ListLabel 151"/>
    <w:qFormat/>
    <w:rsid w:val="00125310"/>
    <w:rPr>
      <w:rFonts w:ascii="Courier New" w:hAnsi="Courier New" w:cs="Courier New" w:hint="default"/>
    </w:rPr>
  </w:style>
  <w:style w:type="character" w:customStyle="1" w:styleId="ListLabel152">
    <w:name w:val="ListLabel 152"/>
    <w:qFormat/>
    <w:rsid w:val="00125310"/>
    <w:rPr>
      <w:rFonts w:ascii="Wingdings" w:hAnsi="Wingdings" w:cs="Wingdings" w:hint="default"/>
    </w:rPr>
  </w:style>
  <w:style w:type="character" w:customStyle="1" w:styleId="ListLabel153">
    <w:name w:val="ListLabel 153"/>
    <w:qFormat/>
    <w:rsid w:val="00125310"/>
    <w:rPr>
      <w:rFonts w:ascii="Symbol" w:hAnsi="Symbol" w:cs="Symbol" w:hint="default"/>
    </w:rPr>
  </w:style>
  <w:style w:type="character" w:customStyle="1" w:styleId="ListLabel154">
    <w:name w:val="ListLabel 154"/>
    <w:qFormat/>
    <w:rsid w:val="00125310"/>
    <w:rPr>
      <w:rFonts w:ascii="Courier New" w:hAnsi="Courier New" w:cs="Courier New" w:hint="default"/>
    </w:rPr>
  </w:style>
  <w:style w:type="character" w:customStyle="1" w:styleId="ListLabel155">
    <w:name w:val="ListLabel 155"/>
    <w:qFormat/>
    <w:rsid w:val="00125310"/>
    <w:rPr>
      <w:rFonts w:ascii="Wingdings" w:hAnsi="Wingdings" w:cs="Wingdings" w:hint="default"/>
    </w:rPr>
  </w:style>
  <w:style w:type="character" w:customStyle="1" w:styleId="ListLabel156">
    <w:name w:val="ListLabel 156"/>
    <w:qFormat/>
    <w:rsid w:val="00125310"/>
    <w:rPr>
      <w:rFonts w:ascii="Symbol" w:hAnsi="Symbol" w:cs="Symbol" w:hint="default"/>
    </w:rPr>
  </w:style>
  <w:style w:type="character" w:customStyle="1" w:styleId="ListLabel157">
    <w:name w:val="ListLabel 157"/>
    <w:qFormat/>
    <w:rsid w:val="00125310"/>
    <w:rPr>
      <w:rFonts w:ascii="Courier New" w:hAnsi="Courier New" w:cs="Courier New" w:hint="default"/>
    </w:rPr>
  </w:style>
  <w:style w:type="character" w:customStyle="1" w:styleId="ListLabel158">
    <w:name w:val="ListLabel 158"/>
    <w:qFormat/>
    <w:rsid w:val="00125310"/>
    <w:rPr>
      <w:rFonts w:ascii="Wingdings" w:hAnsi="Wingdings" w:cs="Wingdings" w:hint="default"/>
    </w:rPr>
  </w:style>
  <w:style w:type="character" w:customStyle="1" w:styleId="ListLabel159">
    <w:name w:val="ListLabel 159"/>
    <w:qFormat/>
    <w:rsid w:val="00125310"/>
    <w:rPr>
      <w:rFonts w:ascii="Symbol" w:hAnsi="Symbol" w:cs="Symbol" w:hint="default"/>
    </w:rPr>
  </w:style>
  <w:style w:type="character" w:customStyle="1" w:styleId="ListLabel160">
    <w:name w:val="ListLabel 160"/>
    <w:qFormat/>
    <w:rsid w:val="00125310"/>
    <w:rPr>
      <w:rFonts w:ascii="Courier New" w:hAnsi="Courier New" w:cs="Courier New" w:hint="default"/>
    </w:rPr>
  </w:style>
  <w:style w:type="character" w:customStyle="1" w:styleId="ListLabel161">
    <w:name w:val="ListLabel 161"/>
    <w:qFormat/>
    <w:rsid w:val="00125310"/>
    <w:rPr>
      <w:rFonts w:ascii="Wingdings" w:hAnsi="Wingdings" w:cs="Wingdings" w:hint="default"/>
    </w:rPr>
  </w:style>
  <w:style w:type="character" w:customStyle="1" w:styleId="ListLabel162">
    <w:name w:val="ListLabel 162"/>
    <w:qFormat/>
    <w:rsid w:val="00125310"/>
    <w:rPr>
      <w:rFonts w:ascii="Symbol" w:hAnsi="Symbol" w:cs="Symbol" w:hint="default"/>
    </w:rPr>
  </w:style>
  <w:style w:type="character" w:customStyle="1" w:styleId="ListLabel163">
    <w:name w:val="ListLabel 163"/>
    <w:qFormat/>
    <w:rsid w:val="00125310"/>
    <w:rPr>
      <w:rFonts w:ascii="Courier New" w:hAnsi="Courier New" w:cs="Courier New" w:hint="default"/>
    </w:rPr>
  </w:style>
  <w:style w:type="character" w:customStyle="1" w:styleId="ListLabel164">
    <w:name w:val="ListLabel 164"/>
    <w:qFormat/>
    <w:rsid w:val="00125310"/>
    <w:rPr>
      <w:rFonts w:ascii="Wingdings" w:hAnsi="Wingdings" w:cs="Wingdings" w:hint="default"/>
    </w:rPr>
  </w:style>
  <w:style w:type="character" w:customStyle="1" w:styleId="ListLabel165">
    <w:name w:val="ListLabel 165"/>
    <w:qFormat/>
    <w:rsid w:val="00125310"/>
    <w:rPr>
      <w:rFonts w:ascii="Times New Roman" w:hAnsi="Times New Roman" w:cs="Times New Roman" w:hint="default"/>
      <w:b/>
      <w:bCs w:val="0"/>
      <w:sz w:val="24"/>
    </w:rPr>
  </w:style>
  <w:style w:type="character" w:customStyle="1" w:styleId="ListLabel166">
    <w:name w:val="ListLabel 166"/>
    <w:qFormat/>
    <w:rsid w:val="00125310"/>
    <w:rPr>
      <w:rFonts w:ascii="Times New Roman" w:eastAsia="Calibri" w:hAnsi="Times New Roman" w:cs="Times New Roman" w:hint="default"/>
      <w:sz w:val="24"/>
      <w:szCs w:val="24"/>
      <w:lang w:val="es-MX"/>
    </w:rPr>
  </w:style>
  <w:style w:type="character" w:customStyle="1" w:styleId="ListLabel167">
    <w:name w:val="ListLabel 167"/>
    <w:qFormat/>
    <w:rsid w:val="00125310"/>
  </w:style>
  <w:style w:type="character" w:customStyle="1" w:styleId="ListLabel168">
    <w:name w:val="ListLabel 168"/>
    <w:qFormat/>
    <w:rsid w:val="00125310"/>
    <w:rPr>
      <w:rFonts w:ascii="Times New Roman" w:hAnsi="Times New Roman" w:cs="Times New Roman" w:hint="default"/>
      <w:sz w:val="24"/>
      <w:szCs w:val="24"/>
    </w:rPr>
  </w:style>
  <w:style w:type="character" w:customStyle="1" w:styleId="ListLabel169">
    <w:name w:val="ListLabel 169"/>
    <w:qFormat/>
    <w:rsid w:val="00125310"/>
    <w:rPr>
      <w:rFonts w:ascii="Times New Roman" w:eastAsia="Calibri" w:hAnsi="Times New Roman" w:cs="Times New Roman" w:hint="default"/>
      <w:sz w:val="24"/>
      <w:szCs w:val="24"/>
      <w:lang w:val="es-ES"/>
    </w:rPr>
  </w:style>
  <w:style w:type="character" w:customStyle="1" w:styleId="ListLabel170">
    <w:name w:val="ListLabel 170"/>
    <w:qFormat/>
    <w:rsid w:val="00125310"/>
    <w:rPr>
      <w:rFonts w:ascii="Times New Roman" w:eastAsia="Calibri" w:hAnsi="Times New Roman" w:cs="Times New Roman" w:hint="default"/>
      <w:sz w:val="24"/>
      <w:szCs w:val="24"/>
      <w:lang w:val="es-ES"/>
    </w:rPr>
  </w:style>
  <w:style w:type="character" w:customStyle="1" w:styleId="ListLabel171">
    <w:name w:val="ListLabel 171"/>
    <w:qFormat/>
    <w:rsid w:val="00125310"/>
    <w:rPr>
      <w:rFonts w:ascii="Times New Roman" w:eastAsia="Calibri" w:hAnsi="Times New Roman" w:cs="Times New Roman" w:hint="default"/>
      <w:sz w:val="24"/>
      <w:szCs w:val="24"/>
    </w:rPr>
  </w:style>
  <w:style w:type="character" w:customStyle="1" w:styleId="ListLabel172">
    <w:name w:val="ListLabel 172"/>
    <w:qFormat/>
    <w:rsid w:val="00125310"/>
  </w:style>
  <w:style w:type="character" w:customStyle="1" w:styleId="ListLabel173">
    <w:name w:val="ListLabel 173"/>
    <w:qFormat/>
    <w:rsid w:val="00125310"/>
  </w:style>
  <w:style w:type="character" w:customStyle="1" w:styleId="ListLabel174">
    <w:name w:val="ListLabel 174"/>
    <w:qFormat/>
    <w:rsid w:val="00125310"/>
    <w:rPr>
      <w:rFonts w:ascii="Times New Roman" w:hAnsi="Times New Roman" w:cs="Times New Roman" w:hint="default"/>
      <w:sz w:val="24"/>
      <w:szCs w:val="24"/>
    </w:rPr>
  </w:style>
  <w:style w:type="character" w:customStyle="1" w:styleId="ListLabel175">
    <w:name w:val="ListLabel 175"/>
    <w:qFormat/>
    <w:rsid w:val="00125310"/>
    <w:rPr>
      <w:rFonts w:ascii="Times New Roman" w:hAnsi="Times New Roman" w:cs="Times New Roman" w:hint="default"/>
      <w:color w:val="auto"/>
      <w:sz w:val="23"/>
    </w:rPr>
  </w:style>
  <w:style w:type="character" w:customStyle="1" w:styleId="ListLabel176">
    <w:name w:val="ListLabel 176"/>
    <w:qFormat/>
    <w:rsid w:val="00125310"/>
    <w:rPr>
      <w:rFonts w:ascii="Times New Roman" w:hAnsi="Times New Roman" w:cs="Symbol" w:hint="default"/>
      <w:sz w:val="24"/>
    </w:rPr>
  </w:style>
  <w:style w:type="character" w:customStyle="1" w:styleId="ListLabel177">
    <w:name w:val="ListLabel 177"/>
    <w:qFormat/>
    <w:rsid w:val="00125310"/>
    <w:rPr>
      <w:rFonts w:ascii="Courier New" w:hAnsi="Courier New" w:cs="Courier New" w:hint="default"/>
    </w:rPr>
  </w:style>
  <w:style w:type="character" w:customStyle="1" w:styleId="ListLabel178">
    <w:name w:val="ListLabel 178"/>
    <w:qFormat/>
    <w:rsid w:val="00125310"/>
    <w:rPr>
      <w:rFonts w:ascii="Wingdings" w:hAnsi="Wingdings" w:cs="Wingdings" w:hint="default"/>
    </w:rPr>
  </w:style>
  <w:style w:type="character" w:customStyle="1" w:styleId="ListLabel179">
    <w:name w:val="ListLabel 179"/>
    <w:qFormat/>
    <w:rsid w:val="00125310"/>
    <w:rPr>
      <w:rFonts w:ascii="Symbol" w:hAnsi="Symbol" w:cs="Symbol" w:hint="default"/>
    </w:rPr>
  </w:style>
  <w:style w:type="character" w:customStyle="1" w:styleId="ListLabel180">
    <w:name w:val="ListLabel 180"/>
    <w:qFormat/>
    <w:rsid w:val="00125310"/>
    <w:rPr>
      <w:rFonts w:ascii="Courier New" w:hAnsi="Courier New" w:cs="Courier New" w:hint="default"/>
    </w:rPr>
  </w:style>
  <w:style w:type="character" w:customStyle="1" w:styleId="ListLabel181">
    <w:name w:val="ListLabel 181"/>
    <w:qFormat/>
    <w:rsid w:val="00125310"/>
    <w:rPr>
      <w:rFonts w:ascii="Wingdings" w:hAnsi="Wingdings" w:cs="Wingdings" w:hint="default"/>
    </w:rPr>
  </w:style>
  <w:style w:type="character" w:customStyle="1" w:styleId="ListLabel182">
    <w:name w:val="ListLabel 182"/>
    <w:qFormat/>
    <w:rsid w:val="00125310"/>
    <w:rPr>
      <w:rFonts w:ascii="Symbol" w:hAnsi="Symbol" w:cs="Symbol" w:hint="default"/>
    </w:rPr>
  </w:style>
  <w:style w:type="character" w:customStyle="1" w:styleId="ListLabel183">
    <w:name w:val="ListLabel 183"/>
    <w:qFormat/>
    <w:rsid w:val="00125310"/>
    <w:rPr>
      <w:rFonts w:ascii="Courier New" w:hAnsi="Courier New" w:cs="Courier New" w:hint="default"/>
    </w:rPr>
  </w:style>
  <w:style w:type="character" w:customStyle="1" w:styleId="ListLabel184">
    <w:name w:val="ListLabel 184"/>
    <w:qFormat/>
    <w:rsid w:val="00125310"/>
    <w:rPr>
      <w:rFonts w:ascii="Wingdings" w:hAnsi="Wingdings" w:cs="Wingdings" w:hint="default"/>
    </w:rPr>
  </w:style>
  <w:style w:type="character" w:customStyle="1" w:styleId="ListLabel185">
    <w:name w:val="ListLabel 185"/>
    <w:qFormat/>
    <w:rsid w:val="00125310"/>
    <w:rPr>
      <w:rFonts w:ascii="Times New Roman" w:hAnsi="Times New Roman" w:cs="Times New Roman" w:hint="default"/>
      <w:b/>
      <w:bCs w:val="0"/>
      <w:sz w:val="24"/>
    </w:rPr>
  </w:style>
  <w:style w:type="character" w:customStyle="1" w:styleId="ListLabel186">
    <w:name w:val="ListLabel 186"/>
    <w:qFormat/>
    <w:rsid w:val="00125310"/>
    <w:rPr>
      <w:rFonts w:ascii="Times New Roman" w:hAnsi="Times New Roman" w:cs="Calibri" w:hint="default"/>
      <w:sz w:val="24"/>
    </w:rPr>
  </w:style>
  <w:style w:type="character" w:customStyle="1" w:styleId="ListLabel187">
    <w:name w:val="ListLabel 187"/>
    <w:qFormat/>
    <w:rsid w:val="00125310"/>
    <w:rPr>
      <w:rFonts w:ascii="Courier New" w:hAnsi="Courier New" w:cs="Courier New" w:hint="default"/>
    </w:rPr>
  </w:style>
  <w:style w:type="character" w:customStyle="1" w:styleId="ListLabel188">
    <w:name w:val="ListLabel 188"/>
    <w:qFormat/>
    <w:rsid w:val="00125310"/>
    <w:rPr>
      <w:rFonts w:ascii="Wingdings" w:hAnsi="Wingdings" w:cs="Wingdings" w:hint="default"/>
    </w:rPr>
  </w:style>
  <w:style w:type="character" w:customStyle="1" w:styleId="ListLabel189">
    <w:name w:val="ListLabel 189"/>
    <w:qFormat/>
    <w:rsid w:val="00125310"/>
    <w:rPr>
      <w:rFonts w:ascii="Symbol" w:hAnsi="Symbol" w:cs="Symbol" w:hint="default"/>
    </w:rPr>
  </w:style>
  <w:style w:type="character" w:customStyle="1" w:styleId="ListLabel190">
    <w:name w:val="ListLabel 190"/>
    <w:qFormat/>
    <w:rsid w:val="00125310"/>
    <w:rPr>
      <w:rFonts w:ascii="Courier New" w:hAnsi="Courier New" w:cs="Courier New" w:hint="default"/>
    </w:rPr>
  </w:style>
  <w:style w:type="character" w:customStyle="1" w:styleId="ListLabel191">
    <w:name w:val="ListLabel 191"/>
    <w:qFormat/>
    <w:rsid w:val="00125310"/>
    <w:rPr>
      <w:rFonts w:ascii="Wingdings" w:hAnsi="Wingdings" w:cs="Wingdings" w:hint="default"/>
    </w:rPr>
  </w:style>
  <w:style w:type="character" w:customStyle="1" w:styleId="ListLabel192">
    <w:name w:val="ListLabel 192"/>
    <w:qFormat/>
    <w:rsid w:val="00125310"/>
    <w:rPr>
      <w:rFonts w:ascii="Symbol" w:hAnsi="Symbol" w:cs="Symbol" w:hint="default"/>
    </w:rPr>
  </w:style>
  <w:style w:type="character" w:customStyle="1" w:styleId="ListLabel193">
    <w:name w:val="ListLabel 193"/>
    <w:qFormat/>
    <w:rsid w:val="00125310"/>
    <w:rPr>
      <w:rFonts w:ascii="Courier New" w:hAnsi="Courier New" w:cs="Courier New" w:hint="default"/>
    </w:rPr>
  </w:style>
  <w:style w:type="character" w:customStyle="1" w:styleId="ListLabel194">
    <w:name w:val="ListLabel 194"/>
    <w:qFormat/>
    <w:rsid w:val="00125310"/>
    <w:rPr>
      <w:rFonts w:ascii="Wingdings" w:hAnsi="Wingdings" w:cs="Wingdings" w:hint="default"/>
    </w:rPr>
  </w:style>
  <w:style w:type="character" w:customStyle="1" w:styleId="ListLabel195">
    <w:name w:val="ListLabel 195"/>
    <w:qFormat/>
    <w:rsid w:val="00125310"/>
    <w:rPr>
      <w:rFonts w:ascii="Times New Roman" w:hAnsi="Times New Roman" w:cs="Symbol" w:hint="default"/>
      <w:sz w:val="24"/>
    </w:rPr>
  </w:style>
  <w:style w:type="character" w:customStyle="1" w:styleId="ListLabel196">
    <w:name w:val="ListLabel 196"/>
    <w:qFormat/>
    <w:rsid w:val="00125310"/>
    <w:rPr>
      <w:rFonts w:ascii="Courier New" w:hAnsi="Courier New" w:cs="Courier New" w:hint="default"/>
    </w:rPr>
  </w:style>
  <w:style w:type="character" w:customStyle="1" w:styleId="ListLabel197">
    <w:name w:val="ListLabel 197"/>
    <w:qFormat/>
    <w:rsid w:val="00125310"/>
    <w:rPr>
      <w:rFonts w:ascii="Wingdings" w:hAnsi="Wingdings" w:cs="Wingdings" w:hint="default"/>
    </w:rPr>
  </w:style>
  <w:style w:type="character" w:customStyle="1" w:styleId="ListLabel198">
    <w:name w:val="ListLabel 198"/>
    <w:qFormat/>
    <w:rsid w:val="00125310"/>
    <w:rPr>
      <w:rFonts w:ascii="Symbol" w:hAnsi="Symbol" w:cs="Symbol" w:hint="default"/>
    </w:rPr>
  </w:style>
  <w:style w:type="character" w:customStyle="1" w:styleId="ListLabel199">
    <w:name w:val="ListLabel 199"/>
    <w:qFormat/>
    <w:rsid w:val="00125310"/>
    <w:rPr>
      <w:rFonts w:ascii="Courier New" w:hAnsi="Courier New" w:cs="Courier New" w:hint="default"/>
    </w:rPr>
  </w:style>
  <w:style w:type="character" w:customStyle="1" w:styleId="ListLabel200">
    <w:name w:val="ListLabel 200"/>
    <w:qFormat/>
    <w:rsid w:val="00125310"/>
    <w:rPr>
      <w:rFonts w:ascii="Wingdings" w:hAnsi="Wingdings" w:cs="Wingdings" w:hint="default"/>
    </w:rPr>
  </w:style>
  <w:style w:type="character" w:customStyle="1" w:styleId="ListLabel201">
    <w:name w:val="ListLabel 201"/>
    <w:qFormat/>
    <w:rsid w:val="00125310"/>
    <w:rPr>
      <w:rFonts w:ascii="Symbol" w:hAnsi="Symbol" w:cs="Symbol" w:hint="default"/>
    </w:rPr>
  </w:style>
  <w:style w:type="character" w:customStyle="1" w:styleId="ListLabel202">
    <w:name w:val="ListLabel 202"/>
    <w:qFormat/>
    <w:rsid w:val="00125310"/>
    <w:rPr>
      <w:rFonts w:ascii="Courier New" w:hAnsi="Courier New" w:cs="Courier New" w:hint="default"/>
    </w:rPr>
  </w:style>
  <w:style w:type="character" w:customStyle="1" w:styleId="ListLabel203">
    <w:name w:val="ListLabel 203"/>
    <w:qFormat/>
    <w:rsid w:val="00125310"/>
    <w:rPr>
      <w:rFonts w:ascii="Wingdings" w:hAnsi="Wingdings" w:cs="Wingdings" w:hint="default"/>
    </w:rPr>
  </w:style>
  <w:style w:type="character" w:customStyle="1" w:styleId="ListLabel204">
    <w:name w:val="ListLabel 204"/>
    <w:qFormat/>
    <w:rsid w:val="00125310"/>
    <w:rPr>
      <w:rFonts w:ascii="Times New Roman" w:hAnsi="Times New Roman" w:cs="Times New Roman" w:hint="default"/>
      <w:b/>
      <w:bCs w:val="0"/>
      <w:sz w:val="24"/>
    </w:rPr>
  </w:style>
  <w:style w:type="character" w:customStyle="1" w:styleId="ListLabel205">
    <w:name w:val="ListLabel 205"/>
    <w:qFormat/>
    <w:rsid w:val="00125310"/>
    <w:rPr>
      <w:rFonts w:ascii="Times New Roman" w:hAnsi="Times New Roman" w:cs="Times New Roman" w:hint="default"/>
      <w:b/>
      <w:bCs w:val="0"/>
      <w:sz w:val="24"/>
    </w:rPr>
  </w:style>
  <w:style w:type="character" w:customStyle="1" w:styleId="ListLabel206">
    <w:name w:val="ListLabel 206"/>
    <w:qFormat/>
    <w:rsid w:val="00125310"/>
    <w:rPr>
      <w:rFonts w:ascii="Times New Roman" w:hAnsi="Times New Roman" w:cs="Symbol" w:hint="default"/>
      <w:sz w:val="24"/>
    </w:rPr>
  </w:style>
  <w:style w:type="character" w:customStyle="1" w:styleId="ListLabel207">
    <w:name w:val="ListLabel 207"/>
    <w:qFormat/>
    <w:rsid w:val="00125310"/>
    <w:rPr>
      <w:rFonts w:ascii="Courier New" w:hAnsi="Courier New" w:cs="Courier New" w:hint="default"/>
    </w:rPr>
  </w:style>
  <w:style w:type="character" w:customStyle="1" w:styleId="ListLabel208">
    <w:name w:val="ListLabel 208"/>
    <w:qFormat/>
    <w:rsid w:val="00125310"/>
    <w:rPr>
      <w:rFonts w:ascii="Wingdings" w:hAnsi="Wingdings" w:cs="Wingdings" w:hint="default"/>
    </w:rPr>
  </w:style>
  <w:style w:type="character" w:customStyle="1" w:styleId="ListLabel209">
    <w:name w:val="ListLabel 209"/>
    <w:qFormat/>
    <w:rsid w:val="00125310"/>
    <w:rPr>
      <w:rFonts w:ascii="Symbol" w:hAnsi="Symbol" w:cs="Symbol" w:hint="default"/>
    </w:rPr>
  </w:style>
  <w:style w:type="character" w:customStyle="1" w:styleId="ListLabel210">
    <w:name w:val="ListLabel 210"/>
    <w:qFormat/>
    <w:rsid w:val="00125310"/>
    <w:rPr>
      <w:rFonts w:ascii="Courier New" w:hAnsi="Courier New" w:cs="Courier New" w:hint="default"/>
    </w:rPr>
  </w:style>
  <w:style w:type="character" w:customStyle="1" w:styleId="ListLabel211">
    <w:name w:val="ListLabel 211"/>
    <w:qFormat/>
    <w:rsid w:val="00125310"/>
    <w:rPr>
      <w:rFonts w:ascii="Wingdings" w:hAnsi="Wingdings" w:cs="Wingdings" w:hint="default"/>
    </w:rPr>
  </w:style>
  <w:style w:type="character" w:customStyle="1" w:styleId="ListLabel212">
    <w:name w:val="ListLabel 212"/>
    <w:qFormat/>
    <w:rsid w:val="00125310"/>
    <w:rPr>
      <w:rFonts w:ascii="Symbol" w:hAnsi="Symbol" w:cs="Symbol" w:hint="default"/>
    </w:rPr>
  </w:style>
  <w:style w:type="character" w:customStyle="1" w:styleId="ListLabel213">
    <w:name w:val="ListLabel 213"/>
    <w:qFormat/>
    <w:rsid w:val="00125310"/>
    <w:rPr>
      <w:rFonts w:ascii="Courier New" w:hAnsi="Courier New" w:cs="Courier New" w:hint="default"/>
    </w:rPr>
  </w:style>
  <w:style w:type="character" w:customStyle="1" w:styleId="ListLabel214">
    <w:name w:val="ListLabel 214"/>
    <w:qFormat/>
    <w:rsid w:val="00125310"/>
    <w:rPr>
      <w:rFonts w:ascii="Wingdings" w:hAnsi="Wingdings" w:cs="Wingdings" w:hint="default"/>
    </w:rPr>
  </w:style>
  <w:style w:type="character" w:customStyle="1" w:styleId="ListLabel215">
    <w:name w:val="ListLabel 215"/>
    <w:qFormat/>
    <w:rsid w:val="00125310"/>
    <w:rPr>
      <w:rFonts w:ascii="Times New Roman" w:hAnsi="Times New Roman" w:cs="Symbol" w:hint="default"/>
      <w:sz w:val="24"/>
    </w:rPr>
  </w:style>
  <w:style w:type="character" w:customStyle="1" w:styleId="ListLabel216">
    <w:name w:val="ListLabel 216"/>
    <w:qFormat/>
    <w:rsid w:val="00125310"/>
    <w:rPr>
      <w:rFonts w:ascii="Courier New" w:hAnsi="Courier New" w:cs="Courier New" w:hint="default"/>
    </w:rPr>
  </w:style>
  <w:style w:type="character" w:customStyle="1" w:styleId="ListLabel217">
    <w:name w:val="ListLabel 217"/>
    <w:qFormat/>
    <w:rsid w:val="00125310"/>
    <w:rPr>
      <w:rFonts w:ascii="Wingdings" w:hAnsi="Wingdings" w:cs="Wingdings" w:hint="default"/>
    </w:rPr>
  </w:style>
  <w:style w:type="character" w:customStyle="1" w:styleId="ListLabel218">
    <w:name w:val="ListLabel 218"/>
    <w:qFormat/>
    <w:rsid w:val="00125310"/>
    <w:rPr>
      <w:rFonts w:ascii="Symbol" w:hAnsi="Symbol" w:cs="Symbol" w:hint="default"/>
    </w:rPr>
  </w:style>
  <w:style w:type="character" w:customStyle="1" w:styleId="ListLabel219">
    <w:name w:val="ListLabel 219"/>
    <w:qFormat/>
    <w:rsid w:val="00125310"/>
    <w:rPr>
      <w:rFonts w:ascii="Courier New" w:hAnsi="Courier New" w:cs="Courier New" w:hint="default"/>
    </w:rPr>
  </w:style>
  <w:style w:type="character" w:customStyle="1" w:styleId="ListLabel220">
    <w:name w:val="ListLabel 220"/>
    <w:qFormat/>
    <w:rsid w:val="00125310"/>
    <w:rPr>
      <w:rFonts w:ascii="Wingdings" w:hAnsi="Wingdings" w:cs="Wingdings" w:hint="default"/>
    </w:rPr>
  </w:style>
  <w:style w:type="character" w:customStyle="1" w:styleId="ListLabel221">
    <w:name w:val="ListLabel 221"/>
    <w:qFormat/>
    <w:rsid w:val="00125310"/>
    <w:rPr>
      <w:rFonts w:ascii="Symbol" w:hAnsi="Symbol" w:cs="Symbol" w:hint="default"/>
    </w:rPr>
  </w:style>
  <w:style w:type="character" w:customStyle="1" w:styleId="ListLabel222">
    <w:name w:val="ListLabel 222"/>
    <w:qFormat/>
    <w:rsid w:val="00125310"/>
    <w:rPr>
      <w:rFonts w:ascii="Courier New" w:hAnsi="Courier New" w:cs="Courier New" w:hint="default"/>
    </w:rPr>
  </w:style>
  <w:style w:type="character" w:customStyle="1" w:styleId="ListLabel223">
    <w:name w:val="ListLabel 223"/>
    <w:qFormat/>
    <w:rsid w:val="00125310"/>
    <w:rPr>
      <w:rFonts w:ascii="Wingdings" w:hAnsi="Wingdings" w:cs="Wingdings" w:hint="default"/>
    </w:rPr>
  </w:style>
  <w:style w:type="character" w:customStyle="1" w:styleId="ListLabel224">
    <w:name w:val="ListLabel 224"/>
    <w:qFormat/>
    <w:rsid w:val="00125310"/>
    <w:rPr>
      <w:rFonts w:ascii="Times New Roman" w:hAnsi="Times New Roman" w:cs="Times New Roman" w:hint="default"/>
      <w:b/>
      <w:bCs w:val="0"/>
      <w:sz w:val="24"/>
    </w:rPr>
  </w:style>
  <w:style w:type="character" w:customStyle="1" w:styleId="ListLabel225">
    <w:name w:val="ListLabel 225"/>
    <w:qFormat/>
    <w:rsid w:val="00125310"/>
    <w:rPr>
      <w:rFonts w:ascii="Times New Roman" w:eastAsia="Calibri" w:hAnsi="Times New Roman" w:cs="Times New Roman" w:hint="default"/>
      <w:sz w:val="24"/>
      <w:szCs w:val="24"/>
      <w:lang w:val="es-MX"/>
    </w:rPr>
  </w:style>
  <w:style w:type="character" w:customStyle="1" w:styleId="ListLabel226">
    <w:name w:val="ListLabel 226"/>
    <w:qFormat/>
    <w:rsid w:val="00125310"/>
  </w:style>
  <w:style w:type="character" w:customStyle="1" w:styleId="ListLabel227">
    <w:name w:val="ListLabel 227"/>
    <w:qFormat/>
    <w:rsid w:val="00125310"/>
    <w:rPr>
      <w:rFonts w:ascii="Times New Roman" w:hAnsi="Times New Roman" w:cs="Times New Roman" w:hint="default"/>
      <w:sz w:val="24"/>
      <w:szCs w:val="24"/>
    </w:rPr>
  </w:style>
  <w:style w:type="character" w:customStyle="1" w:styleId="ListLabel228">
    <w:name w:val="ListLabel 228"/>
    <w:qFormat/>
    <w:rsid w:val="00125310"/>
    <w:rPr>
      <w:rFonts w:ascii="Times New Roman" w:eastAsia="Calibri" w:hAnsi="Times New Roman" w:cs="Times New Roman" w:hint="default"/>
      <w:sz w:val="24"/>
      <w:szCs w:val="24"/>
      <w:lang w:val="es-ES"/>
    </w:rPr>
  </w:style>
  <w:style w:type="character" w:customStyle="1" w:styleId="ListLabel229">
    <w:name w:val="ListLabel 229"/>
    <w:qFormat/>
    <w:rsid w:val="00125310"/>
    <w:rPr>
      <w:rFonts w:ascii="Times New Roman" w:eastAsia="Calibri" w:hAnsi="Times New Roman" w:cs="Times New Roman" w:hint="default"/>
      <w:sz w:val="24"/>
      <w:szCs w:val="24"/>
    </w:rPr>
  </w:style>
  <w:style w:type="character" w:customStyle="1" w:styleId="ListLabel230">
    <w:name w:val="ListLabel 230"/>
    <w:qFormat/>
    <w:rsid w:val="00125310"/>
  </w:style>
  <w:style w:type="character" w:customStyle="1" w:styleId="ListLabel231">
    <w:name w:val="ListLabel 231"/>
    <w:qFormat/>
    <w:rsid w:val="00125310"/>
  </w:style>
  <w:style w:type="character" w:customStyle="1" w:styleId="ListLabel232">
    <w:name w:val="ListLabel 232"/>
    <w:qFormat/>
    <w:rsid w:val="00125310"/>
    <w:rPr>
      <w:rFonts w:ascii="Times New Roman" w:hAnsi="Times New Roman" w:cs="Times New Roman" w:hint="default"/>
      <w:sz w:val="24"/>
      <w:szCs w:val="24"/>
    </w:rPr>
  </w:style>
  <w:style w:type="table" w:styleId="Tablaconcuadrcula">
    <w:name w:val="Table Grid"/>
    <w:basedOn w:val="Tablanormal"/>
    <w:uiPriority w:val="39"/>
    <w:rsid w:val="00125310"/>
    <w:pPr>
      <w:spacing w:after="0" w:line="288" w:lineRule="auto"/>
    </w:pPr>
    <w:rPr>
      <w:rFonts w:eastAsiaTheme="minorEastAsia"/>
      <w:sz w:val="21"/>
      <w:szCs w:val="21"/>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56F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6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06930">
      <w:bodyDiv w:val="1"/>
      <w:marLeft w:val="0"/>
      <w:marRight w:val="0"/>
      <w:marTop w:val="0"/>
      <w:marBottom w:val="0"/>
      <w:divBdr>
        <w:top w:val="none" w:sz="0" w:space="0" w:color="auto"/>
        <w:left w:val="none" w:sz="0" w:space="0" w:color="auto"/>
        <w:bottom w:val="none" w:sz="0" w:space="0" w:color="auto"/>
        <w:right w:val="none" w:sz="0" w:space="0" w:color="auto"/>
      </w:divBdr>
      <w:divsChild>
        <w:div w:id="1007174286">
          <w:marLeft w:val="0"/>
          <w:marRight w:val="0"/>
          <w:marTop w:val="0"/>
          <w:marBottom w:val="0"/>
          <w:divBdr>
            <w:top w:val="none" w:sz="0" w:space="0" w:color="auto"/>
            <w:left w:val="none" w:sz="0" w:space="0" w:color="auto"/>
            <w:bottom w:val="none" w:sz="0" w:space="0" w:color="auto"/>
            <w:right w:val="none" w:sz="0" w:space="0" w:color="auto"/>
          </w:divBdr>
        </w:div>
        <w:div w:id="1463958036">
          <w:marLeft w:val="0"/>
          <w:marRight w:val="0"/>
          <w:marTop w:val="0"/>
          <w:marBottom w:val="0"/>
          <w:divBdr>
            <w:top w:val="none" w:sz="0" w:space="0" w:color="auto"/>
            <w:left w:val="none" w:sz="0" w:space="0" w:color="auto"/>
            <w:bottom w:val="none" w:sz="0" w:space="0" w:color="auto"/>
            <w:right w:val="none" w:sz="0" w:space="0" w:color="auto"/>
          </w:divBdr>
        </w:div>
        <w:div w:id="577063006">
          <w:marLeft w:val="0"/>
          <w:marRight w:val="0"/>
          <w:marTop w:val="0"/>
          <w:marBottom w:val="0"/>
          <w:divBdr>
            <w:top w:val="none" w:sz="0" w:space="0" w:color="auto"/>
            <w:left w:val="none" w:sz="0" w:space="0" w:color="auto"/>
            <w:bottom w:val="none" w:sz="0" w:space="0" w:color="auto"/>
            <w:right w:val="none" w:sz="0" w:space="0" w:color="auto"/>
          </w:divBdr>
        </w:div>
        <w:div w:id="1546867558">
          <w:marLeft w:val="0"/>
          <w:marRight w:val="0"/>
          <w:marTop w:val="0"/>
          <w:marBottom w:val="0"/>
          <w:divBdr>
            <w:top w:val="none" w:sz="0" w:space="0" w:color="auto"/>
            <w:left w:val="none" w:sz="0" w:space="0" w:color="auto"/>
            <w:bottom w:val="none" w:sz="0" w:space="0" w:color="auto"/>
            <w:right w:val="none" w:sz="0" w:space="0" w:color="auto"/>
          </w:divBdr>
        </w:div>
      </w:divsChild>
    </w:div>
    <w:div w:id="116104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s>
</file>

<file path=word/_rels/footnotes.xml.rels><?xml version="1.0" encoding="UTF-8" standalone="yes"?>
<Relationships xmlns="http://schemas.openxmlformats.org/package/2006/relationships"><Relationship Id="rId8" Type="http://schemas.openxmlformats.org/officeDocument/2006/relationships/hyperlink" Target="https://www.argentina.gob.ar/mapamujeres" TargetMode="External"/><Relationship Id="rId13" Type="http://schemas.openxmlformats.org/officeDocument/2006/relationships/hyperlink" Target="http://www.argentina.gob.ar/planenia" TargetMode="External"/><Relationship Id="rId18" Type="http://schemas.openxmlformats.org/officeDocument/2006/relationships/hyperlink" Target="https://argentina.gob.ar/solicitar-informacion-publica-1" TargetMode="External"/><Relationship Id="rId3" Type="http://schemas.openxmlformats.org/officeDocument/2006/relationships/hyperlink" Target="https://www.onu.org.ar/campanas/en-argentina/hombres-por-la-igualdad/" TargetMode="External"/><Relationship Id="rId7" Type="http://schemas.openxmlformats.org/officeDocument/2006/relationships/hyperlink" Target="https://www.argentina.gob.ar/programa-fortalecimiento-organizaciones-de-la-sociedad-civil" TargetMode="External"/><Relationship Id="rId12" Type="http://schemas.openxmlformats.org/officeDocument/2006/relationships/hyperlink" Target="https://www.argentina.gob.ar/barriospopulares" TargetMode="External"/><Relationship Id="rId17" Type="http://schemas.openxmlformats.org/officeDocument/2006/relationships/hyperlink" Target="https://argentina.gob.ar/aaip" TargetMode="External"/><Relationship Id="rId2" Type="http://schemas.openxmlformats.org/officeDocument/2006/relationships/hyperlink" Target="http://www.odsargentina.gob.ar/public/documentos/seccion_publicaciones/informe_pais_ods_2018.pdf" TargetMode="External"/><Relationship Id="rId16" Type="http://schemas.openxmlformats.org/officeDocument/2006/relationships/hyperlink" Target="https://www.agroindustria.gob.ar/sitio/areas/tierras/programa/" TargetMode="External"/><Relationship Id="rId20" Type="http://schemas.openxmlformats.org/officeDocument/2006/relationships/hyperlink" Target="https://www.argentina.gob.ar/que-organismos-no-cumplen-con-la-ley-de-acceso-la-informacion-publica" TargetMode="External"/><Relationship Id="rId1" Type="http://schemas.openxmlformats.org/officeDocument/2006/relationships/hyperlink" Target="http://www.odsargentina.gob.ar/public/documentos/seccion_publicaciones" TargetMode="External"/><Relationship Id="rId6" Type="http://schemas.openxmlformats.org/officeDocument/2006/relationships/hyperlink" Target="https://www.argentina.gob.ar/inam/programa-escuelas-populares" TargetMode="External"/><Relationship Id="rId11" Type="http://schemas.openxmlformats.org/officeDocument/2006/relationships/hyperlink" Target="https://www.argentina.gob.ar/desarrollosocial/hacemosfuturo" TargetMode="External"/><Relationship Id="rId5" Type="http://schemas.openxmlformats.org/officeDocument/2006/relationships/hyperlink" Target="https://www.argentina.gob.ar/programa-de-fortalecimiento-institucional" TargetMode="External"/><Relationship Id="rId15" Type="http://schemas.openxmlformats.org/officeDocument/2006/relationships/hyperlink" Target="https://www.agroindustria.gob.ar/sitio/areas/pisear/institucional/" TargetMode="External"/><Relationship Id="rId10" Type="http://schemas.openxmlformats.org/officeDocument/2006/relationships/hyperlink" Target="https://www.indec.gob.ar/uploads/informesdeprensa/rucvm_03_19.pdf" TargetMode="External"/><Relationship Id="rId19" Type="http://schemas.openxmlformats.org/officeDocument/2006/relationships/hyperlink" Target="https://www.argentina.gob.ar/reclamar-por-incumplimiento-de-una-solicitud-de-acceso-la-informacion-publica" TargetMode="External"/><Relationship Id="rId4" Type="http://schemas.openxmlformats.org/officeDocument/2006/relationships/hyperlink" Target="https://trello.com/b/Gj1iMl3V/monitoreo-del-plan-nacional-gob-abierto" TargetMode="External"/><Relationship Id="rId9" Type="http://schemas.openxmlformats.org/officeDocument/2006/relationships/hyperlink" Target="https://www.indec.gob.ar/uploads/informesdeprensa/rucvm_03_18.pdf" TargetMode="External"/><Relationship Id="rId14" Type="http://schemas.openxmlformats.org/officeDocument/2006/relationships/hyperlink" Target="https://www.agroindustria.gob.ar/sitio/areas/proderi/institucio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5C87E6-CB4F-4EEF-B1AD-487D340FA0DE}">
  <ds:schemaRefs>
    <ds:schemaRef ds:uri="http://schemas.openxmlformats.org/officeDocument/2006/bibliography"/>
  </ds:schemaRefs>
</ds:datastoreItem>
</file>

<file path=customXml/itemProps2.xml><?xml version="1.0" encoding="utf-8"?>
<ds:datastoreItem xmlns:ds="http://schemas.openxmlformats.org/officeDocument/2006/customXml" ds:itemID="{7C96E9E4-93DF-4D54-AA2D-1582666E58DC}"/>
</file>

<file path=customXml/itemProps3.xml><?xml version="1.0" encoding="utf-8"?>
<ds:datastoreItem xmlns:ds="http://schemas.openxmlformats.org/officeDocument/2006/customXml" ds:itemID="{26109872-AA07-4CDC-9CB2-4C89E6ABF892}"/>
</file>

<file path=customXml/itemProps4.xml><?xml version="1.0" encoding="utf-8"?>
<ds:datastoreItem xmlns:ds="http://schemas.openxmlformats.org/officeDocument/2006/customXml" ds:itemID="{30933290-0A1E-46DF-A77A-978DC32FD7D3}"/>
</file>

<file path=docProps/app.xml><?xml version="1.0" encoding="utf-8"?>
<Properties xmlns="http://schemas.openxmlformats.org/officeDocument/2006/extended-properties" xmlns:vt="http://schemas.openxmlformats.org/officeDocument/2006/docPropsVTypes">
  <Template>Normal</Template>
  <TotalTime>64</TotalTime>
  <Pages>75</Pages>
  <Words>36676</Words>
  <Characters>201720</Characters>
  <Application>Microsoft Office Word</Application>
  <DocSecurity>0</DocSecurity>
  <Lines>1681</Lines>
  <Paragraphs>475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Belma Moro</dc:creator>
  <cp:lastModifiedBy>Alfonsin Cano, Anabel Beatriz</cp:lastModifiedBy>
  <cp:revision>3</cp:revision>
  <dcterms:created xsi:type="dcterms:W3CDTF">2019-11-20T18:19:00Z</dcterms:created>
  <dcterms:modified xsi:type="dcterms:W3CDTF">2019-11-26T17:04:00Z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1466200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