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F13BE5" w:rsidRDefault="009A21C9" w:rsidP="006B5D4A">
      <w:pPr>
        <w:pStyle w:val="Heading1"/>
      </w:pPr>
      <w:r w:rsidRPr="00F13BE5">
        <w:t xml:space="preserve">ADVANCE QUESTIONS TO </w:t>
      </w:r>
      <w:r w:rsidR="00F13BE5" w:rsidRPr="00F13BE5">
        <w:t>GUATEMALA</w:t>
      </w:r>
      <w:r w:rsidR="005C64A5" w:rsidRPr="00F13BE5">
        <w:t xml:space="preserve"> (FIRST BATCH)</w:t>
      </w:r>
    </w:p>
    <w:p w:rsidR="00886FF3" w:rsidRPr="00281D0D" w:rsidRDefault="00886FF3" w:rsidP="00886FF3">
      <w:pPr>
        <w:pStyle w:val="Heading2"/>
        <w:jc w:val="both"/>
        <w:rPr>
          <w:szCs w:val="24"/>
          <w:lang w:val="en-US"/>
        </w:rPr>
      </w:pPr>
      <w:r>
        <w:t>BRAZIL</w:t>
      </w:r>
    </w:p>
    <w:p w:rsidR="00886FF3" w:rsidRDefault="00886FF3" w:rsidP="00886FF3">
      <w:pPr>
        <w:pStyle w:val="ListParagraph"/>
        <w:numPr>
          <w:ilvl w:val="0"/>
          <w:numId w:val="46"/>
        </w:numPr>
        <w:jc w:val="both"/>
        <w:rPr>
          <w:szCs w:val="24"/>
          <w:lang w:val="en-US"/>
        </w:rPr>
      </w:pPr>
      <w:r w:rsidRPr="00886FF3">
        <w:rPr>
          <w:szCs w:val="24"/>
          <w:lang w:val="en-US"/>
        </w:rPr>
        <w:t>What steps have been taken to enact regulations to implement the new migration code, above all in order to ensure the safety and wellbeing of women being returned or deported from Mexico and the United States?</w:t>
      </w:r>
    </w:p>
    <w:p w:rsidR="003E4AF9" w:rsidRPr="00886FF3" w:rsidRDefault="003E4AF9" w:rsidP="003E4AF9">
      <w:pPr>
        <w:pStyle w:val="ListParagraph"/>
        <w:jc w:val="both"/>
        <w:rPr>
          <w:szCs w:val="24"/>
          <w:lang w:val="en-US"/>
        </w:rPr>
      </w:pPr>
    </w:p>
    <w:p w:rsidR="00886FF3" w:rsidRPr="003E4AF9" w:rsidRDefault="00886FF3" w:rsidP="00F13408">
      <w:pPr>
        <w:pStyle w:val="ListParagraph"/>
        <w:numPr>
          <w:ilvl w:val="0"/>
          <w:numId w:val="46"/>
        </w:numPr>
        <w:jc w:val="both"/>
        <w:rPr>
          <w:lang w:val="en-US"/>
        </w:rPr>
      </w:pPr>
      <w:r w:rsidRPr="003E4AF9">
        <w:rPr>
          <w:szCs w:val="24"/>
          <w:lang w:val="en-US"/>
        </w:rPr>
        <w:t>What measures has your country implemented in order to facilitate the access of indigenous peoples to community based media?</w:t>
      </w:r>
      <w:bookmarkStart w:id="0" w:name="_GoBack"/>
      <w:bookmarkEnd w:id="0"/>
    </w:p>
    <w:p w:rsidR="00281D0D" w:rsidRPr="00281D0D" w:rsidRDefault="005C260E" w:rsidP="00281D0D">
      <w:pPr>
        <w:pStyle w:val="Heading2"/>
        <w:jc w:val="both"/>
        <w:rPr>
          <w:szCs w:val="24"/>
          <w:lang w:val="en-US"/>
        </w:rPr>
      </w:pPr>
      <w:r>
        <w:t>NORWAY</w:t>
      </w:r>
    </w:p>
    <w:p w:rsidR="00281D0D" w:rsidRPr="00281D0D" w:rsidRDefault="00281D0D" w:rsidP="00281D0D">
      <w:pPr>
        <w:pStyle w:val="ListParagraph"/>
        <w:numPr>
          <w:ilvl w:val="0"/>
          <w:numId w:val="46"/>
        </w:numPr>
        <w:jc w:val="both"/>
        <w:rPr>
          <w:szCs w:val="24"/>
          <w:lang w:val="en-US"/>
        </w:rPr>
      </w:pPr>
      <w:r w:rsidRPr="00281D0D">
        <w:rPr>
          <w:szCs w:val="24"/>
          <w:lang w:val="en-US"/>
        </w:rPr>
        <w:t>What actions has Guatemala taken to comply with the Constitutional Court´s ruling (#4238-2011) to reform the law on radio communication in order to guarantee the proper and free functioning of local radios, including for indigenous people?</w:t>
      </w:r>
    </w:p>
    <w:p w:rsidR="00281D0D" w:rsidRPr="00281D0D" w:rsidRDefault="00281D0D" w:rsidP="004D368F">
      <w:pPr>
        <w:pStyle w:val="ListParagraph"/>
        <w:jc w:val="both"/>
        <w:rPr>
          <w:szCs w:val="24"/>
          <w:lang w:val="en-US"/>
        </w:rPr>
      </w:pPr>
    </w:p>
    <w:p w:rsidR="00281D0D" w:rsidRPr="00281D0D" w:rsidRDefault="00281D0D" w:rsidP="00281D0D">
      <w:pPr>
        <w:pStyle w:val="ListParagraph"/>
        <w:numPr>
          <w:ilvl w:val="0"/>
          <w:numId w:val="46"/>
        </w:numPr>
        <w:jc w:val="both"/>
        <w:rPr>
          <w:szCs w:val="24"/>
          <w:lang w:val="en-US"/>
        </w:rPr>
      </w:pPr>
      <w:r w:rsidRPr="00281D0D">
        <w:rPr>
          <w:szCs w:val="24"/>
          <w:lang w:val="en-US"/>
        </w:rPr>
        <w:t>What actions has Guatemala taken to reduce the number of aggressions against human rights defenders and to fully implement United Nations resolution 68/181 regarding the protection of women human rights defenders?</w:t>
      </w:r>
    </w:p>
    <w:p w:rsidR="00281D0D" w:rsidRPr="00281D0D" w:rsidRDefault="00281D0D" w:rsidP="004D368F">
      <w:pPr>
        <w:pStyle w:val="ListParagraph"/>
        <w:jc w:val="both"/>
        <w:rPr>
          <w:szCs w:val="24"/>
          <w:lang w:val="en-US"/>
        </w:rPr>
      </w:pPr>
    </w:p>
    <w:p w:rsidR="00281D0D" w:rsidRPr="00281D0D" w:rsidRDefault="00281D0D" w:rsidP="00281D0D">
      <w:pPr>
        <w:pStyle w:val="ListParagraph"/>
        <w:numPr>
          <w:ilvl w:val="0"/>
          <w:numId w:val="46"/>
        </w:numPr>
        <w:jc w:val="both"/>
        <w:rPr>
          <w:szCs w:val="24"/>
          <w:lang w:val="en-US"/>
        </w:rPr>
      </w:pPr>
      <w:r w:rsidRPr="00281D0D">
        <w:rPr>
          <w:szCs w:val="24"/>
          <w:lang w:val="en-US"/>
        </w:rPr>
        <w:t>According to various sources, the percentage of children under the age of 10 living in conditions of poverty is at alarming heights. What concrete actions is Guatemala taking to reduce this percentage and to stimulate inclusive economic development for their families?</w:t>
      </w:r>
    </w:p>
    <w:p w:rsidR="00E24A84" w:rsidRPr="00F13BE5" w:rsidRDefault="00E24A84" w:rsidP="00E24A84">
      <w:pPr>
        <w:pStyle w:val="Heading2"/>
        <w:jc w:val="both"/>
      </w:pPr>
      <w:r>
        <w:t>SLOVENIA</w:t>
      </w:r>
    </w:p>
    <w:p w:rsidR="00E24A84" w:rsidRPr="00E24A84" w:rsidRDefault="00E24A84" w:rsidP="00E24A84">
      <w:pPr>
        <w:pStyle w:val="ListParagraph"/>
        <w:numPr>
          <w:ilvl w:val="0"/>
          <w:numId w:val="46"/>
        </w:numPr>
        <w:jc w:val="both"/>
        <w:rPr>
          <w:szCs w:val="24"/>
          <w:lang w:val="en-US"/>
        </w:rPr>
      </w:pPr>
      <w:r w:rsidRPr="00E24A84">
        <w:rPr>
          <w:szCs w:val="24"/>
          <w:lang w:val="en-US"/>
        </w:rPr>
        <w:t>Threats and violence against human rights defenders, trade unionists, and journalists still remain a major concern, is there a plan to establish mechanism for protection of those groups?</w:t>
      </w:r>
    </w:p>
    <w:p w:rsidR="00E24A84" w:rsidRPr="00E24A84" w:rsidRDefault="00E24A84" w:rsidP="00C24F6D">
      <w:pPr>
        <w:pStyle w:val="ListParagraph"/>
        <w:jc w:val="both"/>
        <w:rPr>
          <w:szCs w:val="24"/>
          <w:lang w:val="en-US"/>
        </w:rPr>
      </w:pPr>
    </w:p>
    <w:p w:rsidR="00E24A84" w:rsidRPr="00B13D58" w:rsidRDefault="00E24A84" w:rsidP="005D08C2">
      <w:pPr>
        <w:pStyle w:val="ListParagraph"/>
        <w:numPr>
          <w:ilvl w:val="0"/>
          <w:numId w:val="46"/>
        </w:numPr>
        <w:jc w:val="both"/>
        <w:rPr>
          <w:lang w:val="en-US"/>
        </w:rPr>
      </w:pPr>
      <w:r w:rsidRPr="00B13D58">
        <w:rPr>
          <w:szCs w:val="24"/>
          <w:lang w:val="en-US"/>
        </w:rPr>
        <w:t>We note that the law against femicide has had little effect on reducing levels of violence against women due to lack of coordination among agencies. Has a mechanism for coordination and strengthening of various institutions dealing with violence against women been established?</w:t>
      </w:r>
    </w:p>
    <w:p w:rsidR="005032EF" w:rsidRPr="00F13BE5" w:rsidRDefault="00F13BE5" w:rsidP="00B27F07">
      <w:pPr>
        <w:pStyle w:val="Heading2"/>
        <w:jc w:val="both"/>
      </w:pPr>
      <w:r w:rsidRPr="00F13BE5">
        <w:t>SWEDEN</w:t>
      </w:r>
    </w:p>
    <w:p w:rsidR="003F0D32" w:rsidRPr="003F0D32" w:rsidRDefault="003F0D32" w:rsidP="003F0D32">
      <w:pPr>
        <w:pStyle w:val="ListParagraph"/>
        <w:numPr>
          <w:ilvl w:val="0"/>
          <w:numId w:val="46"/>
        </w:numPr>
        <w:jc w:val="both"/>
        <w:rPr>
          <w:szCs w:val="24"/>
          <w:lang w:val="en-US"/>
        </w:rPr>
      </w:pPr>
      <w:r w:rsidRPr="003F0D32">
        <w:rPr>
          <w:szCs w:val="24"/>
          <w:lang w:val="en-US"/>
        </w:rPr>
        <w:t xml:space="preserve">Sweden would like to ask the Government of Guatemala what measures the government is taking to ensure swift and fair access to justice as well as reparation for victims of human rights violations perpetrated by the State during the internal conflict. </w:t>
      </w:r>
    </w:p>
    <w:p w:rsidR="003F0D32" w:rsidRPr="003F0D32" w:rsidRDefault="003F0D32" w:rsidP="0098063F">
      <w:pPr>
        <w:pStyle w:val="ListParagraph"/>
        <w:jc w:val="both"/>
        <w:rPr>
          <w:szCs w:val="24"/>
          <w:lang w:val="en-US"/>
        </w:rPr>
      </w:pPr>
    </w:p>
    <w:p w:rsidR="003F0D32" w:rsidRPr="003F0D32" w:rsidRDefault="003F0D32" w:rsidP="003F0D32">
      <w:pPr>
        <w:pStyle w:val="ListParagraph"/>
        <w:numPr>
          <w:ilvl w:val="0"/>
          <w:numId w:val="46"/>
        </w:numPr>
        <w:jc w:val="both"/>
        <w:rPr>
          <w:szCs w:val="24"/>
          <w:lang w:val="en-US"/>
        </w:rPr>
      </w:pPr>
      <w:r w:rsidRPr="003F0D32">
        <w:rPr>
          <w:szCs w:val="24"/>
          <w:lang w:val="en-US"/>
        </w:rPr>
        <w:t xml:space="preserve">We would like to express our most heartfelt condolences for the tragic deaths of 41 girls at the Hogar Seguro Virgen de Asunción institution in San Jóse de Pinula in March 2017. Sweden would like to ask the Government of Guatemala what has been done to reduce the levels of institutionalization and to ensure that the child protection systems are in compliance with international standards. </w:t>
      </w:r>
    </w:p>
    <w:p w:rsidR="003F0D32" w:rsidRPr="003F0D32" w:rsidRDefault="003F0D32" w:rsidP="00526842">
      <w:pPr>
        <w:pStyle w:val="ListParagraph"/>
        <w:jc w:val="both"/>
        <w:rPr>
          <w:szCs w:val="24"/>
          <w:lang w:val="en-US"/>
        </w:rPr>
      </w:pPr>
    </w:p>
    <w:p w:rsidR="00C16530" w:rsidRPr="00C16530" w:rsidRDefault="003F0D32" w:rsidP="00DD6469">
      <w:pPr>
        <w:pStyle w:val="ListParagraph"/>
        <w:numPr>
          <w:ilvl w:val="0"/>
          <w:numId w:val="46"/>
        </w:numPr>
        <w:jc w:val="both"/>
        <w:rPr>
          <w:szCs w:val="24"/>
          <w:lang w:val="en-US"/>
        </w:rPr>
      </w:pPr>
      <w:r w:rsidRPr="00C16530">
        <w:rPr>
          <w:szCs w:val="24"/>
          <w:lang w:val="en-US"/>
        </w:rPr>
        <w:t xml:space="preserve">Sweden would like to ask the Government of Guatemala what measures the government is taking to ensure that people can defend their environmental and land rights without suffering attacks or threats. </w:t>
      </w:r>
    </w:p>
    <w:p w:rsidR="008C155D" w:rsidRPr="00F13BE5" w:rsidRDefault="008C155D" w:rsidP="008C155D">
      <w:pPr>
        <w:pStyle w:val="Heading2"/>
        <w:jc w:val="both"/>
      </w:pPr>
      <w:r>
        <w:t>UNITED KINGDOM OF GREAT BRITAIN AND NORTHERN IRELAND</w:t>
      </w:r>
    </w:p>
    <w:p w:rsidR="00603057" w:rsidRPr="00603057" w:rsidRDefault="00603057" w:rsidP="00603057">
      <w:pPr>
        <w:pStyle w:val="ListParagraph"/>
        <w:numPr>
          <w:ilvl w:val="0"/>
          <w:numId w:val="46"/>
        </w:numPr>
        <w:jc w:val="both"/>
        <w:rPr>
          <w:szCs w:val="24"/>
          <w:lang w:val="en-US"/>
        </w:rPr>
      </w:pPr>
      <w:r w:rsidRPr="00603057">
        <w:rPr>
          <w:szCs w:val="24"/>
          <w:lang w:val="en-US"/>
        </w:rPr>
        <w:t xml:space="preserve">Can the Government outline how it will implement its commitments to tackle online child exploitation under the WeProtect Global Alliance? </w:t>
      </w:r>
    </w:p>
    <w:p w:rsidR="00603057" w:rsidRPr="00603057" w:rsidRDefault="00603057" w:rsidP="0051109D">
      <w:pPr>
        <w:pStyle w:val="ListParagraph"/>
        <w:jc w:val="both"/>
        <w:rPr>
          <w:szCs w:val="24"/>
          <w:lang w:val="en-US"/>
        </w:rPr>
      </w:pPr>
    </w:p>
    <w:p w:rsidR="00603057" w:rsidRPr="00603057" w:rsidRDefault="00603057" w:rsidP="00603057">
      <w:pPr>
        <w:pStyle w:val="ListParagraph"/>
        <w:numPr>
          <w:ilvl w:val="0"/>
          <w:numId w:val="46"/>
        </w:numPr>
        <w:jc w:val="both"/>
        <w:rPr>
          <w:szCs w:val="24"/>
          <w:lang w:val="en-US"/>
        </w:rPr>
      </w:pPr>
      <w:r w:rsidRPr="00603057">
        <w:rPr>
          <w:szCs w:val="24"/>
          <w:lang w:val="en-US"/>
        </w:rPr>
        <w:t xml:space="preserve">What measures is the Government taking to eradicate child labour? </w:t>
      </w:r>
    </w:p>
    <w:p w:rsidR="00603057" w:rsidRPr="00603057" w:rsidRDefault="00603057" w:rsidP="0051109D">
      <w:pPr>
        <w:pStyle w:val="ListParagraph"/>
        <w:jc w:val="both"/>
        <w:rPr>
          <w:szCs w:val="24"/>
          <w:lang w:val="en-US"/>
        </w:rPr>
      </w:pPr>
    </w:p>
    <w:p w:rsidR="00603057" w:rsidRPr="00603057" w:rsidRDefault="00603057" w:rsidP="00603057">
      <w:pPr>
        <w:pStyle w:val="ListParagraph"/>
        <w:numPr>
          <w:ilvl w:val="0"/>
          <w:numId w:val="46"/>
        </w:numPr>
        <w:jc w:val="both"/>
        <w:rPr>
          <w:szCs w:val="24"/>
          <w:lang w:val="en-US"/>
        </w:rPr>
      </w:pPr>
      <w:r w:rsidRPr="00603057">
        <w:rPr>
          <w:szCs w:val="24"/>
          <w:lang w:val="en-US"/>
        </w:rPr>
        <w:t xml:space="preserve">What steps has the Government taken to reduce social conflict around large infrastructure projects? </w:t>
      </w:r>
    </w:p>
    <w:p w:rsidR="00603057" w:rsidRPr="00603057" w:rsidRDefault="00603057" w:rsidP="0051109D">
      <w:pPr>
        <w:pStyle w:val="ListParagraph"/>
        <w:jc w:val="both"/>
        <w:rPr>
          <w:szCs w:val="24"/>
          <w:lang w:val="en-US"/>
        </w:rPr>
      </w:pPr>
    </w:p>
    <w:p w:rsidR="00603057" w:rsidRPr="00603057" w:rsidRDefault="00603057" w:rsidP="00603057">
      <w:pPr>
        <w:pStyle w:val="ListParagraph"/>
        <w:numPr>
          <w:ilvl w:val="0"/>
          <w:numId w:val="46"/>
        </w:numPr>
        <w:jc w:val="both"/>
        <w:rPr>
          <w:szCs w:val="24"/>
          <w:lang w:val="en-US"/>
        </w:rPr>
      </w:pPr>
      <w:r w:rsidRPr="00603057">
        <w:rPr>
          <w:szCs w:val="24"/>
          <w:lang w:val="en-US"/>
        </w:rPr>
        <w:t xml:space="preserve">What steps will the Government take, working with civil society, to improve the protection of Human Rights Defenders? </w:t>
      </w:r>
    </w:p>
    <w:p w:rsidR="00603057" w:rsidRPr="00603057" w:rsidRDefault="00603057" w:rsidP="0051109D">
      <w:pPr>
        <w:pStyle w:val="ListParagraph"/>
        <w:jc w:val="both"/>
        <w:rPr>
          <w:szCs w:val="24"/>
          <w:lang w:val="en-US"/>
        </w:rPr>
      </w:pPr>
    </w:p>
    <w:p w:rsidR="008C155D" w:rsidRPr="0051109D" w:rsidRDefault="00603057" w:rsidP="009D2288">
      <w:pPr>
        <w:pStyle w:val="ListParagraph"/>
        <w:numPr>
          <w:ilvl w:val="0"/>
          <w:numId w:val="46"/>
        </w:numPr>
        <w:jc w:val="both"/>
        <w:rPr>
          <w:lang w:val="en-US"/>
        </w:rPr>
      </w:pPr>
      <w:r w:rsidRPr="0051109D">
        <w:rPr>
          <w:szCs w:val="24"/>
          <w:lang w:val="en-US"/>
        </w:rPr>
        <w:t xml:space="preserve">Will the Government consider formally abolishing the death penalty and ratify the Second Optional Protocol to the ICCPR? </w:t>
      </w:r>
    </w:p>
    <w:p w:rsidR="00C16530" w:rsidRPr="00F13BE5" w:rsidRDefault="00C16530" w:rsidP="00C16530">
      <w:pPr>
        <w:pStyle w:val="Heading2"/>
        <w:jc w:val="both"/>
      </w:pPr>
      <w:r>
        <w:t>UNITED STATES OF AMERICA</w:t>
      </w:r>
    </w:p>
    <w:p w:rsidR="00C16530" w:rsidRPr="00C16530" w:rsidRDefault="00C16530" w:rsidP="00C16530">
      <w:pPr>
        <w:pStyle w:val="ListParagraph"/>
        <w:numPr>
          <w:ilvl w:val="0"/>
          <w:numId w:val="46"/>
        </w:numPr>
        <w:jc w:val="both"/>
        <w:rPr>
          <w:szCs w:val="24"/>
          <w:lang w:val="en-US"/>
        </w:rPr>
      </w:pPr>
      <w:r w:rsidRPr="00C16530">
        <w:rPr>
          <w:szCs w:val="24"/>
          <w:lang w:val="en-US"/>
        </w:rPr>
        <w:t>What steps has Guatemala taken to address the campaign of violence against and criminalization of human rights defenders, journalists, and justice sector actors?  In particular, what has been done to counter threats to those individuals?</w:t>
      </w:r>
    </w:p>
    <w:p w:rsidR="00C16530" w:rsidRPr="00C16530" w:rsidRDefault="00C16530" w:rsidP="00D71D9E">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t>Since the tragic fire at Hogar Seguro in March 2017, what steps has Guatemala taken to ensure the rights of children, in particular those who are most vulnerable, are protected and promoted?</w:t>
      </w:r>
    </w:p>
    <w:p w:rsidR="00C16530" w:rsidRPr="00C16530" w:rsidRDefault="00C16530" w:rsidP="006D50E1">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t>What steps has Guatemala taken to identify victims of human trafficking, improve access to and quality of specialized services for such victims, including for male victims; and to disburse government funds for victim assistance?</w:t>
      </w:r>
    </w:p>
    <w:p w:rsidR="00C16530" w:rsidRPr="00C16530" w:rsidRDefault="00C16530" w:rsidP="006D50E1">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t>What steps has Guatemala taken to investigate and prosecute trafficking offenses, with increased focus on suspected cases of forced labor and domestic servitude?</w:t>
      </w:r>
    </w:p>
    <w:p w:rsidR="00C16530" w:rsidRPr="00C16530" w:rsidRDefault="00C16530" w:rsidP="00114002">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t>How has Guatemala improved transparency with regard to consultation between government and local communities, including indigenous peoples, regarding infrastructure and other projects on their lands? What mechanisms has Guatemala developed to address land conflicts?</w:t>
      </w:r>
    </w:p>
    <w:p w:rsidR="00C16530" w:rsidRPr="00C16530" w:rsidRDefault="00C16530" w:rsidP="00EE14AC">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t>What steps has Guatemala taken to prosecute cases from the internal armed conflict, provide redress for victims, and provide support for families of victims of forced disappearances?</w:t>
      </w:r>
    </w:p>
    <w:p w:rsidR="00C16530" w:rsidRPr="00C16530" w:rsidRDefault="00C16530" w:rsidP="00565114">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lastRenderedPageBreak/>
        <w:t xml:space="preserve">What action has Guatemala taken to ensure the timely disbursement of Chixoy Dam reparations? </w:t>
      </w:r>
    </w:p>
    <w:p w:rsidR="00C16530" w:rsidRPr="00C16530" w:rsidRDefault="00C16530" w:rsidP="00565114">
      <w:pPr>
        <w:pStyle w:val="ListParagraph"/>
        <w:jc w:val="both"/>
        <w:rPr>
          <w:szCs w:val="24"/>
          <w:lang w:val="en-US"/>
        </w:rPr>
      </w:pPr>
    </w:p>
    <w:p w:rsidR="00C16530" w:rsidRPr="00C16530" w:rsidRDefault="00C16530" w:rsidP="00C16530">
      <w:pPr>
        <w:pStyle w:val="ListParagraph"/>
        <w:numPr>
          <w:ilvl w:val="0"/>
          <w:numId w:val="46"/>
        </w:numPr>
        <w:jc w:val="both"/>
        <w:rPr>
          <w:szCs w:val="24"/>
          <w:lang w:val="en-US"/>
        </w:rPr>
      </w:pPr>
      <w:r w:rsidRPr="00C16530">
        <w:rPr>
          <w:szCs w:val="24"/>
          <w:lang w:val="en-US"/>
        </w:rPr>
        <w:t>The Inter-American Commission on Human Rights has issued precautionary measures for individuals in the Federico Mora National Hospital for Mental Health, along with other recommendations to protect their rights. What steps has Guatemala taken to ensure these individuals are able to exercise their rights and live in the community?</w:t>
      </w:r>
    </w:p>
    <w:p w:rsidR="00C16530" w:rsidRPr="00C16530" w:rsidRDefault="00C16530" w:rsidP="00565114">
      <w:pPr>
        <w:pStyle w:val="ListParagraph"/>
        <w:jc w:val="both"/>
        <w:rPr>
          <w:szCs w:val="24"/>
          <w:lang w:val="en-US"/>
        </w:rPr>
      </w:pPr>
    </w:p>
    <w:p w:rsidR="00C16530" w:rsidRPr="00D90959" w:rsidRDefault="00C16530" w:rsidP="0093215F">
      <w:pPr>
        <w:pStyle w:val="ListParagraph"/>
        <w:numPr>
          <w:ilvl w:val="0"/>
          <w:numId w:val="46"/>
        </w:numPr>
        <w:jc w:val="both"/>
        <w:rPr>
          <w:szCs w:val="24"/>
          <w:lang w:val="en-US"/>
        </w:rPr>
      </w:pPr>
      <w:r w:rsidRPr="00D90959">
        <w:rPr>
          <w:szCs w:val="24"/>
          <w:lang w:val="en-US"/>
        </w:rPr>
        <w:t>What steps has the Guatemalan government taken or does the government plan to take in the near future to ensure effective implementation of its recently passed legislation that restores sanctioning authority to the Ministry of Labor, to include implementation of protocols for investigating labor complaints, particularly those related to freedom of association, ensuring remedies for violations, providing additional resources for the labor inspectorate, and increasing prosecutions in cases of murders of trade union members and threats against them?</w:t>
      </w:r>
    </w:p>
    <w:p w:rsidR="00D90959" w:rsidRPr="00F13BE5" w:rsidRDefault="00D90959" w:rsidP="00D90959">
      <w:pPr>
        <w:pStyle w:val="Heading2"/>
        <w:jc w:val="both"/>
      </w:pPr>
      <w:r>
        <w:t>URUGUAY</w:t>
      </w:r>
    </w:p>
    <w:p w:rsidR="00D90959" w:rsidRDefault="00D90959" w:rsidP="00D90959">
      <w:pPr>
        <w:pStyle w:val="ListParagraph"/>
        <w:numPr>
          <w:ilvl w:val="0"/>
          <w:numId w:val="46"/>
        </w:numPr>
        <w:jc w:val="both"/>
        <w:rPr>
          <w:szCs w:val="24"/>
          <w:lang w:val="en-US"/>
        </w:rPr>
      </w:pPr>
      <w:r w:rsidRPr="00D90959">
        <w:rPr>
          <w:szCs w:val="24"/>
          <w:lang w:val="en-US"/>
        </w:rPr>
        <w:t>Uruguay apreciaría recibir información sobre el seguimiento de las siguientes recomendaciones realizadas durante el segundo ciclo del EPU y aceptadas por Guatemala:</w:t>
      </w:r>
    </w:p>
    <w:p w:rsidR="00CC4153" w:rsidRPr="00D90959" w:rsidRDefault="00CC4153" w:rsidP="00CC4153">
      <w:pPr>
        <w:pStyle w:val="ListParagraph"/>
        <w:jc w:val="both"/>
        <w:rPr>
          <w:szCs w:val="24"/>
          <w:lang w:val="en-US"/>
        </w:rPr>
      </w:pPr>
    </w:p>
    <w:p w:rsidR="00D90959" w:rsidRDefault="00D90959" w:rsidP="001872CF">
      <w:pPr>
        <w:pStyle w:val="ListParagraph"/>
        <w:jc w:val="both"/>
        <w:rPr>
          <w:szCs w:val="24"/>
          <w:lang w:val="fr-FR"/>
        </w:rPr>
      </w:pPr>
      <w:r w:rsidRPr="00D90959">
        <w:rPr>
          <w:szCs w:val="24"/>
          <w:lang w:val="fr-FR"/>
        </w:rPr>
        <w:t>- Seguir reforzando las medidas para garantizar la inscripción gratuita de todos los niños al nacer e identificar a todos los niños que no hayan sido inscritos en el registro o que no hayan obtenido un documento de identidad (recomendación 99.67).</w:t>
      </w:r>
    </w:p>
    <w:p w:rsidR="001872CF" w:rsidRPr="00D90959" w:rsidRDefault="001872CF" w:rsidP="001872CF">
      <w:pPr>
        <w:pStyle w:val="ListParagraph"/>
        <w:jc w:val="both"/>
        <w:rPr>
          <w:szCs w:val="24"/>
          <w:lang w:val="fr-FR"/>
        </w:rPr>
      </w:pPr>
    </w:p>
    <w:p w:rsidR="00D90959" w:rsidRPr="00D90959" w:rsidRDefault="00D90959" w:rsidP="001872CF">
      <w:pPr>
        <w:pStyle w:val="ListParagraph"/>
        <w:jc w:val="both"/>
        <w:rPr>
          <w:szCs w:val="24"/>
          <w:lang w:val="fr-FR"/>
        </w:rPr>
      </w:pPr>
      <w:r w:rsidRPr="00D90959">
        <w:rPr>
          <w:szCs w:val="24"/>
          <w:lang w:val="fr-FR"/>
        </w:rPr>
        <w:t>- Poner en marcha una estrategia específica de inscripción de los nacimientos dirigida a las comunidades indígenas que se base en el respeto de su cultura (recomendación 99.68).</w:t>
      </w:r>
    </w:p>
    <w:p w:rsidR="00C16530" w:rsidRPr="00D90959" w:rsidRDefault="00C16530" w:rsidP="00C16530">
      <w:pPr>
        <w:jc w:val="both"/>
        <w:rPr>
          <w:szCs w:val="24"/>
          <w:lang w:val="fr-FR"/>
        </w:rPr>
      </w:pPr>
    </w:p>
    <w:p w:rsidR="00E91853" w:rsidRPr="00D90959" w:rsidRDefault="00E91853" w:rsidP="00EA5766">
      <w:pPr>
        <w:pStyle w:val="ListParagraph"/>
        <w:jc w:val="both"/>
        <w:rPr>
          <w:szCs w:val="24"/>
          <w:lang w:val="fr-FR"/>
        </w:rPr>
      </w:pPr>
    </w:p>
    <w:p w:rsidR="005032EF" w:rsidRPr="00D90959" w:rsidRDefault="005032EF" w:rsidP="00BD4271">
      <w:pPr>
        <w:pStyle w:val="ListParagraph"/>
        <w:jc w:val="both"/>
        <w:rPr>
          <w:szCs w:val="24"/>
          <w:lang w:val="fr-FR"/>
        </w:rPr>
      </w:pPr>
    </w:p>
    <w:p w:rsidR="00D13C29" w:rsidRPr="00D90959" w:rsidRDefault="00D13C29" w:rsidP="00B27F07">
      <w:pPr>
        <w:pStyle w:val="ListParagraph"/>
        <w:jc w:val="both"/>
        <w:rPr>
          <w:szCs w:val="24"/>
          <w:lang w:val="fr-FR"/>
        </w:rPr>
      </w:pPr>
    </w:p>
    <w:p w:rsidR="002673FF" w:rsidRPr="00D90959" w:rsidRDefault="002673FF" w:rsidP="00B27F07">
      <w:pPr>
        <w:pStyle w:val="ListParagraph"/>
        <w:spacing w:line="288" w:lineRule="auto"/>
        <w:ind w:left="714"/>
        <w:contextualSpacing w:val="0"/>
        <w:jc w:val="both"/>
        <w:rPr>
          <w:szCs w:val="24"/>
          <w:lang w:val="fr-FR"/>
        </w:rPr>
      </w:pPr>
    </w:p>
    <w:p w:rsidR="00A35CE0" w:rsidRPr="00D90959" w:rsidRDefault="00A35CE0" w:rsidP="00B27F07">
      <w:pPr>
        <w:jc w:val="both"/>
        <w:rPr>
          <w:color w:val="FF0000"/>
          <w:lang w:val="fr-FR"/>
        </w:rPr>
      </w:pPr>
    </w:p>
    <w:sectPr w:rsidR="00A35CE0" w:rsidRPr="00D90959"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E4AF9" w:rsidRPr="003E4AF9">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E4AF9" w:rsidRPr="003E4AF9">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034D4"/>
    <w:rsid w:val="001106D0"/>
    <w:rsid w:val="0011212F"/>
    <w:rsid w:val="00114002"/>
    <w:rsid w:val="00127C25"/>
    <w:rsid w:val="00134184"/>
    <w:rsid w:val="001373D0"/>
    <w:rsid w:val="00146A03"/>
    <w:rsid w:val="001524D5"/>
    <w:rsid w:val="00161F97"/>
    <w:rsid w:val="0017544A"/>
    <w:rsid w:val="00183F88"/>
    <w:rsid w:val="001872CF"/>
    <w:rsid w:val="001954D7"/>
    <w:rsid w:val="001A63A9"/>
    <w:rsid w:val="001B1AE4"/>
    <w:rsid w:val="001B5512"/>
    <w:rsid w:val="001C53B9"/>
    <w:rsid w:val="001D56D7"/>
    <w:rsid w:val="001E0847"/>
    <w:rsid w:val="001E0DB1"/>
    <w:rsid w:val="00204DBC"/>
    <w:rsid w:val="0020553F"/>
    <w:rsid w:val="00207B3F"/>
    <w:rsid w:val="00235A13"/>
    <w:rsid w:val="00243947"/>
    <w:rsid w:val="00260BB5"/>
    <w:rsid w:val="00260D2D"/>
    <w:rsid w:val="002673FF"/>
    <w:rsid w:val="00267799"/>
    <w:rsid w:val="00276B62"/>
    <w:rsid w:val="00281D0D"/>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C1EAE"/>
    <w:rsid w:val="003D3D15"/>
    <w:rsid w:val="003E24D4"/>
    <w:rsid w:val="003E4AF9"/>
    <w:rsid w:val="003F0D32"/>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368F"/>
    <w:rsid w:val="004D42FF"/>
    <w:rsid w:val="004E0457"/>
    <w:rsid w:val="004E3297"/>
    <w:rsid w:val="004E4D29"/>
    <w:rsid w:val="004E5332"/>
    <w:rsid w:val="004F1CA2"/>
    <w:rsid w:val="005032EF"/>
    <w:rsid w:val="00510DF6"/>
    <w:rsid w:val="0051109D"/>
    <w:rsid w:val="00512EB2"/>
    <w:rsid w:val="005243B7"/>
    <w:rsid w:val="00526842"/>
    <w:rsid w:val="00526BB7"/>
    <w:rsid w:val="00545692"/>
    <w:rsid w:val="005646DA"/>
    <w:rsid w:val="00565114"/>
    <w:rsid w:val="00570DE4"/>
    <w:rsid w:val="005718A3"/>
    <w:rsid w:val="00574DD4"/>
    <w:rsid w:val="00577BAD"/>
    <w:rsid w:val="005A754E"/>
    <w:rsid w:val="005B08CC"/>
    <w:rsid w:val="005B7651"/>
    <w:rsid w:val="005C260E"/>
    <w:rsid w:val="005C64A5"/>
    <w:rsid w:val="005E7C5C"/>
    <w:rsid w:val="005F176C"/>
    <w:rsid w:val="005F36CD"/>
    <w:rsid w:val="005F4ED3"/>
    <w:rsid w:val="005F5985"/>
    <w:rsid w:val="00603057"/>
    <w:rsid w:val="00604325"/>
    <w:rsid w:val="0061758E"/>
    <w:rsid w:val="006238E2"/>
    <w:rsid w:val="00631732"/>
    <w:rsid w:val="0065094A"/>
    <w:rsid w:val="00667A44"/>
    <w:rsid w:val="00673F0F"/>
    <w:rsid w:val="006B17E4"/>
    <w:rsid w:val="006B5D4A"/>
    <w:rsid w:val="006C29BC"/>
    <w:rsid w:val="006C3CD6"/>
    <w:rsid w:val="006D4D19"/>
    <w:rsid w:val="006D50E1"/>
    <w:rsid w:val="006E6F0A"/>
    <w:rsid w:val="006F2C52"/>
    <w:rsid w:val="006F5A9E"/>
    <w:rsid w:val="006F688E"/>
    <w:rsid w:val="00714C7B"/>
    <w:rsid w:val="00736828"/>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86FF3"/>
    <w:rsid w:val="00890BC4"/>
    <w:rsid w:val="008A3E17"/>
    <w:rsid w:val="008A4B92"/>
    <w:rsid w:val="008B339C"/>
    <w:rsid w:val="008C155D"/>
    <w:rsid w:val="008C42A3"/>
    <w:rsid w:val="008C7302"/>
    <w:rsid w:val="008E762E"/>
    <w:rsid w:val="008F1B90"/>
    <w:rsid w:val="00907552"/>
    <w:rsid w:val="009118DB"/>
    <w:rsid w:val="009341AE"/>
    <w:rsid w:val="009378DB"/>
    <w:rsid w:val="009430E1"/>
    <w:rsid w:val="00952D1A"/>
    <w:rsid w:val="00956787"/>
    <w:rsid w:val="00960F57"/>
    <w:rsid w:val="00961EDC"/>
    <w:rsid w:val="0098063F"/>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4EE7"/>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3D58"/>
    <w:rsid w:val="00B15692"/>
    <w:rsid w:val="00B20082"/>
    <w:rsid w:val="00B2215E"/>
    <w:rsid w:val="00B27249"/>
    <w:rsid w:val="00B27EF4"/>
    <w:rsid w:val="00B27F07"/>
    <w:rsid w:val="00B3143B"/>
    <w:rsid w:val="00B36875"/>
    <w:rsid w:val="00B61F5E"/>
    <w:rsid w:val="00B6492E"/>
    <w:rsid w:val="00B7243A"/>
    <w:rsid w:val="00B80748"/>
    <w:rsid w:val="00B96194"/>
    <w:rsid w:val="00BA2181"/>
    <w:rsid w:val="00BA3EA8"/>
    <w:rsid w:val="00BA79B9"/>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530"/>
    <w:rsid w:val="00C16649"/>
    <w:rsid w:val="00C24F6D"/>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4153"/>
    <w:rsid w:val="00CC59BE"/>
    <w:rsid w:val="00CD0AA3"/>
    <w:rsid w:val="00CF79F9"/>
    <w:rsid w:val="00D13C29"/>
    <w:rsid w:val="00D17C9C"/>
    <w:rsid w:val="00D240B7"/>
    <w:rsid w:val="00D26A2E"/>
    <w:rsid w:val="00D4581D"/>
    <w:rsid w:val="00D534F6"/>
    <w:rsid w:val="00D567E3"/>
    <w:rsid w:val="00D644AE"/>
    <w:rsid w:val="00D71D9E"/>
    <w:rsid w:val="00D818BD"/>
    <w:rsid w:val="00D90959"/>
    <w:rsid w:val="00D92051"/>
    <w:rsid w:val="00D97E0D"/>
    <w:rsid w:val="00DC6AFC"/>
    <w:rsid w:val="00DD213C"/>
    <w:rsid w:val="00DE15AE"/>
    <w:rsid w:val="00DE5554"/>
    <w:rsid w:val="00DE7524"/>
    <w:rsid w:val="00DF28CC"/>
    <w:rsid w:val="00E01F1F"/>
    <w:rsid w:val="00E03463"/>
    <w:rsid w:val="00E0579B"/>
    <w:rsid w:val="00E0734D"/>
    <w:rsid w:val="00E167CD"/>
    <w:rsid w:val="00E17DCE"/>
    <w:rsid w:val="00E23CE0"/>
    <w:rsid w:val="00E24A84"/>
    <w:rsid w:val="00E27491"/>
    <w:rsid w:val="00E30AC4"/>
    <w:rsid w:val="00E5550F"/>
    <w:rsid w:val="00E63118"/>
    <w:rsid w:val="00E639B5"/>
    <w:rsid w:val="00E65301"/>
    <w:rsid w:val="00E715F8"/>
    <w:rsid w:val="00E74881"/>
    <w:rsid w:val="00E91853"/>
    <w:rsid w:val="00E967FF"/>
    <w:rsid w:val="00EA5766"/>
    <w:rsid w:val="00EB23BF"/>
    <w:rsid w:val="00EB30B9"/>
    <w:rsid w:val="00EB38C4"/>
    <w:rsid w:val="00EE14AC"/>
    <w:rsid w:val="00EE1C4C"/>
    <w:rsid w:val="00EF4B68"/>
    <w:rsid w:val="00F03CA5"/>
    <w:rsid w:val="00F13BE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043DE65"/>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C39AD-C9F4-4C27-A108-FCD3E3E91DB7}">
  <ds:schemaRefs>
    <ds:schemaRef ds:uri="http://schemas.openxmlformats.org/officeDocument/2006/bibliography"/>
  </ds:schemaRefs>
</ds:datastoreItem>
</file>

<file path=customXml/itemProps2.xml><?xml version="1.0" encoding="utf-8"?>
<ds:datastoreItem xmlns:ds="http://schemas.openxmlformats.org/officeDocument/2006/customXml" ds:itemID="{80D075F0-F057-438C-8275-637929FABBC3}"/>
</file>

<file path=customXml/itemProps3.xml><?xml version="1.0" encoding="utf-8"?>
<ds:datastoreItem xmlns:ds="http://schemas.openxmlformats.org/officeDocument/2006/customXml" ds:itemID="{16A00083-A0DF-4B6F-A517-607612DBDFA8}"/>
</file>

<file path=customXml/itemProps4.xml><?xml version="1.0" encoding="utf-8"?>
<ds:datastoreItem xmlns:ds="http://schemas.openxmlformats.org/officeDocument/2006/customXml" ds:itemID="{1B740336-D009-4FA5-AA11-DCD6A29FB62D}"/>
</file>

<file path=docProps/app.xml><?xml version="1.0" encoding="utf-8"?>
<Properties xmlns="http://schemas.openxmlformats.org/officeDocument/2006/extended-properties" xmlns:vt="http://schemas.openxmlformats.org/officeDocument/2006/docPropsVTypes">
  <Template>FCO A4 General Purpose Template.dotm</Template>
  <TotalTime>127</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Guatemala</dc:title>
  <dc:creator>esummers</dc:creator>
  <cp:lastModifiedBy>Irina Tabirta</cp:lastModifiedBy>
  <cp:revision>113</cp:revision>
  <cp:lastPrinted>2011-09-06T11:49:00Z</cp:lastPrinted>
  <dcterms:created xsi:type="dcterms:W3CDTF">2015-04-23T12:29:00Z</dcterms:created>
  <dcterms:modified xsi:type="dcterms:W3CDTF">2017-10-29T16:34:00Z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