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C911B1" w:rsidRPr="00C911B1" w:rsidTr="00C911B1">
        <w:trPr>
          <w:cantSplit/>
          <w:trHeight w:val="400"/>
          <w:tblHeader/>
        </w:trPr>
        <w:tc>
          <w:tcPr>
            <w:tcW w:w="4520" w:type="dxa"/>
            <w:tcBorders>
              <w:bottom w:val="dotted" w:sz="4" w:space="0" w:color="auto"/>
            </w:tcBorders>
            <w:shd w:val="clear" w:color="auto" w:fill="auto"/>
          </w:tcPr>
          <w:p w:rsidR="00C911B1" w:rsidRPr="00C911B1" w:rsidRDefault="00C911B1" w:rsidP="00C911B1">
            <w:pPr>
              <w:suppressAutoHyphens w:val="0"/>
              <w:spacing w:before="40" w:after="40" w:line="240" w:lineRule="auto"/>
              <w:rPr>
                <w:b/>
                <w:color w:val="000000"/>
                <w:szCs w:val="22"/>
                <w:lang w:eastAsia="en-GB"/>
              </w:rPr>
            </w:pPr>
            <w:r w:rsidRPr="00C911B1">
              <w:rPr>
                <w:b/>
                <w:color w:val="000000"/>
                <w:szCs w:val="22"/>
                <w:lang w:eastAsia="en-GB"/>
              </w:rPr>
              <w:t>Recommendation</w:t>
            </w:r>
          </w:p>
        </w:tc>
        <w:tc>
          <w:tcPr>
            <w:tcW w:w="1100" w:type="dxa"/>
            <w:tcBorders>
              <w:bottom w:val="dotted" w:sz="4" w:space="0" w:color="auto"/>
            </w:tcBorders>
            <w:shd w:val="clear" w:color="auto" w:fill="auto"/>
          </w:tcPr>
          <w:p w:rsidR="00C911B1" w:rsidRPr="00C911B1" w:rsidRDefault="00C911B1" w:rsidP="00C911B1">
            <w:pPr>
              <w:suppressAutoHyphens w:val="0"/>
              <w:spacing w:before="40" w:after="40" w:line="240" w:lineRule="auto"/>
              <w:rPr>
                <w:b/>
                <w:lang w:eastAsia="en-GB"/>
              </w:rPr>
            </w:pPr>
            <w:r w:rsidRPr="00C911B1">
              <w:rPr>
                <w:b/>
                <w:lang w:eastAsia="en-GB"/>
              </w:rPr>
              <w:t>Position</w:t>
            </w:r>
          </w:p>
        </w:tc>
        <w:tc>
          <w:tcPr>
            <w:tcW w:w="5000" w:type="dxa"/>
            <w:tcBorders>
              <w:bottom w:val="dotted" w:sz="4" w:space="0" w:color="auto"/>
            </w:tcBorders>
            <w:shd w:val="clear" w:color="auto" w:fill="auto"/>
          </w:tcPr>
          <w:p w:rsidR="00C911B1" w:rsidRPr="00C911B1" w:rsidRDefault="00C911B1" w:rsidP="00C911B1">
            <w:pPr>
              <w:suppressAutoHyphens w:val="0"/>
              <w:spacing w:before="40" w:after="40" w:line="240" w:lineRule="auto"/>
              <w:rPr>
                <w:b/>
                <w:lang w:eastAsia="en-GB"/>
              </w:rPr>
            </w:pPr>
            <w:r w:rsidRPr="00C911B1">
              <w:rPr>
                <w:b/>
                <w:lang w:eastAsia="en-GB"/>
              </w:rPr>
              <w:t>Full list of themes</w:t>
            </w:r>
          </w:p>
        </w:tc>
        <w:tc>
          <w:tcPr>
            <w:tcW w:w="4600" w:type="dxa"/>
            <w:tcBorders>
              <w:bottom w:val="dotted" w:sz="4" w:space="0" w:color="auto"/>
            </w:tcBorders>
            <w:shd w:val="clear" w:color="auto" w:fill="auto"/>
          </w:tcPr>
          <w:p w:rsidR="00C911B1" w:rsidRPr="00C911B1" w:rsidRDefault="00C911B1" w:rsidP="00C911B1">
            <w:pPr>
              <w:suppressAutoHyphens w:val="0"/>
              <w:spacing w:before="60" w:after="60" w:line="240" w:lineRule="auto"/>
              <w:ind w:left="57" w:right="57"/>
              <w:rPr>
                <w:b/>
                <w:lang w:eastAsia="en-GB"/>
              </w:rPr>
            </w:pPr>
            <w:r w:rsidRPr="00C911B1">
              <w:rPr>
                <w:b/>
                <w:lang w:eastAsia="en-GB"/>
              </w:rPr>
              <w:t>Assessment/comments on level of implementation</w:t>
            </w:r>
          </w:p>
        </w:tc>
      </w:tr>
      <w:tr w:rsidR="00C911B1" w:rsidRPr="00C911B1" w:rsidTr="00BF108B">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A12 Acceptance of international norms</w:t>
            </w: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127.1 Ratify those international instruments that Botswana had committed to ratifying during the second cycle of the universal periodic review (Madagascar);</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w:t>
            </w:r>
            <w:bookmarkStart w:id="0" w:name="_GoBack"/>
            <w:bookmarkEnd w:id="0"/>
            <w:r w:rsidRPr="00C911B1">
              <w:rPr>
                <w:color w:val="000000"/>
                <w:szCs w:val="22"/>
                <w:lang w:eastAsia="en-GB"/>
              </w:rPr>
              <w:t>RC/38/8 - Para. 127</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A27 Follow-up to Universal Periodic Review (UPR)</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127.3 Continue to work on the implementation of its commitments to promote and protect human rights in the light of the recommendations already accepted (Sudan);</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A27 Follow-up to Universal Periodic Review (UPR)</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128.23 Ratify the Convention on the Prevention and Punishment of the Crime of Genocide (Armenia);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B13 Genocide</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128.24 Consider ratifying the Convention on the Prevention and Punishment of the Crime of Genocide in view of the upcoming seventieth anniversary of its adoption (Rwanda);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B13 Genocide</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128.10 Consider acceding to the Convention on the Rights of Persons with Disabilities (Ethiopia);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S10 SDG 10 - inequality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persons with disabilities</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128.13 Consider ratifying the Convention on the Rights of Persons with Disabilities (Mauritius);</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persons with disabilities</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A4326B">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A21 National Mechanisms for Reporting and Follow-up (NMRF)</w:t>
            </w:r>
            <w:r w:rsidRPr="00C911B1">
              <w:rPr>
                <w:b/>
                <w:i/>
                <w:sz w:val="28"/>
                <w:lang w:eastAsia="en-GB"/>
              </w:rPr>
              <w:t xml:space="preserve"> </w:t>
            </w: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127.4 Consider the creation of a national follow-up mechanism for recommendations on human rights issues, which would allow for the adequate follow-up of the obligations and recommendations made by regional and universal human rights systems (Paraguay);</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A21 National Mechanisms for Reporting and Follow-up (NMRF)</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EA61B2">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C911B1">
              <w:rPr>
                <w:b/>
                <w:i/>
                <w:color w:val="000000"/>
                <w:sz w:val="28"/>
                <w:szCs w:val="22"/>
                <w:lang w:eastAsia="en-GB"/>
              </w:rPr>
              <w:t>A22 Cooperation with treaty bodies</w:t>
            </w: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127.2 Cooperate fully with treaty bodies by meeting reporting obligations as a Member State (Republic of Korea);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A22 Cooperation with treaty bodies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128.31  Fully cooperate with the United Nations human rights mechanisms and, in particular, invite the Special Rapporteur on the situation of human rights defenders to conduct visits, and ensure that there are unhindered visits with human rights defenders (Chile);</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A22 Cooperation with treaty bodies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A24 Cooperation with special procedures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H1 Human rights defenders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human rights defenders</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FA22DB">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A24 Cooperation with special procedures</w:t>
            </w: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128.26  Extend a standing invitation to the special procedure mandate holders (State of Palestine);</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A24 Cooperation with special procedures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128.27  Extend a standing invitation to the special procedure mandate holders (Honduras);</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A24 Cooperation with special procedures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128.28  Issue an open standing invitation to the special procedures of the Human Rights Council (Ukraine);</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A24 Cooperation with special procedures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128.29  Issue a standing invitation to the special procedures of the Human Rights Council (Portugal);</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A24 Cooperation with special procedures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128.30  Issue a standing invitation to the special procedure mandate holders (Montenegro);</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A24 Cooperation with special procedures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B034B6">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A41 Constitutional and legislative framework</w:t>
            </w: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lastRenderedPageBreak/>
              <w:t>128.37 Take the necessary steps to incorporate into domestic law those international human rights conventions that Botswana has ratified (Slovakia);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128.38 Accelerate ongoing efforts to domesticate the provisions of the international human rights treaties to which it is a party (Zimbabwe);</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128.43 Adopt laws to incorporate into its national legislation the international human rights instruments to which it is party (Niger);</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128.44 Include provisions of international human rights treaties ratified by Botswana in national legislation, in order to ensure their applicability in courts and administrative organs (Russian Federation);</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D51 Administration of justice &amp; fair trial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judges, lawyers and prosecutors</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127.5 Domesticate the Convention on the Elimination of All Forms of Discrimination against Women, in order to enhance the promotion and protection of women’s rights (Namibia);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F12 Discrimination against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S05 SDG 5 - gender equality and women's empowerment</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women</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2508CA">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A42 Institutions &amp; policies - General</w:t>
            </w: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128.45 Further consolidate its social and human rights policies, particularly in the area of economic, social and cultural rights, in order to improve the quality of life, particularly of the most vulnerable groups of its population (Bolivarian Republic of Venezuela);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A42 Institutions &amp; policies -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A43 Human rights policies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vulnerable persons/groups</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lastRenderedPageBreak/>
              <w:t>127.21 Resource adequately the National Gender Commission established in 2016 to monitor implementation of the National Policy on Gender and Development to perform its functions effectively (Singapore);</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A42 Institutions &amp; policies -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B31 Equality &amp; non-discrimination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B41 Right to development</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F11 Advancement of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F12 Discrimination against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S05 SDG 5 - gender equality and women's empowerment</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girls</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A70A6C">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A43 Human rights policies</w:t>
            </w: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127.73 Implement gender equality policies that foster girls’ access to health and education and raise awareness among the population about sexual and gender-based violence (Mexico).</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A43 Human rights policies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A54 Awareness raising and dissemination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E41 Right to health -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E51 Right to education -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F12 Discrimination against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F13 Violence against women</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children</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437AAB">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A45 National Human Rights Institution (NHRI)</w:t>
            </w:r>
            <w:r w:rsidRPr="00C911B1">
              <w:rPr>
                <w:b/>
                <w:i/>
                <w:sz w:val="28"/>
                <w:lang w:eastAsia="en-GB"/>
              </w:rPr>
              <w:t xml:space="preserve"> </w:t>
            </w: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127.6 Continue efforts to ensure that the national human rights institution that will be established will be in compliance with the Paris Principles (Portugal);</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A45 National Human Rights Institution (NHRI)</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127.7 Expedite the establishment of a national human rights institution in conformity with the Paris Principles (Sierra Leone);</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A45 National Human Rights Institution (NHRI)</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127.8 Intensify efforts aimed at establishing a national human rights institution in line with the Paris Principles (Ukraine);</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A45 National Human Rights Institution (NHRI)</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127.9 Prioritize the setting-up of a national human rights institution in accordance with the Paris Principles (South Africa);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A45 National Human Rights Institution (NHRI)</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lastRenderedPageBreak/>
              <w:t>127.10 Step up the process of setting up a national human rights institution in conformity with the Paris Principles (Togo);</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A45 National Human Rights Institution (NHRI)</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127.11 Accelerate the establishment of a national human rights institution in line with the Paris Principles (Afghanistan);</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A45 National Human Rights Institution (NHRI)</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127.12 Establish, without further delay, a national human rights institution that will be in full compliance with the Paris Principles (Liechtenstein);</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A45 National Human Rights Institution (NHRI)</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127.13 Establish a national human rights institution in line with the Paris Principles (Morocco);</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A45 National Human Rights Institution (NHRI)</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127.15 Complete its efforts to establish a national human rights institution in line with the Paris Principles (Greece);</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A45 National Human Rights Institution (NHRI)</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127.17  Make every effort to ensure that its national human rights institution is in compliance with the Paris Principles (Timor-Leste);</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A45 National Human Rights Institution (NHRI)</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127.18 Ensure the independence of the Office of the Ombudsman as a national human rights institution in line with the Paris Principles (Canada);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A45 National Human Rights Institution (NHRI)</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127.20 Ensure that the Office of the Ombudsman, as a national human rights institution, is independent and adequately financed in line with the Paris Principles (Germany);</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A45 National Human Rights Institution (NHRI)</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lastRenderedPageBreak/>
              <w:t>127.16 Establish a national human rights institution that is in line with the Paris Principles by finalizing and adopting the Ombudsman Amendment Bill that will confer a human rights mandate on the Office of the Ombudsman (Thailand);</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A45 National Human Rights Institution (NHRI)</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A42 Institutions &amp; policies - General</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127.19 Take concrete steps towards the finalization of the bill on the transformation of the Office of the Ombudsman into a hybrid national human rights institution (Namibia);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A45 National Human Rights Institution (NHRI)</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A44 Structure of the national human rights machinery</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127.14 Complete the legal procedures to establish the national human rights institution (Tunisia);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A45 National Human Rights Institution (NHRI)</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A44 Structure of the national human rights machinery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351666">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A46 National Plans of Action on Human Rights (or specific areas)</w:t>
            </w:r>
            <w:r w:rsidRPr="00C911B1">
              <w:rPr>
                <w:b/>
                <w:i/>
                <w:sz w:val="28"/>
                <w:lang w:eastAsia="en-GB"/>
              </w:rPr>
              <w:t xml:space="preserve"> </w:t>
            </w: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127.22 Finalize the work on a Comprehensive Human Rights Strategy and National Action Plan (Turkey);</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A46 National Plans of Action on Human Rights (or specific areas)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127.23 Finalize its plans to develop a National Human Rights Strategy and National Action Plan (Zimbabwe);</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A46 National Plans of Action on Human Rights (or specific areas)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127.71 Continue conducting the situational analysis of the National Plan of Action for Orphans and Vulnerable Children (Slovenia);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A46 National Plans of Action on Human Rights (or specific areas)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children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vulnerable persons/groups</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127.72 Allocate dedicated funding to the National Plan of Action for Orphans and Vulnerable Children for more effective implementation (Singapore);</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A46 National Plans of Action on Human Rights (or specific areas)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children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vulnerable persons/groups</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0A7224">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A47 Good governance</w:t>
            </w: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lastRenderedPageBreak/>
              <w:t>127.24 Take measures to improve efficiency, accountability and transparency in the public service of the country (Azerbaijan);</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A47 Good governance</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40173C">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A51 Human rights education - general</w:t>
            </w: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127.63 Promote human rights education and awareness-raising for the public, including schools, through government ministries and other bodies (Ghana);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A51 Human rights education -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E51 Right to education -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E56 Basic/continuing education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S04 SDG 4  - education</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BC6058">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A53 Professional training in human rights</w:t>
            </w: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127.25 Provide trainings on human rights principles and obligations for all law enforcement officers, as well as continue to investigate allegations of human rights violations, including violations committed by police officers, and hold accountable those who are responsible (Thailand);</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A53 Professional training in human rights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B51 Right to an effective remedy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D51 Administration of justice &amp; fair trial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law enforcement / police officials</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B81B74">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B31 Equality &amp; non-discrimination</w:t>
            </w: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127.65 Continue to put emphasis on gender equality and ensuring the rights of women and girls, including better access for them to education, aside from committing greater budgetary resources to the Women’s Economic Empowerment Programme (Malaysia);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B31 Equality &amp; non-discrimination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F12 Discrimination against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E51 Right to education -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S05 SDG 5 - gender equality and women's empowerment</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S04 SDG 4  - education</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girls</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08579C">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D23 Death penalty</w:t>
            </w: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127.28 Take active steps to ensure that public consultations on the abolition of the death penalty, including on its abolition, are held, and include information on the outcome of those consultations in its next universal periodic review report (Rwanda);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D23 Death penalty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D21 Right to life</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A27 Follow-up to Universal Periodic Review (UPR)</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lastRenderedPageBreak/>
              <w:t>127.29 Renew the work towards holding a public national discussion on the death penalty (Ukraine);</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D23 Death penalty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D21 Right to life</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7E2DAF">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D25 Prohibition of torture and cruel, inhuman or degrading treatment</w:t>
            </w: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128.48 Continue to fully implement various international human rights instruments, particularly the Convention on the Elimination of All Forms of Discrimination against Women and Convention against Torture and Other Cruel, Inhuman or Degrading Treatment or Punishment, with a view to reducing gender-based violence (Indonesia);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D25 Prohibition of torture and cruel, inhuman or degrading treatment</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F12 Discrimination against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F13 Violence against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S05 SDG 5 - gender equality and women's empowerment</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girls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1A0610">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D27 Prohibition of slavery, trafficking</w:t>
            </w: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127.39 Take concrete measures to prevent human trafficking and exploitation, especially of women and children (Republic of Korea);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D27 Prohibition of slavery, trafficking</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A42 Institutions &amp; policies -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F13 Violence against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F33 Children: protection against exploitation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children</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127.38 Continue to strengthen measures to combat human trafficking by providing training to service providers and stakeholders working with victims of human trafficking (Maldives);</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D27 Prohibition of slavery, trafficking</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A53 Professional training in human rights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children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girls</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127.40 Work closely with civil society and non-governmental organizations in addressing human trafficking issues (Philippines);</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D27 Prohibition of slavery, trafficking</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A61 Cooperation with civil society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children</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127.37 Take the necessary measures, as a country of origin, transit and destination for human trafficking and sexual exploitation of children, to address and investigate such crimes (Syrian Arab Republic);</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D27 Prohibition of slavery, trafficking</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F31 Children: definition; general principles; protection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D51 Administration of justice &amp; fair trial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B51 Right to an effective remedy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B52 Impunity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children</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lastRenderedPageBreak/>
              <w:t>128.58 Take effective measures to prevent trafficking in human beings and to rehabilitate victims (Russian Federation);</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D27 Prohibition of slavery, trafficking</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children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girls</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383B08">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D28 Gender-based violence</w:t>
            </w: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127.31 Implement further measures to combat gender-based violence and take steps to strengthen legal protections for victims of gender-based violence (Australia);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D28 Gender-based violence</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F13 Violence against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S05 SDG 5 - gender equality and women's empowerment</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girls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vulnerable persons/groups</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127.32 Train police officers and other stakeholders on the handling of reported cases of gender-based violence (Belgium);</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D28 Gender-based violence</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F13 Violence against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A53 Professional training in human rights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S05 SDG 5 - gender equality and women's empowerment</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law enforcement / police officials</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615F52">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D29 Domestic violence</w:t>
            </w: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127.30 Criminalize domestic violence and continue the elaboration and implementation of public policies to prevent, address, punish and eradicate all forms of violence against women, including building help centres for women victims of violence (Paraguay);</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D29 Domestic violence</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F13 Violence against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S05 SDG 5 - gender equality and women's empowerment</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women</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150317">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D51 Administration of justice &amp; fair trial</w:t>
            </w: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127.34 Strengthen its domestic criminal legal system in order to effectively investigate and prosecute crimes (India);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D51 Administration of justice &amp; fair trial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B51 Right to an effective remedy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r w:rsidRPr="00C911B1">
              <w:rPr>
                <w:color w:val="000000"/>
                <w:sz w:val="16"/>
                <w:szCs w:val="22"/>
                <w:lang w:eastAsia="en-GB"/>
              </w:rPr>
              <w:t xml:space="preserve"> </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2A2F68">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E1 Economic, social &amp; cultural rights - general measures of implementation</w:t>
            </w: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lastRenderedPageBreak/>
              <w:t>127.27 Continue with reforms, which include introducing measures to diversify the economy and accelerate economic growth aimed at increased productivity, poverty reduction and the attainment of equitable social development (Indonesia);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E1 Economic, social &amp; cultural rights - general measures of implementation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E21 Right to an adequate standard of living -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B41 Right to development</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B42 Human rights, structural adjustment/economic reform policies &amp; foreign debt</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E25 Human rights &amp; poverty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E24 Right to social security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S01 SDG 1 - poverty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S08 SDG 8 - economic growth, employment, decent 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S12 SDG 12 - sustainable consumption and production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vulnerable persons/groups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persons living in poverty</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252C7B">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E24 Right to social security</w:t>
            </w: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127.41 Enhance its social protection programme in areas such as targeting mechanisms, implementation procedures and coordination (State of Palestine);</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E24 Right to social security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A42 Institutions &amp; policies -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vulnerable persons/groups</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127.42 Strengthen the economic resources of the most vulnerable so that they can live in dignity (Libya);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E24 Right to social security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E1 Economic, social &amp; cultural rights - general measures of implementation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vulnerable persons/groups</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427169">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E25 Human rights &amp; poverty</w:t>
            </w: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127.44 Adopt a specific policy with affirmative action measures to lift young people out of exclusion and poverty, particularly those living in rural areas (Honduras);</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E25 Human rights &amp; poverty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A42 Institutions &amp; policies -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E2 Right to an adequate standard of living</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S01 SDG 1 - poverty</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persons living in poverty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persons living in rural areas</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127.46 Further strengthen policies aimed at poverty eradication (Georgia);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E25 Human rights &amp; poverty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E1 Economic, social &amp; cultural rights - general measures of implementation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A42 Institutions &amp; policies -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S01 SDG 1 - poverty</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lastRenderedPageBreak/>
              <w:t>127.45 Continue working on poverty eradication initiatives with special focus on women and children (Bhutan);</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E25 Human rights &amp; poverty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E1 Economic, social &amp; cultural rights - general measures of implementation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S01 SDG 1 - poverty</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children</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128.61 Strengthen further its efforts in the area of poverty eradication, including by strengthening and addressing shortcomings highlighted in the poverty-eradication programmes (Malaysia);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E25 Human rights &amp; poverty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E21 Right to an adequate standard of living -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S01 SDG 1 - poverty</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persons living in poverty</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127.43 Continue taking further measures to eradicate poverty (Azerbaijan);</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E25 Human rights &amp; poverty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S01 SDG 1 - poverty</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persons living in poverty</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A45B0D">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E26 Human Rights &amp; drinking water and sanitation</w:t>
            </w: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127.49 Adopt a national water policy, elaborating a long-term strategy to manage this resource in a sustainable manner (Senegal);</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E26 Human Rights &amp; drinking water and sanitation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A42 Institutions &amp; policies -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S06 SDG 6 - water and sanitation</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127.50 Adopt policies aimed at improving the quality of water and introduce a systematic monitoring system for water treatment (Holy See);</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E26 Human Rights &amp; drinking water and sanitation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A42 Institutions &amp; policies -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S06 SDG 6 - water and sanitation</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127.47 Adopt measures to improve the quality of water (Timor-Leste);</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E26 Human Rights &amp; drinking water and sanitation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S06 SDG 6 - water and sanitation</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127.48 Continue efforts to ensure the right to safe drinking water and sanitation by adopting, in this regard, a national water supply policy that includes a strategy for its sustainable management and measures to improve its treatment (Spain);</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E26 Human Rights &amp; drinking water and sanitation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S06 SDG 6 - water and sanitation</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2D00F3">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E41 Right to health - General</w:t>
            </w: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lastRenderedPageBreak/>
              <w:t>127.57 Maintain the Government’s programmes on combating HIV/AIDS with the support of the World Health Organization and other international partners (Ukraine);</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E41 Right to health -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A42 Institutions &amp; policies -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A28 Cooperation with other international mechanisms and institutions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S03 SDG 3 - health</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persons living with HIV/AIDS</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127.52 Broaden access to emergency obstetric care, improve midwifery training for medical personnel and consider increasing resources assigned to maternal health (Russian Federation);</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E41 Right to health -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A42 Institutions &amp; policies -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S03 SDG 3 - health</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children</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127.56 Strengthen the policies to combat HIV/AIDS (Senegal);</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E41 Right to health -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A42 Institutions &amp; policies -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S03 SDG 3 - health</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persons living with HIV/AIDS</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127.55 Further strengthen its national programme to reduce HIV prevalence, especially among young people (Indonesia);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E41 Right to health -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E43 Access to sexual and reproductive health and services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A42 Institutions &amp; policies -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S03 SDG 3 - health</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youth</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127.54 Further improve the health-care infrastructure in Botswana and pay special attention to awareness-raising programmes among women and adolescent girls in rural areas for addressing the challenge of HIV/AIDS (India);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E41 Right to health -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E43 Access to sexual and reproductive health and services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E44 Health awareness raising, access to information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S03 SDG 3 - health</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children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girls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persons living with HIV/AIDS</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127.59 Continue to take action to promote awareness-raising programmes for the prevention of HIV/AIDS (Myanmar);</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E41 Right to health -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E44 Health awareness raising, access to information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S03 SDG 3 - health</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persons living with HIV/AIDS</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127.60 Strengthen targeted interventions on vulnerability to HIV and gender-based violence (Ethiopia);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E41 Right to health -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F13 Violence against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S03 SDG 3 - health</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S05 SDG 5 - gender equality and women's empowerment</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persons living with HIV/AIDS</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lastRenderedPageBreak/>
              <w:t>127.51 Take necessary measures to improve access to health, particularly for vulnerable groups, including children and women (Algeria);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E41 Right to health -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S03 SDG 3 - health</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vulnerable persons/groups</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127.53 Work at improving health-care infrastructure, access to emergency obstetric care, midwife training and resources devoted to maternal health (Holy See);</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E41 Right to health -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S03 SDG 3 - health</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children</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127.58 Take further steps to ensure the right to health, particularly by combating the scourge of HIV/AIDS (Azerbaijan);</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E41 Right to health -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S03 SDG 3 - health</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persons living with HIV/AIDS</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5305D7">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E51 Right to education - General</w:t>
            </w: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127.61 Continue efforts to promote comprehensive education policies, particularly by implementing the national strategic education plan (2015–2020) (Brazil);</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E51 Right to education -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S04 SDG 4  - education</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children</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127.62 Improve the quality of education (Iraq);</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E51 Right to education -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S04 SDG 4  - education</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children</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7922CE">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F11 Advancement of women</w:t>
            </w: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127.68 Continue efforts to achieve gender equality and the empowerment of women (Egypt);</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F11 Advancement of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F12 Discrimination against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S05 SDG 5 - gender equality and women's empowerment</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women</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127.69 Continue to strengthen programmes for the economic empowerment of women (Cuba);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F11 Advancement of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F12 Discrimination against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S05 SDG 5 - gender equality and women's empowerment</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women</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F15D90">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F12 Discrimination against women</w:t>
            </w: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lastRenderedPageBreak/>
              <w:t>127.26 Take measures to prevent and combat all forms of discrimination, especially against women, persons with disabilities and other vulnerable groups (Italy);</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F12 Discrimination against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B31 Equality &amp; non-discrimination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S05 SDG 5 - gender equality and women's empowerment</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women</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127.64 Continue efforts to implement Committee on the Elimination of Discrimination Against Women obligations and promote and protect the rights of women (Maldives);</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F12 Discrimination against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B31 Equality &amp; non-discrimination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S05 SDG 5 - gender equality and women's empowerment</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women</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127.67 Continue efforts to combat discrimination against women and achieve gender equality (Tunisia);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F12 Discrimination against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B31 Equality &amp; non-discrimination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S05 SDG 5 - gender equality and women's empowerment</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women</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E12F59">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F13 Violence against women</w:t>
            </w: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127.33 Punish the authors responsible of sexual violence against women and girls (France);</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F13 Violence against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B51 Right to an effective remedy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D51 Administration of justice &amp; fair trial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girls</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127.66 Take measures aimed at ending violence against women and girls and the discrimination suffered by them by influencing traditional practices that undermine gender equality and promoting greater participation of women in all sectors of society (Spain);</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F13 Violence against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F12 Discrimination against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F14 Participation of women in political and public life </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S05 SDG 5 - gender equality and women's empowerment</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women</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E609FA">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F14 Participation of women in political and public life </w:t>
            </w: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127.35 Continue with efforts in the field of gender equality, especially by removing loopholes in national legislation and by encouraging participation of women in the economy and politics (Slovenia);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F14 Participation of women in political and public life </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B31 Equality &amp; non-discrimination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F12 Discrimination against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S05 SDG 5 - gender equality and women's empowerment</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women</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lastRenderedPageBreak/>
              <w:t>127.36 Continue to study the possibility of establishing the measures and mechanisms in order to improve the representation of women’s access to decision making positions in politics (Mauritania);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F14 Participation of women in political and public life </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B31 Equality &amp; non-discrimination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A42 Institutions &amp; policies -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F12 Discrimination against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S05 SDG 5 - gender equality and women's empowerment</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women</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E7532B">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F31 Children: definition; general principles; protection</w:t>
            </w: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127.70 Pursue the implementation of plans and strategies to promote the rights of the child (Cuba);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127</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F31 Children: definition; general principles; protection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A42 Institutions &amp; policies -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children</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128.67 Establish a comprehensive monitoring mechanism on the treatment of children, with the aim of disclosing cases of sexual abuse, mistreatment and neglect, including by introducing the possibility of taking children out of an environment which is not conducive for their development (Germany);</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F31 Children: definition; general principles; protection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F32 Children: family environment and alternative care</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F33 Children: protection against exploitation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F36 Children in street situations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S10 SDG 10 - inequality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children</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BE0DD3">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F33 Children: protection against exploitation</w:t>
            </w: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128.68 Take effective measures to end violence against children, including sexual abuse and exploitation (Myanmar);</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Supported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F33 Children: protection against exploitation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F32 Children: family environment and alternative care</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S10 SDG 10 - inequality</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children</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A02B28">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A12 Acceptance of international norms</w:t>
            </w: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129.5  Ratify the Second Optional Protocol to the International Covenant on Civil and Political Rights, aiming at the abolition of the death penalty, and take the necessary measures to repeal the death penalty from its legislation (Argentina);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D1 Civil &amp; political rights - general measures of implementation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D23 Death penalty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lastRenderedPageBreak/>
              <w:t>128.39 Incorporate into domestic law those international human rights conventions that Botswana has ratified, including the Convention against Torture and Other Cruel, Inhuman or Degrading Treatment or Punishment, the International Covenant on Civil and Political Rights and the Convention on the Elimination of All Forms of Discrimination against Women, making them directly applicable to the courts and administrative authorities (Greece);</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D1 Civil &amp; political rights - general measures of implementation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D25 Prohibition of torture and cruel, inhuman or degrading treatment</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D51 Administration of justice &amp; fair trial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F12 Discrimination against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S05 SDG 5 - gender equality and women's empowerment</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girls</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128.5 Consider the ratification of the International Covenant on Economic, Social and Cultural Rights, the International Convention for the Protection of All Persons from Enforced Disappearance, the International Convention on the Protection of the Rights of All Migrant Workers and Members of their Families and the Convention against Torture and Other Cruel, Inhuman or Degrading Treatment or Punishment and its Optional Protocol, and incorporate these instruments into its national legislation (Burkina Faso);</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D25 Prohibition of torture and cruel, inhuman or degrading treatment</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D32 Enforced disappearances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E1 Economic, social &amp; cultural rights - general measures of implementation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G4 Migrants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S01 SDG 1 - poverty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S09 SDG 9 - infrastructure, industrialization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migrants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disappeared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persons living in poverty</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128.7 Ratify the International Convention on the Protection of the Rights of All Migrant Workers and Members of Their Families and harmonize its national migration policy with the principles espoused in the Convention (Philippines);</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G4 Migrants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S08 SDG 8 - economic growth, employment, decent 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migrants</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lastRenderedPageBreak/>
              <w:t>129.1  Ratify the Optional Protocol to the Convention on the Rights of the Child on a communications procedure, the Second Optional Protocol to the International Covenant on Civil and Political Rights, aiming at the abolition of the death penalty, and the International Convention for the Protection of All Persons from Enforced Disappearance (Slovakia);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D1 Civil &amp; political rights - general measures of implementation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D23 Death penalty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D32 Enforced disappearances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F31 Children: definition; general principles; protection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children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girls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persons deprived of their liberty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disappeared persons</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129.2  Ratify the Optional Protocol to the International Covenant on Civil and Political Rights, the Second Optional Protocol thereto, aiming at the abolition of the death penalty, and the International Covenant on Economic, Social and Cultural Rights and its Optional Protocol (Spain);</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D1 Civil &amp; political rights - general measures of implementation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D23 Death penalty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E1 Economic, social &amp; cultural rights - general measures of implementation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129.3  Ratify the Second Optional Protocol to the International Covenant on Civil and Political Rights, aiming at the abolition of the death penalty, and observe a moratorium on the death penalty in the interim (South Africa);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D1 Civil &amp; political rights - general measures of implementation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D23 Death penalty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129.4  Ratify the Second Optional Protocol to the International Covenant on Civil and Political Rights, aiming at the abolition of the death penalty (Togo) (Côte d’Ivoire) (Liechtenstein);</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D1 Civil &amp; political rights - general measures of implementation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D23 Death penalty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129.6  Accede to the Second Optional Protocol to the International Covenant on Civil and Political Rights, aiming at the abolition of the death penalty, and adopt a formal moratorium and commute all death sentences to prison terms (Sweden);</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D1 Civil &amp; political rights - general measures of implementation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D23 Death penalty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lastRenderedPageBreak/>
              <w:t>128.9 Intensify efforts to ratify the Optional Protocol to the Convention against Torture and Other Cruel, Inhuman or Degrading Treatment or Punishment (Georgia);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D25 Prohibition of torture and cruel, inhuman or degrading treatment</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G4 Migrants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128.8 Ratify the Optional Protocol to the Convention against Torture and other Cruel, Inhuman or Degrading Treatment (Denmark);</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D25 Prohibition of torture and cruel, inhuman or degrading treatment</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128.19 Ratify the 1961 Convention on the Reduction of Statelessness (Sierra Lone);</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D6 Rights related to name, identity, nationality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stateless persons</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128.20 Accede to and domesticate the 1961 Convention on the Reduction of Statelessness to address child statelessness and lack of nationality (Kenya);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D6 Rights related to name, identity, nationality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stateless persons</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128.21 Accede to the 1961 Convention on the Reduction of Statelessness (Slovakia);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D6 Rights related to name, identity, nationality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stateless persons</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128.22 Accede to the 1961 Convention on the Reduction of Statelessness (Côte d’Ivoire);</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D6 Rights related to name, identity, nationality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stateless persons</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128.17 Ratify the International Covenant on Economic, Social and Cultural Rights and the Convention against Discrimination in Education (Honduras);</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E1 Economic, social &amp; cultural rights - general measures of implementation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E51 Right to education -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S04 SDG 4  - education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children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girls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persons with disabilities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vulnerable persons/groups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persons living in poverty</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lastRenderedPageBreak/>
              <w:t>128.4 Ratify the International Covenant on Economic, Social and Cultural Rights, the Convention on the Rights of Persons with Disabilities, the International Convention on the Protection of the Rights of All Migrant Workers and Members of Their Families and the International Convention for the Protection of All Persons from Enforced Disappearance (Sierra Leone);</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E1 Economic, social &amp; cultural rights - general measures of implementation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F4 Persons with disabilities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E31 Right to 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E32 Right to just and favourable conditions of 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D32 Enforced disappearances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G4 Migrants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S09 SDG 9 - infrastructure, industrialization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migrants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persons with disabilities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disappeared persons</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128.6 Ratify the International Covenant on Economic, Social and Cultural Rights and the International Convention on the Protection of the Rights of All Migrant Workers and Members of Their Families (Mexico);</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E1 Economic, social &amp; cultural rights - general measures of implementation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G4 Migrants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S01 SDG 1 - poverty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S03 SDG 3 - health</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S08 SDG 8 - economic growth, employment, decent 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migrants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persons living in poverty</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128.15 Continue the process of ratification of international conventions to which this country is not yet a party, especially the ratification of the International Covenant on Economic, Social and Cultural Rights (Gabon);</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E1 Economic, social &amp; cultural rights - general measures of implementation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persons living in poverty</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128.16 Ratify the International Covenant on Economic, Social and Cultural Rights (Angola) (Armenia) (Egypt) (Iraq);</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E1 Economic, social &amp; cultural rights - general measures of implementation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persons living in poverty</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128.18 Ratify the International Covenant on Economic, Social and Cultural Rights and its Optional Protocol and the Convention on the Rights of Persons with Disabilities (Portugal);</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E1 Economic, social &amp; cultural rights - general measures of implementation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persons with disabilities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persons living in poverty</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lastRenderedPageBreak/>
              <w:t>128.25  Ratify the Convention against Discrimination in Education (Senegal);</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E51 Right to education -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S04 SDG 4  - education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children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girls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minorities/ racial, ethnic, linguistic, religious or descent-based groups</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129.7  Ratify the Indigenous and Tribal Peoples Convention, 1989 (No. 169) of the International Labour Organization (Denmark);</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G3 Indigenous peoples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G1 Members of minorities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Indigenous peoples</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128.1 Enhance efforts to conform to the international standards concerning human rights, also by continuing the ratification process of the main international instruments (Italy);</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128.2 Consider initiating the processes of ratification of the main human rights treaties that have not been ratified (Paraguay);</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128.3 Become a party to international human rights instruments to which Botswana has not as yet become a party (Niger);</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128.11 Accelerate the process of accession to the Convention on the Rights of Persons with Disabilities (Georgia);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persons with disabilities</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128.12 Speed up the process of accession to the Convention on the Rights of Persons with Disabilities (Azerbaijan);</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persons with disabilities</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128.14 Ratify the Convention on the Rights of Persons with Disabilities (Morocco);</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persons with disabilities</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F6C0A">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C911B1">
              <w:rPr>
                <w:b/>
                <w:i/>
                <w:color w:val="000000"/>
                <w:sz w:val="28"/>
                <w:szCs w:val="22"/>
                <w:lang w:eastAsia="en-GB"/>
              </w:rPr>
              <w:t>A13 Reservations</w:t>
            </w: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129.58  Lift its reservations on the Convention relating to the Status of Refugees, with a view to amending the policy of holding asylum seekers and refugees in camps and to providing them with work permits and decent job opportunities (Honduras).</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A13 Reservations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G5 Refugees &amp; asylum seekers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E31 Right to 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S08 SDG 8 - economic growth, employment, decent work</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refugees &amp; asylum seekers</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5506CF">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A22 Cooperation with treaty bodies</w:t>
            </w: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128.33  Adopt an open, merit-based selection process when selecting national candidates for United Nations treaty body elections (United Kingdom of Great Britain and Northern Ireland);</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A22 Cooperation with treaty bodies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377A93">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A23 Follow-up to treaty bodies</w:t>
            </w: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128.36 Finalize domestic implementation of the International Convention on the Elimination of All Forms of Racial Discrimination, the International Covenant on Civil and Political Rights, the Convention on the Elimination of All Forms of Discrimination against Women and the Convention against Torture and Other Cruel, Inhuman or Degrading Treatment or Punishment (Turkey);</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A23 Follow-up to treaty bodies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B32 Racial discrimination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D25 Prohibition of torture and cruel, inhuman or degrading treatment</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F12 Discrimination against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S10 SDG 10 - inequality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S05 SDG 5 - gender equality and women's empowerment</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girls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judges, lawyers and prosecutors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persons deprived of their liberty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vulnerable persons/groups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law enforcement / police officials</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128.32  Recognize the competence of the Committee against Torture to receive individual communications under article 22 of the Convention against Torture and Other Cruel, Inhuman or Degrading Treatment or Punishment (Morocco);</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A23 Follow-up to treaty bodies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D25 Prohibition of torture and cruel, inhuman or degrading treatment</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persons deprived of their liberty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vulnerable persons/groups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law enforcement / police officials</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737E68">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A41 Constitutional and legislative framework</w:t>
            </w: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lastRenderedPageBreak/>
              <w:t>128.41 Ensure full incorporation of the provisions of the Convention against Torture and Other Cruel, Inhuman or Degrading Treatment or Punishment, the International Convention on the Elimination of All Forms of Racial Discrimination and the Convention on the Elimination of All Forms of Discrimination against Women into national legislation (Afghanistan);</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B32 Racial discrimination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D25 Prohibition of torture and cruel, inhuman or degrading treatment</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F12 Discrimination against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S05 SDG 5 - gender equality and women's empowerment</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girls</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128.40 Incorporate into domestic law those international human rights conventions that had been ratified, including the Convention against Torture and Other Cruel, Inhuman or Degrading Treatment or Punishment, the International Covenant on Civil and Political Rights, the Convention on the Elimination of All Forms of Discrimination against Women and the African Charter on Human and Peoples’ Rights, making them directly applicable to the courts and administrative authorities (Zambia);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D1 Civil &amp; political rights - general measures of implementation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D25 Prohibition of torture and cruel, inhuman or degrading treatment</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D51 Administration of justice &amp; fair trial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F12 Discrimination against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S05 SDG 5 - gender equality and women's empowerment</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girls</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128.42 Continue efforts to domesticate ratified human rights conventions such as the Convention against Torture and Other Cruel, Inhuman or Degrading Treatment or Punishment, the International Covenant on Civil and Political Rights and the African Charter on Human and Peoples’ Rights (Kenya);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D1 Civil &amp; political rights - general measures of implementation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D25 Prohibition of torture and cruel, inhuman or degrading treatment</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129.9  Adopt specific legislation to protect victims of violence and other human rights violations committed against persons on the basis of their real or imputed sexual orientation or gender identity, in line with resolution 275 of the African Commission on Human and Peoples’ Rights (Netherlands);</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B31 Equality &amp; non-discrimination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A29 Cooperation with regional mechanisms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S10 SDG 10 - inequality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xml:space="preserve">- lesbian, gay, bisexual, transgender and intersex persons (LGBTI) </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lastRenderedPageBreak/>
              <w:t>129.13  Protect lesbian, gay, bisexual, transgender and intersex persons from discrimination by amending sections 164, 165 and 167 of the Penal Code of Botswana to decriminalize same-sex activities among consenting adults and by explicitly including sexual orientation and gender identity as listed grounds of non-discrimination in section 3 of the Constitution (Germany);</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B31 Equality &amp; non-discrimination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S10 SDG 10 - inequality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xml:space="preserve">- lesbian, gay, bisexual, transgender and intersex persons (LGBTI) </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129.14  Prohibit discrimination towards the lesbian, gay, bisexual, transgender and intersex community, at the same time ensuring the full respect of everyone’s human rights, regardless of their sexual orientation or gender identity (Uruguay);</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B31 Equality &amp; non-discrimination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S10 SDG 10 - inequality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xml:space="preserve">- lesbian, gay, bisexual, transgender and intersex persons (LGBTI) </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128.57 Amend the 2009 Children’s Act to include the definition of child trafficking and to criminalize the worst forms of child labour (United Kingdom of Great Britain and Northern Ireland);</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D27 Prohibition of slavery, trafficking</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F33 Children: protection against exploitation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children</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129.12  Ensure the adoption of specific legislation to fight discrimination, hate speech and violence based on sexual orientation and gender identity (Brazil);</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D28 Gender-based violence</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S10 SDG 10 - inequality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xml:space="preserve">- lesbian, gay, bisexual, transgender and intersex persons (LGBTI) </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129.41  Abolish the practice of corporal punishment by introducing appropriate changes to legislation (Russian Federation);</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F32 Children: family environment and alternative care</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children</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129.42  Explicitly prohibit corporal punishment of children in all settings, including in the home, schools and penal institutions (Estonia);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F32 Children: family environment and alternative care</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children</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129.43  Outlaw corporal punishment in all settings (Kenya);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F32 Children: family environment and alternative care</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children</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lastRenderedPageBreak/>
              <w:t>129.44  Take legislative measures to prohibit all forms of corporal punishment against children and to conduct awareness-raising campaigns to ensure that non-violent forms of discipline are administered in a manner consistent with the child’s dignity (Liechtenstein);</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F32 Children: family environment and alternative care</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children</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129.11  Enact legislation to eliminate discrimination on the basis of sexual orientation and gender identity (Australia);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S10 SDG 10 - inequality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xml:space="preserve">- lesbian, gay, bisexual, transgender and intersex persons (LGBTI) </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129.8  Continue efforts to harmonize laws and review the dual system between customary law and common law in order to remove contradictions and inconsistencies (Tunisia);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62F0C">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A42 Institutions &amp; policies - General</w:t>
            </w: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128.34  Consider developing, in consultation with Parliament and civil society, a policy framework to guide practices and procedures concerning international treaty processes that creates rights and obligations under international law (Ghana);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A42 Institutions &amp; policies -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A43 Human rights policies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515E14">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A46 National Plans of Action on Human Rights (or specific areas)</w:t>
            </w:r>
            <w:r w:rsidRPr="00C911B1">
              <w:rPr>
                <w:b/>
                <w:i/>
                <w:sz w:val="28"/>
                <w:lang w:eastAsia="en-GB"/>
              </w:rPr>
              <w:t xml:space="preserve"> </w:t>
            </w: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128.35  Adopt a national action plan on the implementation of Security Council Resolution 1325 (2000) (Portugal);</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A46 National Plans of Action on Human Rights (or specific areas)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FE474E">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A54 Awareness raising and dissemination</w:t>
            </w: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lastRenderedPageBreak/>
              <w:t>129.15  Initiate awareness-raising activities for the general public on the human rights of lesbian, gay, bisexual, transgender and intersex persons, in order to prevent stigmatization and discrimination and to support civil society actors in similar efforts (Finland);</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A54 Awareness raising and dissemination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B31 Equality &amp; non-discrimination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A61 Cooperation with civil society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S10 SDG 10 - inequality</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490332">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A61 Cooperation with civil society</w:t>
            </w: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128.54 Enlarge the space for participation of civil society for more democratic governance and social inclusion (Republic of Korea);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A61 Cooperation with civil society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A47 Good governance</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9B2160">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B31 Equality &amp; non-discrimination</w:t>
            </w: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129.47  Repeal laws that criminalize consensual, same-sex conduct between adults and ensure all legislation, policies and programmes do not discriminate on the bases of sexual orientation or gender identity (Canada);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B31 Equality &amp; non-discrimination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A42 Institutions &amp; policies -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S10 SDG 10 - inequality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xml:space="preserve">- lesbian, gay, bisexual, transgender and intersex persons (LGBTI) </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129.51  Build upon recent court decisions upholding the human rights of transgender persons and take action to decriminalize lesbian, gay, bisexual, transgender and intersex status or conduct (United States of America);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B31 Equality &amp; non-discrimination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D51 Administration of justice &amp; fair trial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S10 SDG 10 - inequality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xml:space="preserve">- lesbian, gay, bisexual, transgender and intersex persons (LGBTI) </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129.45  Decriminalize consensual, same-sex sexual acts (Sweden);</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B31 Equality &amp; non-discrimination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S10 SDG 10 - inequality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xml:space="preserve">- lesbian, gay, bisexual, transgender and intersex persons (LGBTI) </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129.46  Decriminalize same-sex sexual activities and ensure non-discrimination in accordance with Botswana’s domestic and international human rights obligations (Iceland);</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B31 Equality &amp; non-discrimination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S10 SDG 10 - inequality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xml:space="preserve">- lesbian, gay, bisexual, transgender and intersex persons (LGBTI) </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lastRenderedPageBreak/>
              <w:t>129.48  Decriminalize consensual sexual relations between people of the same sex and act to stop the discrimination suffered by people because of their sexual orientation (Spain);</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B31 Equality &amp; non-discrimination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S10 SDG 10 - inequality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xml:space="preserve">- lesbian, gay, bisexual, transgender and intersex persons (LGBTI) </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129.49  Analyse modifying the legislation that criminalizes sexual relations between adults of the same gender in order to guarantee the rights of lesbian, gay, bisexual, transgender and intersex persons (Argentina);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B31 Equality &amp; non-discrimination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S10 SDG 10 - inequality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xml:space="preserve">- lesbian, gay, bisexual, transgender and intersex persons (LGBTI) </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129.50  Repeal the law repressing homosexuality (France);</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B31 Equality &amp; non-discrimination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S10 SDG 10 - inequality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xml:space="preserve">- lesbian, gay, bisexual, transgender and intersex persons (LGBTI) </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128.47 Authorize sex changes (France);</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B31 Equality &amp; non-discrimination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E42 Access to health-care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S10 SDG 10 - inequality</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xml:space="preserve">- lesbian, gay, bisexual, transgender and intersex persons (LGBTI) </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128.66 Review laws in order to stop violations of women’s rights in the areas of adoption, marriage, divorce, burial and devolution of property on death and other personal law matters (Honduras);</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B31 Equality &amp; non-discrimination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F12 Discrimination against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S05 SDG 5 - gender equality and women's empowerment</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women</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128.46 Continue to address concerns about discrimination based on sex, sexual orientation or gender identity (Philippines);</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B31 Equality &amp; non-discrimination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S10 SDG 10 - inequality</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xml:space="preserve">- lesbian, gay, bisexual, transgender and intersex persons (LGBTI) </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129.10  Eliminate normative exceptions and practices contrary to the principle of non-discrimination which are not in line with international human rights treaties (Ecuador);</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B31 Equality &amp; non-discrimination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S10 SDG 10 - inequality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9D0733">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D23 Death penalty</w:t>
            </w: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lastRenderedPageBreak/>
              <w:t>129.22  Establish a moratorium on the death penalty as a first step towards its full abolition and ratify the Second Optional Protocol to the International Covenant on Civil and Political Rights, aiming at the abolition of the death penalty (Portugal);</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D23 Death penalty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D1 Civil &amp; political rights - general measures of implementation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129.33  Hold public consultations on the use of the death penalty and consider ratifying the Second Optional Protocol to the International Covenant on Civil and Political Rights, aiming at the abolition of the death penalty (Uruguay);</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D23 Death penalty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D1 Civil &amp; political rights - general measures of implementation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129.35  While welcoming the public debates on the death sentence, Namibia encourages Botswana to consider placing a moratorium on executions, commute all death sentences to other sentences and consider ratifying the Second Optional Protocol to the International Covenant on Civil and Political Rights, aiming at the abolition of the death penalty (Namibia);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D23 Death penalty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D51 Administration of justice &amp; fair trial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129.26  Enact a moratorium on the use of the death penalty, with a view to abolishing it, and enhance the promotion and the protection of the right to life (Holy See);</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D23 Death penalty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D21 Right to life</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129.28  Establish and implement a moratorium on executions as a first step towards the abolition of the death penalty (Belgium);</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D23 Death penalty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D51 Administration of justice &amp; fair trial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129.16  Abolish the death penalty (France) (Honduras);</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D23 Death penalty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lastRenderedPageBreak/>
              <w:t>129.17  Consider abolishing the death penalty (Mozambique);</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D23 Death penalty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129.18  Give due consideration to the legal abolition of the death penalty and to the commutation of all death sentences to terms of imprisonment (Liechtenstein);</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D23 Death penalty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129.19  Impose a moratorium on the use of the death penalty (Montenegro);</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D23 Death penalty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129.20  Establish an official moratorium on executions and abolish the death penalty (Germany);</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D23 Death penalty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129.21  Establish a moratorium on the application of the death penalty, with a view to holding informed debates about its full abolition (Mexico);</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D23 Death penalty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129.23  Agree to a moratorium on the death penalty as a first step towards its ultimate abolition, as previously recommended (Ireland);</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D23 Death penalty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129.25  Consider implementing a moratorium on the death penalty (Ghana);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D23 Death penalty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129.27  Establish a formal moratorium on the death penalty, as a step towards complete abolition of this practice (Australia);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D23 Death penalty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129.29  Establish a moratorium on the use of the death penalty, with a view to its abolition in law and practice (Chile);</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D23 Death penalty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lastRenderedPageBreak/>
              <w:t>129.30  Establish a moratorium on executions, with a view to fully abolishing the death penalty, as previously recommended (Estonia);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D23 Death penalty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129.31  Consider a moratorium on the death penalty, with a view to its legal and practical elimination (Ecuador);</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D23 Death penalty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129.32  Repeal the death penalty and consider a moratorium pending its complete abolition (Canada);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D23 Death penalty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129.34  Consider initiating an inclusive public discussion on the implementation of a moratorium on the death penalty with the aim of abolishing it (Angola);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D23 Death penalty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129.24  Impose a country-wide moratorium on the death penalty that immediately halts all sentences and executions, with a view toward complete abolition of the death penalty (Iceland);</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D23 Death penalty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D51 Administration of justice &amp; fair trial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129.36  Promote a national debate on the death penalty, with a view to establishing a moratorium on executions (Italy);</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D23 Death penalty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D51 Administration of justice &amp; fair trial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129.37  Abolish the death penalty definitively, hold a public debate to that end, and, in the meantime, humanize the process to mitigate the suffering of the persons sentenced and their families (Spain);</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D23 Death penalty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children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prison officials</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26038B">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D28 Gender-based violence</w:t>
            </w: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lastRenderedPageBreak/>
              <w:t>129.38  Take measures to eliminate all forms of sexual and gender-based violence, including through criminalizing marital rape, investigating and prosecuting all acts of sexual violence and providing training to law enforcement officials on sexual and gender-based violence (Canada);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D28 Gender-based violence</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F13 Violence against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A53 Professional training in human rights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law enforcement / police officials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prison officials</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5647AB">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D43 Freedom of opinion and expression</w:t>
            </w: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128.51 Ensure that all journalists can report freely on government activities without threat or harassment (United States of America);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D43 Freedom of opinion and expression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E31 Right to 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E32 Right to just and favourable conditions of 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S08 SDG 8 - economic growth, employment, decent 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media</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128.52 Improve legal protections for journalists, especially those receiving information from whistle-blowers or covering government protests (Australia);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D43 Freedom of opinion and expression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E31 Right to 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E32 Right to just and favourable conditions of 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S08 SDG 8 - economic growth, employment, decent 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media</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128.53 Refrain from using criminal charges to obstruct freedom of information and expression, including for journalists who receive information from whistle-blowers (Netherlands);</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D43 Freedom of opinion and expression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E31 Right to 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E32 Right to just and favourable conditions of 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S08 SDG 8 - economic growth, employment, decent 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media</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122CE6">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D51 Administration of justice &amp; fair trial</w:t>
            </w: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128.50 Disseminate further the legal aid programme aimed at promoting access to justice, increase the number of offices for legal aid throughout the country and extend the mandate of the legal aid programme to include criminal issues (Algeria);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D51 Administration of justice &amp; fair trial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B51 Right to an effective remedy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973763">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D6 Rights related to name, identity, nationality</w:t>
            </w: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lastRenderedPageBreak/>
              <w:t>128.75  Amend the Citizenship Act and the citizenship regulations in accordance with the Convention on the Rights of the Child, so as to ensure every child’s right to a nationality (Belgium);</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D6 Rights related to name, identity, nationality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F31 Children: definition; general principles; protection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S10 SDG 10 - inequality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children</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 xml:space="preserve">128.76  Adopt legislative measures, administrative measures and programmes which ensure the registration of all children born within its borders, regardless of their parents’ migratory status or nationality, including refugees, foundling children and those born outside of hospitals (Mexico). </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D6 Rights related to name, identity, nationality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G5 Refugees &amp; asylum seekers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S10 SDG 10 - inequality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children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migrants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vulnerable persons/groups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stateless persons</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128.73  Adopt legislative and normative acts to ensure the right of all children to acquire citizenship and ensure that no child is born stateless (Russian Federation);</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D6 Rights related to name, identity, nationality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S10 SDG 10 - inequality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children</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128.74  Amend its legislation in order to grant nationality to any child born in Botswana who would otherwise be stateless, as well as to foundlings (Sierra Leone);</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D6 Rights related to name, identity, nationality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S10 SDG 10 - inequality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children</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A304E7">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E25 Human rights &amp; poverty</w:t>
            </w: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129.53  Widen the scope of poverty eradication programmes and increase the budget assigned to them (Turkey);</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E25 Human rights &amp; poverty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A12 Acceptance of international norms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E21 Right to an adequate standard of living -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S01 SDG 1 - poverty</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129.52  Provide sustainable solutions to alleviate poverty and reduce high unemployment rates (20 per cent of the total of those able to work) (Syrian Arab Republic);</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E25 Human rights &amp; poverty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E21 Right to an adequate standard of living -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E31 Right to 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S01 SDG 1 - poverty</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6700E1">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E33 Trade union rights</w:t>
            </w: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lastRenderedPageBreak/>
              <w:t>128.59 Amend the Trade Disputes Act and Trade Unions and Employees Organizations Act to conform to international standards, including protecting workers’ right to organize (United States of America);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E33 Trade union rights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E346B2">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E41 Right to health - General</w:t>
            </w: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128.62 Widen the programmes to combat HIV for non-Botswana nationals (France);</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E41 Right to health -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E42 Access to health-care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E43 Access to sexual and reproductive health and services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S03 SDG 3 - health</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persons living with HIV/AIDS</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128.63 Affirm that there is no international human right to abortion, resist calls to liberalize abortion and further implement laws aimed at protecting the right to life of the unborn child (Kenya);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E41 Right to health -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E43 Access to sexual and reproductive health and services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S03 SDG 3 - health</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children</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345B61">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E51 Right to education - General</w:t>
            </w: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129.54  Constitutionally guarantee the right to education of children and adolescents (Chile);</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E51 Right to education -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S04 SDG 4  - education</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children</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129.55  Enshrine the right to education in its Constitution (Timor-Leste);</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E51 Right to education -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S04 SDG 4  - education</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children</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129.56  Ensure that the right to education, which is a fundamental human right, is enshrined in its Constitution, and that the right to basic and further education for all is protected (State of Palestine);</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E51 Right to education -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S04 SDG 4  - education</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children</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129.57  Ensure education and equal rights for all citizens in its Constitution (Syrian Arab Republic);</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E51 Right to education -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S04 SDG 4  - education</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general</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lastRenderedPageBreak/>
              <w:t>128.64 Take all appropriate measures to ensure children’s equal access to quality education, including, when possible, education in their own language (Finland);</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E51 Right to education - General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S04 SDG 4  - education</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children</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5A4DEF">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F12 Discrimination against women</w:t>
            </w: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128.65 Adopt measures based on the principle of gender equality that protect women’s rights and safety and punish any discriminatory or harmful practice against them (Uruguay);</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F12 Discrimination against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S05 SDG 5 - gender equality and women's empowerment</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women</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35B22">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F13 Violence against women</w:t>
            </w: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129.39  Take urgent steps to address gender-based violence, including the creation of an act that makes marital rape illegal in Botswana (United Kingdom of Great Britain and Northern Ireland);</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F13 Violence against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xml:space="preserve">- lesbian, gay, bisexual, transgender and intersex persons (LGBTI) </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129.40  Enact specific legislation on marital rape and ensure that all violence against women and girls constitutes a criminal offence, as previously recommended (Ireland);</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A/HRC/38/8 - Para. 129</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F13 Violence against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women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girls</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DA3A59">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F14 Participation of women in political and public life </w:t>
            </w: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128.56 Increase women’s representation in decision-making positions, in particular in the areas of access to water and services (Iraq);</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F14 Participation of women in political and public life </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E26 Human Rights &amp; drinking water and sanitation</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women</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128.55 Create mechanisms to increase the representation of women in positions of responsibility (Togo);</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F14 Participation of women in political and public life </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S05 SDG 5 - gender equality and women's empowerment</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women</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1311F3">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F34 Children: Juvenile justice</w:t>
            </w: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lastRenderedPageBreak/>
              <w:t>128.49 Raise the minimum age of criminality (Turkey);</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F34 Children: Juvenile justice</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D51 Administration of justice &amp; fair trial</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B51 Right to an effective remedy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children</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4455A8">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G1 Members of minorities</w:t>
            </w: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128.71  Strengthen programmes that are aimed at preserving and reinforcing the rights of people belonging to minorities (France);</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G1 Members of minorities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A43 Human rights policies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S10 SDG 10 - inequality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039F0">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G3 Indigenous peoples</w:t>
            </w: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128.72  Ensure that indigenous peoples receive proper access to public services and water, and repeal the hunting ban, as recommended by the United Nations Special Rapporteur (Canada);</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G3 Indigenous peoples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A24 Cooperation with special procedures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E26 Human Rights &amp; drinking water and sanitation</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A41 Constitutional and legislative framework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S10 SDG 10 - inequality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Indigenous peoples</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128.69  Increase efforts to promote the rights and well-being of indigenous peoples (Philippines);</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G3 Indigenous peoples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A43 Human rights policies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S10 SDG 10 - inequality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Indigenous peoples</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C911B1">
        <w:trPr>
          <w:cantSplit/>
        </w:trPr>
        <w:tc>
          <w:tcPr>
            <w:tcW w:w="4520" w:type="dxa"/>
            <w:tcBorders>
              <w:bottom w:val="dotted" w:sz="4" w:space="0" w:color="auto"/>
            </w:tcBorders>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128.70  Strengthen measures to protect minorities and indigenous people living in the country (Benin);</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tcBorders>
              <w:bottom w:val="dotted" w:sz="4" w:space="0" w:color="auto"/>
            </w:tcBorders>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tcBorders>
              <w:bottom w:val="dotted" w:sz="4" w:space="0" w:color="auto"/>
            </w:tcBorders>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G3 Indigenous peoples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A43 Human rights policies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S10 SDG 10 - inequality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Indigenous peoples</w:t>
            </w:r>
          </w:p>
        </w:tc>
        <w:tc>
          <w:tcPr>
            <w:tcW w:w="4600" w:type="dxa"/>
            <w:tcBorders>
              <w:bottom w:val="dotted" w:sz="4" w:space="0" w:color="auto"/>
            </w:tcBorders>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r w:rsidR="00C911B1" w:rsidRPr="00C911B1" w:rsidTr="00DA73CC">
        <w:trPr>
          <w:cantSplit/>
        </w:trPr>
        <w:tc>
          <w:tcPr>
            <w:tcW w:w="15220" w:type="dxa"/>
            <w:gridSpan w:val="4"/>
            <w:shd w:val="clear" w:color="auto" w:fill="DBE5F1"/>
            <w:hideMark/>
          </w:tcPr>
          <w:p w:rsidR="00C911B1" w:rsidRPr="00C911B1" w:rsidRDefault="00C911B1" w:rsidP="00C911B1">
            <w:pPr>
              <w:suppressAutoHyphens w:val="0"/>
              <w:spacing w:before="40" w:after="40" w:line="240" w:lineRule="auto"/>
              <w:rPr>
                <w:b/>
                <w:i/>
                <w:sz w:val="28"/>
                <w:lang w:eastAsia="en-GB"/>
              </w:rPr>
            </w:pPr>
            <w:r>
              <w:rPr>
                <w:b/>
                <w:i/>
                <w:color w:val="000000"/>
                <w:sz w:val="28"/>
                <w:szCs w:val="22"/>
                <w:lang w:eastAsia="en-GB"/>
              </w:rPr>
              <w:t xml:space="preserve">Theme: </w:t>
            </w:r>
            <w:r w:rsidRPr="00C911B1">
              <w:rPr>
                <w:b/>
                <w:i/>
                <w:color w:val="000000"/>
                <w:sz w:val="28"/>
                <w:szCs w:val="22"/>
                <w:lang w:eastAsia="en-GB"/>
              </w:rPr>
              <w:t>G4 Migrants</w:t>
            </w:r>
          </w:p>
        </w:tc>
      </w:tr>
      <w:tr w:rsidR="00C911B1" w:rsidRPr="00C911B1" w:rsidTr="00C911B1">
        <w:trPr>
          <w:cantSplit/>
        </w:trPr>
        <w:tc>
          <w:tcPr>
            <w:tcW w:w="4520" w:type="dxa"/>
            <w:shd w:val="clear" w:color="auto" w:fill="auto"/>
            <w:hideMark/>
          </w:tcPr>
          <w:p w:rsidR="00C911B1" w:rsidRDefault="00C911B1" w:rsidP="00C911B1">
            <w:pPr>
              <w:suppressAutoHyphens w:val="0"/>
              <w:spacing w:before="40" w:after="40" w:line="240" w:lineRule="auto"/>
              <w:rPr>
                <w:color w:val="000000"/>
                <w:szCs w:val="22"/>
                <w:lang w:eastAsia="en-GB"/>
              </w:rPr>
            </w:pPr>
            <w:r w:rsidRPr="00C911B1">
              <w:rPr>
                <w:color w:val="000000"/>
                <w:szCs w:val="22"/>
                <w:lang w:eastAsia="en-GB"/>
              </w:rPr>
              <w:t>128.60 Take effective measures to improve the condition of migrant workers in compliance with international standards (Holy See);</w:t>
            </w:r>
          </w:p>
          <w:p w:rsidR="00C911B1" w:rsidRPr="00C911B1" w:rsidRDefault="00C911B1" w:rsidP="00C911B1">
            <w:pPr>
              <w:suppressAutoHyphens w:val="0"/>
              <w:spacing w:before="40" w:after="40" w:line="240" w:lineRule="auto"/>
              <w:rPr>
                <w:color w:val="000000"/>
                <w:szCs w:val="22"/>
                <w:lang w:eastAsia="en-GB"/>
              </w:rPr>
            </w:pPr>
            <w:r w:rsidRPr="00C911B1">
              <w:rPr>
                <w:b/>
                <w:color w:val="000000"/>
                <w:szCs w:val="22"/>
                <w:lang w:eastAsia="en-GB"/>
              </w:rPr>
              <w:t>Source of position:</w:t>
            </w:r>
            <w:r w:rsidRPr="00C911B1">
              <w:rPr>
                <w:color w:val="000000"/>
                <w:szCs w:val="22"/>
                <w:lang w:eastAsia="en-GB"/>
              </w:rPr>
              <w:t xml:space="preserve"> A/HRC/38/8/Add.1</w:t>
            </w:r>
          </w:p>
        </w:tc>
        <w:tc>
          <w:tcPr>
            <w:tcW w:w="1100" w:type="dxa"/>
            <w:shd w:val="clear" w:color="auto" w:fill="auto"/>
            <w:hideMark/>
          </w:tcPr>
          <w:p w:rsidR="00C911B1" w:rsidRPr="00C911B1" w:rsidRDefault="00C911B1" w:rsidP="00C911B1">
            <w:pPr>
              <w:suppressAutoHyphens w:val="0"/>
              <w:spacing w:before="40" w:after="40" w:line="240" w:lineRule="auto"/>
              <w:rPr>
                <w:color w:val="000000"/>
                <w:szCs w:val="22"/>
                <w:lang w:eastAsia="en-GB"/>
              </w:rPr>
            </w:pPr>
            <w:r w:rsidRPr="00C911B1">
              <w:rPr>
                <w:color w:val="000000"/>
                <w:szCs w:val="22"/>
                <w:lang w:eastAsia="en-GB"/>
              </w:rPr>
              <w:t>Noted</w:t>
            </w:r>
          </w:p>
        </w:tc>
        <w:tc>
          <w:tcPr>
            <w:tcW w:w="5000" w:type="dxa"/>
            <w:shd w:val="clear" w:color="auto" w:fill="auto"/>
            <w:hideMark/>
          </w:tcPr>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G4 Migrants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E31 Right to 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E32 Right to just and favourable conditions of work</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S10 SDG 10 - inequality</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S16 SDG 16 - peace, justice and strong institutions</w:t>
            </w:r>
          </w:p>
          <w:p w:rsidR="00C911B1" w:rsidRPr="00C911B1" w:rsidRDefault="00C911B1" w:rsidP="00C911B1">
            <w:pPr>
              <w:suppressAutoHyphens w:val="0"/>
              <w:spacing w:line="240" w:lineRule="auto"/>
              <w:rPr>
                <w:color w:val="000000"/>
                <w:sz w:val="16"/>
                <w:szCs w:val="22"/>
                <w:lang w:eastAsia="en-GB"/>
              </w:rPr>
            </w:pPr>
            <w:r w:rsidRPr="00C911B1">
              <w:rPr>
                <w:b/>
                <w:color w:val="000000"/>
                <w:sz w:val="16"/>
                <w:szCs w:val="22"/>
                <w:lang w:eastAsia="en-GB"/>
              </w:rPr>
              <w:t>Affected persons:</w:t>
            </w:r>
          </w:p>
          <w:p w:rsidR="00C911B1" w:rsidRPr="00C911B1" w:rsidRDefault="00C911B1" w:rsidP="00C911B1">
            <w:pPr>
              <w:suppressAutoHyphens w:val="0"/>
              <w:spacing w:line="240" w:lineRule="auto"/>
              <w:rPr>
                <w:color w:val="000000"/>
                <w:sz w:val="16"/>
                <w:szCs w:val="22"/>
                <w:lang w:eastAsia="en-GB"/>
              </w:rPr>
            </w:pPr>
            <w:r w:rsidRPr="00C911B1">
              <w:rPr>
                <w:color w:val="000000"/>
                <w:sz w:val="16"/>
                <w:szCs w:val="22"/>
                <w:lang w:eastAsia="en-GB"/>
              </w:rPr>
              <w:t>- migrants</w:t>
            </w:r>
          </w:p>
        </w:tc>
        <w:tc>
          <w:tcPr>
            <w:tcW w:w="4600" w:type="dxa"/>
            <w:shd w:val="clear" w:color="auto" w:fill="auto"/>
            <w:hideMark/>
          </w:tcPr>
          <w:p w:rsidR="00C911B1" w:rsidRDefault="00C911B1" w:rsidP="00C911B1">
            <w:pPr>
              <w:suppressAutoHyphens w:val="0"/>
              <w:spacing w:before="60" w:after="60" w:line="240" w:lineRule="auto"/>
              <w:ind w:left="57" w:right="57"/>
              <w:rPr>
                <w:color w:val="000000"/>
                <w:szCs w:val="22"/>
                <w:lang w:eastAsia="en-GB"/>
              </w:rPr>
            </w:pPr>
          </w:p>
          <w:p w:rsidR="00C911B1" w:rsidRPr="00C911B1" w:rsidRDefault="00C911B1" w:rsidP="00C911B1">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1B1" w:rsidRDefault="00C911B1"/>
  </w:endnote>
  <w:endnote w:type="continuationSeparator" w:id="0">
    <w:p w:rsidR="00C911B1" w:rsidRDefault="00C911B1"/>
  </w:endnote>
  <w:endnote w:type="continuationNotice" w:id="1">
    <w:p w:rsidR="00C911B1" w:rsidRDefault="00C911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1B1" w:rsidRPr="000B175B" w:rsidRDefault="00C911B1" w:rsidP="000B175B">
      <w:pPr>
        <w:tabs>
          <w:tab w:val="right" w:pos="2155"/>
        </w:tabs>
        <w:spacing w:after="80"/>
        <w:ind w:left="680"/>
        <w:rPr>
          <w:u w:val="single"/>
        </w:rPr>
      </w:pPr>
      <w:r>
        <w:rPr>
          <w:u w:val="single"/>
        </w:rPr>
        <w:tab/>
      </w:r>
    </w:p>
  </w:footnote>
  <w:footnote w:type="continuationSeparator" w:id="0">
    <w:p w:rsidR="00C911B1" w:rsidRPr="00FC68B7" w:rsidRDefault="00C911B1" w:rsidP="00FC68B7">
      <w:pPr>
        <w:tabs>
          <w:tab w:val="left" w:pos="2155"/>
        </w:tabs>
        <w:spacing w:after="80"/>
        <w:ind w:left="680"/>
        <w:rPr>
          <w:u w:val="single"/>
        </w:rPr>
      </w:pPr>
      <w:r>
        <w:rPr>
          <w:u w:val="single"/>
        </w:rPr>
        <w:tab/>
      </w:r>
    </w:p>
  </w:footnote>
  <w:footnote w:type="continuationNotice" w:id="1">
    <w:p w:rsidR="00C911B1" w:rsidRDefault="00C911B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E2" w:rsidRPr="0064076F" w:rsidRDefault="000C71E2">
    <w:pPr>
      <w:pStyle w:val="Header"/>
      <w:rPr>
        <w:sz w:val="28"/>
        <w:szCs w:val="28"/>
      </w:rPr>
    </w:pPr>
    <w:r>
      <w:rPr>
        <w:sz w:val="28"/>
        <w:szCs w:val="28"/>
      </w:rPr>
      <w:t xml:space="preserve">UPR of </w:t>
    </w:r>
    <w:r w:rsidR="00C911B1">
      <w:rPr>
        <w:sz w:val="28"/>
        <w:szCs w:val="28"/>
      </w:rPr>
      <w:t>Botswana</w:t>
    </w:r>
    <w:r>
      <w:rPr>
        <w:sz w:val="28"/>
        <w:szCs w:val="28"/>
      </w:rPr>
      <w:t xml:space="preserve"> </w:t>
    </w:r>
    <w:r w:rsidRPr="0064076F">
      <w:rPr>
        <w:sz w:val="20"/>
      </w:rPr>
      <w:t>(</w:t>
    </w:r>
    <w:r w:rsidR="00C911B1">
      <w:rPr>
        <w:sz w:val="20"/>
      </w:rPr>
      <w:t>3</w:t>
    </w:r>
    <w:r w:rsidR="00C911B1" w:rsidRPr="00C911B1">
      <w:rPr>
        <w:sz w:val="20"/>
        <w:vertAlign w:val="superscript"/>
      </w:rPr>
      <w:t>rd</w:t>
    </w:r>
    <w:r w:rsidR="00C911B1">
      <w:rPr>
        <w:sz w:val="20"/>
      </w:rPr>
      <w:t xml:space="preserve"> </w:t>
    </w:r>
    <w:r w:rsidR="002A5EFC">
      <w:rPr>
        <w:sz w:val="20"/>
      </w:rPr>
      <w:t>Cycle –</w:t>
    </w:r>
    <w:r w:rsidR="00484D9F">
      <w:rPr>
        <w:sz w:val="20"/>
      </w:rPr>
      <w:t xml:space="preserve"> </w:t>
    </w:r>
    <w:r w:rsidR="00C911B1">
      <w:rPr>
        <w:sz w:val="20"/>
      </w:rPr>
      <w:t>29</w:t>
    </w:r>
    <w:r w:rsidR="00C911B1" w:rsidRPr="00C911B1">
      <w:rPr>
        <w:sz w:val="20"/>
        <w:vertAlign w:val="superscript"/>
      </w:rPr>
      <w:t>th</w:t>
    </w:r>
    <w:r w:rsidR="00C911B1">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C911B1">
      <w:rPr>
        <w:noProof/>
        <w:sz w:val="20"/>
      </w:rPr>
      <w:t>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C911B1">
      <w:rPr>
        <w:noProof/>
        <w:sz w:val="20"/>
      </w:rPr>
      <w:t>34</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911B1"/>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BA877"/>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 w:type="numbering" w:customStyle="1" w:styleId="NoList1">
    <w:name w:val="No List1"/>
    <w:next w:val="NoList"/>
    <w:uiPriority w:val="99"/>
    <w:semiHidden/>
    <w:unhideWhenUsed/>
    <w:rsid w:val="00C91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673917130">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F88831-C429-4E0F-A04B-3046233DD3CA}"/>
</file>

<file path=customXml/itemProps2.xml><?xml version="1.0" encoding="utf-8"?>
<ds:datastoreItem xmlns:ds="http://schemas.openxmlformats.org/officeDocument/2006/customXml" ds:itemID="{7E4C38EB-D3BA-45CE-97C5-809500C65979}"/>
</file>

<file path=customXml/itemProps3.xml><?xml version="1.0" encoding="utf-8"?>
<ds:datastoreItem xmlns:ds="http://schemas.openxmlformats.org/officeDocument/2006/customXml" ds:itemID="{8A6E9F28-8EF0-437E-9F42-C783E2D6EB1D}"/>
</file>

<file path=docProps/app.xml><?xml version="1.0" encoding="utf-8"?>
<Properties xmlns="http://schemas.openxmlformats.org/officeDocument/2006/extended-properties" xmlns:vt="http://schemas.openxmlformats.org/officeDocument/2006/docPropsVTypes">
  <Template>Normal.dotm</Template>
  <TotalTime>6</TotalTime>
  <Pages>34</Pages>
  <Words>12721</Words>
  <Characters>72511</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Feyikemi Oyewole</cp:lastModifiedBy>
  <cp:revision>1</cp:revision>
  <cp:lastPrinted>2009-02-18T09:36:00Z</cp:lastPrinted>
  <dcterms:created xsi:type="dcterms:W3CDTF">2019-04-03T10:40:00Z</dcterms:created>
  <dcterms:modified xsi:type="dcterms:W3CDTF">2019-04-03T10:46:00Z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1429400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