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AE9C2" w14:textId="134724A3" w:rsidR="00A02BFB" w:rsidRPr="00EA4E8E" w:rsidRDefault="005512BA" w:rsidP="005512BA">
      <w:pPr>
        <w:pStyle w:val="HChG"/>
        <w:rPr>
          <w:lang w:val="en-US"/>
        </w:rPr>
      </w:pPr>
      <w:bookmarkStart w:id="0" w:name="_GoBack"/>
      <w:bookmarkEnd w:id="0"/>
      <w:r>
        <w:tab/>
      </w:r>
      <w:r>
        <w:tab/>
      </w:r>
      <w:r w:rsidRPr="00EA4E8E">
        <w:rPr>
          <w:lang w:val="en-US"/>
        </w:rPr>
        <w:t xml:space="preserve">Tables for UN </w:t>
      </w:r>
      <w:r w:rsidR="00A02BFB" w:rsidRPr="00EA4E8E">
        <w:rPr>
          <w:lang w:val="en-US"/>
        </w:rPr>
        <w:t xml:space="preserve">Compilation on </w:t>
      </w:r>
      <w:r w:rsidR="007F5A06">
        <w:rPr>
          <w:lang w:val="en-US"/>
        </w:rPr>
        <w:t>Montenegro</w:t>
      </w:r>
    </w:p>
    <w:p w14:paraId="1A765EE4" w14:textId="447BCDF6" w:rsidR="00A02BFB" w:rsidRPr="00A02BFB" w:rsidRDefault="005512BA" w:rsidP="005512BA">
      <w:pPr>
        <w:pStyle w:val="HChG"/>
      </w:pPr>
      <w:r w:rsidRPr="00EA4E8E">
        <w:rPr>
          <w:lang w:val="en-US"/>
        </w:rPr>
        <w:tab/>
      </w:r>
      <w:r w:rsidR="00A02BFB" w:rsidRPr="00A02BFB">
        <w:t>I.</w:t>
      </w:r>
      <w:r w:rsidR="00A02BFB" w:rsidRPr="00A02BFB">
        <w:tab/>
      </w:r>
      <w:r w:rsidR="007F5A06" w:rsidRPr="007F5A06">
        <w:t>Scope of international obligations</w:t>
      </w:r>
      <w:r w:rsidR="007F5A06" w:rsidRPr="007F5A06">
        <w:rPr>
          <w:rStyle w:val="EndnoteReference"/>
          <w:b w:val="0"/>
        </w:rPr>
        <w:endnoteReference w:id="2"/>
      </w:r>
    </w:p>
    <w:p w14:paraId="4A231922" w14:textId="57BF66E3" w:rsidR="00A02BFB" w:rsidRPr="00A02BFB" w:rsidRDefault="00A02BFB" w:rsidP="005512BA">
      <w:pPr>
        <w:pStyle w:val="H1G"/>
      </w:pPr>
      <w:r w:rsidRPr="00A02BFB">
        <w:tab/>
      </w:r>
      <w:r>
        <w:t>A</w:t>
      </w:r>
      <w:r w:rsidRPr="00A02BFB">
        <w:t>.</w:t>
      </w:r>
      <w:r w:rsidRPr="00A02BFB">
        <w:tab/>
      </w:r>
      <w:bookmarkStart w:id="1" w:name="Table_Int_HR_Treaties"/>
      <w:r w:rsidR="007F5A06" w:rsidRPr="007F5A06">
        <w:t>International human rights treaties</w:t>
      </w:r>
      <w:bookmarkEnd w:id="1"/>
      <w:r w:rsidR="007F5A06" w:rsidRPr="007F5A06">
        <w:rPr>
          <w:rStyle w:val="EndnoteReference"/>
          <w:b w:val="0"/>
        </w:rPr>
        <w:endnoteReference w:id="3"/>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1100E149" w14:textId="77777777" w:rsidTr="009045C9">
        <w:tc>
          <w:tcPr>
            <w:tcW w:w="2409" w:type="dxa"/>
            <w:tcBorders>
              <w:top w:val="single" w:sz="4" w:space="0" w:color="auto"/>
              <w:bottom w:val="single" w:sz="12" w:space="0" w:color="auto"/>
            </w:tcBorders>
            <w:shd w:val="clear" w:color="auto" w:fill="auto"/>
            <w:vAlign w:val="bottom"/>
          </w:tcPr>
          <w:p w14:paraId="3F88120E" w14:textId="77777777"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622981B8"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6D62597D"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711014F5" w14:textId="77777777" w:rsidR="00A02BFB" w:rsidRPr="00A02BFB" w:rsidRDefault="00A02BFB" w:rsidP="00A02BFB">
            <w:pPr>
              <w:spacing w:before="80" w:after="80" w:line="200" w:lineRule="exact"/>
              <w:ind w:right="113"/>
              <w:rPr>
                <w:i/>
                <w:sz w:val="16"/>
              </w:rPr>
            </w:pPr>
            <w:r w:rsidRPr="00A02BFB">
              <w:rPr>
                <w:i/>
                <w:sz w:val="16"/>
              </w:rPr>
              <w:t>Not ratified/not accepted</w:t>
            </w:r>
          </w:p>
        </w:tc>
      </w:tr>
      <w:tr w:rsidR="00A02BFB" w:rsidRPr="00A02BFB" w14:paraId="332FDAF6" w14:textId="77777777" w:rsidTr="009045C9">
        <w:trPr>
          <w:trHeight w:hRule="exact" w:val="113"/>
        </w:trPr>
        <w:tc>
          <w:tcPr>
            <w:tcW w:w="2409" w:type="dxa"/>
            <w:tcBorders>
              <w:top w:val="single" w:sz="12" w:space="0" w:color="auto"/>
            </w:tcBorders>
            <w:shd w:val="clear" w:color="auto" w:fill="auto"/>
            <w:vAlign w:val="bottom"/>
          </w:tcPr>
          <w:p w14:paraId="69CF5EBF"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5372AC30"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71448F5E" w14:textId="77777777"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14:paraId="6E3CF27F" w14:textId="77777777" w:rsidR="00A02BFB" w:rsidRPr="00A02BFB" w:rsidRDefault="00A02BFB" w:rsidP="00A02BFB">
            <w:pPr>
              <w:spacing w:before="80" w:after="80" w:line="200" w:lineRule="exact"/>
              <w:ind w:right="113"/>
              <w:rPr>
                <w:i/>
                <w:sz w:val="16"/>
              </w:rPr>
            </w:pPr>
          </w:p>
        </w:tc>
      </w:tr>
      <w:tr w:rsidR="00A02BFB" w:rsidRPr="00A02BFB" w14:paraId="5147E949" w14:textId="77777777" w:rsidTr="009045C9">
        <w:tc>
          <w:tcPr>
            <w:tcW w:w="2409" w:type="dxa"/>
            <w:shd w:val="clear" w:color="auto" w:fill="auto"/>
          </w:tcPr>
          <w:p w14:paraId="4DEFEDB4" w14:textId="77777777" w:rsidR="00A02BFB" w:rsidRPr="00A02BFB" w:rsidRDefault="00A02BFB" w:rsidP="00A02BFB">
            <w:pPr>
              <w:spacing w:before="40" w:after="120"/>
              <w:ind w:right="113"/>
              <w:rPr>
                <w:i/>
              </w:rPr>
            </w:pPr>
            <w:r w:rsidRPr="00A02BFB">
              <w:rPr>
                <w:i/>
              </w:rPr>
              <w:t>Ratification, accession or succession</w:t>
            </w:r>
          </w:p>
        </w:tc>
        <w:tc>
          <w:tcPr>
            <w:tcW w:w="2409" w:type="dxa"/>
            <w:shd w:val="clear" w:color="auto" w:fill="auto"/>
          </w:tcPr>
          <w:p w14:paraId="48109677" w14:textId="77777777" w:rsidR="007F5A06" w:rsidRPr="00E24BAF" w:rsidRDefault="007F5A06" w:rsidP="007F5A06">
            <w:pPr>
              <w:spacing w:before="40" w:after="120"/>
              <w:ind w:right="113"/>
            </w:pPr>
            <w:r w:rsidRPr="00E24BAF">
              <w:t>ICERD (2006)</w:t>
            </w:r>
          </w:p>
          <w:p w14:paraId="3F692487" w14:textId="77777777" w:rsidR="007F5A06" w:rsidRPr="00E24BAF" w:rsidRDefault="007F5A06" w:rsidP="007F5A06">
            <w:pPr>
              <w:spacing w:before="40" w:after="120"/>
              <w:ind w:right="113"/>
            </w:pPr>
            <w:r w:rsidRPr="00E24BAF">
              <w:t>ICESCR (2006)</w:t>
            </w:r>
          </w:p>
          <w:p w14:paraId="3FAB2BF4" w14:textId="77777777" w:rsidR="007F5A06" w:rsidRPr="00E24BAF" w:rsidRDefault="007F5A06" w:rsidP="007F5A06">
            <w:pPr>
              <w:spacing w:before="40" w:after="120"/>
              <w:ind w:right="113"/>
            </w:pPr>
            <w:r w:rsidRPr="00E24BAF">
              <w:t>ICCPR (2006)</w:t>
            </w:r>
          </w:p>
          <w:p w14:paraId="24C21279" w14:textId="77777777" w:rsidR="007F5A06" w:rsidRPr="00E24BAF" w:rsidRDefault="007F5A06" w:rsidP="007F5A06">
            <w:pPr>
              <w:spacing w:before="40" w:after="120"/>
              <w:ind w:right="113"/>
            </w:pPr>
            <w:r w:rsidRPr="00E24BAF">
              <w:t>ICCPR-OP 2 (2006)</w:t>
            </w:r>
          </w:p>
          <w:p w14:paraId="444B75D6" w14:textId="77777777" w:rsidR="007F5A06" w:rsidRPr="007F5A06" w:rsidRDefault="007F5A06" w:rsidP="007F5A06">
            <w:pPr>
              <w:spacing w:before="40" w:after="120"/>
              <w:ind w:right="113"/>
            </w:pPr>
            <w:r w:rsidRPr="007F5A06">
              <w:t>CEDAW (2006)</w:t>
            </w:r>
          </w:p>
          <w:p w14:paraId="1DF47054" w14:textId="77777777" w:rsidR="007F5A06" w:rsidRPr="007F5A06" w:rsidRDefault="007F5A06" w:rsidP="007F5A06">
            <w:pPr>
              <w:spacing w:before="40" w:after="120"/>
              <w:ind w:right="113"/>
            </w:pPr>
            <w:r w:rsidRPr="007F5A06">
              <w:t>CAT (2006)</w:t>
            </w:r>
          </w:p>
          <w:p w14:paraId="45861B56" w14:textId="77777777" w:rsidR="007F5A06" w:rsidRPr="007F5A06" w:rsidRDefault="007F5A06" w:rsidP="007F5A06">
            <w:pPr>
              <w:spacing w:before="40" w:after="120"/>
              <w:ind w:right="113"/>
            </w:pPr>
            <w:r w:rsidRPr="007F5A06">
              <w:t>OP-CAT (2009)</w:t>
            </w:r>
          </w:p>
          <w:p w14:paraId="44D37D65" w14:textId="77777777" w:rsidR="007F5A06" w:rsidRPr="007F5A06" w:rsidRDefault="007F5A06" w:rsidP="007F5A06">
            <w:pPr>
              <w:spacing w:before="40" w:after="120"/>
              <w:ind w:right="113"/>
            </w:pPr>
            <w:r w:rsidRPr="007F5A06">
              <w:t>CRC (2006)</w:t>
            </w:r>
          </w:p>
          <w:p w14:paraId="007E6CA7" w14:textId="77777777" w:rsidR="007F5A06" w:rsidRPr="007F5A06" w:rsidRDefault="007F5A06" w:rsidP="007F5A06">
            <w:pPr>
              <w:spacing w:before="40" w:after="120"/>
              <w:ind w:right="113"/>
            </w:pPr>
            <w:r w:rsidRPr="007F5A06">
              <w:t>OP-CRC-AC (2007)</w:t>
            </w:r>
          </w:p>
          <w:p w14:paraId="0D1AF7CC" w14:textId="77777777" w:rsidR="007F5A06" w:rsidRPr="007F5A06" w:rsidRDefault="007F5A06" w:rsidP="007F5A06">
            <w:pPr>
              <w:spacing w:before="40" w:after="120"/>
              <w:ind w:right="113"/>
            </w:pPr>
            <w:r w:rsidRPr="007F5A06">
              <w:t>OP-CRC-SC (2006)</w:t>
            </w:r>
          </w:p>
          <w:p w14:paraId="5EA0F845" w14:textId="77777777" w:rsidR="007F5A06" w:rsidRPr="007F5A06" w:rsidRDefault="007F5A06" w:rsidP="007F5A06">
            <w:pPr>
              <w:spacing w:before="40" w:after="120"/>
              <w:ind w:right="113"/>
            </w:pPr>
            <w:r w:rsidRPr="007F5A06">
              <w:t>CRPD (2009)</w:t>
            </w:r>
          </w:p>
          <w:p w14:paraId="60614605" w14:textId="77777777" w:rsidR="007F5A06" w:rsidRPr="007F5A06" w:rsidRDefault="007F5A06" w:rsidP="007F5A06">
            <w:pPr>
              <w:spacing w:before="40" w:after="120"/>
              <w:ind w:right="113"/>
              <w:rPr>
                <w:lang w:val="fr-CH"/>
              </w:rPr>
            </w:pPr>
            <w:r w:rsidRPr="007F5A06">
              <w:rPr>
                <w:lang w:val="fr-CH"/>
              </w:rPr>
              <w:t>ICRMW (Signature, 2006)</w:t>
            </w:r>
          </w:p>
          <w:p w14:paraId="0D0E0089" w14:textId="0EC812F9" w:rsidR="00A02BFB" w:rsidRPr="00A02BFB" w:rsidRDefault="007F5A06" w:rsidP="007F5A06">
            <w:pPr>
              <w:spacing w:before="40" w:after="120"/>
              <w:ind w:right="113"/>
            </w:pPr>
            <w:r w:rsidRPr="007F5A06">
              <w:t>ICPPED (2011)</w:t>
            </w:r>
          </w:p>
        </w:tc>
        <w:tc>
          <w:tcPr>
            <w:tcW w:w="2409" w:type="dxa"/>
            <w:shd w:val="clear" w:color="auto" w:fill="auto"/>
          </w:tcPr>
          <w:p w14:paraId="6D3751F2" w14:textId="78178FD3" w:rsidR="00A02BFB" w:rsidRPr="00A02BFB" w:rsidRDefault="007F5A06" w:rsidP="00A02BFB">
            <w:pPr>
              <w:spacing w:before="40" w:after="120"/>
              <w:ind w:right="113"/>
            </w:pPr>
            <w:r>
              <w:t>--</w:t>
            </w:r>
          </w:p>
        </w:tc>
        <w:tc>
          <w:tcPr>
            <w:tcW w:w="2410" w:type="dxa"/>
            <w:shd w:val="clear" w:color="auto" w:fill="auto"/>
          </w:tcPr>
          <w:p w14:paraId="7E4FAA5F" w14:textId="0E688360" w:rsidR="000E375D" w:rsidRPr="00A02BFB" w:rsidRDefault="00981729" w:rsidP="00A02BFB">
            <w:pPr>
              <w:spacing w:before="40" w:after="120"/>
              <w:ind w:right="113"/>
            </w:pPr>
            <w:r w:rsidRPr="00981729">
              <w:rPr>
                <w:lang w:val="fr-CH"/>
              </w:rPr>
              <w:t>ICRMW (Signature, 2006)</w:t>
            </w:r>
          </w:p>
        </w:tc>
      </w:tr>
      <w:tr w:rsidR="00A02BFB" w:rsidRPr="00A02BFB" w14:paraId="50D3FDE1" w14:textId="77777777" w:rsidTr="009045C9">
        <w:tc>
          <w:tcPr>
            <w:tcW w:w="2409" w:type="dxa"/>
            <w:tcBorders>
              <w:bottom w:val="single" w:sz="12" w:space="0" w:color="auto"/>
            </w:tcBorders>
            <w:shd w:val="clear" w:color="auto" w:fill="auto"/>
          </w:tcPr>
          <w:p w14:paraId="4ECD6937" w14:textId="77777777" w:rsidR="00A02BFB" w:rsidRPr="00A02BFB" w:rsidRDefault="00A02BFB" w:rsidP="00C81253">
            <w:pPr>
              <w:spacing w:before="40" w:after="120"/>
              <w:ind w:right="113"/>
            </w:pPr>
            <w:r w:rsidRPr="00A02BFB">
              <w:rPr>
                <w:i/>
              </w:rPr>
              <w:t xml:space="preserve">Complaints procedures, inquiries and </w:t>
            </w:r>
            <w:r w:rsidRPr="00A02BFB">
              <w:rPr>
                <w:i/>
              </w:rPr>
              <w:br/>
              <w:t>urgent action</w:t>
            </w:r>
            <w:r w:rsidR="00C81253">
              <w:rPr>
                <w:rStyle w:val="EndnoteReference"/>
                <w:i/>
              </w:rPr>
              <w:endnoteReference w:id="4"/>
            </w:r>
          </w:p>
        </w:tc>
        <w:tc>
          <w:tcPr>
            <w:tcW w:w="2409" w:type="dxa"/>
            <w:tcBorders>
              <w:bottom w:val="single" w:sz="12" w:space="0" w:color="auto"/>
            </w:tcBorders>
            <w:shd w:val="clear" w:color="auto" w:fill="auto"/>
          </w:tcPr>
          <w:p w14:paraId="332EF08B" w14:textId="77777777" w:rsidR="00981729" w:rsidRPr="00981729" w:rsidRDefault="00981729" w:rsidP="00981729">
            <w:pPr>
              <w:spacing w:before="40" w:after="120"/>
              <w:ind w:right="113"/>
            </w:pPr>
            <w:r w:rsidRPr="00981729">
              <w:t>ICERD, art. 14 (2006)</w:t>
            </w:r>
          </w:p>
          <w:p w14:paraId="2ACEE2AF" w14:textId="77777777" w:rsidR="00981729" w:rsidRPr="00981729" w:rsidRDefault="00981729" w:rsidP="00981729">
            <w:pPr>
              <w:spacing w:before="40" w:after="120"/>
              <w:ind w:right="113"/>
            </w:pPr>
            <w:r w:rsidRPr="00981729">
              <w:t>ICCPR-OP 1 (2006)</w:t>
            </w:r>
          </w:p>
          <w:p w14:paraId="5DDB1369" w14:textId="77777777" w:rsidR="00981729" w:rsidRPr="00981729" w:rsidRDefault="00981729" w:rsidP="00981729">
            <w:pPr>
              <w:spacing w:before="40" w:after="120"/>
              <w:ind w:right="113"/>
            </w:pPr>
            <w:r w:rsidRPr="00981729">
              <w:t>OP-CEDAW, art. 8 (2006)</w:t>
            </w:r>
          </w:p>
          <w:p w14:paraId="38849A0E" w14:textId="77777777" w:rsidR="00981729" w:rsidRPr="00981729" w:rsidRDefault="00981729" w:rsidP="00981729">
            <w:pPr>
              <w:spacing w:before="40" w:after="120"/>
              <w:ind w:right="113"/>
            </w:pPr>
            <w:r w:rsidRPr="00981729">
              <w:t>CAT, arts. 20, 21 and 22 (2006)</w:t>
            </w:r>
          </w:p>
          <w:p w14:paraId="5216EF0A" w14:textId="77777777" w:rsidR="00981729" w:rsidRPr="00981729" w:rsidRDefault="00981729" w:rsidP="00981729">
            <w:pPr>
              <w:spacing w:before="40" w:after="120"/>
              <w:ind w:right="113"/>
            </w:pPr>
            <w:r w:rsidRPr="00981729">
              <w:t>OP-CRPD, art. 6 (2009)</w:t>
            </w:r>
          </w:p>
          <w:p w14:paraId="79F14986" w14:textId="54DD384F" w:rsidR="00A02BFB" w:rsidRPr="00A02BFB" w:rsidRDefault="00981729" w:rsidP="00981729">
            <w:pPr>
              <w:spacing w:before="40" w:after="120"/>
              <w:ind w:right="113"/>
            </w:pPr>
            <w:r w:rsidRPr="00981729">
              <w:t>ICPPED, arts. 31 and 32 (2011)</w:t>
            </w:r>
          </w:p>
        </w:tc>
        <w:tc>
          <w:tcPr>
            <w:tcW w:w="2409" w:type="dxa"/>
            <w:tcBorders>
              <w:bottom w:val="single" w:sz="12" w:space="0" w:color="auto"/>
            </w:tcBorders>
            <w:shd w:val="clear" w:color="auto" w:fill="auto"/>
          </w:tcPr>
          <w:p w14:paraId="4DB43501" w14:textId="77777777" w:rsidR="00981729" w:rsidRPr="00981729" w:rsidRDefault="00981729" w:rsidP="00981729">
            <w:pPr>
              <w:spacing w:before="40" w:after="120"/>
              <w:ind w:right="113"/>
            </w:pPr>
            <w:r w:rsidRPr="00981729">
              <w:t>OP-ICESCR (2013)</w:t>
            </w:r>
          </w:p>
          <w:p w14:paraId="389E8D39" w14:textId="1562476D" w:rsidR="00A02BFB" w:rsidRPr="00A02BFB" w:rsidRDefault="00981729" w:rsidP="00981729">
            <w:pPr>
              <w:spacing w:before="40" w:after="120"/>
              <w:ind w:right="113"/>
            </w:pPr>
            <w:r w:rsidRPr="00981729">
              <w:t>OP-CRC-IC (2013)</w:t>
            </w:r>
          </w:p>
        </w:tc>
        <w:tc>
          <w:tcPr>
            <w:tcW w:w="2410" w:type="dxa"/>
            <w:tcBorders>
              <w:bottom w:val="single" w:sz="12" w:space="0" w:color="auto"/>
            </w:tcBorders>
            <w:shd w:val="clear" w:color="auto" w:fill="auto"/>
          </w:tcPr>
          <w:p w14:paraId="6B8CF326" w14:textId="77777777" w:rsidR="00981729" w:rsidRPr="00981729" w:rsidRDefault="00981729" w:rsidP="00981729">
            <w:pPr>
              <w:spacing w:before="40" w:after="120"/>
              <w:ind w:right="113"/>
            </w:pPr>
            <w:r w:rsidRPr="00981729">
              <w:t>ICCPR, art. 41</w:t>
            </w:r>
          </w:p>
          <w:p w14:paraId="1958E3BB" w14:textId="77777777" w:rsidR="00981729" w:rsidRPr="00981729" w:rsidRDefault="00981729" w:rsidP="00981729">
            <w:pPr>
              <w:spacing w:before="40" w:after="120"/>
              <w:ind w:right="113"/>
            </w:pPr>
            <w:r w:rsidRPr="00981729">
              <w:t>ICRMW, arts. 76-77</w:t>
            </w:r>
          </w:p>
          <w:p w14:paraId="359C862B" w14:textId="02253835" w:rsidR="000E375D" w:rsidRPr="00A02BFB" w:rsidRDefault="00981729" w:rsidP="00981729">
            <w:pPr>
              <w:spacing w:before="40" w:after="120"/>
              <w:ind w:right="113"/>
            </w:pPr>
            <w:r w:rsidRPr="00981729">
              <w:t>OP-ICESCR, art. 11</w:t>
            </w:r>
          </w:p>
        </w:tc>
      </w:tr>
    </w:tbl>
    <w:p w14:paraId="6FBF8DE8" w14:textId="77777777" w:rsidR="00A02BFB" w:rsidRPr="00A02BFB" w:rsidRDefault="00A02BFB" w:rsidP="00A02BFB">
      <w:pPr>
        <w:spacing w:after="120"/>
        <w:ind w:left="1134" w:right="1134"/>
        <w:jc w:val="both"/>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2409"/>
        <w:gridCol w:w="2409"/>
        <w:gridCol w:w="2409"/>
      </w:tblGrid>
      <w:tr w:rsidR="00A02BFB" w:rsidRPr="00A02BFB" w14:paraId="4B524D9F" w14:textId="77777777" w:rsidTr="000121D2">
        <w:tc>
          <w:tcPr>
            <w:tcW w:w="2409" w:type="dxa"/>
            <w:tcBorders>
              <w:top w:val="single" w:sz="4" w:space="0" w:color="auto"/>
              <w:bottom w:val="single" w:sz="12" w:space="0" w:color="auto"/>
            </w:tcBorders>
          </w:tcPr>
          <w:p w14:paraId="22B3F013" w14:textId="77777777" w:rsidR="00A02BFB" w:rsidRPr="00A02BFB" w:rsidRDefault="00A02BFB" w:rsidP="00A02BFB">
            <w:pPr>
              <w:spacing w:before="80" w:after="80" w:line="200" w:lineRule="exact"/>
              <w:ind w:right="113"/>
              <w:rPr>
                <w:i/>
                <w:sz w:val="16"/>
              </w:rPr>
            </w:pPr>
            <w:r w:rsidRPr="00A02BFB">
              <w:rPr>
                <w:i/>
                <w:sz w:val="16"/>
              </w:rPr>
              <w:t>Reservations and / or</w:t>
            </w:r>
            <w:r>
              <w:rPr>
                <w:i/>
                <w:sz w:val="16"/>
              </w:rPr>
              <w:t xml:space="preserve"> </w:t>
            </w:r>
            <w:r w:rsidRPr="00A02BFB">
              <w:rPr>
                <w:i/>
                <w:sz w:val="16"/>
              </w:rPr>
              <w:t xml:space="preserve"> declarations</w:t>
            </w:r>
          </w:p>
        </w:tc>
        <w:tc>
          <w:tcPr>
            <w:tcW w:w="2409" w:type="dxa"/>
            <w:tcBorders>
              <w:top w:val="single" w:sz="4" w:space="0" w:color="auto"/>
              <w:bottom w:val="single" w:sz="12" w:space="0" w:color="auto"/>
            </w:tcBorders>
          </w:tcPr>
          <w:p w14:paraId="6C0DC6DE"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679314CD"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1091FAE1" w14:textId="77777777" w:rsidR="00A02BFB" w:rsidRPr="00A02BFB" w:rsidRDefault="00A02BFB" w:rsidP="00A02BFB">
            <w:pPr>
              <w:spacing w:before="80" w:after="80" w:line="200" w:lineRule="exact"/>
              <w:ind w:right="113"/>
              <w:rPr>
                <w:i/>
                <w:sz w:val="16"/>
              </w:rPr>
            </w:pPr>
            <w:r w:rsidRPr="00A02BFB">
              <w:rPr>
                <w:i/>
                <w:sz w:val="16"/>
              </w:rPr>
              <w:t>Current Status</w:t>
            </w:r>
          </w:p>
        </w:tc>
      </w:tr>
      <w:tr w:rsidR="00A02BFB" w:rsidRPr="00A02BFB" w14:paraId="7F50416E" w14:textId="77777777" w:rsidTr="00D57EDC">
        <w:trPr>
          <w:trHeight w:hRule="exact" w:val="113"/>
        </w:trPr>
        <w:tc>
          <w:tcPr>
            <w:tcW w:w="2409" w:type="dxa"/>
            <w:tcBorders>
              <w:top w:val="single" w:sz="12" w:space="0" w:color="auto"/>
            </w:tcBorders>
          </w:tcPr>
          <w:p w14:paraId="2F78BC55"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tcPr>
          <w:p w14:paraId="45DDCE1D"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69390214" w14:textId="77777777"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14:paraId="4B11A769" w14:textId="77777777" w:rsidR="00A02BFB" w:rsidRPr="00A02BFB" w:rsidRDefault="00A02BFB" w:rsidP="00A02BFB">
            <w:pPr>
              <w:spacing w:before="80" w:after="80" w:line="200" w:lineRule="exact"/>
              <w:ind w:right="113"/>
              <w:rPr>
                <w:i/>
                <w:sz w:val="16"/>
              </w:rPr>
            </w:pPr>
          </w:p>
        </w:tc>
      </w:tr>
      <w:tr w:rsidR="00A02BFB" w:rsidRPr="00A02BFB" w14:paraId="040EBFD2" w14:textId="77777777" w:rsidTr="00E534E2">
        <w:tc>
          <w:tcPr>
            <w:tcW w:w="2409" w:type="dxa"/>
          </w:tcPr>
          <w:p w14:paraId="44EB1471" w14:textId="77777777" w:rsidR="00A02BFB" w:rsidRPr="00A02BFB" w:rsidRDefault="00A02BFB" w:rsidP="00A02BFB">
            <w:pPr>
              <w:spacing w:before="40" w:after="120"/>
              <w:ind w:right="113"/>
            </w:pPr>
          </w:p>
        </w:tc>
        <w:tc>
          <w:tcPr>
            <w:tcW w:w="2409" w:type="dxa"/>
          </w:tcPr>
          <w:p w14:paraId="097C1A15" w14:textId="7D95B4AD" w:rsidR="00A02BFB" w:rsidRPr="00A02BFB" w:rsidRDefault="00981729" w:rsidP="00981729">
            <w:pPr>
              <w:spacing w:before="40" w:after="120"/>
              <w:ind w:right="113"/>
            </w:pPr>
            <w:r w:rsidRPr="00981729">
              <w:t>OP-CRC-AC (Declaration, art. 3.2) (2007)</w:t>
            </w:r>
          </w:p>
        </w:tc>
        <w:tc>
          <w:tcPr>
            <w:tcW w:w="2409" w:type="dxa"/>
            <w:shd w:val="clear" w:color="auto" w:fill="auto"/>
          </w:tcPr>
          <w:p w14:paraId="790141BC" w14:textId="51BB1AF5" w:rsidR="00A02BFB" w:rsidRPr="00A02BFB" w:rsidRDefault="00981729" w:rsidP="000E375D">
            <w:pPr>
              <w:spacing w:before="40" w:after="120"/>
              <w:ind w:right="113"/>
              <w:jc w:val="both"/>
            </w:pPr>
            <w:r>
              <w:t>--</w:t>
            </w:r>
          </w:p>
        </w:tc>
        <w:tc>
          <w:tcPr>
            <w:tcW w:w="2410" w:type="dxa"/>
            <w:shd w:val="clear" w:color="auto" w:fill="auto"/>
          </w:tcPr>
          <w:p w14:paraId="4043CCA5" w14:textId="2D4B2BAF" w:rsidR="00A02BFB" w:rsidRPr="00A02BFB" w:rsidRDefault="00981729" w:rsidP="00D24A57">
            <w:pPr>
              <w:spacing w:before="40" w:after="120"/>
              <w:ind w:right="113"/>
            </w:pPr>
            <w:r w:rsidRPr="00981729">
              <w:t>OP-CRC-AC (Declaration, art. 3.2)</w:t>
            </w:r>
          </w:p>
        </w:tc>
      </w:tr>
      <w:tr w:rsidR="00E534E2" w:rsidRPr="00E534E2" w14:paraId="78520567" w14:textId="77777777" w:rsidTr="00E534E2">
        <w:tblPrEx>
          <w:tblBorders>
            <w:bottom w:val="single" w:sz="12" w:space="0" w:color="auto"/>
          </w:tblBorders>
        </w:tblPrEx>
        <w:tc>
          <w:tcPr>
            <w:tcW w:w="2407" w:type="dxa"/>
            <w:shd w:val="clear" w:color="auto" w:fill="auto"/>
            <w:vAlign w:val="bottom"/>
          </w:tcPr>
          <w:p w14:paraId="3A45A781" w14:textId="77777777" w:rsidR="00E534E2" w:rsidRPr="00E534E2" w:rsidRDefault="00E534E2" w:rsidP="00E534E2">
            <w:pPr>
              <w:spacing w:before="80" w:after="80" w:line="200" w:lineRule="exact"/>
              <w:ind w:right="113"/>
              <w:rPr>
                <w:i/>
                <w:sz w:val="16"/>
              </w:rPr>
            </w:pPr>
          </w:p>
        </w:tc>
        <w:tc>
          <w:tcPr>
            <w:tcW w:w="2410" w:type="dxa"/>
            <w:shd w:val="clear" w:color="auto" w:fill="auto"/>
            <w:vAlign w:val="bottom"/>
          </w:tcPr>
          <w:p w14:paraId="1D37D150" w14:textId="7C704C47" w:rsidR="00E534E2" w:rsidRPr="00981729" w:rsidRDefault="00981729" w:rsidP="00E534E2">
            <w:pPr>
              <w:spacing w:before="80" w:after="80" w:line="200" w:lineRule="exact"/>
              <w:ind w:right="113"/>
            </w:pPr>
            <w:r w:rsidRPr="00981729">
              <w:t>OP-CAT (Declaration, art. 24) (2009)</w:t>
            </w:r>
          </w:p>
        </w:tc>
        <w:tc>
          <w:tcPr>
            <w:tcW w:w="2410" w:type="dxa"/>
            <w:shd w:val="clear" w:color="auto" w:fill="auto"/>
            <w:vAlign w:val="bottom"/>
          </w:tcPr>
          <w:p w14:paraId="0165AE8D" w14:textId="61A06D9A" w:rsidR="00E534E2" w:rsidRPr="00981729" w:rsidRDefault="00981729" w:rsidP="00E534E2">
            <w:pPr>
              <w:spacing w:before="80" w:after="80" w:line="200" w:lineRule="exact"/>
              <w:ind w:right="113"/>
            </w:pPr>
            <w:r w:rsidRPr="00981729">
              <w:t>--</w:t>
            </w:r>
          </w:p>
        </w:tc>
        <w:tc>
          <w:tcPr>
            <w:tcW w:w="2410" w:type="dxa"/>
            <w:shd w:val="clear" w:color="auto" w:fill="auto"/>
            <w:vAlign w:val="bottom"/>
          </w:tcPr>
          <w:p w14:paraId="34E60B73" w14:textId="59D4CF6A" w:rsidR="00E534E2" w:rsidRPr="00981729" w:rsidRDefault="00981729" w:rsidP="00E534E2">
            <w:pPr>
              <w:spacing w:before="80" w:after="80" w:line="200" w:lineRule="exact"/>
              <w:ind w:right="113"/>
            </w:pPr>
            <w:r w:rsidRPr="00981729">
              <w:t>OP-CAT (Declaration, art. 24)</w:t>
            </w:r>
          </w:p>
        </w:tc>
      </w:tr>
    </w:tbl>
    <w:p w14:paraId="44E181A7" w14:textId="0BEF0B27" w:rsidR="00A02BFB" w:rsidRPr="00A02BFB" w:rsidRDefault="00A02BFB" w:rsidP="00A02BFB">
      <w:pPr>
        <w:pStyle w:val="H1G"/>
      </w:pPr>
      <w:r>
        <w:tab/>
        <w:t>B</w:t>
      </w:r>
      <w:r w:rsidRPr="00A02BFB">
        <w:t>.</w:t>
      </w:r>
      <w:r w:rsidRPr="00A02BFB">
        <w:tab/>
        <w:t>Other main relevant international instruments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165553D6" w14:textId="77777777" w:rsidTr="00B90627">
        <w:tc>
          <w:tcPr>
            <w:tcW w:w="2409" w:type="dxa"/>
            <w:tcBorders>
              <w:top w:val="single" w:sz="4" w:space="0" w:color="auto"/>
              <w:bottom w:val="single" w:sz="12" w:space="0" w:color="auto"/>
            </w:tcBorders>
            <w:shd w:val="clear" w:color="auto" w:fill="auto"/>
            <w:vAlign w:val="bottom"/>
          </w:tcPr>
          <w:p w14:paraId="1A37BD82" w14:textId="77777777"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676DF5E5"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007F51F3"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2F777F24" w14:textId="77777777" w:rsidR="00A02BFB" w:rsidRPr="00A02BFB" w:rsidRDefault="00A02BFB" w:rsidP="00A02BFB">
            <w:pPr>
              <w:spacing w:before="80" w:after="80" w:line="200" w:lineRule="exact"/>
              <w:ind w:right="113"/>
              <w:rPr>
                <w:i/>
                <w:sz w:val="16"/>
              </w:rPr>
            </w:pPr>
            <w:r w:rsidRPr="00A02BFB">
              <w:rPr>
                <w:i/>
                <w:sz w:val="16"/>
              </w:rPr>
              <w:t>Not ratified</w:t>
            </w:r>
          </w:p>
        </w:tc>
      </w:tr>
      <w:tr w:rsidR="00A02BFB" w:rsidRPr="00A02BFB" w14:paraId="7C85653C" w14:textId="77777777" w:rsidTr="00B90627">
        <w:trPr>
          <w:trHeight w:hRule="exact" w:val="113"/>
        </w:trPr>
        <w:tc>
          <w:tcPr>
            <w:tcW w:w="2409" w:type="dxa"/>
            <w:shd w:val="clear" w:color="auto" w:fill="auto"/>
            <w:vAlign w:val="bottom"/>
          </w:tcPr>
          <w:p w14:paraId="627DE9DB" w14:textId="77777777" w:rsidR="00A02BFB" w:rsidRPr="00A02BFB" w:rsidRDefault="00A02BFB" w:rsidP="00A02BFB">
            <w:pPr>
              <w:spacing w:before="80" w:after="80" w:line="200" w:lineRule="exact"/>
              <w:ind w:right="113"/>
              <w:rPr>
                <w:i/>
                <w:sz w:val="16"/>
              </w:rPr>
            </w:pPr>
          </w:p>
        </w:tc>
        <w:tc>
          <w:tcPr>
            <w:tcW w:w="2409" w:type="dxa"/>
            <w:shd w:val="clear" w:color="auto" w:fill="auto"/>
            <w:vAlign w:val="bottom"/>
          </w:tcPr>
          <w:p w14:paraId="13816618" w14:textId="77777777" w:rsidR="00A02BFB" w:rsidRPr="00A02BFB" w:rsidRDefault="00A02BFB" w:rsidP="00A02BFB">
            <w:pPr>
              <w:spacing w:before="80" w:after="80" w:line="200" w:lineRule="exact"/>
              <w:ind w:right="113"/>
              <w:rPr>
                <w:i/>
                <w:sz w:val="16"/>
              </w:rPr>
            </w:pPr>
          </w:p>
        </w:tc>
        <w:tc>
          <w:tcPr>
            <w:tcW w:w="2409" w:type="dxa"/>
            <w:shd w:val="clear" w:color="auto" w:fill="auto"/>
            <w:vAlign w:val="bottom"/>
          </w:tcPr>
          <w:p w14:paraId="66365552" w14:textId="77777777" w:rsidR="00A02BFB" w:rsidRPr="00A02BFB" w:rsidRDefault="00A02BFB" w:rsidP="00A02BFB">
            <w:pPr>
              <w:spacing w:before="80" w:after="80" w:line="200" w:lineRule="exact"/>
              <w:ind w:right="113"/>
              <w:rPr>
                <w:i/>
                <w:sz w:val="16"/>
              </w:rPr>
            </w:pPr>
          </w:p>
        </w:tc>
        <w:tc>
          <w:tcPr>
            <w:tcW w:w="2410" w:type="dxa"/>
            <w:shd w:val="clear" w:color="auto" w:fill="auto"/>
            <w:vAlign w:val="bottom"/>
          </w:tcPr>
          <w:p w14:paraId="4D742A3E" w14:textId="77777777" w:rsidR="00A02BFB" w:rsidRPr="00A02BFB" w:rsidRDefault="00A02BFB" w:rsidP="00A02BFB">
            <w:pPr>
              <w:spacing w:before="80" w:after="80" w:line="200" w:lineRule="exact"/>
              <w:ind w:right="113"/>
              <w:rPr>
                <w:i/>
                <w:sz w:val="16"/>
              </w:rPr>
            </w:pPr>
          </w:p>
        </w:tc>
      </w:tr>
      <w:tr w:rsidR="00A02BFB" w:rsidRPr="00A02BFB" w14:paraId="118C69B6" w14:textId="77777777" w:rsidTr="000121D2">
        <w:tc>
          <w:tcPr>
            <w:tcW w:w="2409" w:type="dxa"/>
            <w:shd w:val="clear" w:color="auto" w:fill="auto"/>
          </w:tcPr>
          <w:p w14:paraId="2489B166" w14:textId="77777777" w:rsidR="00A02BFB" w:rsidRPr="00A02BFB" w:rsidRDefault="00A02BFB" w:rsidP="00A02BFB">
            <w:pPr>
              <w:spacing w:before="40" w:after="120"/>
              <w:ind w:right="113"/>
              <w:rPr>
                <w:i/>
              </w:rPr>
            </w:pPr>
            <w:r w:rsidRPr="00A02BFB">
              <w:rPr>
                <w:i/>
              </w:rPr>
              <w:t>Ratification, accession or succession</w:t>
            </w:r>
          </w:p>
        </w:tc>
        <w:tc>
          <w:tcPr>
            <w:tcW w:w="2409" w:type="dxa"/>
            <w:shd w:val="clear" w:color="auto" w:fill="auto"/>
          </w:tcPr>
          <w:p w14:paraId="5167609C" w14:textId="3FBB81CD" w:rsidR="00AD7362" w:rsidRPr="00A02BFB" w:rsidRDefault="00AF0A97" w:rsidP="00A02BFB">
            <w:pPr>
              <w:spacing w:before="40" w:after="120"/>
              <w:ind w:right="113"/>
            </w:pPr>
            <w:r w:rsidRPr="00AF0A97">
              <w:t>Convention on the Prevention and Punishment of the Crime of Genocide</w:t>
            </w:r>
          </w:p>
        </w:tc>
        <w:tc>
          <w:tcPr>
            <w:tcW w:w="2409" w:type="dxa"/>
            <w:shd w:val="clear" w:color="auto" w:fill="auto"/>
          </w:tcPr>
          <w:p w14:paraId="05F21040" w14:textId="25631355" w:rsidR="00A02BFB" w:rsidRPr="00A02BFB" w:rsidRDefault="00AF0A97" w:rsidP="00A02BFB">
            <w:pPr>
              <w:spacing w:before="40" w:after="120"/>
              <w:ind w:right="113"/>
            </w:pPr>
            <w:r w:rsidRPr="00AF0A97">
              <w:t>Convention on the Reduction of Statelessness</w:t>
            </w:r>
            <w:r w:rsidRPr="00AF0A97">
              <w:rPr>
                <w:rStyle w:val="EndnoteReference"/>
              </w:rPr>
              <w:endnoteReference w:id="5"/>
            </w:r>
          </w:p>
        </w:tc>
        <w:tc>
          <w:tcPr>
            <w:tcW w:w="2410" w:type="dxa"/>
            <w:shd w:val="clear" w:color="auto" w:fill="auto"/>
          </w:tcPr>
          <w:p w14:paraId="326616FB" w14:textId="0C62B268" w:rsidR="00A02BFB" w:rsidRPr="00A02BFB" w:rsidRDefault="00097900" w:rsidP="00A02BFB">
            <w:pPr>
              <w:spacing w:before="40" w:after="120"/>
              <w:ind w:right="113"/>
            </w:pPr>
            <w:r w:rsidRPr="00097900">
              <w:t>ILO Conventions Nos. 169 and 189</w:t>
            </w:r>
            <w:r w:rsidRPr="00097900">
              <w:rPr>
                <w:rStyle w:val="EndnoteReference"/>
              </w:rPr>
              <w:endnoteReference w:id="6"/>
            </w:r>
          </w:p>
        </w:tc>
      </w:tr>
      <w:tr w:rsidR="00A02BFB" w:rsidRPr="00A02BFB" w14:paraId="1E173CB0" w14:textId="77777777" w:rsidTr="000121D2">
        <w:tc>
          <w:tcPr>
            <w:tcW w:w="2409" w:type="dxa"/>
            <w:shd w:val="clear" w:color="auto" w:fill="auto"/>
          </w:tcPr>
          <w:p w14:paraId="52C02C61" w14:textId="77777777" w:rsidR="00A02BFB" w:rsidRPr="00A02BFB" w:rsidRDefault="00A02BFB" w:rsidP="00A02BFB">
            <w:pPr>
              <w:spacing w:before="40" w:after="120"/>
              <w:ind w:right="113"/>
            </w:pPr>
          </w:p>
        </w:tc>
        <w:tc>
          <w:tcPr>
            <w:tcW w:w="2409" w:type="dxa"/>
            <w:shd w:val="clear" w:color="auto" w:fill="auto"/>
          </w:tcPr>
          <w:p w14:paraId="31736719" w14:textId="0F961BF4" w:rsidR="00A02BFB" w:rsidRPr="00A02BFB" w:rsidRDefault="008A4481" w:rsidP="00DD2115">
            <w:pPr>
              <w:spacing w:before="40" w:after="120"/>
              <w:ind w:right="113"/>
            </w:pPr>
            <w:r w:rsidRPr="008A4481">
              <w:t>Geneva Conventions of 12 August 1949</w:t>
            </w:r>
            <w:r w:rsidRPr="008A4481">
              <w:rPr>
                <w:rStyle w:val="EndnoteReference"/>
              </w:rPr>
              <w:endnoteReference w:id="7"/>
            </w:r>
          </w:p>
        </w:tc>
        <w:tc>
          <w:tcPr>
            <w:tcW w:w="2409" w:type="dxa"/>
            <w:shd w:val="clear" w:color="auto" w:fill="auto"/>
          </w:tcPr>
          <w:p w14:paraId="3346E61A" w14:textId="4522580C" w:rsidR="00A02BFB" w:rsidRPr="00A02BFB" w:rsidRDefault="008A4481" w:rsidP="00A02BFB">
            <w:pPr>
              <w:spacing w:before="40" w:after="120"/>
              <w:ind w:right="113"/>
            </w:pPr>
            <w:r>
              <w:t>--</w:t>
            </w:r>
          </w:p>
        </w:tc>
        <w:tc>
          <w:tcPr>
            <w:tcW w:w="2410" w:type="dxa"/>
            <w:shd w:val="clear" w:color="auto" w:fill="auto"/>
          </w:tcPr>
          <w:p w14:paraId="41F639E1" w14:textId="6610BA79" w:rsidR="00A02BFB" w:rsidRPr="00A02BFB" w:rsidRDefault="008A4481" w:rsidP="006E3371">
            <w:pPr>
              <w:spacing w:before="40" w:after="120"/>
              <w:ind w:right="113"/>
            </w:pPr>
            <w:r>
              <w:t>--</w:t>
            </w:r>
          </w:p>
        </w:tc>
      </w:tr>
      <w:tr w:rsidR="00A02BFB" w:rsidRPr="00A02BFB" w14:paraId="76E0E642" w14:textId="77777777" w:rsidTr="000121D2">
        <w:tc>
          <w:tcPr>
            <w:tcW w:w="2409" w:type="dxa"/>
            <w:shd w:val="clear" w:color="auto" w:fill="auto"/>
          </w:tcPr>
          <w:p w14:paraId="7C7FFE81" w14:textId="77777777" w:rsidR="00A02BFB" w:rsidRPr="00A02BFB" w:rsidRDefault="00A02BFB" w:rsidP="00A02BFB">
            <w:pPr>
              <w:spacing w:before="40" w:after="120"/>
              <w:ind w:right="113"/>
            </w:pPr>
          </w:p>
        </w:tc>
        <w:tc>
          <w:tcPr>
            <w:tcW w:w="2409" w:type="dxa"/>
            <w:shd w:val="clear" w:color="auto" w:fill="auto"/>
          </w:tcPr>
          <w:p w14:paraId="5553A182" w14:textId="480423D3" w:rsidR="00A02BFB" w:rsidRPr="00A02BFB" w:rsidRDefault="008A4481" w:rsidP="00A02BFB">
            <w:pPr>
              <w:spacing w:before="40" w:after="120"/>
              <w:ind w:right="113"/>
            </w:pPr>
            <w:r w:rsidRPr="008A4481">
              <w:t>Additional Protocols I and II to the 1949 Geneva Conventions</w:t>
            </w:r>
            <w:r w:rsidRPr="008A4481">
              <w:rPr>
                <w:rStyle w:val="EndnoteReference"/>
              </w:rPr>
              <w:endnoteReference w:id="8"/>
            </w:r>
          </w:p>
        </w:tc>
        <w:tc>
          <w:tcPr>
            <w:tcW w:w="2409" w:type="dxa"/>
            <w:shd w:val="clear" w:color="auto" w:fill="auto"/>
          </w:tcPr>
          <w:p w14:paraId="0467E1CE" w14:textId="2DE5C1B8" w:rsidR="00A02BFB" w:rsidRPr="00A02BFB" w:rsidRDefault="008A4481" w:rsidP="00A02BFB">
            <w:pPr>
              <w:spacing w:before="40" w:after="120"/>
              <w:ind w:right="113"/>
            </w:pPr>
            <w:r>
              <w:t>--</w:t>
            </w:r>
          </w:p>
        </w:tc>
        <w:tc>
          <w:tcPr>
            <w:tcW w:w="2410" w:type="dxa"/>
            <w:shd w:val="clear" w:color="auto" w:fill="auto"/>
          </w:tcPr>
          <w:p w14:paraId="204E4CB1" w14:textId="3B1E2E61" w:rsidR="00A02BFB" w:rsidRPr="00A02BFB" w:rsidRDefault="008A4481" w:rsidP="00A02BFB">
            <w:pPr>
              <w:spacing w:before="40" w:after="120"/>
              <w:ind w:right="113"/>
            </w:pPr>
            <w:r w:rsidRPr="008A4481">
              <w:t>Additional Protocol III to the 1949 Geneva Conventions</w:t>
            </w:r>
            <w:r w:rsidRPr="008A4481">
              <w:rPr>
                <w:rStyle w:val="EndnoteReference"/>
              </w:rPr>
              <w:endnoteReference w:id="9"/>
            </w:r>
          </w:p>
        </w:tc>
      </w:tr>
      <w:tr w:rsidR="00A02BFB" w:rsidRPr="00A02BFB" w14:paraId="75D6A278" w14:textId="77777777" w:rsidTr="000121D2">
        <w:tc>
          <w:tcPr>
            <w:tcW w:w="2409" w:type="dxa"/>
            <w:shd w:val="clear" w:color="auto" w:fill="auto"/>
          </w:tcPr>
          <w:p w14:paraId="5B922957" w14:textId="77777777" w:rsidR="00A02BFB" w:rsidRPr="00A02BFB" w:rsidRDefault="00A02BFB" w:rsidP="00A02BFB">
            <w:pPr>
              <w:spacing w:before="40" w:after="120"/>
              <w:ind w:right="113"/>
            </w:pPr>
          </w:p>
        </w:tc>
        <w:tc>
          <w:tcPr>
            <w:tcW w:w="2409" w:type="dxa"/>
            <w:shd w:val="clear" w:color="auto" w:fill="auto"/>
          </w:tcPr>
          <w:p w14:paraId="1148E4C5" w14:textId="07CA0F59" w:rsidR="00A02BFB" w:rsidRPr="00A02BFB" w:rsidRDefault="008A4481" w:rsidP="00A02BFB">
            <w:pPr>
              <w:spacing w:before="40" w:after="120"/>
              <w:ind w:right="113"/>
            </w:pPr>
            <w:r w:rsidRPr="008A4481">
              <w:t>Rome Statute of the International Criminal Court</w:t>
            </w:r>
          </w:p>
        </w:tc>
        <w:tc>
          <w:tcPr>
            <w:tcW w:w="2409" w:type="dxa"/>
            <w:shd w:val="clear" w:color="auto" w:fill="auto"/>
          </w:tcPr>
          <w:p w14:paraId="347D1E34" w14:textId="677BD5CE" w:rsidR="00A02BFB" w:rsidRPr="00A02BFB" w:rsidRDefault="008A4481" w:rsidP="00A02BFB">
            <w:pPr>
              <w:spacing w:before="40" w:after="120"/>
              <w:ind w:right="113"/>
            </w:pPr>
            <w:r>
              <w:t>--</w:t>
            </w:r>
          </w:p>
        </w:tc>
        <w:tc>
          <w:tcPr>
            <w:tcW w:w="2410" w:type="dxa"/>
            <w:shd w:val="clear" w:color="auto" w:fill="auto"/>
          </w:tcPr>
          <w:p w14:paraId="3EFC730D" w14:textId="71941A71" w:rsidR="00A02BFB" w:rsidRPr="00A02BFB" w:rsidRDefault="008A4481" w:rsidP="00A02BFB">
            <w:pPr>
              <w:spacing w:before="40" w:after="120"/>
              <w:ind w:right="113"/>
            </w:pPr>
            <w:r>
              <w:t>--</w:t>
            </w:r>
          </w:p>
        </w:tc>
      </w:tr>
      <w:tr w:rsidR="00A02BFB" w:rsidRPr="00A02BFB" w14:paraId="300AA3E7" w14:textId="77777777" w:rsidTr="000121D2">
        <w:tc>
          <w:tcPr>
            <w:tcW w:w="2409" w:type="dxa"/>
            <w:shd w:val="clear" w:color="auto" w:fill="auto"/>
          </w:tcPr>
          <w:p w14:paraId="4623D340" w14:textId="77777777" w:rsidR="00A02BFB" w:rsidRPr="00A02BFB" w:rsidRDefault="00A02BFB" w:rsidP="00A02BFB">
            <w:pPr>
              <w:spacing w:before="40" w:after="120"/>
              <w:ind w:right="113"/>
            </w:pPr>
          </w:p>
        </w:tc>
        <w:tc>
          <w:tcPr>
            <w:tcW w:w="2409" w:type="dxa"/>
            <w:shd w:val="clear" w:color="auto" w:fill="auto"/>
          </w:tcPr>
          <w:p w14:paraId="676C0940" w14:textId="6E60553A" w:rsidR="00A02BFB" w:rsidRPr="00A02BFB" w:rsidRDefault="008A4481" w:rsidP="00A02BFB">
            <w:pPr>
              <w:spacing w:before="40" w:after="120"/>
              <w:ind w:right="113"/>
            </w:pPr>
            <w:r w:rsidRPr="008A4481">
              <w:t>Conventions on refugees and stateless persons (except 1961 Convention on the Reduction of Statelessness)</w:t>
            </w:r>
            <w:r w:rsidRPr="008A4481">
              <w:rPr>
                <w:rStyle w:val="EndnoteReference"/>
              </w:rPr>
              <w:endnoteReference w:id="10"/>
            </w:r>
          </w:p>
        </w:tc>
        <w:tc>
          <w:tcPr>
            <w:tcW w:w="2409" w:type="dxa"/>
            <w:shd w:val="clear" w:color="auto" w:fill="auto"/>
          </w:tcPr>
          <w:p w14:paraId="36ABD5A2" w14:textId="402EBB4F" w:rsidR="00A02BFB" w:rsidRPr="00A02BFB" w:rsidRDefault="003D2164" w:rsidP="00A02BFB">
            <w:pPr>
              <w:spacing w:before="40" w:after="120"/>
              <w:ind w:right="113"/>
            </w:pPr>
            <w:r>
              <w:t>--</w:t>
            </w:r>
          </w:p>
        </w:tc>
        <w:tc>
          <w:tcPr>
            <w:tcW w:w="2410" w:type="dxa"/>
            <w:shd w:val="clear" w:color="auto" w:fill="auto"/>
          </w:tcPr>
          <w:p w14:paraId="792F8B94" w14:textId="37DAA61B" w:rsidR="00A02BFB" w:rsidRPr="00A02BFB" w:rsidRDefault="003D2164" w:rsidP="002C3F46">
            <w:pPr>
              <w:spacing w:before="40" w:after="120"/>
              <w:ind w:right="113"/>
            </w:pPr>
            <w:r>
              <w:t>--</w:t>
            </w:r>
          </w:p>
        </w:tc>
      </w:tr>
      <w:tr w:rsidR="00A02BFB" w:rsidRPr="00A02BFB" w14:paraId="0BC045A9" w14:textId="77777777" w:rsidTr="000121D2">
        <w:tc>
          <w:tcPr>
            <w:tcW w:w="2409" w:type="dxa"/>
            <w:shd w:val="clear" w:color="auto" w:fill="auto"/>
          </w:tcPr>
          <w:p w14:paraId="233EA791" w14:textId="77777777" w:rsidR="00A02BFB" w:rsidRPr="00A02BFB" w:rsidRDefault="00A02BFB" w:rsidP="00A02BFB">
            <w:pPr>
              <w:spacing w:before="40" w:after="120"/>
              <w:ind w:right="113"/>
            </w:pPr>
          </w:p>
        </w:tc>
        <w:tc>
          <w:tcPr>
            <w:tcW w:w="2409" w:type="dxa"/>
            <w:shd w:val="clear" w:color="auto" w:fill="auto"/>
          </w:tcPr>
          <w:p w14:paraId="35AF2691" w14:textId="51933973" w:rsidR="00A02BFB" w:rsidRPr="00A02BFB" w:rsidRDefault="0047636E" w:rsidP="00243C9A">
            <w:pPr>
              <w:spacing w:before="40" w:after="120"/>
              <w:ind w:right="113"/>
            </w:pPr>
            <w:r w:rsidRPr="0047636E">
              <w:t>Palermo Protocol</w:t>
            </w:r>
            <w:r w:rsidRPr="0047636E">
              <w:rPr>
                <w:rStyle w:val="EndnoteReference"/>
              </w:rPr>
              <w:endnoteReference w:id="11"/>
            </w:r>
          </w:p>
        </w:tc>
        <w:tc>
          <w:tcPr>
            <w:tcW w:w="2409" w:type="dxa"/>
            <w:shd w:val="clear" w:color="auto" w:fill="auto"/>
          </w:tcPr>
          <w:p w14:paraId="1B6747B1" w14:textId="12C2824B" w:rsidR="00A02BFB" w:rsidRPr="00A02BFB" w:rsidRDefault="003D2164" w:rsidP="00A02BFB">
            <w:pPr>
              <w:spacing w:before="40" w:after="120"/>
              <w:ind w:right="113"/>
            </w:pPr>
            <w:r>
              <w:t>--</w:t>
            </w:r>
          </w:p>
        </w:tc>
        <w:tc>
          <w:tcPr>
            <w:tcW w:w="2410" w:type="dxa"/>
            <w:shd w:val="clear" w:color="auto" w:fill="auto"/>
          </w:tcPr>
          <w:p w14:paraId="643621EC" w14:textId="31A165DB" w:rsidR="00A02BFB" w:rsidRPr="00A02BFB" w:rsidRDefault="003D2164" w:rsidP="00A02BFB">
            <w:pPr>
              <w:spacing w:before="40" w:after="120"/>
              <w:ind w:right="113"/>
            </w:pPr>
            <w:r>
              <w:t>--</w:t>
            </w:r>
          </w:p>
        </w:tc>
      </w:tr>
      <w:tr w:rsidR="00A02BFB" w:rsidRPr="00A02BFB" w14:paraId="6EE62BC3" w14:textId="77777777" w:rsidTr="0047636E">
        <w:tc>
          <w:tcPr>
            <w:tcW w:w="2409" w:type="dxa"/>
            <w:shd w:val="clear" w:color="auto" w:fill="auto"/>
          </w:tcPr>
          <w:p w14:paraId="6A3D1F96" w14:textId="77777777" w:rsidR="00A02BFB" w:rsidRPr="00A02BFB" w:rsidRDefault="00A02BFB" w:rsidP="00A02BFB">
            <w:pPr>
              <w:spacing w:before="40" w:after="120"/>
              <w:ind w:right="113"/>
            </w:pPr>
          </w:p>
        </w:tc>
        <w:tc>
          <w:tcPr>
            <w:tcW w:w="2409" w:type="dxa"/>
            <w:shd w:val="clear" w:color="auto" w:fill="auto"/>
          </w:tcPr>
          <w:p w14:paraId="45F1AA5D" w14:textId="732F3BD7" w:rsidR="00A02BFB" w:rsidRPr="00A02BFB" w:rsidRDefault="0047636E" w:rsidP="00A02BFB">
            <w:pPr>
              <w:spacing w:before="40" w:after="120"/>
              <w:ind w:right="113"/>
            </w:pPr>
            <w:r w:rsidRPr="0047636E">
              <w:t>ILO fundamental Conventions</w:t>
            </w:r>
            <w:r w:rsidRPr="0047636E">
              <w:rPr>
                <w:rStyle w:val="EndnoteReference"/>
              </w:rPr>
              <w:endnoteReference w:id="12"/>
            </w:r>
          </w:p>
        </w:tc>
        <w:tc>
          <w:tcPr>
            <w:tcW w:w="2409" w:type="dxa"/>
            <w:shd w:val="clear" w:color="auto" w:fill="auto"/>
          </w:tcPr>
          <w:p w14:paraId="632188B3" w14:textId="159666F6" w:rsidR="00A02BFB" w:rsidRPr="00A02BFB" w:rsidRDefault="003D2164" w:rsidP="00A02BFB">
            <w:pPr>
              <w:spacing w:before="40" w:after="120"/>
              <w:ind w:right="113"/>
            </w:pPr>
            <w:r>
              <w:t>--</w:t>
            </w:r>
          </w:p>
        </w:tc>
        <w:tc>
          <w:tcPr>
            <w:tcW w:w="2410" w:type="dxa"/>
            <w:shd w:val="clear" w:color="auto" w:fill="auto"/>
          </w:tcPr>
          <w:p w14:paraId="18862FD8" w14:textId="6BDEF7F5" w:rsidR="00A02BFB" w:rsidRPr="00A02BFB" w:rsidRDefault="003D2164" w:rsidP="00A02BFB">
            <w:pPr>
              <w:spacing w:before="40" w:after="120"/>
              <w:ind w:right="113"/>
            </w:pPr>
            <w:r>
              <w:t>--</w:t>
            </w:r>
          </w:p>
        </w:tc>
      </w:tr>
      <w:tr w:rsidR="0047636E" w:rsidRPr="00A02BFB" w14:paraId="61CBAE16" w14:textId="77777777" w:rsidTr="00B90627">
        <w:tc>
          <w:tcPr>
            <w:tcW w:w="2409" w:type="dxa"/>
            <w:tcBorders>
              <w:bottom w:val="single" w:sz="12" w:space="0" w:color="auto"/>
            </w:tcBorders>
            <w:shd w:val="clear" w:color="auto" w:fill="auto"/>
          </w:tcPr>
          <w:p w14:paraId="53FFE05F" w14:textId="77777777" w:rsidR="0047636E" w:rsidRPr="00A02BFB" w:rsidRDefault="0047636E" w:rsidP="00A02BFB">
            <w:pPr>
              <w:spacing w:before="40" w:after="120"/>
              <w:ind w:right="113"/>
            </w:pPr>
          </w:p>
        </w:tc>
        <w:tc>
          <w:tcPr>
            <w:tcW w:w="2409" w:type="dxa"/>
            <w:tcBorders>
              <w:bottom w:val="single" w:sz="12" w:space="0" w:color="auto"/>
            </w:tcBorders>
            <w:shd w:val="clear" w:color="auto" w:fill="auto"/>
          </w:tcPr>
          <w:p w14:paraId="1A4F7D3F" w14:textId="6C007EB2" w:rsidR="0047636E" w:rsidRPr="0047636E" w:rsidRDefault="003D2164" w:rsidP="00A02BFB">
            <w:pPr>
              <w:spacing w:before="40" w:after="120"/>
              <w:ind w:right="113"/>
            </w:pPr>
            <w:r w:rsidRPr="003D2164">
              <w:t>Convention against Discrimination in Education</w:t>
            </w:r>
          </w:p>
        </w:tc>
        <w:tc>
          <w:tcPr>
            <w:tcW w:w="2409" w:type="dxa"/>
            <w:tcBorders>
              <w:bottom w:val="single" w:sz="12" w:space="0" w:color="auto"/>
            </w:tcBorders>
            <w:shd w:val="clear" w:color="auto" w:fill="auto"/>
          </w:tcPr>
          <w:p w14:paraId="7684A077" w14:textId="0C14A150" w:rsidR="0047636E" w:rsidRPr="00A02BFB" w:rsidRDefault="003D2164" w:rsidP="00A02BFB">
            <w:pPr>
              <w:spacing w:before="40" w:after="120"/>
              <w:ind w:right="113"/>
            </w:pPr>
            <w:r>
              <w:t>--</w:t>
            </w:r>
          </w:p>
        </w:tc>
        <w:tc>
          <w:tcPr>
            <w:tcW w:w="2410" w:type="dxa"/>
            <w:tcBorders>
              <w:bottom w:val="single" w:sz="12" w:space="0" w:color="auto"/>
            </w:tcBorders>
            <w:shd w:val="clear" w:color="auto" w:fill="auto"/>
          </w:tcPr>
          <w:p w14:paraId="590CF97A" w14:textId="71DC0E65" w:rsidR="0047636E" w:rsidRPr="00A02BFB" w:rsidRDefault="003D2164" w:rsidP="00A02BFB">
            <w:pPr>
              <w:spacing w:before="40" w:after="120"/>
              <w:ind w:right="113"/>
            </w:pPr>
            <w:r>
              <w:t>--</w:t>
            </w:r>
          </w:p>
        </w:tc>
      </w:tr>
    </w:tbl>
    <w:p w14:paraId="0F29BDD2" w14:textId="77777777" w:rsidR="00A02BFB" w:rsidRPr="00A02BFB" w:rsidRDefault="00A02BFB" w:rsidP="00A02BFB">
      <w:pPr>
        <w:pStyle w:val="HChG"/>
      </w:pPr>
      <w:r w:rsidRPr="00A02BFB">
        <w:rPr>
          <w:szCs w:val="24"/>
        </w:rPr>
        <w:tab/>
        <w:t>II.</w:t>
      </w:r>
      <w:r w:rsidRPr="00A02BFB">
        <w:rPr>
          <w:szCs w:val="24"/>
        </w:rPr>
        <w:tab/>
      </w:r>
      <w:r w:rsidRPr="00A02BFB">
        <w:t>Cooperation with human rights mechanisms</w:t>
      </w:r>
      <w:r w:rsidR="00A3619D">
        <w:t xml:space="preserve"> and bodies</w:t>
      </w:r>
    </w:p>
    <w:p w14:paraId="4F63DD02" w14:textId="262B6844" w:rsidR="00A02BFB" w:rsidRPr="00A02BFB" w:rsidRDefault="00A02BFB" w:rsidP="00676C10">
      <w:pPr>
        <w:pStyle w:val="H1G"/>
      </w:pPr>
      <w:r w:rsidRPr="00A02BFB">
        <w:tab/>
      </w:r>
      <w:bookmarkStart w:id="2" w:name="II_A_Cooperation_with_treaty_bodies"/>
      <w:r w:rsidRPr="00A02BFB">
        <w:t>A.</w:t>
      </w:r>
      <w:r w:rsidRPr="00A02BFB">
        <w:tab/>
      </w:r>
      <w:bookmarkEnd w:id="2"/>
      <w:r w:rsidRPr="00A02BFB">
        <w:t>Cooperation with treaty bodies</w:t>
      </w:r>
    </w:p>
    <w:p w14:paraId="452266A6" w14:textId="293C7487" w:rsidR="00A02BFB" w:rsidRPr="00A02BFB" w:rsidRDefault="00A02BFB" w:rsidP="00CA6DE7">
      <w:pPr>
        <w:pStyle w:val="H23G"/>
        <w:tabs>
          <w:tab w:val="clear" w:pos="851"/>
          <w:tab w:val="right" w:pos="0"/>
        </w:tabs>
        <w:ind w:left="0" w:firstLine="0"/>
      </w:pPr>
      <w:r w:rsidRPr="00A02BFB">
        <w:tab/>
      </w:r>
      <w:bookmarkStart w:id="3" w:name="Table_TB_reporting_status"/>
      <w:r w:rsidR="00CA2E07">
        <w:tab/>
      </w:r>
      <w:r w:rsidRPr="00A02BFB">
        <w:t>Reporting status</w:t>
      </w:r>
      <w:bookmarkEnd w:id="3"/>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1928"/>
        <w:gridCol w:w="1927"/>
        <w:gridCol w:w="1927"/>
        <w:gridCol w:w="1927"/>
      </w:tblGrid>
      <w:tr w:rsidR="00A02BFB" w:rsidRPr="00A02BFB" w14:paraId="32856B07" w14:textId="77777777" w:rsidTr="0022777B">
        <w:tc>
          <w:tcPr>
            <w:tcW w:w="1928" w:type="dxa"/>
            <w:tcBorders>
              <w:top w:val="single" w:sz="4" w:space="0" w:color="auto"/>
              <w:bottom w:val="single" w:sz="12" w:space="0" w:color="auto"/>
            </w:tcBorders>
            <w:shd w:val="clear" w:color="auto" w:fill="auto"/>
            <w:vAlign w:val="bottom"/>
          </w:tcPr>
          <w:p w14:paraId="53C8CEBD" w14:textId="77777777" w:rsidR="00A02BFB" w:rsidRPr="00A02BFB" w:rsidRDefault="00A02BFB" w:rsidP="00A02BFB">
            <w:pPr>
              <w:spacing w:before="80" w:after="80" w:line="200" w:lineRule="exact"/>
              <w:ind w:right="113"/>
              <w:rPr>
                <w:i/>
                <w:sz w:val="16"/>
              </w:rPr>
            </w:pPr>
            <w:r w:rsidRPr="00A02BFB">
              <w:rPr>
                <w:i/>
                <w:sz w:val="16"/>
              </w:rPr>
              <w:t>Treaty body</w:t>
            </w:r>
          </w:p>
        </w:tc>
        <w:tc>
          <w:tcPr>
            <w:tcW w:w="1928" w:type="dxa"/>
            <w:tcBorders>
              <w:top w:val="single" w:sz="4" w:space="0" w:color="auto"/>
              <w:bottom w:val="single" w:sz="12" w:space="0" w:color="auto"/>
            </w:tcBorders>
            <w:shd w:val="clear" w:color="auto" w:fill="auto"/>
            <w:vAlign w:val="bottom"/>
          </w:tcPr>
          <w:p w14:paraId="59AFF9BB" w14:textId="77777777" w:rsidR="00A02BFB" w:rsidRPr="00A02BFB" w:rsidRDefault="00A02BFB" w:rsidP="00A02BFB">
            <w:pPr>
              <w:spacing w:before="80" w:after="80" w:line="200" w:lineRule="exact"/>
              <w:ind w:right="113"/>
              <w:rPr>
                <w:i/>
                <w:sz w:val="16"/>
              </w:rPr>
            </w:pPr>
            <w:r w:rsidRPr="00A02BFB">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4F0C694D" w14:textId="77777777" w:rsidR="00A02BFB" w:rsidRPr="00A02BFB" w:rsidRDefault="00A02BFB" w:rsidP="00A02BFB">
            <w:pPr>
              <w:spacing w:before="80" w:after="80" w:line="200" w:lineRule="exact"/>
              <w:ind w:right="113"/>
              <w:rPr>
                <w:i/>
                <w:sz w:val="16"/>
              </w:rPr>
            </w:pPr>
            <w:r w:rsidRPr="00A02BFB">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2A309E2B" w14:textId="77777777" w:rsidR="00A02BFB" w:rsidRPr="00A02BFB" w:rsidRDefault="00A02BFB" w:rsidP="00A02BFB">
            <w:pPr>
              <w:spacing w:before="80" w:after="80" w:line="200" w:lineRule="exact"/>
              <w:ind w:right="113"/>
              <w:rPr>
                <w:i/>
                <w:sz w:val="16"/>
              </w:rPr>
            </w:pPr>
            <w:r w:rsidRPr="00A02BFB">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2630A061" w14:textId="77777777" w:rsidR="00A02BFB" w:rsidRPr="00A02BFB" w:rsidRDefault="00A02BFB" w:rsidP="00A02BFB">
            <w:pPr>
              <w:spacing w:before="80" w:after="80" w:line="200" w:lineRule="exact"/>
              <w:ind w:right="113"/>
              <w:rPr>
                <w:i/>
                <w:sz w:val="16"/>
              </w:rPr>
            </w:pPr>
            <w:r w:rsidRPr="00A02BFB">
              <w:rPr>
                <w:i/>
                <w:sz w:val="16"/>
              </w:rPr>
              <w:t>Reporting status</w:t>
            </w:r>
          </w:p>
        </w:tc>
      </w:tr>
      <w:tr w:rsidR="00A02BFB" w:rsidRPr="00A02BFB" w14:paraId="38056D61" w14:textId="77777777" w:rsidTr="0022777B">
        <w:trPr>
          <w:trHeight w:hRule="exact" w:val="113"/>
        </w:trPr>
        <w:tc>
          <w:tcPr>
            <w:tcW w:w="1928" w:type="dxa"/>
            <w:shd w:val="clear" w:color="auto" w:fill="auto"/>
            <w:vAlign w:val="bottom"/>
          </w:tcPr>
          <w:p w14:paraId="4367B174" w14:textId="77777777" w:rsidR="00A02BFB" w:rsidRPr="00A02BFB" w:rsidRDefault="00A02BFB" w:rsidP="00A02BFB">
            <w:pPr>
              <w:spacing w:before="80" w:after="80" w:line="200" w:lineRule="exact"/>
              <w:ind w:right="113"/>
              <w:rPr>
                <w:i/>
                <w:sz w:val="16"/>
              </w:rPr>
            </w:pPr>
          </w:p>
        </w:tc>
        <w:tc>
          <w:tcPr>
            <w:tcW w:w="1928" w:type="dxa"/>
            <w:shd w:val="clear" w:color="auto" w:fill="auto"/>
            <w:vAlign w:val="bottom"/>
          </w:tcPr>
          <w:p w14:paraId="7C0F74AC"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77FBD9E6"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13E350A8"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1299F980" w14:textId="77777777" w:rsidR="00A02BFB" w:rsidRPr="00A02BFB" w:rsidRDefault="00A02BFB" w:rsidP="00A02BFB">
            <w:pPr>
              <w:spacing w:before="80" w:after="80" w:line="200" w:lineRule="exact"/>
              <w:ind w:right="113"/>
              <w:rPr>
                <w:i/>
                <w:sz w:val="16"/>
              </w:rPr>
            </w:pPr>
          </w:p>
        </w:tc>
      </w:tr>
      <w:tr w:rsidR="00A02BFB" w:rsidRPr="00A02BFB" w14:paraId="242214D8" w14:textId="77777777" w:rsidTr="000121D2">
        <w:tc>
          <w:tcPr>
            <w:tcW w:w="1928" w:type="dxa"/>
            <w:shd w:val="clear" w:color="auto" w:fill="auto"/>
          </w:tcPr>
          <w:p w14:paraId="4341FFD3" w14:textId="4745C91B" w:rsidR="00A02BFB" w:rsidRPr="0045718D" w:rsidRDefault="00C65BA0" w:rsidP="000C7033">
            <w:pPr>
              <w:spacing w:before="40" w:after="120"/>
              <w:ind w:right="113"/>
            </w:pPr>
            <w:r w:rsidRPr="00C65BA0">
              <w:t>CERD</w:t>
            </w:r>
          </w:p>
        </w:tc>
        <w:tc>
          <w:tcPr>
            <w:tcW w:w="1928" w:type="dxa"/>
            <w:shd w:val="clear" w:color="auto" w:fill="auto"/>
          </w:tcPr>
          <w:p w14:paraId="56001678" w14:textId="645EE2C0" w:rsidR="00A02BFB" w:rsidRPr="0045718D" w:rsidRDefault="00C65BA0" w:rsidP="000C7033">
            <w:pPr>
              <w:spacing w:before="40" w:after="120"/>
              <w:ind w:right="113"/>
            </w:pPr>
            <w:r w:rsidRPr="00C65BA0">
              <w:t>March 2009</w:t>
            </w:r>
          </w:p>
        </w:tc>
        <w:tc>
          <w:tcPr>
            <w:tcW w:w="1927" w:type="dxa"/>
            <w:shd w:val="clear" w:color="auto" w:fill="auto"/>
          </w:tcPr>
          <w:p w14:paraId="5C6AEB1C" w14:textId="0ECD7ED6" w:rsidR="00A02BFB" w:rsidRPr="0045718D" w:rsidRDefault="00C65BA0" w:rsidP="000C7033">
            <w:pPr>
              <w:spacing w:before="40" w:after="120"/>
              <w:ind w:right="113"/>
            </w:pPr>
            <w:r>
              <w:t>2017</w:t>
            </w:r>
          </w:p>
        </w:tc>
        <w:tc>
          <w:tcPr>
            <w:tcW w:w="1927" w:type="dxa"/>
            <w:shd w:val="clear" w:color="auto" w:fill="auto"/>
          </w:tcPr>
          <w:p w14:paraId="0CCA7222" w14:textId="0EE77C58" w:rsidR="00A02BFB" w:rsidRPr="0045718D" w:rsidRDefault="00C65BA0" w:rsidP="000C7033">
            <w:pPr>
              <w:spacing w:before="40" w:after="120"/>
              <w:ind w:right="113"/>
            </w:pPr>
            <w:r>
              <w:t>March 2014</w:t>
            </w:r>
          </w:p>
        </w:tc>
        <w:tc>
          <w:tcPr>
            <w:tcW w:w="1927" w:type="dxa"/>
            <w:shd w:val="clear" w:color="auto" w:fill="auto"/>
          </w:tcPr>
          <w:p w14:paraId="4D89377A" w14:textId="44190A21" w:rsidR="00A02BFB" w:rsidRPr="0045718D" w:rsidRDefault="00C65BA0" w:rsidP="00B6582E">
            <w:pPr>
              <w:spacing w:before="40" w:after="120"/>
              <w:ind w:right="113"/>
            </w:pPr>
            <w:r w:rsidRPr="00C65BA0">
              <w:t>Combined forth to sixth report pending consideration</w:t>
            </w:r>
          </w:p>
        </w:tc>
      </w:tr>
      <w:tr w:rsidR="00A02BFB" w:rsidRPr="00A02BFB" w14:paraId="1C9C9A1B" w14:textId="77777777" w:rsidTr="000121D2">
        <w:tc>
          <w:tcPr>
            <w:tcW w:w="1928" w:type="dxa"/>
            <w:shd w:val="clear" w:color="auto" w:fill="auto"/>
          </w:tcPr>
          <w:p w14:paraId="54F97699" w14:textId="511D60E0" w:rsidR="00A02BFB" w:rsidRPr="0045718D" w:rsidRDefault="00C65BA0" w:rsidP="000C7033">
            <w:pPr>
              <w:spacing w:before="40" w:after="120"/>
              <w:ind w:right="113"/>
            </w:pPr>
            <w:r>
              <w:t>CESCR</w:t>
            </w:r>
          </w:p>
        </w:tc>
        <w:tc>
          <w:tcPr>
            <w:tcW w:w="1928" w:type="dxa"/>
            <w:shd w:val="clear" w:color="auto" w:fill="auto"/>
          </w:tcPr>
          <w:p w14:paraId="0147A2CD" w14:textId="144F76AE" w:rsidR="00A02BFB" w:rsidRPr="0045718D" w:rsidRDefault="00C65BA0" w:rsidP="000C7033">
            <w:pPr>
              <w:spacing w:before="40" w:after="120"/>
              <w:ind w:right="113"/>
            </w:pPr>
            <w:r>
              <w:t>--</w:t>
            </w:r>
          </w:p>
        </w:tc>
        <w:tc>
          <w:tcPr>
            <w:tcW w:w="1927" w:type="dxa"/>
            <w:shd w:val="clear" w:color="auto" w:fill="auto"/>
          </w:tcPr>
          <w:p w14:paraId="343D566F" w14:textId="0D871B51" w:rsidR="00A02BFB" w:rsidRPr="0045718D" w:rsidRDefault="00C65BA0" w:rsidP="000C7033">
            <w:pPr>
              <w:spacing w:before="40" w:after="120"/>
              <w:ind w:right="113"/>
            </w:pPr>
            <w:r>
              <w:t>2011</w:t>
            </w:r>
          </w:p>
        </w:tc>
        <w:tc>
          <w:tcPr>
            <w:tcW w:w="1927" w:type="dxa"/>
            <w:shd w:val="clear" w:color="auto" w:fill="auto"/>
          </w:tcPr>
          <w:p w14:paraId="3029B080" w14:textId="6B01EEBB" w:rsidR="00A02BFB" w:rsidRPr="0045718D" w:rsidRDefault="00C65BA0" w:rsidP="000C7033">
            <w:pPr>
              <w:spacing w:before="40" w:after="120"/>
              <w:ind w:right="113"/>
            </w:pPr>
            <w:r>
              <w:t>November 2014</w:t>
            </w:r>
          </w:p>
        </w:tc>
        <w:tc>
          <w:tcPr>
            <w:tcW w:w="1927" w:type="dxa"/>
            <w:shd w:val="clear" w:color="auto" w:fill="auto"/>
          </w:tcPr>
          <w:p w14:paraId="4A64EB1D" w14:textId="293745D5" w:rsidR="00A02BFB" w:rsidRPr="0045718D" w:rsidRDefault="00C65BA0" w:rsidP="00B6582E">
            <w:pPr>
              <w:spacing w:before="40" w:after="120"/>
              <w:ind w:right="113"/>
            </w:pPr>
            <w:r w:rsidRPr="00C65BA0">
              <w:t>Second report due in 2019</w:t>
            </w:r>
          </w:p>
        </w:tc>
      </w:tr>
      <w:tr w:rsidR="00A02BFB" w:rsidRPr="00A02BFB" w14:paraId="12D98B2A" w14:textId="77777777" w:rsidTr="000121D2">
        <w:tc>
          <w:tcPr>
            <w:tcW w:w="1928" w:type="dxa"/>
            <w:shd w:val="clear" w:color="auto" w:fill="auto"/>
          </w:tcPr>
          <w:p w14:paraId="3ED0C271" w14:textId="5397AE94" w:rsidR="00A02BFB" w:rsidRPr="0045718D" w:rsidRDefault="00C65BA0" w:rsidP="000C7033">
            <w:pPr>
              <w:spacing w:before="40" w:after="120"/>
              <w:ind w:right="113"/>
            </w:pPr>
            <w:r w:rsidRPr="00C65BA0">
              <w:t>HR Committee</w:t>
            </w:r>
          </w:p>
        </w:tc>
        <w:tc>
          <w:tcPr>
            <w:tcW w:w="1928" w:type="dxa"/>
            <w:shd w:val="clear" w:color="auto" w:fill="auto"/>
          </w:tcPr>
          <w:p w14:paraId="69C05193" w14:textId="7D091EDE" w:rsidR="00A02BFB" w:rsidRPr="0045718D" w:rsidRDefault="00C65BA0" w:rsidP="000C7033">
            <w:pPr>
              <w:spacing w:before="40" w:after="120"/>
              <w:ind w:right="113"/>
            </w:pPr>
            <w:r>
              <w:t>--</w:t>
            </w:r>
          </w:p>
        </w:tc>
        <w:tc>
          <w:tcPr>
            <w:tcW w:w="1927" w:type="dxa"/>
            <w:shd w:val="clear" w:color="auto" w:fill="auto"/>
          </w:tcPr>
          <w:p w14:paraId="12065D28" w14:textId="473931AC" w:rsidR="00A02BFB" w:rsidRPr="0045718D" w:rsidRDefault="00C65BA0" w:rsidP="000C7033">
            <w:pPr>
              <w:spacing w:before="40" w:after="120"/>
              <w:ind w:right="113"/>
            </w:pPr>
            <w:r w:rsidRPr="00C65BA0">
              <w:t>2012</w:t>
            </w:r>
          </w:p>
        </w:tc>
        <w:tc>
          <w:tcPr>
            <w:tcW w:w="1927" w:type="dxa"/>
            <w:shd w:val="clear" w:color="auto" w:fill="auto"/>
          </w:tcPr>
          <w:p w14:paraId="19307876" w14:textId="355DD2AE" w:rsidR="00A02BFB" w:rsidRPr="0045718D" w:rsidRDefault="00C65BA0" w:rsidP="0045718D">
            <w:pPr>
              <w:spacing w:before="40" w:after="120"/>
              <w:ind w:right="113"/>
              <w:jc w:val="both"/>
            </w:pPr>
            <w:r>
              <w:t>October 2014</w:t>
            </w:r>
          </w:p>
        </w:tc>
        <w:tc>
          <w:tcPr>
            <w:tcW w:w="1927" w:type="dxa"/>
            <w:shd w:val="clear" w:color="auto" w:fill="auto"/>
          </w:tcPr>
          <w:p w14:paraId="738A11CB" w14:textId="7D7D809C" w:rsidR="00A02BFB" w:rsidRPr="0045718D" w:rsidRDefault="00C65BA0" w:rsidP="00B6582E">
            <w:pPr>
              <w:spacing w:before="40" w:after="120"/>
              <w:ind w:right="113"/>
            </w:pPr>
            <w:r w:rsidRPr="00C65BA0">
              <w:t>Second report due in 2020</w:t>
            </w:r>
          </w:p>
        </w:tc>
      </w:tr>
      <w:tr w:rsidR="00A02BFB" w:rsidRPr="00A02BFB" w14:paraId="3B138E77" w14:textId="77777777" w:rsidTr="000121D2">
        <w:tc>
          <w:tcPr>
            <w:tcW w:w="1928" w:type="dxa"/>
            <w:shd w:val="clear" w:color="auto" w:fill="auto"/>
          </w:tcPr>
          <w:p w14:paraId="3EBC8BD2" w14:textId="5DF26975" w:rsidR="00A02BFB" w:rsidRPr="0045718D" w:rsidRDefault="00C65BA0" w:rsidP="000C7033">
            <w:pPr>
              <w:spacing w:before="40" w:after="120"/>
              <w:ind w:right="113"/>
            </w:pPr>
            <w:r w:rsidRPr="00C65BA0">
              <w:t>CEDAW</w:t>
            </w:r>
          </w:p>
        </w:tc>
        <w:tc>
          <w:tcPr>
            <w:tcW w:w="1928" w:type="dxa"/>
            <w:shd w:val="clear" w:color="auto" w:fill="auto"/>
          </w:tcPr>
          <w:p w14:paraId="624CCEA7" w14:textId="67BCBAC7" w:rsidR="00A02BFB" w:rsidRPr="0045718D" w:rsidRDefault="00C65BA0" w:rsidP="000C7033">
            <w:pPr>
              <w:spacing w:before="40" w:after="120"/>
              <w:ind w:right="113"/>
            </w:pPr>
            <w:r w:rsidRPr="00C65BA0">
              <w:t>October 2011</w:t>
            </w:r>
          </w:p>
        </w:tc>
        <w:tc>
          <w:tcPr>
            <w:tcW w:w="1927" w:type="dxa"/>
            <w:shd w:val="clear" w:color="auto" w:fill="auto"/>
          </w:tcPr>
          <w:p w14:paraId="37A0D4EE" w14:textId="7880A1C4" w:rsidR="00A02BFB" w:rsidRPr="0045718D" w:rsidRDefault="00C65BA0" w:rsidP="000C7033">
            <w:pPr>
              <w:spacing w:before="40" w:after="120"/>
              <w:ind w:right="113"/>
            </w:pPr>
            <w:r>
              <w:t>2016</w:t>
            </w:r>
          </w:p>
        </w:tc>
        <w:tc>
          <w:tcPr>
            <w:tcW w:w="1927" w:type="dxa"/>
            <w:shd w:val="clear" w:color="auto" w:fill="auto"/>
          </w:tcPr>
          <w:p w14:paraId="30157665" w14:textId="45A9756D" w:rsidR="00A02BFB" w:rsidRPr="0045718D" w:rsidRDefault="00C65BA0" w:rsidP="000C7033">
            <w:pPr>
              <w:spacing w:before="40" w:after="120"/>
              <w:ind w:right="113"/>
            </w:pPr>
            <w:r>
              <w:t>July 2017</w:t>
            </w:r>
          </w:p>
        </w:tc>
        <w:tc>
          <w:tcPr>
            <w:tcW w:w="1927" w:type="dxa"/>
            <w:shd w:val="clear" w:color="auto" w:fill="auto"/>
          </w:tcPr>
          <w:p w14:paraId="426BC28E" w14:textId="06BA2A01" w:rsidR="00A02BFB" w:rsidRPr="0045718D" w:rsidRDefault="00C65BA0" w:rsidP="00B6582E">
            <w:pPr>
              <w:spacing w:before="40" w:after="120"/>
              <w:ind w:right="113"/>
            </w:pPr>
            <w:r w:rsidRPr="00C65BA0">
              <w:t>Third periodic report due in 2021</w:t>
            </w:r>
          </w:p>
        </w:tc>
      </w:tr>
      <w:tr w:rsidR="000E375D" w:rsidRPr="00A02BFB" w14:paraId="368851D6" w14:textId="77777777" w:rsidTr="00C65BA0">
        <w:tc>
          <w:tcPr>
            <w:tcW w:w="1928" w:type="dxa"/>
            <w:shd w:val="clear" w:color="auto" w:fill="auto"/>
          </w:tcPr>
          <w:p w14:paraId="2411A2C8" w14:textId="41ECA961" w:rsidR="000E375D" w:rsidRPr="0045718D" w:rsidRDefault="00C65BA0" w:rsidP="008314CB">
            <w:pPr>
              <w:spacing w:before="40" w:after="120"/>
              <w:ind w:right="113"/>
            </w:pPr>
            <w:r>
              <w:t>CAT</w:t>
            </w:r>
          </w:p>
        </w:tc>
        <w:tc>
          <w:tcPr>
            <w:tcW w:w="1928" w:type="dxa"/>
            <w:shd w:val="clear" w:color="auto" w:fill="auto"/>
          </w:tcPr>
          <w:p w14:paraId="539E87A1" w14:textId="23F981E1" w:rsidR="000E375D" w:rsidRPr="0045718D" w:rsidRDefault="00C65BA0" w:rsidP="0045718D">
            <w:pPr>
              <w:spacing w:before="40" w:after="120"/>
              <w:ind w:right="113"/>
              <w:jc w:val="both"/>
            </w:pPr>
            <w:r>
              <w:t>November 2008</w:t>
            </w:r>
          </w:p>
        </w:tc>
        <w:tc>
          <w:tcPr>
            <w:tcW w:w="1927" w:type="dxa"/>
            <w:shd w:val="clear" w:color="auto" w:fill="auto"/>
          </w:tcPr>
          <w:p w14:paraId="03C61571" w14:textId="2B2BE044" w:rsidR="000E375D" w:rsidRPr="0045718D" w:rsidRDefault="00C65BA0" w:rsidP="008314CB">
            <w:pPr>
              <w:spacing w:before="40" w:after="120"/>
              <w:ind w:right="113"/>
            </w:pPr>
            <w:r>
              <w:t>2012</w:t>
            </w:r>
          </w:p>
        </w:tc>
        <w:tc>
          <w:tcPr>
            <w:tcW w:w="1927" w:type="dxa"/>
            <w:shd w:val="clear" w:color="auto" w:fill="auto"/>
          </w:tcPr>
          <w:p w14:paraId="61313D61" w14:textId="67C075AE" w:rsidR="000E375D" w:rsidRPr="0045718D" w:rsidRDefault="00C65BA0" w:rsidP="008314CB">
            <w:pPr>
              <w:spacing w:before="40" w:after="120"/>
              <w:ind w:right="113"/>
            </w:pPr>
            <w:r>
              <w:t>May 2014</w:t>
            </w:r>
          </w:p>
        </w:tc>
        <w:tc>
          <w:tcPr>
            <w:tcW w:w="1927" w:type="dxa"/>
            <w:shd w:val="clear" w:color="auto" w:fill="auto"/>
          </w:tcPr>
          <w:p w14:paraId="390CAE52" w14:textId="33B54EFE" w:rsidR="000E375D" w:rsidRPr="0045718D" w:rsidRDefault="00C65BA0" w:rsidP="00B6582E">
            <w:pPr>
              <w:spacing w:before="40" w:after="120"/>
              <w:ind w:right="113"/>
            </w:pPr>
            <w:r>
              <w:t>Third report due in 2018</w:t>
            </w:r>
          </w:p>
        </w:tc>
      </w:tr>
      <w:tr w:rsidR="00C65BA0" w:rsidRPr="00A02BFB" w14:paraId="69B43368" w14:textId="77777777" w:rsidTr="00C65BA0">
        <w:tc>
          <w:tcPr>
            <w:tcW w:w="1928" w:type="dxa"/>
            <w:shd w:val="clear" w:color="auto" w:fill="auto"/>
          </w:tcPr>
          <w:p w14:paraId="78BA1696" w14:textId="06572C13" w:rsidR="00C65BA0" w:rsidRDefault="00C65BA0" w:rsidP="008314CB">
            <w:pPr>
              <w:spacing w:before="40" w:after="120"/>
              <w:ind w:right="113"/>
            </w:pPr>
            <w:r>
              <w:t>CRC</w:t>
            </w:r>
          </w:p>
        </w:tc>
        <w:tc>
          <w:tcPr>
            <w:tcW w:w="1928" w:type="dxa"/>
            <w:shd w:val="clear" w:color="auto" w:fill="auto"/>
          </w:tcPr>
          <w:p w14:paraId="1601819D" w14:textId="22ED656C" w:rsidR="00C65BA0" w:rsidRDefault="00C65BA0" w:rsidP="0045718D">
            <w:pPr>
              <w:spacing w:before="40" w:after="120"/>
              <w:ind w:right="113"/>
              <w:jc w:val="both"/>
            </w:pPr>
            <w:r>
              <w:t>October 2010</w:t>
            </w:r>
          </w:p>
        </w:tc>
        <w:tc>
          <w:tcPr>
            <w:tcW w:w="1927" w:type="dxa"/>
            <w:shd w:val="clear" w:color="auto" w:fill="auto"/>
          </w:tcPr>
          <w:p w14:paraId="52D62718" w14:textId="09BD17D3" w:rsidR="00C65BA0" w:rsidRDefault="00C65BA0" w:rsidP="008314CB">
            <w:pPr>
              <w:spacing w:before="40" w:after="120"/>
              <w:ind w:right="113"/>
            </w:pPr>
            <w:r>
              <w:t>2016</w:t>
            </w:r>
          </w:p>
        </w:tc>
        <w:tc>
          <w:tcPr>
            <w:tcW w:w="1927" w:type="dxa"/>
            <w:shd w:val="clear" w:color="auto" w:fill="auto"/>
          </w:tcPr>
          <w:p w14:paraId="7CA6B35C" w14:textId="70293D1A" w:rsidR="00C65BA0" w:rsidRDefault="00C65BA0" w:rsidP="008314CB">
            <w:pPr>
              <w:spacing w:before="40" w:after="120"/>
              <w:ind w:right="113"/>
            </w:pPr>
            <w:r>
              <w:t>--</w:t>
            </w:r>
          </w:p>
        </w:tc>
        <w:tc>
          <w:tcPr>
            <w:tcW w:w="1927" w:type="dxa"/>
            <w:shd w:val="clear" w:color="auto" w:fill="auto"/>
          </w:tcPr>
          <w:p w14:paraId="223BC2FD" w14:textId="167DCFA2" w:rsidR="00C65BA0" w:rsidRDefault="00C65BA0" w:rsidP="00C65BA0">
            <w:pPr>
              <w:spacing w:before="40" w:after="120"/>
              <w:ind w:right="113"/>
            </w:pPr>
            <w:r>
              <w:t>Combined second and third report pending consideration</w:t>
            </w:r>
          </w:p>
        </w:tc>
      </w:tr>
      <w:tr w:rsidR="00C65BA0" w:rsidRPr="00A02BFB" w14:paraId="3322776F" w14:textId="77777777" w:rsidTr="00741F70">
        <w:tc>
          <w:tcPr>
            <w:tcW w:w="1928" w:type="dxa"/>
            <w:shd w:val="clear" w:color="auto" w:fill="auto"/>
          </w:tcPr>
          <w:p w14:paraId="5336B94F" w14:textId="32E442E6" w:rsidR="00C65BA0" w:rsidRDefault="00C65BA0" w:rsidP="008314CB">
            <w:pPr>
              <w:spacing w:before="40" w:after="120"/>
              <w:ind w:right="113"/>
            </w:pPr>
            <w:r>
              <w:t>CRPD</w:t>
            </w:r>
          </w:p>
        </w:tc>
        <w:tc>
          <w:tcPr>
            <w:tcW w:w="1928" w:type="dxa"/>
            <w:shd w:val="clear" w:color="auto" w:fill="auto"/>
          </w:tcPr>
          <w:p w14:paraId="756FE7C8" w14:textId="223ADD62" w:rsidR="00C65BA0" w:rsidRDefault="00C65BA0" w:rsidP="0045718D">
            <w:pPr>
              <w:spacing w:before="40" w:after="120"/>
              <w:ind w:right="113"/>
              <w:jc w:val="both"/>
            </w:pPr>
            <w:r>
              <w:t>--</w:t>
            </w:r>
          </w:p>
        </w:tc>
        <w:tc>
          <w:tcPr>
            <w:tcW w:w="1927" w:type="dxa"/>
            <w:shd w:val="clear" w:color="auto" w:fill="auto"/>
          </w:tcPr>
          <w:p w14:paraId="611BECEC" w14:textId="35545367" w:rsidR="00C65BA0" w:rsidRDefault="00C65BA0" w:rsidP="008314CB">
            <w:pPr>
              <w:spacing w:before="40" w:after="120"/>
              <w:ind w:right="113"/>
            </w:pPr>
            <w:r>
              <w:t>2014</w:t>
            </w:r>
          </w:p>
        </w:tc>
        <w:tc>
          <w:tcPr>
            <w:tcW w:w="1927" w:type="dxa"/>
            <w:shd w:val="clear" w:color="auto" w:fill="auto"/>
          </w:tcPr>
          <w:p w14:paraId="075D10F3" w14:textId="067A9C7C" w:rsidR="00C65BA0" w:rsidRDefault="00C65BA0" w:rsidP="008314CB">
            <w:pPr>
              <w:spacing w:before="40" w:after="120"/>
              <w:ind w:right="113"/>
            </w:pPr>
            <w:r>
              <w:t>August 2017</w:t>
            </w:r>
          </w:p>
        </w:tc>
        <w:tc>
          <w:tcPr>
            <w:tcW w:w="1927" w:type="dxa"/>
            <w:shd w:val="clear" w:color="auto" w:fill="auto"/>
          </w:tcPr>
          <w:p w14:paraId="185FED62" w14:textId="231806C0" w:rsidR="00C65BA0" w:rsidRDefault="00E24BAF" w:rsidP="00B6582E">
            <w:pPr>
              <w:spacing w:before="40" w:after="120"/>
              <w:ind w:right="113"/>
            </w:pPr>
            <w:r>
              <w:t>Combined second, third and fourth report due in 2023</w:t>
            </w:r>
          </w:p>
        </w:tc>
      </w:tr>
      <w:tr w:rsidR="00741F70" w:rsidRPr="00A02BFB" w14:paraId="05A62778" w14:textId="77777777" w:rsidTr="00676C10">
        <w:tc>
          <w:tcPr>
            <w:tcW w:w="1928" w:type="dxa"/>
            <w:tcBorders>
              <w:bottom w:val="single" w:sz="12" w:space="0" w:color="auto"/>
            </w:tcBorders>
            <w:shd w:val="clear" w:color="auto" w:fill="auto"/>
          </w:tcPr>
          <w:p w14:paraId="79873E7E" w14:textId="4CD15D35" w:rsidR="00741F70" w:rsidRDefault="00741F70" w:rsidP="008314CB">
            <w:pPr>
              <w:spacing w:before="40" w:after="120"/>
              <w:ind w:right="113"/>
            </w:pPr>
            <w:r>
              <w:t>CED</w:t>
            </w:r>
          </w:p>
        </w:tc>
        <w:tc>
          <w:tcPr>
            <w:tcW w:w="1928" w:type="dxa"/>
            <w:tcBorders>
              <w:bottom w:val="single" w:sz="12" w:space="0" w:color="auto"/>
            </w:tcBorders>
            <w:shd w:val="clear" w:color="auto" w:fill="auto"/>
          </w:tcPr>
          <w:p w14:paraId="547558D7" w14:textId="03C5B32D" w:rsidR="00741F70" w:rsidRDefault="00741F70" w:rsidP="0045718D">
            <w:pPr>
              <w:spacing w:before="40" w:after="120"/>
              <w:ind w:right="113"/>
              <w:jc w:val="both"/>
            </w:pPr>
            <w:r>
              <w:t>--</w:t>
            </w:r>
          </w:p>
        </w:tc>
        <w:tc>
          <w:tcPr>
            <w:tcW w:w="1927" w:type="dxa"/>
            <w:tcBorders>
              <w:bottom w:val="single" w:sz="12" w:space="0" w:color="auto"/>
            </w:tcBorders>
            <w:shd w:val="clear" w:color="auto" w:fill="auto"/>
          </w:tcPr>
          <w:p w14:paraId="34DE0DB1" w14:textId="01FD1A19" w:rsidR="00741F70" w:rsidRDefault="00741F70" w:rsidP="008314CB">
            <w:pPr>
              <w:spacing w:before="40" w:after="120"/>
              <w:ind w:right="113"/>
            </w:pPr>
            <w:r>
              <w:t>2014</w:t>
            </w:r>
          </w:p>
        </w:tc>
        <w:tc>
          <w:tcPr>
            <w:tcW w:w="1927" w:type="dxa"/>
            <w:tcBorders>
              <w:bottom w:val="single" w:sz="12" w:space="0" w:color="auto"/>
            </w:tcBorders>
            <w:shd w:val="clear" w:color="auto" w:fill="auto"/>
          </w:tcPr>
          <w:p w14:paraId="45C0141F" w14:textId="7C92FEF0" w:rsidR="00741F70" w:rsidRDefault="00741F70" w:rsidP="008314CB">
            <w:pPr>
              <w:spacing w:before="40" w:after="120"/>
              <w:ind w:right="113"/>
            </w:pPr>
            <w:r>
              <w:t>September 2015</w:t>
            </w:r>
          </w:p>
        </w:tc>
        <w:tc>
          <w:tcPr>
            <w:tcW w:w="1927" w:type="dxa"/>
            <w:tcBorders>
              <w:bottom w:val="single" w:sz="12" w:space="0" w:color="auto"/>
            </w:tcBorders>
            <w:shd w:val="clear" w:color="auto" w:fill="auto"/>
          </w:tcPr>
          <w:p w14:paraId="74D0B469" w14:textId="2F0BE18B" w:rsidR="00741F70" w:rsidRDefault="00741F70" w:rsidP="00B6582E">
            <w:pPr>
              <w:spacing w:before="40" w:after="120"/>
              <w:ind w:right="113"/>
            </w:pPr>
            <w:r>
              <w:t>Second report due in 2021</w:t>
            </w:r>
          </w:p>
        </w:tc>
      </w:tr>
    </w:tbl>
    <w:p w14:paraId="26B8549D" w14:textId="31C7D3D6" w:rsidR="00A02BFB" w:rsidRDefault="002E646B" w:rsidP="002E646B">
      <w:pPr>
        <w:pStyle w:val="H23G"/>
      </w:pPr>
      <w:bookmarkStart w:id="4" w:name="Table_Response_TB_follow_up"/>
      <w:r>
        <w:tab/>
      </w:r>
      <w:r>
        <w:tab/>
      </w:r>
      <w:r w:rsidR="00A02BFB" w:rsidRPr="002E646B">
        <w:t xml:space="preserve">Responses to specific follow-up requests </w:t>
      </w:r>
      <w:r w:rsidR="00CA6DE7" w:rsidRPr="002E646B">
        <w:t>from concluding observations</w:t>
      </w:r>
      <w:bookmarkEnd w:id="4"/>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3E19D9" w:rsidRPr="003E19D9" w14:paraId="242D9472" w14:textId="77777777" w:rsidTr="003E19D9">
        <w:tc>
          <w:tcPr>
            <w:tcW w:w="2409" w:type="dxa"/>
            <w:tcBorders>
              <w:top w:val="single" w:sz="4" w:space="0" w:color="auto"/>
              <w:bottom w:val="single" w:sz="12" w:space="0" w:color="auto"/>
            </w:tcBorders>
            <w:shd w:val="clear" w:color="auto" w:fill="auto"/>
            <w:vAlign w:val="bottom"/>
          </w:tcPr>
          <w:p w14:paraId="0892C4A9" w14:textId="77777777" w:rsidR="003E19D9" w:rsidRPr="003E19D9" w:rsidRDefault="003E19D9" w:rsidP="003E19D9">
            <w:pPr>
              <w:spacing w:before="80" w:after="80" w:line="200" w:lineRule="exact"/>
              <w:ind w:right="113"/>
              <w:rPr>
                <w:i/>
                <w:sz w:val="16"/>
              </w:rPr>
            </w:pPr>
            <w:r>
              <w:rPr>
                <w:i/>
                <w:sz w:val="16"/>
              </w:rPr>
              <w:t>Treaty body</w:t>
            </w:r>
          </w:p>
        </w:tc>
        <w:tc>
          <w:tcPr>
            <w:tcW w:w="2409" w:type="dxa"/>
            <w:tcBorders>
              <w:top w:val="single" w:sz="4" w:space="0" w:color="auto"/>
              <w:bottom w:val="single" w:sz="12" w:space="0" w:color="auto"/>
            </w:tcBorders>
            <w:shd w:val="clear" w:color="auto" w:fill="auto"/>
            <w:vAlign w:val="bottom"/>
          </w:tcPr>
          <w:p w14:paraId="018F2EA9" w14:textId="77777777" w:rsidR="003E19D9" w:rsidRPr="003E19D9" w:rsidRDefault="003E19D9" w:rsidP="003E19D9">
            <w:pPr>
              <w:spacing w:before="80" w:after="80" w:line="200" w:lineRule="exact"/>
              <w:ind w:right="113"/>
              <w:rPr>
                <w:i/>
                <w:sz w:val="16"/>
              </w:rPr>
            </w:pPr>
            <w:r>
              <w:rPr>
                <w:i/>
                <w:sz w:val="16"/>
              </w:rPr>
              <w:t>Due in</w:t>
            </w:r>
          </w:p>
        </w:tc>
        <w:tc>
          <w:tcPr>
            <w:tcW w:w="2409" w:type="dxa"/>
            <w:tcBorders>
              <w:top w:val="single" w:sz="4" w:space="0" w:color="auto"/>
              <w:bottom w:val="single" w:sz="12" w:space="0" w:color="auto"/>
            </w:tcBorders>
            <w:shd w:val="clear" w:color="auto" w:fill="auto"/>
            <w:vAlign w:val="bottom"/>
          </w:tcPr>
          <w:p w14:paraId="6CFDC3C3" w14:textId="77777777" w:rsidR="003E19D9" w:rsidRPr="003E19D9" w:rsidRDefault="003E19D9" w:rsidP="003E19D9">
            <w:pPr>
              <w:spacing w:before="80" w:after="80" w:line="200" w:lineRule="exact"/>
              <w:ind w:right="113"/>
              <w:rPr>
                <w:i/>
                <w:sz w:val="16"/>
              </w:rPr>
            </w:pPr>
            <w:r>
              <w:rPr>
                <w:i/>
                <w:sz w:val="16"/>
              </w:rPr>
              <w:t>Subject matter</w:t>
            </w:r>
          </w:p>
        </w:tc>
        <w:tc>
          <w:tcPr>
            <w:tcW w:w="2410" w:type="dxa"/>
            <w:tcBorders>
              <w:top w:val="single" w:sz="4" w:space="0" w:color="auto"/>
              <w:bottom w:val="single" w:sz="12" w:space="0" w:color="auto"/>
            </w:tcBorders>
            <w:shd w:val="clear" w:color="auto" w:fill="auto"/>
            <w:vAlign w:val="bottom"/>
          </w:tcPr>
          <w:p w14:paraId="5E4BFCC9" w14:textId="77777777" w:rsidR="003E19D9" w:rsidRPr="003E19D9" w:rsidRDefault="003E19D9" w:rsidP="003E19D9">
            <w:pPr>
              <w:spacing w:before="80" w:after="80" w:line="200" w:lineRule="exact"/>
              <w:ind w:right="113"/>
              <w:rPr>
                <w:i/>
                <w:sz w:val="16"/>
              </w:rPr>
            </w:pPr>
            <w:r>
              <w:rPr>
                <w:i/>
                <w:sz w:val="16"/>
              </w:rPr>
              <w:t>Submitted</w:t>
            </w:r>
          </w:p>
        </w:tc>
      </w:tr>
      <w:tr w:rsidR="003E19D9" w:rsidRPr="003E19D9" w14:paraId="45AFE137" w14:textId="77777777" w:rsidTr="003E19D9">
        <w:trPr>
          <w:trHeight w:hRule="exact" w:val="113"/>
        </w:trPr>
        <w:tc>
          <w:tcPr>
            <w:tcW w:w="2409" w:type="dxa"/>
            <w:tcBorders>
              <w:top w:val="single" w:sz="12" w:space="0" w:color="auto"/>
            </w:tcBorders>
            <w:shd w:val="clear" w:color="auto" w:fill="auto"/>
            <w:vAlign w:val="bottom"/>
          </w:tcPr>
          <w:p w14:paraId="03A4A2B3" w14:textId="77777777" w:rsidR="003E19D9" w:rsidRPr="003E19D9" w:rsidRDefault="003E19D9" w:rsidP="003E19D9">
            <w:pPr>
              <w:spacing w:before="80" w:after="80" w:line="200" w:lineRule="exact"/>
              <w:ind w:right="113"/>
              <w:rPr>
                <w:i/>
                <w:sz w:val="16"/>
              </w:rPr>
            </w:pPr>
          </w:p>
        </w:tc>
        <w:tc>
          <w:tcPr>
            <w:tcW w:w="2409" w:type="dxa"/>
            <w:tcBorders>
              <w:top w:val="single" w:sz="12" w:space="0" w:color="auto"/>
            </w:tcBorders>
            <w:shd w:val="clear" w:color="auto" w:fill="auto"/>
            <w:vAlign w:val="bottom"/>
          </w:tcPr>
          <w:p w14:paraId="5E0252DD" w14:textId="77777777" w:rsidR="003E19D9" w:rsidRPr="003E19D9" w:rsidRDefault="003E19D9" w:rsidP="003E19D9">
            <w:pPr>
              <w:spacing w:before="80" w:after="80" w:line="200" w:lineRule="exact"/>
              <w:ind w:right="113"/>
              <w:rPr>
                <w:i/>
                <w:sz w:val="16"/>
              </w:rPr>
            </w:pPr>
          </w:p>
        </w:tc>
        <w:tc>
          <w:tcPr>
            <w:tcW w:w="2409" w:type="dxa"/>
            <w:tcBorders>
              <w:top w:val="single" w:sz="12" w:space="0" w:color="auto"/>
            </w:tcBorders>
            <w:shd w:val="clear" w:color="auto" w:fill="auto"/>
            <w:vAlign w:val="bottom"/>
          </w:tcPr>
          <w:p w14:paraId="1A31DE13" w14:textId="77777777" w:rsidR="003E19D9" w:rsidRPr="003E19D9" w:rsidRDefault="003E19D9" w:rsidP="003E19D9">
            <w:pPr>
              <w:spacing w:before="80" w:after="80" w:line="200" w:lineRule="exact"/>
              <w:ind w:right="113"/>
              <w:rPr>
                <w:i/>
                <w:sz w:val="16"/>
              </w:rPr>
            </w:pPr>
          </w:p>
        </w:tc>
        <w:tc>
          <w:tcPr>
            <w:tcW w:w="2410" w:type="dxa"/>
            <w:tcBorders>
              <w:top w:val="single" w:sz="12" w:space="0" w:color="auto"/>
            </w:tcBorders>
            <w:shd w:val="clear" w:color="auto" w:fill="auto"/>
            <w:vAlign w:val="bottom"/>
          </w:tcPr>
          <w:p w14:paraId="06214710" w14:textId="77777777" w:rsidR="003E19D9" w:rsidRPr="003E19D9" w:rsidRDefault="003E19D9" w:rsidP="003E19D9">
            <w:pPr>
              <w:spacing w:before="80" w:after="80" w:line="200" w:lineRule="exact"/>
              <w:ind w:right="113"/>
              <w:rPr>
                <w:i/>
                <w:sz w:val="16"/>
              </w:rPr>
            </w:pPr>
          </w:p>
        </w:tc>
      </w:tr>
      <w:tr w:rsidR="003E19D9" w:rsidRPr="0045718D" w14:paraId="68C3EE59" w14:textId="77777777" w:rsidTr="003E19D9">
        <w:tc>
          <w:tcPr>
            <w:tcW w:w="2409" w:type="dxa"/>
            <w:shd w:val="clear" w:color="auto" w:fill="auto"/>
          </w:tcPr>
          <w:p w14:paraId="075FE1DC" w14:textId="725A83AC" w:rsidR="003E19D9" w:rsidRPr="0045718D" w:rsidRDefault="005C5F54" w:rsidP="0045718D">
            <w:pPr>
              <w:spacing w:before="40" w:after="120"/>
              <w:ind w:right="113"/>
              <w:jc w:val="both"/>
            </w:pPr>
            <w:r w:rsidRPr="005C5F54">
              <w:t>HR Committee</w:t>
            </w:r>
          </w:p>
        </w:tc>
        <w:tc>
          <w:tcPr>
            <w:tcW w:w="2409" w:type="dxa"/>
            <w:shd w:val="clear" w:color="auto" w:fill="auto"/>
          </w:tcPr>
          <w:p w14:paraId="04687776" w14:textId="12746763" w:rsidR="003E19D9" w:rsidRPr="0045718D" w:rsidRDefault="005C5F54" w:rsidP="0045718D">
            <w:pPr>
              <w:spacing w:before="40" w:after="120"/>
              <w:ind w:right="113"/>
              <w:jc w:val="both"/>
            </w:pPr>
            <w:r>
              <w:t>2015</w:t>
            </w:r>
          </w:p>
        </w:tc>
        <w:tc>
          <w:tcPr>
            <w:tcW w:w="2409" w:type="dxa"/>
            <w:shd w:val="clear" w:color="auto" w:fill="auto"/>
          </w:tcPr>
          <w:p w14:paraId="36BBA8BC" w14:textId="66C15E08" w:rsidR="003E19D9" w:rsidRPr="0045718D" w:rsidRDefault="005C5F54" w:rsidP="002C3F46">
            <w:pPr>
              <w:spacing w:before="40" w:after="120"/>
              <w:ind w:right="113"/>
            </w:pPr>
            <w:r w:rsidRPr="005C5F54">
              <w:t>Capacity of National Human Rights Institution; accountability for past human rights violations; conditions of refugees and internally displaced persons.</w:t>
            </w:r>
            <w:r w:rsidRPr="005C5F54">
              <w:rPr>
                <w:rStyle w:val="EndnoteReference"/>
              </w:rPr>
              <w:endnoteReference w:id="13"/>
            </w:r>
          </w:p>
        </w:tc>
        <w:tc>
          <w:tcPr>
            <w:tcW w:w="2410" w:type="dxa"/>
            <w:shd w:val="clear" w:color="auto" w:fill="auto"/>
          </w:tcPr>
          <w:p w14:paraId="5844F6FB" w14:textId="681695A6" w:rsidR="003E19D9" w:rsidRPr="0045718D" w:rsidRDefault="005C5F54" w:rsidP="0045718D">
            <w:pPr>
              <w:spacing w:before="40" w:after="120"/>
              <w:ind w:right="113"/>
              <w:jc w:val="both"/>
            </w:pPr>
            <w:r w:rsidRPr="005C5F54">
              <w:t>2016</w:t>
            </w:r>
            <w:r w:rsidRPr="005C5F54">
              <w:rPr>
                <w:rStyle w:val="EndnoteReference"/>
              </w:rPr>
              <w:endnoteReference w:id="14"/>
            </w:r>
          </w:p>
        </w:tc>
      </w:tr>
      <w:tr w:rsidR="003E19D9" w:rsidRPr="0045718D" w14:paraId="1D3F9BC9" w14:textId="77777777" w:rsidTr="003E19D9">
        <w:tc>
          <w:tcPr>
            <w:tcW w:w="2409" w:type="dxa"/>
            <w:shd w:val="clear" w:color="auto" w:fill="auto"/>
          </w:tcPr>
          <w:p w14:paraId="02DCA238" w14:textId="380F6083" w:rsidR="003E19D9" w:rsidRPr="0045718D" w:rsidRDefault="00E34B24" w:rsidP="0045718D">
            <w:pPr>
              <w:spacing w:before="40" w:after="120"/>
              <w:ind w:right="113"/>
              <w:jc w:val="both"/>
            </w:pPr>
            <w:r>
              <w:t>CAT</w:t>
            </w:r>
          </w:p>
        </w:tc>
        <w:tc>
          <w:tcPr>
            <w:tcW w:w="2409" w:type="dxa"/>
            <w:shd w:val="clear" w:color="auto" w:fill="auto"/>
          </w:tcPr>
          <w:p w14:paraId="6547F15E" w14:textId="65A2F579" w:rsidR="00711846" w:rsidRPr="0045718D" w:rsidRDefault="00E34B24" w:rsidP="0045718D">
            <w:pPr>
              <w:spacing w:before="40" w:after="120"/>
              <w:ind w:right="113"/>
              <w:jc w:val="both"/>
            </w:pPr>
            <w:r>
              <w:t>2015</w:t>
            </w:r>
          </w:p>
        </w:tc>
        <w:tc>
          <w:tcPr>
            <w:tcW w:w="2409" w:type="dxa"/>
            <w:shd w:val="clear" w:color="auto" w:fill="auto"/>
          </w:tcPr>
          <w:p w14:paraId="140397BE" w14:textId="7A70E51F" w:rsidR="00711846" w:rsidRPr="0045718D" w:rsidRDefault="00E34B24" w:rsidP="002C3F46">
            <w:pPr>
              <w:spacing w:before="40" w:after="120"/>
              <w:ind w:right="113"/>
            </w:pPr>
            <w:r w:rsidRPr="00E34B24">
              <w:t>Fundamental legal safeguards for persons deprived of liberty including the right to have access to an independent lawyer and an independent doctor and to contact a relative; Impunity for war crimes and remedy for victims; Investigations of physical ill-treatment of detainees.</w:t>
            </w:r>
            <w:r w:rsidRPr="00E34B24">
              <w:rPr>
                <w:rStyle w:val="EndnoteReference"/>
              </w:rPr>
              <w:endnoteReference w:id="15"/>
            </w:r>
          </w:p>
        </w:tc>
        <w:tc>
          <w:tcPr>
            <w:tcW w:w="2410" w:type="dxa"/>
            <w:shd w:val="clear" w:color="auto" w:fill="auto"/>
          </w:tcPr>
          <w:p w14:paraId="68E1106A" w14:textId="5E245EEB" w:rsidR="003E19D9" w:rsidRPr="0045718D" w:rsidRDefault="00E34B24" w:rsidP="002C3F46">
            <w:pPr>
              <w:spacing w:before="40" w:after="120"/>
              <w:ind w:right="113"/>
              <w:jc w:val="both"/>
            </w:pPr>
            <w:r w:rsidRPr="00E34B24">
              <w:t>2015</w:t>
            </w:r>
            <w:r w:rsidRPr="00E34B24">
              <w:rPr>
                <w:rStyle w:val="EndnoteReference"/>
              </w:rPr>
              <w:endnoteReference w:id="16"/>
            </w:r>
          </w:p>
        </w:tc>
      </w:tr>
      <w:tr w:rsidR="003E19D9" w:rsidRPr="0045718D" w14:paraId="55D3D8BB" w14:textId="77777777" w:rsidTr="00E34B24">
        <w:tc>
          <w:tcPr>
            <w:tcW w:w="2409" w:type="dxa"/>
            <w:shd w:val="clear" w:color="auto" w:fill="auto"/>
          </w:tcPr>
          <w:p w14:paraId="3E7C1692" w14:textId="33D04793" w:rsidR="003E19D9" w:rsidRPr="0045718D" w:rsidRDefault="00E34B24" w:rsidP="0045718D">
            <w:pPr>
              <w:spacing w:before="40" w:after="120"/>
              <w:ind w:right="113"/>
              <w:jc w:val="both"/>
            </w:pPr>
            <w:r>
              <w:lastRenderedPageBreak/>
              <w:t>CED</w:t>
            </w:r>
          </w:p>
        </w:tc>
        <w:tc>
          <w:tcPr>
            <w:tcW w:w="2409" w:type="dxa"/>
            <w:shd w:val="clear" w:color="auto" w:fill="auto"/>
          </w:tcPr>
          <w:p w14:paraId="397AC205" w14:textId="181E04AC" w:rsidR="003E19D9" w:rsidRPr="0045718D" w:rsidRDefault="00E34B24" w:rsidP="0045718D">
            <w:pPr>
              <w:spacing w:before="40" w:after="120"/>
              <w:ind w:right="113"/>
              <w:jc w:val="both"/>
            </w:pPr>
            <w:r>
              <w:t>2016</w:t>
            </w:r>
          </w:p>
        </w:tc>
        <w:tc>
          <w:tcPr>
            <w:tcW w:w="2409" w:type="dxa"/>
            <w:shd w:val="clear" w:color="auto" w:fill="auto"/>
          </w:tcPr>
          <w:p w14:paraId="357211A2" w14:textId="2D583F42" w:rsidR="003E19D9" w:rsidRPr="0045718D" w:rsidRDefault="00E34B24" w:rsidP="002C3F46">
            <w:pPr>
              <w:spacing w:before="40" w:after="120"/>
              <w:ind w:right="113"/>
            </w:pPr>
            <w:r w:rsidRPr="00E34B24">
              <w:t>To make enforced disappearance an autonomous offence; fundamental legal safeguards for persons deprived of their liberty; definition of victim and guarantee of the right to the truth and reparation.</w:t>
            </w:r>
            <w:r w:rsidRPr="00E34B24">
              <w:rPr>
                <w:rStyle w:val="EndnoteReference"/>
              </w:rPr>
              <w:endnoteReference w:id="17"/>
            </w:r>
          </w:p>
        </w:tc>
        <w:tc>
          <w:tcPr>
            <w:tcW w:w="2410" w:type="dxa"/>
            <w:shd w:val="clear" w:color="auto" w:fill="auto"/>
          </w:tcPr>
          <w:p w14:paraId="741B4931" w14:textId="3F5E2FA7" w:rsidR="003E19D9" w:rsidRPr="0045718D" w:rsidRDefault="00E34B24" w:rsidP="0045718D">
            <w:pPr>
              <w:spacing w:before="40" w:after="120"/>
              <w:ind w:right="113"/>
              <w:jc w:val="both"/>
            </w:pPr>
            <w:r w:rsidRPr="00E34B24">
              <w:t>2016</w:t>
            </w:r>
            <w:r w:rsidRPr="00E34B24">
              <w:rPr>
                <w:rStyle w:val="EndnoteReference"/>
              </w:rPr>
              <w:endnoteReference w:id="18"/>
            </w:r>
          </w:p>
        </w:tc>
      </w:tr>
      <w:tr w:rsidR="00E34B24" w:rsidRPr="0045718D" w14:paraId="43152E4D" w14:textId="77777777" w:rsidTr="00E34B24">
        <w:tc>
          <w:tcPr>
            <w:tcW w:w="2409" w:type="dxa"/>
            <w:shd w:val="clear" w:color="auto" w:fill="auto"/>
          </w:tcPr>
          <w:p w14:paraId="26042CA0" w14:textId="2DD49DA5" w:rsidR="00E34B24" w:rsidRDefault="00E34B24" w:rsidP="0045718D">
            <w:pPr>
              <w:spacing w:before="40" w:after="120"/>
              <w:ind w:right="113"/>
              <w:jc w:val="both"/>
            </w:pPr>
            <w:r>
              <w:t>CERD</w:t>
            </w:r>
          </w:p>
        </w:tc>
        <w:tc>
          <w:tcPr>
            <w:tcW w:w="2409" w:type="dxa"/>
            <w:shd w:val="clear" w:color="auto" w:fill="auto"/>
          </w:tcPr>
          <w:p w14:paraId="0930BC56" w14:textId="0804B5F2" w:rsidR="00E34B24" w:rsidRDefault="00E34B24" w:rsidP="0045718D">
            <w:pPr>
              <w:spacing w:before="40" w:after="120"/>
              <w:ind w:right="113"/>
              <w:jc w:val="both"/>
            </w:pPr>
            <w:r>
              <w:t>2015</w:t>
            </w:r>
          </w:p>
        </w:tc>
        <w:tc>
          <w:tcPr>
            <w:tcW w:w="2409" w:type="dxa"/>
            <w:shd w:val="clear" w:color="auto" w:fill="auto"/>
          </w:tcPr>
          <w:p w14:paraId="2DB5EA4A" w14:textId="3B3A0869" w:rsidR="00E34B24" w:rsidRPr="00E34B24" w:rsidRDefault="00E34B24" w:rsidP="002C3F46">
            <w:pPr>
              <w:spacing w:before="40" w:after="120"/>
              <w:ind w:right="113"/>
            </w:pPr>
            <w:r w:rsidRPr="00E34B24">
              <w:t>Enforcement of the law on Prohibition of Discrimination; legal status of “displaced” and “internally displaced” persons; Discrimination of children of Roma, Ashkali and Egyptian origin without birth registration or identity document in education.</w:t>
            </w:r>
            <w:r w:rsidRPr="00E34B24">
              <w:rPr>
                <w:rStyle w:val="EndnoteReference"/>
              </w:rPr>
              <w:endnoteReference w:id="19"/>
            </w:r>
          </w:p>
        </w:tc>
        <w:tc>
          <w:tcPr>
            <w:tcW w:w="2410" w:type="dxa"/>
            <w:shd w:val="clear" w:color="auto" w:fill="auto"/>
          </w:tcPr>
          <w:p w14:paraId="36E9D174" w14:textId="2BAC4367" w:rsidR="00E34B24" w:rsidRPr="00E34B24" w:rsidRDefault="00E34B24" w:rsidP="0045718D">
            <w:pPr>
              <w:spacing w:before="40" w:after="120"/>
              <w:ind w:right="113"/>
              <w:jc w:val="both"/>
            </w:pPr>
            <w:r w:rsidRPr="00E34B24">
              <w:t>2016</w:t>
            </w:r>
            <w:r w:rsidRPr="00E34B24">
              <w:rPr>
                <w:rStyle w:val="EndnoteReference"/>
              </w:rPr>
              <w:endnoteReference w:id="20"/>
            </w:r>
          </w:p>
        </w:tc>
      </w:tr>
      <w:tr w:rsidR="00E34B24" w:rsidRPr="0045718D" w14:paraId="787BB630" w14:textId="77777777" w:rsidTr="00E34B24">
        <w:tc>
          <w:tcPr>
            <w:tcW w:w="2409" w:type="dxa"/>
            <w:shd w:val="clear" w:color="auto" w:fill="auto"/>
          </w:tcPr>
          <w:p w14:paraId="3023FF5A" w14:textId="219F5BD5" w:rsidR="00E34B24" w:rsidRDefault="00E34B24" w:rsidP="0045718D">
            <w:pPr>
              <w:spacing w:before="40" w:after="120"/>
              <w:ind w:right="113"/>
              <w:jc w:val="both"/>
            </w:pPr>
            <w:r>
              <w:t>CEDAW</w:t>
            </w:r>
          </w:p>
        </w:tc>
        <w:tc>
          <w:tcPr>
            <w:tcW w:w="2409" w:type="dxa"/>
            <w:shd w:val="clear" w:color="auto" w:fill="auto"/>
          </w:tcPr>
          <w:p w14:paraId="7007E2FA" w14:textId="0A07D757" w:rsidR="00E34B24" w:rsidRDefault="00E34B24" w:rsidP="0045718D">
            <w:pPr>
              <w:spacing w:before="40" w:after="120"/>
              <w:ind w:right="113"/>
              <w:jc w:val="both"/>
            </w:pPr>
            <w:r>
              <w:t>2019</w:t>
            </w:r>
          </w:p>
        </w:tc>
        <w:tc>
          <w:tcPr>
            <w:tcW w:w="2409" w:type="dxa"/>
            <w:shd w:val="clear" w:color="auto" w:fill="auto"/>
          </w:tcPr>
          <w:p w14:paraId="799B955E" w14:textId="00F2BE92" w:rsidR="00E34B24" w:rsidRPr="00E34B24" w:rsidRDefault="00E34B24" w:rsidP="002C3F46">
            <w:pPr>
              <w:spacing w:before="40" w:after="120"/>
              <w:ind w:right="113"/>
            </w:pPr>
            <w:r w:rsidRPr="00E34B24">
              <w:t>Prohibition of forced cohabitation or child and/or forced marriage and prosecution and sanctioning of perpetrators; Support to women who left formal employment to opt for the benefits under the annulled 2015 amendments to the Law</w:t>
            </w:r>
            <w:r>
              <w:t xml:space="preserve"> </w:t>
            </w:r>
            <w:r w:rsidRPr="00E34B24">
              <w:t>on Social and Child Protection; Improvement of the situation in the refugees camps in Konik; Enforcement of a joint property regime upon dissolution of marriage.</w:t>
            </w:r>
            <w:r w:rsidRPr="00E34B24">
              <w:rPr>
                <w:rStyle w:val="EndnoteReference"/>
              </w:rPr>
              <w:endnoteReference w:id="21"/>
            </w:r>
          </w:p>
        </w:tc>
        <w:tc>
          <w:tcPr>
            <w:tcW w:w="2410" w:type="dxa"/>
            <w:shd w:val="clear" w:color="auto" w:fill="auto"/>
          </w:tcPr>
          <w:p w14:paraId="60BE1D6D" w14:textId="104E1099" w:rsidR="00E34B24" w:rsidRPr="00E34B24" w:rsidRDefault="00E34B24" w:rsidP="0045718D">
            <w:pPr>
              <w:spacing w:before="40" w:after="120"/>
              <w:ind w:right="113"/>
              <w:jc w:val="both"/>
            </w:pPr>
            <w:r>
              <w:t>--</w:t>
            </w:r>
          </w:p>
        </w:tc>
      </w:tr>
      <w:tr w:rsidR="00E34B24" w:rsidRPr="0045718D" w14:paraId="23EF16B6" w14:textId="77777777" w:rsidTr="003E19D9">
        <w:tc>
          <w:tcPr>
            <w:tcW w:w="2409" w:type="dxa"/>
            <w:tcBorders>
              <w:bottom w:val="single" w:sz="12" w:space="0" w:color="auto"/>
            </w:tcBorders>
            <w:shd w:val="clear" w:color="auto" w:fill="auto"/>
          </w:tcPr>
          <w:p w14:paraId="598D9695" w14:textId="6E093230" w:rsidR="00E34B24" w:rsidRDefault="00E34B24" w:rsidP="0045718D">
            <w:pPr>
              <w:spacing w:before="40" w:after="120"/>
              <w:ind w:right="113"/>
              <w:jc w:val="both"/>
            </w:pPr>
            <w:r>
              <w:t>CRPD</w:t>
            </w:r>
          </w:p>
        </w:tc>
        <w:tc>
          <w:tcPr>
            <w:tcW w:w="2409" w:type="dxa"/>
            <w:tcBorders>
              <w:bottom w:val="single" w:sz="12" w:space="0" w:color="auto"/>
            </w:tcBorders>
            <w:shd w:val="clear" w:color="auto" w:fill="auto"/>
          </w:tcPr>
          <w:p w14:paraId="27D6ABAC" w14:textId="0C748DBA" w:rsidR="00E34B24" w:rsidRDefault="00E34B24" w:rsidP="0045718D">
            <w:pPr>
              <w:spacing w:before="40" w:after="120"/>
              <w:ind w:right="113"/>
              <w:jc w:val="both"/>
            </w:pPr>
            <w:r>
              <w:t>2018</w:t>
            </w:r>
          </w:p>
        </w:tc>
        <w:tc>
          <w:tcPr>
            <w:tcW w:w="2409" w:type="dxa"/>
            <w:tcBorders>
              <w:bottom w:val="single" w:sz="12" w:space="0" w:color="auto"/>
            </w:tcBorders>
            <w:shd w:val="clear" w:color="auto" w:fill="auto"/>
          </w:tcPr>
          <w:p w14:paraId="71849B48" w14:textId="0591A6BC" w:rsidR="00E34B24" w:rsidRPr="00E34B24" w:rsidRDefault="00E34B24" w:rsidP="002C3F46">
            <w:pPr>
              <w:spacing w:before="40" w:after="120"/>
              <w:ind w:right="113"/>
            </w:pPr>
            <w:r w:rsidRPr="00E34B24">
              <w:t xml:space="preserve">Legislative amendments for the full protection of persons with disabilities against all forms of discrimination; Awareness raising to encourage reporting of acts of discrimination; Training of relevant officials; Assessment procedure; Application of the concept of reasonable accommodation; Accessibility Strategy and Action Plan; Promotion of universal design for </w:t>
            </w:r>
            <w:r w:rsidRPr="00E34B24">
              <w:lastRenderedPageBreak/>
              <w:t>buildings, public services and transports.</w:t>
            </w:r>
            <w:r w:rsidRPr="00E34B24">
              <w:rPr>
                <w:rStyle w:val="EndnoteReference"/>
              </w:rPr>
              <w:endnoteReference w:id="22"/>
            </w:r>
          </w:p>
        </w:tc>
        <w:tc>
          <w:tcPr>
            <w:tcW w:w="2410" w:type="dxa"/>
            <w:tcBorders>
              <w:bottom w:val="single" w:sz="12" w:space="0" w:color="auto"/>
            </w:tcBorders>
            <w:shd w:val="clear" w:color="auto" w:fill="auto"/>
          </w:tcPr>
          <w:p w14:paraId="07460309" w14:textId="4303B3D7" w:rsidR="00E34B24" w:rsidRPr="00E34B24" w:rsidRDefault="00E34B24" w:rsidP="0045718D">
            <w:pPr>
              <w:spacing w:before="40" w:after="120"/>
              <w:ind w:right="113"/>
              <w:jc w:val="both"/>
            </w:pPr>
            <w:r>
              <w:lastRenderedPageBreak/>
              <w:t>--</w:t>
            </w:r>
          </w:p>
        </w:tc>
      </w:tr>
    </w:tbl>
    <w:p w14:paraId="2CB9BB59" w14:textId="22B31FB4" w:rsidR="00A02BFB" w:rsidRDefault="00A02BFB" w:rsidP="00676C10">
      <w:pPr>
        <w:pStyle w:val="H1G"/>
      </w:pPr>
      <w:r w:rsidRPr="00A02BFB">
        <w:lastRenderedPageBreak/>
        <w:tab/>
        <w:t>B.</w:t>
      </w:r>
      <w:r w:rsidRPr="00A02BFB">
        <w:tab/>
      </w:r>
      <w:r w:rsidR="00E94DB5" w:rsidRPr="00E94DB5">
        <w:t>Cooperation with special procedures</w:t>
      </w:r>
      <w:r w:rsidR="00E94DB5" w:rsidRPr="00E94DB5">
        <w:rPr>
          <w:rStyle w:val="EndnoteReference"/>
          <w:b w:val="0"/>
        </w:rPr>
        <w:endnoteReference w:id="23"/>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9E78E3" w:rsidRPr="009E78E3" w14:paraId="4CE4BA13" w14:textId="77777777" w:rsidTr="009D3FA1">
        <w:tc>
          <w:tcPr>
            <w:tcW w:w="3211" w:type="dxa"/>
            <w:tcBorders>
              <w:top w:val="single" w:sz="4" w:space="0" w:color="auto"/>
              <w:bottom w:val="single" w:sz="12" w:space="0" w:color="auto"/>
            </w:tcBorders>
            <w:shd w:val="clear" w:color="auto" w:fill="auto"/>
            <w:vAlign w:val="bottom"/>
          </w:tcPr>
          <w:p w14:paraId="6C55029F" w14:textId="77777777" w:rsidR="009E78E3" w:rsidRPr="009E78E3" w:rsidRDefault="009E78E3" w:rsidP="009E78E3">
            <w:pPr>
              <w:spacing w:before="80" w:after="80" w:line="200" w:lineRule="exact"/>
              <w:ind w:right="113"/>
              <w:rPr>
                <w:i/>
                <w:sz w:val="16"/>
              </w:rPr>
            </w:pPr>
          </w:p>
        </w:tc>
        <w:tc>
          <w:tcPr>
            <w:tcW w:w="3213" w:type="dxa"/>
            <w:tcBorders>
              <w:top w:val="single" w:sz="4" w:space="0" w:color="auto"/>
              <w:bottom w:val="single" w:sz="12" w:space="0" w:color="auto"/>
            </w:tcBorders>
            <w:shd w:val="clear" w:color="auto" w:fill="auto"/>
            <w:vAlign w:val="bottom"/>
          </w:tcPr>
          <w:p w14:paraId="14527DEF" w14:textId="77777777" w:rsidR="009E78E3" w:rsidRPr="009E78E3" w:rsidRDefault="009E78E3" w:rsidP="009E78E3">
            <w:pPr>
              <w:spacing w:before="80" w:after="80" w:line="200" w:lineRule="exact"/>
              <w:ind w:right="113"/>
              <w:rPr>
                <w:i/>
                <w:sz w:val="16"/>
              </w:rPr>
            </w:pPr>
            <w:r>
              <w:rPr>
                <w:i/>
                <w:sz w:val="16"/>
              </w:rPr>
              <w:t>Status during previous cycle</w:t>
            </w:r>
          </w:p>
        </w:tc>
        <w:tc>
          <w:tcPr>
            <w:tcW w:w="3213" w:type="dxa"/>
            <w:tcBorders>
              <w:top w:val="single" w:sz="4" w:space="0" w:color="auto"/>
              <w:bottom w:val="single" w:sz="12" w:space="0" w:color="auto"/>
            </w:tcBorders>
            <w:shd w:val="clear" w:color="auto" w:fill="auto"/>
            <w:vAlign w:val="bottom"/>
          </w:tcPr>
          <w:p w14:paraId="3BB5EA27" w14:textId="77777777" w:rsidR="009E78E3" w:rsidRPr="009E78E3" w:rsidRDefault="009E78E3" w:rsidP="009E78E3">
            <w:pPr>
              <w:spacing w:before="80" w:after="80" w:line="200" w:lineRule="exact"/>
              <w:ind w:right="113"/>
              <w:rPr>
                <w:i/>
                <w:sz w:val="16"/>
              </w:rPr>
            </w:pPr>
            <w:r>
              <w:rPr>
                <w:i/>
                <w:sz w:val="16"/>
              </w:rPr>
              <w:t>Current status</w:t>
            </w:r>
          </w:p>
        </w:tc>
      </w:tr>
      <w:tr w:rsidR="009E78E3" w:rsidRPr="009E78E3" w14:paraId="35A1F6F6" w14:textId="77777777" w:rsidTr="009D3FA1">
        <w:trPr>
          <w:trHeight w:hRule="exact" w:val="113"/>
        </w:trPr>
        <w:tc>
          <w:tcPr>
            <w:tcW w:w="3211" w:type="dxa"/>
            <w:tcBorders>
              <w:top w:val="single" w:sz="12" w:space="0" w:color="auto"/>
            </w:tcBorders>
            <w:shd w:val="clear" w:color="auto" w:fill="auto"/>
            <w:vAlign w:val="bottom"/>
          </w:tcPr>
          <w:p w14:paraId="7DC357EB" w14:textId="77777777" w:rsidR="009E78E3" w:rsidRPr="009E78E3" w:rsidRDefault="009E78E3" w:rsidP="009E78E3">
            <w:pPr>
              <w:spacing w:before="80" w:after="80" w:line="200" w:lineRule="exact"/>
              <w:ind w:right="113"/>
              <w:rPr>
                <w:i/>
                <w:sz w:val="16"/>
              </w:rPr>
            </w:pPr>
          </w:p>
        </w:tc>
        <w:tc>
          <w:tcPr>
            <w:tcW w:w="3213" w:type="dxa"/>
            <w:tcBorders>
              <w:top w:val="single" w:sz="12" w:space="0" w:color="auto"/>
            </w:tcBorders>
            <w:shd w:val="clear" w:color="auto" w:fill="auto"/>
            <w:vAlign w:val="bottom"/>
          </w:tcPr>
          <w:p w14:paraId="4A10DD96" w14:textId="77777777" w:rsidR="009E78E3" w:rsidRPr="009E78E3" w:rsidRDefault="009E78E3" w:rsidP="009E78E3">
            <w:pPr>
              <w:spacing w:before="80" w:after="80" w:line="200" w:lineRule="exact"/>
              <w:ind w:right="113"/>
              <w:rPr>
                <w:i/>
                <w:sz w:val="16"/>
              </w:rPr>
            </w:pPr>
          </w:p>
        </w:tc>
        <w:tc>
          <w:tcPr>
            <w:tcW w:w="3213" w:type="dxa"/>
            <w:tcBorders>
              <w:top w:val="single" w:sz="12" w:space="0" w:color="auto"/>
            </w:tcBorders>
            <w:shd w:val="clear" w:color="auto" w:fill="auto"/>
            <w:vAlign w:val="bottom"/>
          </w:tcPr>
          <w:p w14:paraId="0411B038" w14:textId="77777777" w:rsidR="009E78E3" w:rsidRPr="009E78E3" w:rsidRDefault="009E78E3" w:rsidP="009E78E3">
            <w:pPr>
              <w:spacing w:before="80" w:after="80" w:line="200" w:lineRule="exact"/>
              <w:ind w:right="113"/>
              <w:rPr>
                <w:i/>
                <w:sz w:val="16"/>
              </w:rPr>
            </w:pPr>
          </w:p>
        </w:tc>
      </w:tr>
      <w:tr w:rsidR="003E33AE" w:rsidRPr="009E78E3" w14:paraId="5AA4E51E" w14:textId="77777777" w:rsidTr="009D3FA1">
        <w:tc>
          <w:tcPr>
            <w:tcW w:w="3211" w:type="dxa"/>
            <w:shd w:val="clear" w:color="auto" w:fill="auto"/>
          </w:tcPr>
          <w:p w14:paraId="218C1210" w14:textId="77777777" w:rsidR="003E33AE" w:rsidRPr="003E6998" w:rsidRDefault="003E33AE" w:rsidP="009E78E3">
            <w:pPr>
              <w:spacing w:before="40" w:after="120"/>
              <w:ind w:right="113"/>
              <w:rPr>
                <w:i/>
              </w:rPr>
            </w:pPr>
            <w:r w:rsidRPr="003E6998">
              <w:rPr>
                <w:i/>
              </w:rPr>
              <w:t>Standing invitations</w:t>
            </w:r>
          </w:p>
        </w:tc>
        <w:tc>
          <w:tcPr>
            <w:tcW w:w="3213" w:type="dxa"/>
            <w:shd w:val="clear" w:color="auto" w:fill="auto"/>
          </w:tcPr>
          <w:p w14:paraId="159DA95C" w14:textId="10E59CE1" w:rsidR="003E33AE" w:rsidRPr="00A25838" w:rsidRDefault="004C3306" w:rsidP="009E78E3">
            <w:pPr>
              <w:spacing w:before="40" w:after="120"/>
              <w:ind w:right="113"/>
            </w:pPr>
            <w:r>
              <w:t>Yes</w:t>
            </w:r>
          </w:p>
        </w:tc>
        <w:tc>
          <w:tcPr>
            <w:tcW w:w="3213" w:type="dxa"/>
            <w:shd w:val="clear" w:color="auto" w:fill="auto"/>
          </w:tcPr>
          <w:p w14:paraId="5C76F514" w14:textId="6C062208" w:rsidR="003E33AE" w:rsidRPr="00A25838" w:rsidRDefault="004C3306" w:rsidP="009E78E3">
            <w:pPr>
              <w:spacing w:before="40" w:after="120"/>
              <w:ind w:right="113"/>
            </w:pPr>
            <w:r>
              <w:t>Yes</w:t>
            </w:r>
          </w:p>
        </w:tc>
      </w:tr>
      <w:tr w:rsidR="009E78E3" w:rsidRPr="009E78E3" w14:paraId="49950E4E" w14:textId="77777777" w:rsidTr="009D3FA1">
        <w:tc>
          <w:tcPr>
            <w:tcW w:w="3211" w:type="dxa"/>
            <w:shd w:val="clear" w:color="auto" w:fill="auto"/>
          </w:tcPr>
          <w:p w14:paraId="02F69C79" w14:textId="77777777" w:rsidR="003E33AE" w:rsidRPr="003E6998" w:rsidRDefault="003E33AE" w:rsidP="009E78E3">
            <w:pPr>
              <w:spacing w:before="40" w:after="120"/>
              <w:ind w:right="113"/>
              <w:rPr>
                <w:i/>
              </w:rPr>
            </w:pPr>
            <w:r>
              <w:rPr>
                <w:i/>
              </w:rPr>
              <w:t>Visits undertaken</w:t>
            </w:r>
          </w:p>
        </w:tc>
        <w:tc>
          <w:tcPr>
            <w:tcW w:w="3213" w:type="dxa"/>
            <w:shd w:val="clear" w:color="auto" w:fill="auto"/>
          </w:tcPr>
          <w:p w14:paraId="6EAEEC3B" w14:textId="1186AAA9" w:rsidR="003E6998" w:rsidRPr="00A25838" w:rsidRDefault="004C3306" w:rsidP="00C4572A">
            <w:pPr>
              <w:spacing w:before="40" w:after="120"/>
              <w:ind w:right="113"/>
            </w:pPr>
            <w:r>
              <w:t>--</w:t>
            </w:r>
          </w:p>
        </w:tc>
        <w:tc>
          <w:tcPr>
            <w:tcW w:w="3213" w:type="dxa"/>
            <w:shd w:val="clear" w:color="auto" w:fill="auto"/>
          </w:tcPr>
          <w:p w14:paraId="6FE2C967" w14:textId="77777777" w:rsidR="003E6998" w:rsidRDefault="004C3306" w:rsidP="009E78E3">
            <w:pPr>
              <w:spacing w:before="40" w:after="120"/>
              <w:ind w:right="113"/>
            </w:pPr>
            <w:r>
              <w:t>Disappearances</w:t>
            </w:r>
          </w:p>
          <w:p w14:paraId="5A2B48CF" w14:textId="66D939D8" w:rsidR="004C3306" w:rsidRPr="009E78E3" w:rsidRDefault="004C3306" w:rsidP="009E78E3">
            <w:pPr>
              <w:spacing w:before="40" w:after="120"/>
              <w:ind w:right="113"/>
            </w:pPr>
            <w:r>
              <w:t>Freedom of opinion and expression</w:t>
            </w:r>
          </w:p>
        </w:tc>
      </w:tr>
      <w:tr w:rsidR="009E78E3" w:rsidRPr="009E78E3" w14:paraId="4DE8A97D" w14:textId="77777777" w:rsidTr="009D3FA1">
        <w:tc>
          <w:tcPr>
            <w:tcW w:w="3211" w:type="dxa"/>
            <w:shd w:val="clear" w:color="auto" w:fill="auto"/>
          </w:tcPr>
          <w:p w14:paraId="7652AFC2" w14:textId="77777777" w:rsidR="009E78E3" w:rsidRPr="003E6998" w:rsidRDefault="003E6998" w:rsidP="009E78E3">
            <w:pPr>
              <w:spacing w:before="40" w:after="120"/>
              <w:ind w:right="113"/>
              <w:rPr>
                <w:i/>
              </w:rPr>
            </w:pPr>
            <w:r w:rsidRPr="003E6998">
              <w:rPr>
                <w:i/>
              </w:rPr>
              <w:t>Visits agreed to in principle</w:t>
            </w:r>
          </w:p>
        </w:tc>
        <w:tc>
          <w:tcPr>
            <w:tcW w:w="3213" w:type="dxa"/>
            <w:shd w:val="clear" w:color="auto" w:fill="auto"/>
          </w:tcPr>
          <w:p w14:paraId="24B99F27" w14:textId="3A2943B7" w:rsidR="009E78E3" w:rsidRPr="00A25838" w:rsidRDefault="00C871CA" w:rsidP="003E6998">
            <w:pPr>
              <w:spacing w:before="40" w:after="120"/>
              <w:ind w:right="113"/>
            </w:pPr>
            <w:r>
              <w:t>--</w:t>
            </w:r>
          </w:p>
        </w:tc>
        <w:tc>
          <w:tcPr>
            <w:tcW w:w="3213" w:type="dxa"/>
            <w:shd w:val="clear" w:color="auto" w:fill="auto"/>
          </w:tcPr>
          <w:p w14:paraId="12E09CB6" w14:textId="01F14F7B" w:rsidR="009E78E3" w:rsidRPr="009E78E3" w:rsidRDefault="00C871CA" w:rsidP="003E6998">
            <w:pPr>
              <w:spacing w:before="40" w:after="120"/>
              <w:ind w:right="113"/>
            </w:pPr>
            <w:r>
              <w:t>--</w:t>
            </w:r>
          </w:p>
        </w:tc>
      </w:tr>
      <w:tr w:rsidR="009E78E3" w:rsidRPr="009E78E3" w14:paraId="56707D58" w14:textId="77777777" w:rsidTr="006936F1">
        <w:tc>
          <w:tcPr>
            <w:tcW w:w="3211" w:type="dxa"/>
            <w:tcBorders>
              <w:bottom w:val="single" w:sz="12" w:space="0" w:color="auto"/>
            </w:tcBorders>
            <w:shd w:val="clear" w:color="auto" w:fill="auto"/>
          </w:tcPr>
          <w:p w14:paraId="71BB032A" w14:textId="77777777" w:rsidR="009E78E3" w:rsidRPr="003E6998" w:rsidRDefault="003E6998" w:rsidP="009E78E3">
            <w:pPr>
              <w:spacing w:before="40" w:after="120"/>
              <w:ind w:right="113"/>
              <w:rPr>
                <w:i/>
              </w:rPr>
            </w:pPr>
            <w:r w:rsidRPr="003E6998">
              <w:rPr>
                <w:i/>
              </w:rPr>
              <w:t>Visits requested</w:t>
            </w:r>
          </w:p>
        </w:tc>
        <w:tc>
          <w:tcPr>
            <w:tcW w:w="3213" w:type="dxa"/>
            <w:tcBorders>
              <w:bottom w:val="single" w:sz="12" w:space="0" w:color="auto"/>
            </w:tcBorders>
            <w:shd w:val="clear" w:color="auto" w:fill="auto"/>
          </w:tcPr>
          <w:p w14:paraId="5C768373" w14:textId="0F24F785" w:rsidR="00C871CA" w:rsidRPr="00C871CA" w:rsidRDefault="004C3306" w:rsidP="007241A0">
            <w:pPr>
              <w:ind w:right="113"/>
              <w:rPr>
                <w:i/>
                <w:iCs/>
              </w:rPr>
            </w:pPr>
            <w:r>
              <w:rPr>
                <w:i/>
                <w:iCs/>
              </w:rPr>
              <w:t>--</w:t>
            </w:r>
          </w:p>
        </w:tc>
        <w:tc>
          <w:tcPr>
            <w:tcW w:w="3213" w:type="dxa"/>
            <w:tcBorders>
              <w:bottom w:val="single" w:sz="12" w:space="0" w:color="auto"/>
            </w:tcBorders>
            <w:shd w:val="clear" w:color="auto" w:fill="auto"/>
          </w:tcPr>
          <w:p w14:paraId="550C5D9F" w14:textId="13775373" w:rsidR="00C871CA" w:rsidRPr="00C871CA" w:rsidRDefault="004C3306" w:rsidP="008B1AC8">
            <w:pPr>
              <w:ind w:right="113"/>
              <w:rPr>
                <w:i/>
                <w:iCs/>
                <w:highlight w:val="yellow"/>
              </w:rPr>
            </w:pPr>
            <w:r w:rsidRPr="004C3306">
              <w:rPr>
                <w:i/>
                <w:iCs/>
              </w:rPr>
              <w:t>--</w:t>
            </w:r>
          </w:p>
        </w:tc>
      </w:tr>
      <w:tr w:rsidR="009D3FA1" w:rsidRPr="009D3FA1" w14:paraId="56A8CFC8" w14:textId="77777777" w:rsidTr="006936F1">
        <w:trPr>
          <w:trHeight w:hRule="exact" w:val="113"/>
        </w:trPr>
        <w:tc>
          <w:tcPr>
            <w:tcW w:w="3211" w:type="dxa"/>
            <w:tcBorders>
              <w:top w:val="single" w:sz="12" w:space="0" w:color="auto"/>
            </w:tcBorders>
            <w:shd w:val="clear" w:color="auto" w:fill="auto"/>
            <w:vAlign w:val="bottom"/>
          </w:tcPr>
          <w:p w14:paraId="348577FB" w14:textId="77777777" w:rsidR="009D3FA1" w:rsidRPr="009D3FA1" w:rsidRDefault="009D3FA1" w:rsidP="009D3FA1">
            <w:pPr>
              <w:spacing w:before="80" w:after="80" w:line="200" w:lineRule="exact"/>
              <w:ind w:right="113"/>
              <w:rPr>
                <w:i/>
                <w:sz w:val="16"/>
              </w:rPr>
            </w:pPr>
          </w:p>
        </w:tc>
        <w:tc>
          <w:tcPr>
            <w:tcW w:w="3213" w:type="dxa"/>
            <w:tcBorders>
              <w:top w:val="single" w:sz="12" w:space="0" w:color="auto"/>
            </w:tcBorders>
            <w:shd w:val="clear" w:color="auto" w:fill="auto"/>
            <w:vAlign w:val="bottom"/>
          </w:tcPr>
          <w:p w14:paraId="7F5897F2" w14:textId="77777777" w:rsidR="009D3FA1" w:rsidRPr="009D3FA1" w:rsidRDefault="009D3FA1" w:rsidP="009D3FA1">
            <w:pPr>
              <w:spacing w:before="80" w:after="80" w:line="200" w:lineRule="exact"/>
              <w:ind w:right="113"/>
              <w:rPr>
                <w:i/>
                <w:sz w:val="16"/>
              </w:rPr>
            </w:pPr>
          </w:p>
        </w:tc>
        <w:tc>
          <w:tcPr>
            <w:tcW w:w="3213" w:type="dxa"/>
            <w:tcBorders>
              <w:top w:val="single" w:sz="12" w:space="0" w:color="auto"/>
            </w:tcBorders>
            <w:shd w:val="clear" w:color="auto" w:fill="auto"/>
            <w:vAlign w:val="bottom"/>
          </w:tcPr>
          <w:p w14:paraId="04CA0EDC" w14:textId="77777777" w:rsidR="009D3FA1" w:rsidRPr="009D3FA1" w:rsidRDefault="009D3FA1" w:rsidP="009D3FA1">
            <w:pPr>
              <w:spacing w:before="80" w:after="80" w:line="200" w:lineRule="exact"/>
              <w:ind w:right="113"/>
              <w:rPr>
                <w:i/>
                <w:sz w:val="16"/>
              </w:rPr>
            </w:pPr>
          </w:p>
        </w:tc>
      </w:tr>
      <w:tr w:rsidR="0033354A" w:rsidRPr="0033354A" w14:paraId="2AFEFC50" w14:textId="77777777" w:rsidTr="0033354A">
        <w:tblPrEx>
          <w:tblBorders>
            <w:bottom w:val="single" w:sz="12" w:space="0" w:color="auto"/>
          </w:tblBorders>
        </w:tblPrEx>
        <w:tc>
          <w:tcPr>
            <w:tcW w:w="3211" w:type="dxa"/>
            <w:shd w:val="clear" w:color="auto" w:fill="auto"/>
            <w:vAlign w:val="bottom"/>
          </w:tcPr>
          <w:p w14:paraId="12434434" w14:textId="58D6DB80" w:rsidR="0033354A" w:rsidRPr="0033354A" w:rsidRDefault="0033354A" w:rsidP="0033354A">
            <w:pPr>
              <w:spacing w:before="80" w:after="240" w:line="200" w:lineRule="exact"/>
              <w:ind w:right="113"/>
              <w:rPr>
                <w:i/>
              </w:rPr>
            </w:pPr>
            <w:r w:rsidRPr="0033354A">
              <w:rPr>
                <w:i/>
              </w:rPr>
              <w:t xml:space="preserve">Responses to letter </w:t>
            </w:r>
            <w:r w:rsidRPr="0033354A">
              <w:rPr>
                <w:i/>
              </w:rPr>
              <w:br/>
              <w:t>of allegations and urgent appeals</w:t>
            </w:r>
          </w:p>
        </w:tc>
        <w:tc>
          <w:tcPr>
            <w:tcW w:w="3213" w:type="dxa"/>
            <w:shd w:val="clear" w:color="auto" w:fill="auto"/>
            <w:vAlign w:val="bottom"/>
          </w:tcPr>
          <w:p w14:paraId="399C3EF4" w14:textId="66F22974" w:rsidR="0033354A" w:rsidRPr="0033354A" w:rsidRDefault="0033354A" w:rsidP="0033354A">
            <w:pPr>
              <w:spacing w:before="80" w:after="80" w:line="200" w:lineRule="exact"/>
              <w:ind w:right="113"/>
            </w:pPr>
            <w:r w:rsidRPr="0033354A">
              <w:t>During the period under review, 2 communications were sent. The Government replied to all of them.</w:t>
            </w:r>
          </w:p>
        </w:tc>
        <w:tc>
          <w:tcPr>
            <w:tcW w:w="3213" w:type="dxa"/>
            <w:shd w:val="clear" w:color="auto" w:fill="auto"/>
            <w:vAlign w:val="bottom"/>
          </w:tcPr>
          <w:p w14:paraId="3A27FC18" w14:textId="77777777" w:rsidR="0033354A" w:rsidRPr="0033354A" w:rsidRDefault="0033354A" w:rsidP="0033354A">
            <w:pPr>
              <w:spacing w:before="80" w:after="80" w:line="200" w:lineRule="exact"/>
              <w:ind w:right="113"/>
              <w:rPr>
                <w:i/>
                <w:sz w:val="16"/>
              </w:rPr>
            </w:pPr>
          </w:p>
        </w:tc>
      </w:tr>
    </w:tbl>
    <w:p w14:paraId="2814AEC3" w14:textId="26B8E013" w:rsidR="00A02BFB" w:rsidRPr="009D3FA1" w:rsidRDefault="00A02BFB" w:rsidP="009D3FA1">
      <w:pPr>
        <w:pStyle w:val="H1G"/>
      </w:pPr>
      <w:r w:rsidRPr="009D3FA1">
        <w:tab/>
        <w:t>C.</w:t>
      </w:r>
      <w:r w:rsidRPr="009D3FA1">
        <w:tab/>
        <w:t>Status of national human rights institutions</w:t>
      </w:r>
      <w:r w:rsidRPr="00772F00">
        <w:rPr>
          <w:rStyle w:val="EndnoteReference"/>
          <w:b w:val="0"/>
        </w:rPr>
        <w:endnoteReference w:id="24"/>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A02BFB" w:rsidRPr="009D3FA1" w14:paraId="7C19F684" w14:textId="77777777" w:rsidTr="000121D2">
        <w:tc>
          <w:tcPr>
            <w:tcW w:w="2456" w:type="dxa"/>
            <w:tcBorders>
              <w:top w:val="single" w:sz="4" w:space="0" w:color="auto"/>
              <w:bottom w:val="single" w:sz="12" w:space="0" w:color="auto"/>
            </w:tcBorders>
            <w:shd w:val="clear" w:color="auto" w:fill="auto"/>
            <w:vAlign w:val="bottom"/>
          </w:tcPr>
          <w:p w14:paraId="3C8130DA" w14:textId="77777777" w:rsidR="00A02BFB" w:rsidRPr="006E3371" w:rsidRDefault="00A02BFB" w:rsidP="009D3FA1">
            <w:pPr>
              <w:spacing w:before="40" w:after="120"/>
              <w:ind w:right="113"/>
              <w:rPr>
                <w:i/>
                <w:sz w:val="16"/>
                <w:szCs w:val="16"/>
              </w:rPr>
            </w:pPr>
            <w:r w:rsidRPr="006E3371">
              <w:rPr>
                <w:i/>
                <w:sz w:val="16"/>
                <w:szCs w:val="16"/>
              </w:rPr>
              <w:t>National human rights institution</w:t>
            </w:r>
          </w:p>
        </w:tc>
        <w:tc>
          <w:tcPr>
            <w:tcW w:w="2457" w:type="dxa"/>
            <w:tcBorders>
              <w:top w:val="single" w:sz="4" w:space="0" w:color="auto"/>
              <w:bottom w:val="single" w:sz="12" w:space="0" w:color="auto"/>
            </w:tcBorders>
            <w:shd w:val="clear" w:color="auto" w:fill="auto"/>
            <w:vAlign w:val="bottom"/>
          </w:tcPr>
          <w:p w14:paraId="433BF602" w14:textId="77777777" w:rsidR="00A02BFB" w:rsidRPr="006E3371" w:rsidRDefault="00A02BFB" w:rsidP="009D3FA1">
            <w:pPr>
              <w:spacing w:before="40" w:after="120"/>
              <w:ind w:right="113"/>
              <w:rPr>
                <w:i/>
                <w:sz w:val="16"/>
                <w:szCs w:val="16"/>
              </w:rPr>
            </w:pPr>
            <w:r w:rsidRPr="006E3371">
              <w:rPr>
                <w:i/>
                <w:sz w:val="16"/>
                <w:szCs w:val="16"/>
              </w:rPr>
              <w:t>Status during previous cycle</w:t>
            </w:r>
          </w:p>
        </w:tc>
        <w:tc>
          <w:tcPr>
            <w:tcW w:w="2457" w:type="dxa"/>
            <w:tcBorders>
              <w:top w:val="single" w:sz="4" w:space="0" w:color="auto"/>
              <w:bottom w:val="single" w:sz="12" w:space="0" w:color="auto"/>
            </w:tcBorders>
            <w:shd w:val="clear" w:color="auto" w:fill="auto"/>
            <w:vAlign w:val="bottom"/>
          </w:tcPr>
          <w:p w14:paraId="6E598A42" w14:textId="77777777" w:rsidR="00A02BFB" w:rsidRPr="006E3371" w:rsidRDefault="00A02BFB" w:rsidP="009D3FA1">
            <w:pPr>
              <w:spacing w:before="40" w:after="120"/>
              <w:ind w:right="113"/>
              <w:rPr>
                <w:i/>
                <w:sz w:val="16"/>
                <w:szCs w:val="16"/>
              </w:rPr>
            </w:pPr>
            <w:r w:rsidRPr="006E3371">
              <w:rPr>
                <w:i/>
                <w:sz w:val="16"/>
                <w:szCs w:val="16"/>
              </w:rPr>
              <w:t>Status during present cycle</w:t>
            </w:r>
            <w:r w:rsidRPr="006E3371">
              <w:rPr>
                <w:rStyle w:val="EndnoteReference"/>
                <w:sz w:val="16"/>
                <w:szCs w:val="16"/>
              </w:rPr>
              <w:endnoteReference w:id="25"/>
            </w:r>
          </w:p>
        </w:tc>
      </w:tr>
      <w:tr w:rsidR="00A02BFB" w:rsidRPr="00A02BFB" w14:paraId="225F1295" w14:textId="77777777" w:rsidTr="000121D2">
        <w:trPr>
          <w:trHeight w:hRule="exact" w:val="113"/>
        </w:trPr>
        <w:tc>
          <w:tcPr>
            <w:tcW w:w="2456" w:type="dxa"/>
            <w:tcBorders>
              <w:top w:val="single" w:sz="12" w:space="0" w:color="auto"/>
            </w:tcBorders>
            <w:shd w:val="clear" w:color="auto" w:fill="auto"/>
            <w:vAlign w:val="bottom"/>
          </w:tcPr>
          <w:p w14:paraId="0B131F91" w14:textId="77777777"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14:paraId="77AEA9A8" w14:textId="77777777"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14:paraId="02AF83C7" w14:textId="77777777" w:rsidR="00A02BFB" w:rsidRPr="00A02BFB" w:rsidRDefault="00A02BFB" w:rsidP="00A02BFB">
            <w:pPr>
              <w:spacing w:before="80" w:after="80" w:line="200" w:lineRule="exact"/>
              <w:ind w:right="113"/>
              <w:rPr>
                <w:i/>
                <w:sz w:val="16"/>
              </w:rPr>
            </w:pPr>
          </w:p>
        </w:tc>
      </w:tr>
      <w:tr w:rsidR="00A02BFB" w:rsidRPr="00A02BFB" w14:paraId="20ACA0C8" w14:textId="77777777" w:rsidTr="000121D2">
        <w:tc>
          <w:tcPr>
            <w:tcW w:w="2456" w:type="dxa"/>
            <w:tcBorders>
              <w:bottom w:val="single" w:sz="4" w:space="0" w:color="auto"/>
            </w:tcBorders>
            <w:shd w:val="clear" w:color="auto" w:fill="auto"/>
          </w:tcPr>
          <w:p w14:paraId="345894D4" w14:textId="086CD67F" w:rsidR="00A02BFB" w:rsidRPr="00A02BFB" w:rsidRDefault="00575C9E" w:rsidP="00A02BFB">
            <w:pPr>
              <w:spacing w:before="40" w:after="120"/>
              <w:ind w:right="113"/>
            </w:pPr>
            <w:r>
              <w:t>Protector of the Human Rights and Freedoms</w:t>
            </w:r>
          </w:p>
        </w:tc>
        <w:tc>
          <w:tcPr>
            <w:tcW w:w="2457" w:type="dxa"/>
            <w:tcBorders>
              <w:bottom w:val="single" w:sz="4" w:space="0" w:color="auto"/>
            </w:tcBorders>
            <w:shd w:val="clear" w:color="auto" w:fill="auto"/>
          </w:tcPr>
          <w:p w14:paraId="45526A6C" w14:textId="6C615145" w:rsidR="00A02BFB" w:rsidRPr="00A02BFB" w:rsidRDefault="00575C9E" w:rsidP="00A02BFB">
            <w:pPr>
              <w:spacing w:before="40" w:after="120"/>
              <w:ind w:right="113"/>
            </w:pPr>
            <w:r>
              <w:t>--</w:t>
            </w:r>
          </w:p>
        </w:tc>
        <w:tc>
          <w:tcPr>
            <w:tcW w:w="2457" w:type="dxa"/>
            <w:tcBorders>
              <w:bottom w:val="single" w:sz="4" w:space="0" w:color="auto"/>
            </w:tcBorders>
            <w:shd w:val="clear" w:color="auto" w:fill="auto"/>
          </w:tcPr>
          <w:p w14:paraId="05C9902C" w14:textId="4A443955" w:rsidR="00A02BFB" w:rsidRPr="00A02BFB" w:rsidRDefault="00575C9E" w:rsidP="00A02BFB">
            <w:pPr>
              <w:spacing w:before="40" w:after="120"/>
              <w:ind w:right="113"/>
            </w:pPr>
            <w:r>
              <w:t>B</w:t>
            </w:r>
          </w:p>
        </w:tc>
      </w:tr>
    </w:tbl>
    <w:p w14:paraId="19A0E65C" w14:textId="77777777" w:rsidR="00CF586F" w:rsidRPr="00A02BFB" w:rsidRDefault="00CF586F" w:rsidP="004E25CB"/>
    <w:sectPr w:rsidR="00CF586F" w:rsidRPr="00A02BFB" w:rsidSect="000403D1">
      <w:footerReference w:type="default" r:id="rId11"/>
      <w:footerReference w:type="first" r:id="rId12"/>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0D065" w14:textId="77777777" w:rsidR="001C215C" w:rsidRDefault="001C215C"/>
  </w:endnote>
  <w:endnote w:type="continuationSeparator" w:id="0">
    <w:p w14:paraId="18F35FCB" w14:textId="77777777" w:rsidR="001C215C" w:rsidRDefault="001C215C"/>
  </w:endnote>
  <w:endnote w:type="continuationNotice" w:id="1">
    <w:p w14:paraId="0A27019E" w14:textId="77777777" w:rsidR="001C215C" w:rsidRDefault="001C215C"/>
  </w:endnote>
  <w:endnote w:id="2">
    <w:p w14:paraId="5C992E68" w14:textId="77777777" w:rsidR="007F5A06" w:rsidRPr="005254BC" w:rsidRDefault="007F5A06" w:rsidP="007F5A06">
      <w:pPr>
        <w:pStyle w:val="EndnoteText"/>
        <w:widowControl w:val="0"/>
        <w:tabs>
          <w:tab w:val="clear" w:pos="1021"/>
          <w:tab w:val="right" w:pos="1020"/>
        </w:tabs>
      </w:pPr>
      <w:r>
        <w:tab/>
      </w:r>
      <w:r>
        <w:rPr>
          <w:rStyle w:val="EndnoteReference"/>
        </w:rPr>
        <w:endnoteRef/>
      </w:r>
      <w:r w:rsidRPr="005254BC">
        <w:tab/>
        <w:t>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Montenegro from the previous cycle (A/HRC/WG.6/15/MNE/2).</w:t>
      </w:r>
    </w:p>
  </w:endnote>
  <w:endnote w:id="3">
    <w:p w14:paraId="64DAF61E" w14:textId="77777777" w:rsidR="007F5A06" w:rsidRDefault="007F5A06" w:rsidP="007F5A06">
      <w:pPr>
        <w:pStyle w:val="EndnoteText"/>
        <w:widowControl w:val="0"/>
        <w:tabs>
          <w:tab w:val="clear" w:pos="1021"/>
          <w:tab w:val="right" w:pos="1020"/>
        </w:tabs>
      </w:pPr>
      <w:r w:rsidRPr="005254BC">
        <w:tab/>
      </w:r>
      <w:r>
        <w:rPr>
          <w:rStyle w:val="EndnoteReference"/>
        </w:rPr>
        <w:endnoteRef/>
      </w:r>
      <w:r w:rsidRPr="005254BC">
        <w:tab/>
      </w:r>
      <w:r w:rsidRPr="004775D0">
        <w:t>The following abbreviations have been used in the universal periodic review document:</w:t>
      </w:r>
    </w:p>
    <w:p w14:paraId="3F20CD11" w14:textId="77777777" w:rsidR="007F5A06" w:rsidRPr="005254BC" w:rsidRDefault="007F5A06" w:rsidP="007F5A06">
      <w:pPr>
        <w:pStyle w:val="EndnoteText"/>
        <w:tabs>
          <w:tab w:val="clear" w:pos="1021"/>
        </w:tabs>
        <w:ind w:left="3969" w:hanging="2268"/>
      </w:pPr>
      <w:r w:rsidRPr="005254BC">
        <w:t>ICERD</w:t>
      </w:r>
      <w:r w:rsidRPr="005254BC">
        <w:tab/>
      </w:r>
      <w:r w:rsidRPr="005254BC">
        <w:tab/>
        <w:t>International Convention on the Elimination of All Forms of Racial Discrimination;</w:t>
      </w:r>
    </w:p>
    <w:p w14:paraId="6867DBCA" w14:textId="77777777" w:rsidR="007F5A06" w:rsidRPr="005254BC" w:rsidRDefault="007F5A06" w:rsidP="007F5A06">
      <w:pPr>
        <w:pStyle w:val="EndnoteText"/>
        <w:tabs>
          <w:tab w:val="clear" w:pos="1021"/>
          <w:tab w:val="right" w:pos="2127"/>
        </w:tabs>
        <w:ind w:left="3969" w:hanging="2268"/>
      </w:pPr>
      <w:r w:rsidRPr="005254BC">
        <w:t>ICESCR</w:t>
      </w:r>
      <w:r w:rsidRPr="005254BC">
        <w:tab/>
        <w:t>International Covenant on Economic, Social and Cultural Rights;</w:t>
      </w:r>
    </w:p>
    <w:p w14:paraId="7367D3AF" w14:textId="77777777" w:rsidR="007F5A06" w:rsidRPr="005254BC" w:rsidRDefault="007F5A06" w:rsidP="007F5A06">
      <w:pPr>
        <w:pStyle w:val="EndnoteText"/>
        <w:tabs>
          <w:tab w:val="clear" w:pos="1021"/>
          <w:tab w:val="right" w:pos="2552"/>
        </w:tabs>
        <w:ind w:left="3969" w:hanging="2268"/>
      </w:pPr>
      <w:r w:rsidRPr="005254BC">
        <w:t>OP-ICESCR</w:t>
      </w:r>
      <w:r w:rsidRPr="005254BC">
        <w:tab/>
        <w:t>Optional Protocol to ICESCR;</w:t>
      </w:r>
    </w:p>
    <w:p w14:paraId="7130D1B7" w14:textId="77777777" w:rsidR="007F5A06" w:rsidRPr="005254BC" w:rsidRDefault="007F5A06" w:rsidP="007F5A06">
      <w:pPr>
        <w:pStyle w:val="EndnoteText"/>
        <w:tabs>
          <w:tab w:val="clear" w:pos="1021"/>
          <w:tab w:val="right" w:pos="2552"/>
        </w:tabs>
        <w:ind w:left="3969" w:hanging="2268"/>
      </w:pPr>
      <w:r w:rsidRPr="005254BC">
        <w:t>ICCPR</w:t>
      </w:r>
      <w:r w:rsidRPr="005254BC">
        <w:tab/>
      </w:r>
      <w:r w:rsidRPr="005254BC">
        <w:tab/>
        <w:t>International Covenant on Civil and Political Rights;</w:t>
      </w:r>
    </w:p>
    <w:p w14:paraId="78EA3E1B" w14:textId="77777777" w:rsidR="007F5A06" w:rsidRPr="005254BC" w:rsidRDefault="007F5A06" w:rsidP="007F5A06">
      <w:pPr>
        <w:pStyle w:val="EndnoteText"/>
        <w:tabs>
          <w:tab w:val="clear" w:pos="1021"/>
          <w:tab w:val="right" w:pos="3969"/>
        </w:tabs>
        <w:ind w:left="3969" w:hanging="2268"/>
      </w:pPr>
      <w:r w:rsidRPr="005254BC">
        <w:t>ICCPR-OP 1</w:t>
      </w:r>
      <w:r w:rsidRPr="005254BC">
        <w:tab/>
      </w:r>
      <w:r w:rsidRPr="005254BC">
        <w:tab/>
        <w:t>Optional Protocol to ICCPR;</w:t>
      </w:r>
    </w:p>
    <w:p w14:paraId="4D5D8FEA" w14:textId="77777777" w:rsidR="007F5A06" w:rsidRPr="005254BC" w:rsidRDefault="007F5A06" w:rsidP="007F5A06">
      <w:pPr>
        <w:pStyle w:val="EndnoteText"/>
        <w:tabs>
          <w:tab w:val="clear" w:pos="1021"/>
          <w:tab w:val="right" w:pos="1276"/>
        </w:tabs>
        <w:ind w:left="3969" w:hanging="2268"/>
      </w:pPr>
      <w:r w:rsidRPr="005254BC">
        <w:t>ICCPR-OP 2</w:t>
      </w:r>
      <w:r w:rsidRPr="005254BC">
        <w:tab/>
        <w:t>Second Optional Protocol to ICCPR, aiming at the abolition of the death penalty;</w:t>
      </w:r>
    </w:p>
    <w:p w14:paraId="1966D276" w14:textId="77777777" w:rsidR="007F5A06" w:rsidRPr="005254BC" w:rsidRDefault="007F5A06" w:rsidP="007F5A06">
      <w:pPr>
        <w:pStyle w:val="EndnoteText"/>
        <w:tabs>
          <w:tab w:val="clear" w:pos="1021"/>
          <w:tab w:val="right" w:pos="1276"/>
        </w:tabs>
        <w:ind w:left="3969" w:hanging="2268"/>
      </w:pPr>
      <w:r w:rsidRPr="005254BC">
        <w:t>CEDAW</w:t>
      </w:r>
      <w:r w:rsidRPr="005254BC">
        <w:tab/>
        <w:t>Convention on the Elimination of All Forms of Discrimination against Women;</w:t>
      </w:r>
    </w:p>
    <w:p w14:paraId="18A4B32A" w14:textId="77777777" w:rsidR="007F5A06" w:rsidRPr="005254BC" w:rsidRDefault="007F5A06" w:rsidP="007F5A06">
      <w:pPr>
        <w:pStyle w:val="EndnoteText"/>
        <w:tabs>
          <w:tab w:val="clear" w:pos="1021"/>
          <w:tab w:val="right" w:pos="1276"/>
        </w:tabs>
        <w:ind w:left="3969" w:hanging="2268"/>
      </w:pPr>
      <w:r w:rsidRPr="005254BC">
        <w:t>OP-CEDAW</w:t>
      </w:r>
      <w:r w:rsidRPr="005254BC">
        <w:tab/>
        <w:t>Optional Protocol to CEDAW;</w:t>
      </w:r>
    </w:p>
    <w:p w14:paraId="017A11E0" w14:textId="77777777" w:rsidR="007F5A06" w:rsidRPr="005254BC" w:rsidRDefault="007F5A06" w:rsidP="007F5A06">
      <w:pPr>
        <w:pStyle w:val="EndnoteText"/>
        <w:tabs>
          <w:tab w:val="clear" w:pos="1021"/>
          <w:tab w:val="right" w:pos="1276"/>
        </w:tabs>
        <w:ind w:left="3969" w:hanging="2268"/>
      </w:pPr>
      <w:r w:rsidRPr="005254BC">
        <w:t>CAT</w:t>
      </w:r>
      <w:r w:rsidRPr="005254BC">
        <w:tab/>
        <w:t>Convention against Torture and Other Cruel, Inhuman or Degrading Treatment or Punishment;</w:t>
      </w:r>
    </w:p>
    <w:p w14:paraId="430C7A05" w14:textId="77777777" w:rsidR="007F5A06" w:rsidRPr="005254BC" w:rsidRDefault="007F5A06" w:rsidP="007F5A06">
      <w:pPr>
        <w:pStyle w:val="EndnoteText"/>
        <w:tabs>
          <w:tab w:val="clear" w:pos="1021"/>
          <w:tab w:val="right" w:pos="1701"/>
        </w:tabs>
        <w:ind w:left="3969" w:hanging="2268"/>
      </w:pPr>
      <w:r w:rsidRPr="005254BC">
        <w:t>OP-CAT</w:t>
      </w:r>
      <w:r w:rsidRPr="005254BC">
        <w:tab/>
        <w:t>Optional Protocol to CAT;</w:t>
      </w:r>
    </w:p>
    <w:p w14:paraId="50B1DBC5" w14:textId="77777777" w:rsidR="007F5A06" w:rsidRPr="005254BC" w:rsidRDefault="007F5A06" w:rsidP="007F5A06">
      <w:pPr>
        <w:pStyle w:val="EndnoteText"/>
        <w:tabs>
          <w:tab w:val="clear" w:pos="1021"/>
          <w:tab w:val="right" w:pos="1701"/>
        </w:tabs>
        <w:ind w:left="3969" w:hanging="2268"/>
      </w:pPr>
      <w:r w:rsidRPr="005254BC">
        <w:t>CRC</w:t>
      </w:r>
      <w:r w:rsidRPr="005254BC">
        <w:tab/>
        <w:t>Convention on the Rights of the Child;</w:t>
      </w:r>
    </w:p>
    <w:p w14:paraId="52490495" w14:textId="77777777" w:rsidR="007F5A06" w:rsidRPr="004775D0" w:rsidRDefault="007F5A06" w:rsidP="007F5A06">
      <w:pPr>
        <w:pStyle w:val="EndnoteText"/>
        <w:tabs>
          <w:tab w:val="clear" w:pos="1021"/>
          <w:tab w:val="right" w:pos="1020"/>
        </w:tabs>
        <w:ind w:left="3969" w:hanging="2268"/>
        <w:rPr>
          <w:lang w:val="nl-NL"/>
        </w:rPr>
      </w:pPr>
      <w:r w:rsidRPr="004775D0">
        <w:rPr>
          <w:lang w:val="nl-NL"/>
        </w:rPr>
        <w:t>OP-CRC-AC</w:t>
      </w:r>
      <w:r w:rsidRPr="004775D0">
        <w:rPr>
          <w:lang w:val="nl-NL"/>
        </w:rPr>
        <w:tab/>
      </w:r>
      <w:r w:rsidRPr="005254BC">
        <w:t>Optional Protocol to CRC on the involvement of children in armed conflict;</w:t>
      </w:r>
    </w:p>
    <w:p w14:paraId="5641B72C" w14:textId="77777777" w:rsidR="007F5A06" w:rsidRPr="005254BC" w:rsidRDefault="007F5A06" w:rsidP="007F5A06">
      <w:pPr>
        <w:pStyle w:val="EndnoteText"/>
        <w:tabs>
          <w:tab w:val="clear" w:pos="1021"/>
          <w:tab w:val="right" w:pos="1276"/>
        </w:tabs>
        <w:ind w:left="3969" w:hanging="2268"/>
      </w:pPr>
      <w:r w:rsidRPr="004775D0">
        <w:rPr>
          <w:lang w:val="nl-NL"/>
        </w:rPr>
        <w:t>OP-CRC-SC</w:t>
      </w:r>
      <w:r w:rsidRPr="004775D0">
        <w:rPr>
          <w:lang w:val="nl-NL"/>
        </w:rPr>
        <w:tab/>
      </w:r>
      <w:r w:rsidRPr="005254BC">
        <w:t>Optional Protocol to CRC on the sale of children, child prostitution and child pornography;</w:t>
      </w:r>
    </w:p>
    <w:p w14:paraId="321CF42B" w14:textId="77777777" w:rsidR="007F5A06" w:rsidRPr="005254BC" w:rsidRDefault="007F5A06" w:rsidP="007F5A06">
      <w:pPr>
        <w:pStyle w:val="EndnoteText"/>
        <w:tabs>
          <w:tab w:val="clear" w:pos="1021"/>
          <w:tab w:val="right" w:pos="1276"/>
        </w:tabs>
        <w:ind w:left="3969" w:hanging="2268"/>
      </w:pPr>
      <w:r w:rsidRPr="005254BC">
        <w:t>OP-CRC-IC</w:t>
      </w:r>
      <w:r w:rsidRPr="005254BC">
        <w:tab/>
        <w:t>Optional Protocol to CRC on a communications procedure;</w:t>
      </w:r>
    </w:p>
    <w:p w14:paraId="1BCFDFA7" w14:textId="77777777" w:rsidR="007F5A06" w:rsidRPr="004775D0" w:rsidRDefault="007F5A06" w:rsidP="007F5A06">
      <w:pPr>
        <w:pStyle w:val="EndnoteText"/>
        <w:tabs>
          <w:tab w:val="clear" w:pos="1021"/>
          <w:tab w:val="right" w:pos="1276"/>
        </w:tabs>
        <w:ind w:left="3969" w:hanging="2268"/>
        <w:rPr>
          <w:lang w:val="nl-NL"/>
        </w:rPr>
      </w:pPr>
      <w:r w:rsidRPr="004775D0">
        <w:rPr>
          <w:lang w:val="nl-NL"/>
        </w:rPr>
        <w:t>ICRMW</w:t>
      </w:r>
      <w:r w:rsidRPr="004775D0">
        <w:rPr>
          <w:lang w:val="nl-NL"/>
        </w:rPr>
        <w:tab/>
      </w:r>
      <w:r w:rsidRPr="005254BC">
        <w:t>International Convention on the Protection of the Rights of All Migrant Workers and Members of Their Families;</w:t>
      </w:r>
    </w:p>
    <w:p w14:paraId="10C3CED4" w14:textId="77777777" w:rsidR="007F5A06" w:rsidRPr="004775D0" w:rsidRDefault="007F5A06" w:rsidP="007F5A06">
      <w:pPr>
        <w:pStyle w:val="EndnoteText"/>
        <w:tabs>
          <w:tab w:val="clear" w:pos="1021"/>
          <w:tab w:val="right" w:pos="1276"/>
        </w:tabs>
        <w:ind w:left="3969" w:hanging="2268"/>
        <w:rPr>
          <w:lang w:val="nl-NL"/>
        </w:rPr>
      </w:pPr>
      <w:r w:rsidRPr="004775D0">
        <w:rPr>
          <w:lang w:val="nl-NL"/>
        </w:rPr>
        <w:t>CRPD</w:t>
      </w:r>
      <w:r w:rsidRPr="004775D0">
        <w:rPr>
          <w:lang w:val="nl-NL"/>
        </w:rPr>
        <w:tab/>
      </w:r>
      <w:r w:rsidRPr="005254BC">
        <w:t>Convention on the Rights of Persons with Disabilities</w:t>
      </w:r>
    </w:p>
    <w:p w14:paraId="42E26798" w14:textId="77777777" w:rsidR="007F5A06" w:rsidRPr="004775D0" w:rsidRDefault="007F5A06" w:rsidP="007F5A06">
      <w:pPr>
        <w:pStyle w:val="EndnoteText"/>
        <w:tabs>
          <w:tab w:val="clear" w:pos="1021"/>
          <w:tab w:val="right" w:pos="1276"/>
        </w:tabs>
        <w:ind w:left="3969" w:hanging="2268"/>
        <w:rPr>
          <w:lang w:val="nl-NL"/>
        </w:rPr>
      </w:pPr>
      <w:r w:rsidRPr="004775D0">
        <w:rPr>
          <w:lang w:val="nl-NL"/>
        </w:rPr>
        <w:t>OP-CRPD</w:t>
      </w:r>
      <w:r w:rsidRPr="004775D0">
        <w:rPr>
          <w:lang w:val="nl-NL"/>
        </w:rPr>
        <w:tab/>
      </w:r>
      <w:r w:rsidRPr="005254BC">
        <w:t>Optional Protocol to CRPD</w:t>
      </w:r>
    </w:p>
    <w:p w14:paraId="02ACFE20" w14:textId="77777777" w:rsidR="007F5A06" w:rsidRPr="004775D0" w:rsidRDefault="007F5A06" w:rsidP="007F5A06">
      <w:pPr>
        <w:pStyle w:val="EndnoteText"/>
        <w:tabs>
          <w:tab w:val="clear" w:pos="1021"/>
          <w:tab w:val="right" w:pos="1276"/>
        </w:tabs>
        <w:ind w:left="3969" w:hanging="2268"/>
      </w:pPr>
      <w:r w:rsidRPr="004775D0">
        <w:t>ICPPED</w:t>
      </w:r>
      <w:r w:rsidRPr="004775D0">
        <w:tab/>
        <w:t>International Convention for the Protection of All Persons from Enforced Disappearance</w:t>
      </w:r>
      <w:r>
        <w:t>.</w:t>
      </w:r>
    </w:p>
  </w:endnote>
  <w:endnote w:id="4">
    <w:p w14:paraId="017FDF3A" w14:textId="77777777" w:rsidR="00C81253" w:rsidRDefault="00C81253"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ICRMW, art. 76; ICPPED, art. 32; CAT, art. 21; OP-ICESCR, art. 10; and OP-CRC-IC, art. 12. </w:t>
      </w:r>
      <w:r w:rsidRPr="00BB2720">
        <w:rPr>
          <w:u w:val="single"/>
        </w:rPr>
        <w:t>Urgent action</w:t>
      </w:r>
      <w:r w:rsidRPr="00C81253">
        <w:t>: ICPPED, art. 30.</w:t>
      </w:r>
    </w:p>
  </w:endnote>
  <w:endnote w:id="5">
    <w:p w14:paraId="64E9660A" w14:textId="77777777" w:rsidR="00AF0A97" w:rsidRPr="00286662" w:rsidRDefault="00AF0A97" w:rsidP="00AF0A97">
      <w:pPr>
        <w:pStyle w:val="EndnoteText"/>
        <w:widowControl w:val="0"/>
        <w:tabs>
          <w:tab w:val="clear" w:pos="1021"/>
          <w:tab w:val="right" w:pos="1020"/>
        </w:tabs>
      </w:pPr>
      <w:r w:rsidRPr="005254BC">
        <w:tab/>
      </w:r>
      <w:r>
        <w:rPr>
          <w:rStyle w:val="EndnoteReference"/>
        </w:rPr>
        <w:endnoteRef/>
      </w:r>
      <w:r w:rsidRPr="005254BC">
        <w:tab/>
      </w:r>
      <w:r w:rsidRPr="00286662">
        <w:t>For the official status of ratifications, see the United Nations Treaty Collection website at https://treaties.un.org/Pages/ViewDetails.aspx?src=TREATY&amp;mtdsg_no=V-4&amp;chapter=5&amp;clang=_en</w:t>
      </w:r>
      <w:r>
        <w:t>.</w:t>
      </w:r>
    </w:p>
  </w:endnote>
  <w:endnote w:id="6">
    <w:p w14:paraId="4162E4DF" w14:textId="77777777" w:rsidR="00097900" w:rsidRPr="00286662" w:rsidRDefault="00097900" w:rsidP="00097900">
      <w:pPr>
        <w:pStyle w:val="EndnoteText"/>
        <w:widowControl w:val="0"/>
        <w:tabs>
          <w:tab w:val="clear" w:pos="1021"/>
          <w:tab w:val="right" w:pos="1020"/>
        </w:tabs>
      </w:pPr>
      <w:r w:rsidRPr="005254BC">
        <w:tab/>
      </w:r>
      <w:r>
        <w:rPr>
          <w:rStyle w:val="EndnoteReference"/>
        </w:rPr>
        <w:endnoteRef/>
      </w:r>
      <w:r w:rsidRPr="005254BC">
        <w:tab/>
      </w:r>
      <w:r w:rsidRPr="00286662">
        <w:t>ILO</w:t>
      </w:r>
      <w:r w:rsidRPr="00286662">
        <w:rPr>
          <w:lang w:val="en-US"/>
        </w:rPr>
        <w:t xml:space="preserve"> Indigenous and Tribal Peoples Convention, 1989 (No. 169) and </w:t>
      </w:r>
      <w:r w:rsidRPr="00286662">
        <w:t xml:space="preserve">Domestic Workers </w:t>
      </w:r>
      <w:r w:rsidRPr="00286662">
        <w:rPr>
          <w:lang w:val="en-US"/>
        </w:rPr>
        <w:t>Convention, 2011 (No. 189)</w:t>
      </w:r>
      <w:r w:rsidRPr="00286662">
        <w:t>.</w:t>
      </w:r>
    </w:p>
  </w:endnote>
  <w:endnote w:id="7">
    <w:p w14:paraId="0CBB22B4" w14:textId="77777777" w:rsidR="008A4481" w:rsidRPr="00BD2E33" w:rsidRDefault="008A4481" w:rsidP="008A4481">
      <w:pPr>
        <w:pStyle w:val="EndnoteText"/>
        <w:widowControl w:val="0"/>
        <w:tabs>
          <w:tab w:val="clear" w:pos="1021"/>
          <w:tab w:val="right" w:pos="1020"/>
        </w:tabs>
      </w:pPr>
      <w:r>
        <w:tab/>
      </w:r>
      <w:r>
        <w:rPr>
          <w:rStyle w:val="EndnoteReference"/>
        </w:rPr>
        <w:endnoteRef/>
      </w:r>
      <w:r w:rsidRPr="005254BC">
        <w:tab/>
      </w:r>
      <w:r w:rsidRPr="00BD2E33">
        <w:t>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 For the official status of ratifications, see Federal Department of Foreign Affairs of Switzerland, at https://www.eda.admin.ch/eda/fr/dfae/politique-exterieure/droit-international-public/traites-internationaux/depositaire/protection</w:t>
      </w:r>
      <w:r>
        <w:t>-des-victimes-de-la-guerre.html.</w:t>
      </w:r>
    </w:p>
  </w:endnote>
  <w:endnote w:id="8">
    <w:p w14:paraId="61DF273F" w14:textId="77777777" w:rsidR="008A4481" w:rsidRPr="00BD2E33" w:rsidRDefault="008A4481" w:rsidP="008A4481">
      <w:pPr>
        <w:pStyle w:val="EndnoteText"/>
        <w:widowControl w:val="0"/>
        <w:tabs>
          <w:tab w:val="clear" w:pos="1021"/>
          <w:tab w:val="right" w:pos="1020"/>
        </w:tabs>
      </w:pPr>
      <w:r w:rsidRPr="005254BC">
        <w:tab/>
      </w:r>
      <w:r>
        <w:rPr>
          <w:rStyle w:val="EndnoteReference"/>
        </w:rPr>
        <w:endnoteRef/>
      </w:r>
      <w:r w:rsidRPr="005254BC">
        <w:tab/>
      </w:r>
      <w:r w:rsidRPr="00BD2E33">
        <w:t>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Protocol Additional to the Geneva Conventions of 12 August 1949, For the official status of ratifications, see Federal Department of Foreign Affairs of Switzerland, at https://www.eda.admin.ch/eda/fr/dfae/politique-exterieure/droit-international-public/traites-internationaux/depositaire/protection-des-victimes-de-la-guerre.html</w:t>
      </w:r>
      <w:r>
        <w:t>.</w:t>
      </w:r>
    </w:p>
  </w:endnote>
  <w:endnote w:id="9">
    <w:p w14:paraId="0FE608F9" w14:textId="77777777" w:rsidR="008A4481" w:rsidRPr="00286662" w:rsidRDefault="008A4481" w:rsidP="008A4481">
      <w:pPr>
        <w:pStyle w:val="EndnoteText"/>
        <w:widowControl w:val="0"/>
        <w:tabs>
          <w:tab w:val="clear" w:pos="1021"/>
          <w:tab w:val="right" w:pos="1020"/>
        </w:tabs>
      </w:pPr>
      <w:r w:rsidRPr="005254BC">
        <w:tab/>
      </w:r>
      <w:r>
        <w:rPr>
          <w:rStyle w:val="EndnoteReference"/>
        </w:rPr>
        <w:endnoteRef/>
      </w:r>
      <w:r w:rsidRPr="005254BC">
        <w:tab/>
      </w:r>
      <w:r w:rsidRPr="00286662">
        <w:t>Protocol Additional to the Geneva Conventions of 12 August 1949 relating to the Adoption of an Additional Distinctive Emblem (Protocol III). For the official status of ratifications, see International Committee of the Red Cross, www.icrc.org/IHL.</w:t>
      </w:r>
    </w:p>
  </w:endnote>
  <w:endnote w:id="10">
    <w:p w14:paraId="00B27CB3" w14:textId="77777777" w:rsidR="008A4481" w:rsidRPr="00286662" w:rsidRDefault="008A4481" w:rsidP="008A4481">
      <w:pPr>
        <w:pStyle w:val="EndnoteText"/>
        <w:widowControl w:val="0"/>
        <w:tabs>
          <w:tab w:val="clear" w:pos="1021"/>
          <w:tab w:val="right" w:pos="1020"/>
        </w:tabs>
      </w:pPr>
      <w:r w:rsidRPr="005254BC">
        <w:tab/>
      </w:r>
      <w:r>
        <w:rPr>
          <w:rStyle w:val="EndnoteReference"/>
        </w:rPr>
        <w:endnoteRef/>
      </w:r>
      <w:r w:rsidRPr="005254BC">
        <w:tab/>
      </w:r>
      <w:r w:rsidRPr="00286662">
        <w:t>1951 Convention relating to the Status of Refugees and its 1967 Protocol, 1954 Convention relating to the Status of Stateless Persons, and 1961 Convention on the Reduction of Statelessness. For the official status of ratification, see Federal Department of Foreign Affairs of Switzerland at https://www.eda.admin.ch/content/dam/eda/fr/documents/aussenpolitik/voelkerrecht/geneve/2005-PROT-3_FR.pdf</w:t>
      </w:r>
      <w:r>
        <w:t>.</w:t>
      </w:r>
    </w:p>
  </w:endnote>
  <w:endnote w:id="11">
    <w:p w14:paraId="180FC1ED" w14:textId="77777777" w:rsidR="0047636E" w:rsidRPr="00286662" w:rsidRDefault="0047636E" w:rsidP="0047636E">
      <w:pPr>
        <w:pStyle w:val="EndnoteText"/>
        <w:widowControl w:val="0"/>
        <w:tabs>
          <w:tab w:val="clear" w:pos="1021"/>
          <w:tab w:val="right" w:pos="1020"/>
        </w:tabs>
      </w:pPr>
      <w:r w:rsidRPr="005254BC">
        <w:tab/>
      </w:r>
      <w:r>
        <w:rPr>
          <w:rStyle w:val="EndnoteReference"/>
        </w:rPr>
        <w:endnoteRef/>
      </w:r>
      <w:r w:rsidRPr="005254BC">
        <w:tab/>
      </w:r>
      <w:r w:rsidRPr="00286662">
        <w:rPr>
          <w:lang w:val="en-US"/>
        </w:rPr>
        <w:t>Protocol to Prevent, Suppress and Punish Trafficking in Persons, Especially Women and Children, supplementing the United Nations Convention against Transnational Organized Crime</w:t>
      </w:r>
      <w:r>
        <w:rPr>
          <w:lang w:val="en-US"/>
        </w:rPr>
        <w:t>.</w:t>
      </w:r>
    </w:p>
  </w:endnote>
  <w:endnote w:id="12">
    <w:p w14:paraId="761797F2" w14:textId="77777777" w:rsidR="0047636E" w:rsidRPr="00286662" w:rsidRDefault="0047636E" w:rsidP="0047636E">
      <w:pPr>
        <w:pStyle w:val="EndnoteText"/>
        <w:widowControl w:val="0"/>
        <w:tabs>
          <w:tab w:val="clear" w:pos="1021"/>
          <w:tab w:val="right" w:pos="1020"/>
        </w:tabs>
      </w:pPr>
      <w:r w:rsidRPr="005254BC">
        <w:tab/>
      </w:r>
      <w:r>
        <w:rPr>
          <w:rStyle w:val="EndnoteReference"/>
        </w:rPr>
        <w:endnoteRef/>
      </w:r>
      <w:r w:rsidRPr="005254BC">
        <w:tab/>
      </w:r>
      <w:r w:rsidRPr="00286662">
        <w:t>International Labour Organization Convention No. 29 concerning Forced or Compulsory Labour;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w:t>
      </w:r>
      <w:r>
        <w:t>.</w:t>
      </w:r>
    </w:p>
  </w:endnote>
  <w:endnote w:id="13">
    <w:p w14:paraId="234159C9" w14:textId="77777777" w:rsidR="005C5F54" w:rsidRPr="00286662" w:rsidRDefault="005C5F54" w:rsidP="005C5F54">
      <w:pPr>
        <w:pStyle w:val="EndnoteText"/>
        <w:widowControl w:val="0"/>
        <w:tabs>
          <w:tab w:val="clear" w:pos="1021"/>
          <w:tab w:val="right" w:pos="1020"/>
        </w:tabs>
      </w:pPr>
      <w:r w:rsidRPr="005254BC">
        <w:tab/>
      </w:r>
      <w:r>
        <w:rPr>
          <w:rStyle w:val="EndnoteReference"/>
        </w:rPr>
        <w:endnoteRef/>
      </w:r>
      <w:r w:rsidRPr="005254BC">
        <w:tab/>
      </w:r>
      <w:r w:rsidRPr="00E24BAF">
        <w:t>CCPR/C/MNE/CO/1, para. 23.</w:t>
      </w:r>
    </w:p>
  </w:endnote>
  <w:endnote w:id="14">
    <w:p w14:paraId="4577EEDA" w14:textId="77777777" w:rsidR="005C5F54" w:rsidRPr="00286662" w:rsidRDefault="005C5F54" w:rsidP="005C5F54">
      <w:pPr>
        <w:pStyle w:val="EndnoteText"/>
        <w:widowControl w:val="0"/>
        <w:tabs>
          <w:tab w:val="clear" w:pos="1021"/>
          <w:tab w:val="right" w:pos="1020"/>
        </w:tabs>
      </w:pPr>
      <w:r>
        <w:tab/>
      </w:r>
      <w:r>
        <w:rPr>
          <w:rStyle w:val="EndnoteReference"/>
        </w:rPr>
        <w:endnoteRef/>
      </w:r>
      <w:r w:rsidRPr="005254BC">
        <w:tab/>
      </w:r>
      <w:r w:rsidRPr="00286662">
        <w:t xml:space="preserve">Follow-up State party's report sent in 2016, available at: </w:t>
      </w:r>
      <w:hyperlink r:id="rId1" w:history="1">
        <w:r w:rsidRPr="00286662">
          <w:rPr>
            <w:rStyle w:val="Hyperlink"/>
          </w:rPr>
          <w:t>http://tbinternet.ohchr.org/_layouts/treatybodyexternal/Download.aspx?symbolno=INT%2fCCPR%2fFCO%2fMNE%2f25679&amp;Lang=en</w:t>
        </w:r>
      </w:hyperlink>
      <w:r w:rsidRPr="00286662">
        <w:t xml:space="preserve">; Two letters sent to the Permanent Representative of Montenegro in Geneva in 2015 and in 2016 available at: </w:t>
      </w:r>
      <w:hyperlink r:id="rId2" w:history="1">
        <w:r w:rsidRPr="00286662">
          <w:rPr>
            <w:rStyle w:val="Hyperlink"/>
          </w:rPr>
          <w:t>http://tbinternet.ohchr.org/_layouts/treatybodyexternal/Download.aspx?symbolno=INT%2fCCPR%2fFUL%2fMNE%2f22337&amp;Lang=en</w:t>
        </w:r>
      </w:hyperlink>
      <w:r w:rsidRPr="00286662">
        <w:t xml:space="preserve"> and </w:t>
      </w:r>
      <w:hyperlink r:id="rId3" w:history="1">
        <w:r w:rsidRPr="00286662">
          <w:rPr>
            <w:rStyle w:val="Hyperlink"/>
          </w:rPr>
          <w:t>http://tbinternet.ohchr.org/_layouts/treatybodyexternal/Download.aspx?symbolno=INT%2fCCPR%2fFUL%2fMNE%2f23655&amp;Lang=en</w:t>
        </w:r>
      </w:hyperlink>
      <w:r w:rsidRPr="005254BC">
        <w:t>.</w:t>
      </w:r>
    </w:p>
  </w:endnote>
  <w:endnote w:id="15">
    <w:p w14:paraId="5812CC93" w14:textId="77777777" w:rsidR="00E34B24" w:rsidRPr="00286662" w:rsidRDefault="00E34B24" w:rsidP="00E34B24">
      <w:pPr>
        <w:pStyle w:val="EndnoteText"/>
        <w:widowControl w:val="0"/>
        <w:tabs>
          <w:tab w:val="clear" w:pos="1021"/>
          <w:tab w:val="right" w:pos="1020"/>
        </w:tabs>
      </w:pPr>
      <w:r w:rsidRPr="005254BC">
        <w:tab/>
      </w:r>
      <w:r>
        <w:rPr>
          <w:rStyle w:val="EndnoteReference"/>
        </w:rPr>
        <w:endnoteRef/>
      </w:r>
      <w:r w:rsidRPr="005254BC">
        <w:tab/>
      </w:r>
      <w:r w:rsidRPr="00E24BAF">
        <w:t>CAT/C/MNE/CO/2, para. 28.</w:t>
      </w:r>
    </w:p>
  </w:endnote>
  <w:endnote w:id="16">
    <w:p w14:paraId="345A37F6" w14:textId="77777777" w:rsidR="00E34B24" w:rsidRPr="00286662" w:rsidRDefault="00E34B24" w:rsidP="00E34B24">
      <w:pPr>
        <w:pStyle w:val="EndnoteText"/>
        <w:widowControl w:val="0"/>
        <w:tabs>
          <w:tab w:val="clear" w:pos="1021"/>
          <w:tab w:val="right" w:pos="1020"/>
        </w:tabs>
      </w:pPr>
      <w:r w:rsidRPr="005254BC">
        <w:tab/>
      </w:r>
      <w:r>
        <w:rPr>
          <w:rStyle w:val="EndnoteReference"/>
        </w:rPr>
        <w:endnoteRef/>
      </w:r>
      <w:r w:rsidRPr="005254BC">
        <w:tab/>
      </w:r>
      <w:r w:rsidRPr="00286662">
        <w:t xml:space="preserve">CAT/C/MNE/CO/2/Add.1, Letter sent to Permanent Representative of Montenegro in Geneva in 2015 available at: </w:t>
      </w:r>
      <w:hyperlink r:id="rId4" w:history="1">
        <w:r w:rsidRPr="00286662">
          <w:rPr>
            <w:rStyle w:val="Hyperlink"/>
          </w:rPr>
          <w:t>http://tbinternet.ohchr.org/_layouts/treatybodyexternal/Download.aspx?symbolno=INT%2fCAT%2fFUL%2fMNE%2f20816&amp;Lang=en</w:t>
        </w:r>
      </w:hyperlink>
      <w:r w:rsidRPr="00286662">
        <w:t>,</w:t>
      </w:r>
      <w:r w:rsidRPr="00286662">
        <w:rPr>
          <w:b/>
        </w:rPr>
        <w:t xml:space="preserve"> </w:t>
      </w:r>
      <w:r w:rsidRPr="00286662">
        <w:t xml:space="preserve">Letter requesting more information sent to Permanent Representative of Montenegro in 2016, available at: </w:t>
      </w:r>
      <w:hyperlink r:id="rId5" w:history="1">
        <w:r w:rsidRPr="00286662">
          <w:rPr>
            <w:rStyle w:val="Hyperlink"/>
          </w:rPr>
          <w:t>http://tbinternet.ohchr.org/Treaties/CAT/Shared%20Documents/MNE/INT_CAT_FUL_MNE_25019_E.pdf</w:t>
        </w:r>
      </w:hyperlink>
      <w:r w:rsidRPr="005254BC">
        <w:t>.</w:t>
      </w:r>
    </w:p>
  </w:endnote>
  <w:endnote w:id="17">
    <w:p w14:paraId="2D7F82F5" w14:textId="77777777" w:rsidR="00E34B24" w:rsidRPr="00286662" w:rsidRDefault="00E34B24" w:rsidP="00E34B24">
      <w:pPr>
        <w:pStyle w:val="EndnoteText"/>
        <w:widowControl w:val="0"/>
        <w:tabs>
          <w:tab w:val="clear" w:pos="1021"/>
          <w:tab w:val="right" w:pos="1020"/>
        </w:tabs>
      </w:pPr>
      <w:r w:rsidRPr="005254BC">
        <w:tab/>
      </w:r>
      <w:r>
        <w:rPr>
          <w:rStyle w:val="EndnoteReference"/>
        </w:rPr>
        <w:endnoteRef/>
      </w:r>
      <w:r w:rsidRPr="005254BC">
        <w:tab/>
      </w:r>
      <w:r w:rsidRPr="00E24BAF">
        <w:t>CED/C/MNE/CO/1, para. 39.</w:t>
      </w:r>
    </w:p>
  </w:endnote>
  <w:endnote w:id="18">
    <w:p w14:paraId="1B56E965" w14:textId="77777777" w:rsidR="00E34B24" w:rsidRPr="00286662" w:rsidRDefault="00E34B24" w:rsidP="00E34B24">
      <w:pPr>
        <w:pStyle w:val="EndnoteText"/>
        <w:widowControl w:val="0"/>
        <w:tabs>
          <w:tab w:val="clear" w:pos="1021"/>
          <w:tab w:val="right" w:pos="1020"/>
        </w:tabs>
      </w:pPr>
      <w:r w:rsidRPr="005254BC">
        <w:tab/>
      </w:r>
      <w:r>
        <w:rPr>
          <w:rStyle w:val="EndnoteReference"/>
        </w:rPr>
        <w:endnoteRef/>
      </w:r>
      <w:r w:rsidRPr="005254BC">
        <w:tab/>
      </w:r>
      <w:r w:rsidRPr="00286662">
        <w:t>CED/MNE/CO/1/Add.1</w:t>
      </w:r>
      <w:r>
        <w:t>.</w:t>
      </w:r>
    </w:p>
  </w:endnote>
  <w:endnote w:id="19">
    <w:p w14:paraId="3C617332" w14:textId="77777777" w:rsidR="00E34B24" w:rsidRPr="00286662" w:rsidRDefault="00E34B24" w:rsidP="00E34B24">
      <w:pPr>
        <w:pStyle w:val="EndnoteText"/>
        <w:widowControl w:val="0"/>
        <w:tabs>
          <w:tab w:val="clear" w:pos="1021"/>
          <w:tab w:val="right" w:pos="1020"/>
        </w:tabs>
      </w:pPr>
      <w:r w:rsidRPr="005254BC">
        <w:tab/>
      </w:r>
      <w:r>
        <w:rPr>
          <w:rStyle w:val="EndnoteReference"/>
        </w:rPr>
        <w:endnoteRef/>
      </w:r>
      <w:r w:rsidRPr="005254BC">
        <w:tab/>
      </w:r>
      <w:r w:rsidRPr="00E24BAF">
        <w:t>CERD/C/MNE/CO/2-3, para.22.</w:t>
      </w:r>
    </w:p>
  </w:endnote>
  <w:endnote w:id="20">
    <w:p w14:paraId="0AA29087" w14:textId="77777777" w:rsidR="00E34B24" w:rsidRPr="00073595" w:rsidRDefault="00E34B24" w:rsidP="00E34B24">
      <w:pPr>
        <w:pStyle w:val="EndnoteText"/>
        <w:widowControl w:val="0"/>
        <w:tabs>
          <w:tab w:val="clear" w:pos="1021"/>
          <w:tab w:val="right" w:pos="1020"/>
        </w:tabs>
      </w:pPr>
      <w:r w:rsidRPr="005254BC">
        <w:tab/>
      </w:r>
      <w:r>
        <w:rPr>
          <w:rStyle w:val="EndnoteReference"/>
        </w:rPr>
        <w:endnoteRef/>
      </w:r>
      <w:r w:rsidRPr="005254BC">
        <w:tab/>
      </w:r>
      <w:r>
        <w:t>CERD/C/MNE/2-3/Add.1</w:t>
      </w:r>
      <w:r w:rsidRPr="00073595">
        <w:t>; Letter requesting more information sent to Permanent Representative of Montenegro in 2016, available at: http://tbinternet.ohchr.org/_layouts/treatybodyexternal/Download.aspx?symbolno=INT%2fCERD%2fFUL%2fMNE%2f26205&amp;Lang=en</w:t>
      </w:r>
      <w:r>
        <w:t>.</w:t>
      </w:r>
    </w:p>
  </w:endnote>
  <w:endnote w:id="21">
    <w:p w14:paraId="7B859318" w14:textId="77777777" w:rsidR="00E34B24" w:rsidRPr="007061D0" w:rsidRDefault="00E34B24" w:rsidP="00E34B24">
      <w:pPr>
        <w:pStyle w:val="EndnoteText"/>
        <w:widowControl w:val="0"/>
        <w:tabs>
          <w:tab w:val="clear" w:pos="1021"/>
          <w:tab w:val="right" w:pos="1020"/>
        </w:tabs>
      </w:pPr>
      <w:r w:rsidRPr="005254BC">
        <w:tab/>
      </w:r>
      <w:r>
        <w:rPr>
          <w:rStyle w:val="EndnoteReference"/>
        </w:rPr>
        <w:endnoteRef/>
      </w:r>
      <w:r w:rsidRPr="00E24BAF">
        <w:rPr>
          <w:lang w:val="pt-PT"/>
        </w:rPr>
        <w:tab/>
        <w:t xml:space="preserve">CEDAW/C/MNE/CO/2, para. </w:t>
      </w:r>
      <w:r w:rsidRPr="00E24BAF">
        <w:t>61.</w:t>
      </w:r>
    </w:p>
  </w:endnote>
  <w:endnote w:id="22">
    <w:p w14:paraId="3FB61D70" w14:textId="77777777" w:rsidR="00E34B24" w:rsidRPr="007061D0" w:rsidRDefault="00E34B24" w:rsidP="00E34B24">
      <w:pPr>
        <w:pStyle w:val="EndnoteText"/>
        <w:widowControl w:val="0"/>
        <w:tabs>
          <w:tab w:val="clear" w:pos="1021"/>
          <w:tab w:val="right" w:pos="1020"/>
        </w:tabs>
      </w:pPr>
      <w:r w:rsidRPr="005254BC">
        <w:tab/>
      </w:r>
      <w:r>
        <w:rPr>
          <w:rStyle w:val="EndnoteReference"/>
        </w:rPr>
        <w:endnoteRef/>
      </w:r>
      <w:r w:rsidRPr="005254BC">
        <w:tab/>
      </w:r>
      <w:r w:rsidRPr="00E24BAF">
        <w:t xml:space="preserve">CRPD/C/MNE/CO/1, para. </w:t>
      </w:r>
      <w:r w:rsidRPr="007061D0">
        <w:t>62</w:t>
      </w:r>
      <w:r>
        <w:t>.</w:t>
      </w:r>
    </w:p>
  </w:endnote>
  <w:endnote w:id="23">
    <w:p w14:paraId="4CD401D9" w14:textId="77777777" w:rsidR="00E94DB5" w:rsidRPr="007061D0" w:rsidRDefault="00E94DB5" w:rsidP="00E94DB5">
      <w:pPr>
        <w:pStyle w:val="EndnoteText"/>
        <w:widowControl w:val="0"/>
        <w:tabs>
          <w:tab w:val="clear" w:pos="1021"/>
          <w:tab w:val="right" w:pos="1020"/>
        </w:tabs>
      </w:pPr>
      <w:r>
        <w:tab/>
      </w:r>
      <w:r>
        <w:rPr>
          <w:rStyle w:val="EndnoteReference"/>
        </w:rPr>
        <w:endnoteRef/>
      </w:r>
      <w:r w:rsidRPr="005254BC">
        <w:tab/>
      </w:r>
      <w:r w:rsidRPr="007061D0">
        <w:t>For the titles of special procedure mandate holders see: https://spcommreports.ohchr.org/about/abbreviations</w:t>
      </w:r>
      <w:r>
        <w:t>.</w:t>
      </w:r>
    </w:p>
  </w:endnote>
  <w:endnote w:id="24">
    <w:p w14:paraId="126CA989" w14:textId="77777777"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25">
    <w:p w14:paraId="6DB09E72" w14:textId="77777777" w:rsidR="00A02BFB" w:rsidRPr="00E170D4" w:rsidRDefault="00A02BFB" w:rsidP="00A02BFB">
      <w:pPr>
        <w:pStyle w:val="EndnoteText"/>
        <w:widowControl w:val="0"/>
        <w:tabs>
          <w:tab w:val="clear" w:pos="1021"/>
          <w:tab w:val="right" w:pos="1020"/>
        </w:tabs>
      </w:pPr>
      <w:r w:rsidRPr="00A82F81">
        <w:tab/>
      </w:r>
      <w:r w:rsidRPr="00A82F81">
        <w:rPr>
          <w:rStyle w:val="EndnoteReference"/>
        </w:rPr>
        <w:endnoteRef/>
      </w:r>
      <w:r w:rsidRPr="00A82F81">
        <w:tab/>
      </w:r>
      <w:r w:rsidRPr="00A82F81">
        <w:rPr>
          <w:szCs w:val="18"/>
        </w:rPr>
        <w:t xml:space="preserve">The list of national human rights institutions with accreditation status granted by the Global Alliance of National Human Rights Institutions (GANHRI), accessed at: </w:t>
      </w:r>
      <w:r w:rsidR="006116A3" w:rsidRPr="006116A3">
        <w:rPr>
          <w:szCs w:val="18"/>
        </w:rPr>
        <w:t>http://www.ohchr.org/Documents/Countries/NHRI/Chart_Status_NIs.pdf</w:t>
      </w:r>
    </w:p>
    <w:p w14:paraId="2BBB65AA" w14:textId="77777777" w:rsidR="00A02BFB" w:rsidRPr="00C75174" w:rsidRDefault="00A02BFB" w:rsidP="00A02BFB">
      <w:pPr>
        <w:pStyle w:val="EndnoteText"/>
        <w:tabs>
          <w:tab w:val="clear" w:pos="1021"/>
          <w:tab w:val="right" w:pos="1020"/>
        </w:tabs>
        <w:spacing w:before="240" w:line="240" w:lineRule="atLeast"/>
        <w:ind w:firstLine="0"/>
        <w:jc w:val="center"/>
        <w:rPr>
          <w:szCs w:val="18"/>
          <w:u w:val="single"/>
        </w:rPr>
      </w:pP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12737"/>
      <w:docPartObj>
        <w:docPartGallery w:val="Page Numbers (Bottom of Page)"/>
        <w:docPartUnique/>
      </w:docPartObj>
    </w:sdtPr>
    <w:sdtEndPr>
      <w:rPr>
        <w:noProof/>
      </w:rPr>
    </w:sdtEndPr>
    <w:sdtContent>
      <w:p w14:paraId="61EDC171" w14:textId="4C53C68B" w:rsidR="00674A7D" w:rsidRDefault="00674A7D">
        <w:pPr>
          <w:pStyle w:val="Footer"/>
          <w:jc w:val="right"/>
        </w:pPr>
        <w:r>
          <w:fldChar w:fldCharType="begin"/>
        </w:r>
        <w:r>
          <w:instrText xml:space="preserve"> PAGE   \* MERGEFORMAT </w:instrText>
        </w:r>
        <w:r>
          <w:fldChar w:fldCharType="separate"/>
        </w:r>
        <w:r w:rsidR="00FA1E09">
          <w:rPr>
            <w:noProof/>
          </w:rPr>
          <w:t>7</w:t>
        </w:r>
        <w:r>
          <w:rPr>
            <w:noProof/>
          </w:rPr>
          <w:fldChar w:fldCharType="end"/>
        </w:r>
      </w:p>
    </w:sdtContent>
  </w:sdt>
  <w:p w14:paraId="7922ECC8" w14:textId="77777777" w:rsidR="00674A7D" w:rsidRDefault="00674A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E6EFB" w14:textId="77777777" w:rsidR="004D1140" w:rsidRDefault="0013136E" w:rsidP="00542574">
    <w:r>
      <w:rPr>
        <w:noProof/>
        <w:lang w:eastAsia="ja-JP"/>
      </w:rPr>
      <w:drawing>
        <wp:anchor distT="0" distB="0" distL="114300" distR="114300" simplePos="0" relativeHeight="251657728" behindDoc="0" locked="1" layoutInCell="1" allowOverlap="1" wp14:anchorId="53CEE4E1" wp14:editId="432F7876">
          <wp:simplePos x="0" y="0"/>
          <wp:positionH relativeFrom="column">
            <wp:posOffset>5148580</wp:posOffset>
          </wp:positionH>
          <wp:positionV relativeFrom="paragraph">
            <wp:posOffset>-79375</wp:posOffset>
          </wp:positionV>
          <wp:extent cx="930275" cy="230505"/>
          <wp:effectExtent l="0" t="0" r="0"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E3123" w14:textId="77777777" w:rsidR="001C215C" w:rsidRPr="000B175B" w:rsidRDefault="001C215C" w:rsidP="000B175B">
      <w:pPr>
        <w:tabs>
          <w:tab w:val="right" w:pos="2155"/>
        </w:tabs>
        <w:spacing w:after="80"/>
        <w:ind w:left="680"/>
        <w:rPr>
          <w:u w:val="single"/>
        </w:rPr>
      </w:pPr>
      <w:r>
        <w:rPr>
          <w:u w:val="single"/>
        </w:rPr>
        <w:tab/>
      </w:r>
    </w:p>
  </w:footnote>
  <w:footnote w:type="continuationSeparator" w:id="0">
    <w:p w14:paraId="1938BA0E" w14:textId="77777777" w:rsidR="001C215C" w:rsidRPr="00FC68B7" w:rsidRDefault="001C215C" w:rsidP="00FC68B7">
      <w:pPr>
        <w:tabs>
          <w:tab w:val="left" w:pos="2155"/>
        </w:tabs>
        <w:spacing w:after="80"/>
        <w:ind w:left="680"/>
        <w:rPr>
          <w:u w:val="single"/>
        </w:rPr>
      </w:pPr>
      <w:r>
        <w:rPr>
          <w:u w:val="single"/>
        </w:rPr>
        <w:tab/>
      </w:r>
    </w:p>
  </w:footnote>
  <w:footnote w:type="continuationNotice" w:id="1">
    <w:p w14:paraId="18333A24" w14:textId="77777777" w:rsidR="001C215C" w:rsidRDefault="001C21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FB"/>
    <w:rsid w:val="00007F7F"/>
    <w:rsid w:val="00022DB5"/>
    <w:rsid w:val="0002432F"/>
    <w:rsid w:val="000344CE"/>
    <w:rsid w:val="000403D1"/>
    <w:rsid w:val="000449AA"/>
    <w:rsid w:val="00045882"/>
    <w:rsid w:val="00050F6B"/>
    <w:rsid w:val="00072C8C"/>
    <w:rsid w:val="00073E70"/>
    <w:rsid w:val="00075368"/>
    <w:rsid w:val="00083428"/>
    <w:rsid w:val="00085275"/>
    <w:rsid w:val="000876EB"/>
    <w:rsid w:val="00091419"/>
    <w:rsid w:val="000931C0"/>
    <w:rsid w:val="00096D63"/>
    <w:rsid w:val="00097900"/>
    <w:rsid w:val="000A4D95"/>
    <w:rsid w:val="000B175B"/>
    <w:rsid w:val="000B3A0F"/>
    <w:rsid w:val="000B4A3B"/>
    <w:rsid w:val="000C7033"/>
    <w:rsid w:val="000D0709"/>
    <w:rsid w:val="000D1851"/>
    <w:rsid w:val="000D490A"/>
    <w:rsid w:val="000E0415"/>
    <w:rsid w:val="000E375D"/>
    <w:rsid w:val="000F63EB"/>
    <w:rsid w:val="0013065A"/>
    <w:rsid w:val="0013136E"/>
    <w:rsid w:val="00132BC7"/>
    <w:rsid w:val="00146D32"/>
    <w:rsid w:val="001509BA"/>
    <w:rsid w:val="00157983"/>
    <w:rsid w:val="001614E7"/>
    <w:rsid w:val="00177DD8"/>
    <w:rsid w:val="001B4B04"/>
    <w:rsid w:val="001C215C"/>
    <w:rsid w:val="001C6663"/>
    <w:rsid w:val="001C7895"/>
    <w:rsid w:val="001D26DF"/>
    <w:rsid w:val="001E2790"/>
    <w:rsid w:val="001E5256"/>
    <w:rsid w:val="0021130C"/>
    <w:rsid w:val="00211E0B"/>
    <w:rsid w:val="00211E72"/>
    <w:rsid w:val="00214047"/>
    <w:rsid w:val="00216732"/>
    <w:rsid w:val="0022130F"/>
    <w:rsid w:val="00221771"/>
    <w:rsid w:val="0022777B"/>
    <w:rsid w:val="00237785"/>
    <w:rsid w:val="002410DD"/>
    <w:rsid w:val="00241466"/>
    <w:rsid w:val="00243C9A"/>
    <w:rsid w:val="00253D58"/>
    <w:rsid w:val="00254654"/>
    <w:rsid w:val="00264FA3"/>
    <w:rsid w:val="0027725F"/>
    <w:rsid w:val="00283347"/>
    <w:rsid w:val="00296EB7"/>
    <w:rsid w:val="002B4713"/>
    <w:rsid w:val="002C21F0"/>
    <w:rsid w:val="002C3F46"/>
    <w:rsid w:val="002D2635"/>
    <w:rsid w:val="002E646B"/>
    <w:rsid w:val="002E7408"/>
    <w:rsid w:val="003107FA"/>
    <w:rsid w:val="00317977"/>
    <w:rsid w:val="003229D8"/>
    <w:rsid w:val="00324383"/>
    <w:rsid w:val="003314D1"/>
    <w:rsid w:val="0033354A"/>
    <w:rsid w:val="00335A2F"/>
    <w:rsid w:val="00341937"/>
    <w:rsid w:val="003705F0"/>
    <w:rsid w:val="0037215F"/>
    <w:rsid w:val="00380427"/>
    <w:rsid w:val="00380822"/>
    <w:rsid w:val="0039277A"/>
    <w:rsid w:val="003972E0"/>
    <w:rsid w:val="003975ED"/>
    <w:rsid w:val="003A4E25"/>
    <w:rsid w:val="003C2CC4"/>
    <w:rsid w:val="003D2164"/>
    <w:rsid w:val="003D4B23"/>
    <w:rsid w:val="003E065C"/>
    <w:rsid w:val="003E19D9"/>
    <w:rsid w:val="003E33AE"/>
    <w:rsid w:val="003E6998"/>
    <w:rsid w:val="00400E06"/>
    <w:rsid w:val="00402E7F"/>
    <w:rsid w:val="00420F8B"/>
    <w:rsid w:val="0042239D"/>
    <w:rsid w:val="00424C80"/>
    <w:rsid w:val="00431A65"/>
    <w:rsid w:val="004325CB"/>
    <w:rsid w:val="00436ED0"/>
    <w:rsid w:val="0044503A"/>
    <w:rsid w:val="00446DE4"/>
    <w:rsid w:val="00447761"/>
    <w:rsid w:val="00451EC3"/>
    <w:rsid w:val="0045718D"/>
    <w:rsid w:val="00462A44"/>
    <w:rsid w:val="004721B1"/>
    <w:rsid w:val="0047636E"/>
    <w:rsid w:val="00476490"/>
    <w:rsid w:val="004766F2"/>
    <w:rsid w:val="004859EC"/>
    <w:rsid w:val="00485C85"/>
    <w:rsid w:val="00496A15"/>
    <w:rsid w:val="004977C7"/>
    <w:rsid w:val="004A76BD"/>
    <w:rsid w:val="004B64EE"/>
    <w:rsid w:val="004B6558"/>
    <w:rsid w:val="004B75D2"/>
    <w:rsid w:val="004C3306"/>
    <w:rsid w:val="004D1140"/>
    <w:rsid w:val="004E01CE"/>
    <w:rsid w:val="004E25CB"/>
    <w:rsid w:val="004F55ED"/>
    <w:rsid w:val="0052176C"/>
    <w:rsid w:val="00524706"/>
    <w:rsid w:val="005261E5"/>
    <w:rsid w:val="005356C6"/>
    <w:rsid w:val="005420F2"/>
    <w:rsid w:val="00542574"/>
    <w:rsid w:val="005436AB"/>
    <w:rsid w:val="005457B9"/>
    <w:rsid w:val="00546DBF"/>
    <w:rsid w:val="005512BA"/>
    <w:rsid w:val="0055256E"/>
    <w:rsid w:val="00553D76"/>
    <w:rsid w:val="005552B5"/>
    <w:rsid w:val="0056117B"/>
    <w:rsid w:val="005615E8"/>
    <w:rsid w:val="005620C3"/>
    <w:rsid w:val="00571365"/>
    <w:rsid w:val="00575C9E"/>
    <w:rsid w:val="00592E55"/>
    <w:rsid w:val="005A22DB"/>
    <w:rsid w:val="005A5085"/>
    <w:rsid w:val="005B3DB3"/>
    <w:rsid w:val="005B6E48"/>
    <w:rsid w:val="005C5F54"/>
    <w:rsid w:val="005E1712"/>
    <w:rsid w:val="005F2A69"/>
    <w:rsid w:val="005F3509"/>
    <w:rsid w:val="005F6E73"/>
    <w:rsid w:val="006052A2"/>
    <w:rsid w:val="006116A3"/>
    <w:rsid w:val="00611FC4"/>
    <w:rsid w:val="006176FB"/>
    <w:rsid w:val="00626E6C"/>
    <w:rsid w:val="00640B26"/>
    <w:rsid w:val="00670741"/>
    <w:rsid w:val="00674A7D"/>
    <w:rsid w:val="00676C10"/>
    <w:rsid w:val="006808A9"/>
    <w:rsid w:val="006936F1"/>
    <w:rsid w:val="00696BD6"/>
    <w:rsid w:val="006A6B9D"/>
    <w:rsid w:val="006A7392"/>
    <w:rsid w:val="006B1491"/>
    <w:rsid w:val="006B3189"/>
    <w:rsid w:val="006B7D65"/>
    <w:rsid w:val="006D0F76"/>
    <w:rsid w:val="006D6DA6"/>
    <w:rsid w:val="006D7E2A"/>
    <w:rsid w:val="006E3371"/>
    <w:rsid w:val="006E4F2F"/>
    <w:rsid w:val="006E564B"/>
    <w:rsid w:val="006F13F0"/>
    <w:rsid w:val="006F5035"/>
    <w:rsid w:val="007065EB"/>
    <w:rsid w:val="00711846"/>
    <w:rsid w:val="00720183"/>
    <w:rsid w:val="007241A0"/>
    <w:rsid w:val="0072632A"/>
    <w:rsid w:val="00741A0B"/>
    <w:rsid w:val="00741F70"/>
    <w:rsid w:val="0074200B"/>
    <w:rsid w:val="00757201"/>
    <w:rsid w:val="007706DC"/>
    <w:rsid w:val="00772F00"/>
    <w:rsid w:val="007953F7"/>
    <w:rsid w:val="007A6296"/>
    <w:rsid w:val="007B059A"/>
    <w:rsid w:val="007B6BA5"/>
    <w:rsid w:val="007C1B62"/>
    <w:rsid w:val="007C3390"/>
    <w:rsid w:val="007C4F4B"/>
    <w:rsid w:val="007D2CDC"/>
    <w:rsid w:val="007D5213"/>
    <w:rsid w:val="007D5327"/>
    <w:rsid w:val="007E2C3B"/>
    <w:rsid w:val="007E5B90"/>
    <w:rsid w:val="007E75F7"/>
    <w:rsid w:val="007F085C"/>
    <w:rsid w:val="007F5A06"/>
    <w:rsid w:val="007F6611"/>
    <w:rsid w:val="008155C3"/>
    <w:rsid w:val="008175E9"/>
    <w:rsid w:val="0082243E"/>
    <w:rsid w:val="008242D7"/>
    <w:rsid w:val="008314CB"/>
    <w:rsid w:val="00844B63"/>
    <w:rsid w:val="00856CD2"/>
    <w:rsid w:val="00861BC6"/>
    <w:rsid w:val="00871FD5"/>
    <w:rsid w:val="008741DC"/>
    <w:rsid w:val="00875FCF"/>
    <w:rsid w:val="008779E0"/>
    <w:rsid w:val="0088344B"/>
    <w:rsid w:val="008915E1"/>
    <w:rsid w:val="008979B1"/>
    <w:rsid w:val="008A4481"/>
    <w:rsid w:val="008A6B25"/>
    <w:rsid w:val="008A6C4F"/>
    <w:rsid w:val="008B1AC8"/>
    <w:rsid w:val="008C1E4D"/>
    <w:rsid w:val="008C4960"/>
    <w:rsid w:val="008E0E46"/>
    <w:rsid w:val="008F6E6C"/>
    <w:rsid w:val="0090452C"/>
    <w:rsid w:val="009045C9"/>
    <w:rsid w:val="00907C3F"/>
    <w:rsid w:val="0092237C"/>
    <w:rsid w:val="00924630"/>
    <w:rsid w:val="0093040D"/>
    <w:rsid w:val="00934C50"/>
    <w:rsid w:val="0093707B"/>
    <w:rsid w:val="009400EB"/>
    <w:rsid w:val="009427E3"/>
    <w:rsid w:val="0094563C"/>
    <w:rsid w:val="00945CE8"/>
    <w:rsid w:val="00956D9B"/>
    <w:rsid w:val="0096139A"/>
    <w:rsid w:val="00963CBA"/>
    <w:rsid w:val="009654B7"/>
    <w:rsid w:val="00967FA4"/>
    <w:rsid w:val="00975459"/>
    <w:rsid w:val="00981729"/>
    <w:rsid w:val="009822C1"/>
    <w:rsid w:val="00991261"/>
    <w:rsid w:val="009A0B83"/>
    <w:rsid w:val="009B3800"/>
    <w:rsid w:val="009D22AC"/>
    <w:rsid w:val="009D3FA1"/>
    <w:rsid w:val="009D50DB"/>
    <w:rsid w:val="009E1A95"/>
    <w:rsid w:val="009E1C4E"/>
    <w:rsid w:val="009E78E3"/>
    <w:rsid w:val="00A02BFB"/>
    <w:rsid w:val="00A02F74"/>
    <w:rsid w:val="00A05E0B"/>
    <w:rsid w:val="00A074DD"/>
    <w:rsid w:val="00A1427D"/>
    <w:rsid w:val="00A15B43"/>
    <w:rsid w:val="00A25838"/>
    <w:rsid w:val="00A32723"/>
    <w:rsid w:val="00A35949"/>
    <w:rsid w:val="00A3619D"/>
    <w:rsid w:val="00A4634F"/>
    <w:rsid w:val="00A51CF3"/>
    <w:rsid w:val="00A63DA6"/>
    <w:rsid w:val="00A67EFD"/>
    <w:rsid w:val="00A72F22"/>
    <w:rsid w:val="00A748A6"/>
    <w:rsid w:val="00A879A4"/>
    <w:rsid w:val="00A87E95"/>
    <w:rsid w:val="00A92E29"/>
    <w:rsid w:val="00AC2000"/>
    <w:rsid w:val="00AD09E9"/>
    <w:rsid w:val="00AD1361"/>
    <w:rsid w:val="00AD7362"/>
    <w:rsid w:val="00AD7B29"/>
    <w:rsid w:val="00AF0576"/>
    <w:rsid w:val="00AF0A97"/>
    <w:rsid w:val="00AF0F5F"/>
    <w:rsid w:val="00AF3829"/>
    <w:rsid w:val="00B037F0"/>
    <w:rsid w:val="00B10221"/>
    <w:rsid w:val="00B14190"/>
    <w:rsid w:val="00B2327D"/>
    <w:rsid w:val="00B2718F"/>
    <w:rsid w:val="00B30179"/>
    <w:rsid w:val="00B3317B"/>
    <w:rsid w:val="00B334DC"/>
    <w:rsid w:val="00B3631A"/>
    <w:rsid w:val="00B43C0F"/>
    <w:rsid w:val="00B53013"/>
    <w:rsid w:val="00B6582E"/>
    <w:rsid w:val="00B67F5E"/>
    <w:rsid w:val="00B73E65"/>
    <w:rsid w:val="00B744F0"/>
    <w:rsid w:val="00B81E12"/>
    <w:rsid w:val="00B87110"/>
    <w:rsid w:val="00B90627"/>
    <w:rsid w:val="00B932CC"/>
    <w:rsid w:val="00B97FA8"/>
    <w:rsid w:val="00BB2720"/>
    <w:rsid w:val="00BC1385"/>
    <w:rsid w:val="00BC74E9"/>
    <w:rsid w:val="00BE618E"/>
    <w:rsid w:val="00C24693"/>
    <w:rsid w:val="00C3427B"/>
    <w:rsid w:val="00C35F0B"/>
    <w:rsid w:val="00C4572A"/>
    <w:rsid w:val="00C461F7"/>
    <w:rsid w:val="00C463DD"/>
    <w:rsid w:val="00C64458"/>
    <w:rsid w:val="00C65BA0"/>
    <w:rsid w:val="00C745C3"/>
    <w:rsid w:val="00C81253"/>
    <w:rsid w:val="00C871CA"/>
    <w:rsid w:val="00CA2A58"/>
    <w:rsid w:val="00CA2E07"/>
    <w:rsid w:val="00CA6DE7"/>
    <w:rsid w:val="00CB2970"/>
    <w:rsid w:val="00CB47F5"/>
    <w:rsid w:val="00CC03CC"/>
    <w:rsid w:val="00CC0B55"/>
    <w:rsid w:val="00CD347B"/>
    <w:rsid w:val="00CD6995"/>
    <w:rsid w:val="00CD770C"/>
    <w:rsid w:val="00CE4A8F"/>
    <w:rsid w:val="00CF0214"/>
    <w:rsid w:val="00CF586F"/>
    <w:rsid w:val="00CF7D43"/>
    <w:rsid w:val="00D0219C"/>
    <w:rsid w:val="00D11129"/>
    <w:rsid w:val="00D2031B"/>
    <w:rsid w:val="00D22332"/>
    <w:rsid w:val="00D226FD"/>
    <w:rsid w:val="00D24A57"/>
    <w:rsid w:val="00D25FE2"/>
    <w:rsid w:val="00D43252"/>
    <w:rsid w:val="00D461D8"/>
    <w:rsid w:val="00D47642"/>
    <w:rsid w:val="00D550F9"/>
    <w:rsid w:val="00D572B0"/>
    <w:rsid w:val="00D57EDC"/>
    <w:rsid w:val="00D62E90"/>
    <w:rsid w:val="00D76BE5"/>
    <w:rsid w:val="00D8128F"/>
    <w:rsid w:val="00D82670"/>
    <w:rsid w:val="00D978C6"/>
    <w:rsid w:val="00DA3A90"/>
    <w:rsid w:val="00DA67AD"/>
    <w:rsid w:val="00DB18CE"/>
    <w:rsid w:val="00DC71A3"/>
    <w:rsid w:val="00DD2115"/>
    <w:rsid w:val="00DD3674"/>
    <w:rsid w:val="00DE3EC0"/>
    <w:rsid w:val="00DE7BF3"/>
    <w:rsid w:val="00E1072B"/>
    <w:rsid w:val="00E11593"/>
    <w:rsid w:val="00E12B6B"/>
    <w:rsid w:val="00E130AB"/>
    <w:rsid w:val="00E170D4"/>
    <w:rsid w:val="00E24BAF"/>
    <w:rsid w:val="00E34B24"/>
    <w:rsid w:val="00E438D9"/>
    <w:rsid w:val="00E534E2"/>
    <w:rsid w:val="00E5644E"/>
    <w:rsid w:val="00E7260F"/>
    <w:rsid w:val="00E7335E"/>
    <w:rsid w:val="00E806EE"/>
    <w:rsid w:val="00E86049"/>
    <w:rsid w:val="00E94DB5"/>
    <w:rsid w:val="00E96630"/>
    <w:rsid w:val="00E96891"/>
    <w:rsid w:val="00E97D31"/>
    <w:rsid w:val="00EA4E8E"/>
    <w:rsid w:val="00EB0FB9"/>
    <w:rsid w:val="00EC425A"/>
    <w:rsid w:val="00ED0CA9"/>
    <w:rsid w:val="00ED7A2A"/>
    <w:rsid w:val="00EE0A3F"/>
    <w:rsid w:val="00EE7D5F"/>
    <w:rsid w:val="00EF1D7F"/>
    <w:rsid w:val="00EF5BDB"/>
    <w:rsid w:val="00F02F1B"/>
    <w:rsid w:val="00F07FD9"/>
    <w:rsid w:val="00F21C38"/>
    <w:rsid w:val="00F21FAA"/>
    <w:rsid w:val="00F238A8"/>
    <w:rsid w:val="00F23933"/>
    <w:rsid w:val="00F24119"/>
    <w:rsid w:val="00F30B7B"/>
    <w:rsid w:val="00F40E75"/>
    <w:rsid w:val="00F42CD9"/>
    <w:rsid w:val="00F45DAD"/>
    <w:rsid w:val="00F52936"/>
    <w:rsid w:val="00F677CB"/>
    <w:rsid w:val="00F70D62"/>
    <w:rsid w:val="00F72113"/>
    <w:rsid w:val="00F723A2"/>
    <w:rsid w:val="00F76CA4"/>
    <w:rsid w:val="00FA1E09"/>
    <w:rsid w:val="00FA7DF3"/>
    <w:rsid w:val="00FB46CB"/>
    <w:rsid w:val="00FC2CB6"/>
    <w:rsid w:val="00FC68B7"/>
    <w:rsid w:val="00FD268F"/>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AD91E0F"/>
  <w15:docId w15:val="{D08DBF29-50FB-42C2-8BFA-75A2243F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basedOn w:val="DefaultParagraphFont"/>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basedOn w:val="DefaultParagraphFont"/>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basedOn w:val="CommentText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96EB7"/>
    <w:rPr>
      <w:rFonts w:ascii="Segoe UI" w:hAnsi="Segoe UI" w:cs="Segoe UI"/>
      <w:sz w:val="18"/>
      <w:szCs w:val="18"/>
      <w:lang w:eastAsia="en-US"/>
    </w:rPr>
  </w:style>
  <w:style w:type="character" w:customStyle="1" w:styleId="FooterChar">
    <w:name w:val="Footer Char"/>
    <w:aliases w:val="3_G Char"/>
    <w:basedOn w:val="DefaultParagraphFont"/>
    <w:link w:val="Footer"/>
    <w:uiPriority w:val="99"/>
    <w:rsid w:val="00674A7D"/>
    <w:rPr>
      <w:sz w:val="16"/>
      <w:lang w:eastAsia="en-US"/>
    </w:rPr>
  </w:style>
  <w:style w:type="paragraph" w:styleId="ListParagraph">
    <w:name w:val="List Paragraph"/>
    <w:basedOn w:val="Normal"/>
    <w:uiPriority w:val="34"/>
    <w:qFormat/>
    <w:rsid w:val="00693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tbinternet.ohchr.org/_layouts/treatybodyexternal/Download.aspx?symbolno=INT%2fCCPR%2fFUL%2fMNE%2f23655&amp;Lang=en" TargetMode="External"/><Relationship Id="rId2" Type="http://schemas.openxmlformats.org/officeDocument/2006/relationships/hyperlink" Target="http://tbinternet.ohchr.org/_layouts/treatybodyexternal/Download.aspx?symbolno=INT%2fCCPR%2fFUL%2fMNE%2f22337&amp;Lang=en" TargetMode="External"/><Relationship Id="rId1" Type="http://schemas.openxmlformats.org/officeDocument/2006/relationships/hyperlink" Target="http://tbinternet.ohchr.org/_layouts/treatybodyexternal/Download.aspx?symbolno=INT%2fCCPR%2fFCO%2fMNE%2f25679&amp;Lang=en" TargetMode="External"/><Relationship Id="rId5" Type="http://schemas.openxmlformats.org/officeDocument/2006/relationships/hyperlink" Target="http://tbinternet.ohchr.org/Treaties/CAT/Shared%20Documents/MNE/INT_CAT_FUL_MNE_25019_E.pdf" TargetMode="External"/><Relationship Id="rId4" Type="http://schemas.openxmlformats.org/officeDocument/2006/relationships/hyperlink" Target="http://tbinternet.ohchr.org/_layouts/treatybodyexternal/Download.aspx?symbolno=INT%2fCAT%2fFUL%2fMNE%2f20816&amp;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9259F-1BBD-4589-BADE-C48FB5270A37}">
  <ds:schemaRefs>
    <ds:schemaRef ds:uri="http://schemas.microsoft.com/sharepoint/v3/contenttype/forms"/>
  </ds:schemaRefs>
</ds:datastoreItem>
</file>

<file path=customXml/itemProps2.xml><?xml version="1.0" encoding="utf-8"?>
<ds:datastoreItem xmlns:ds="http://schemas.openxmlformats.org/officeDocument/2006/customXml" ds:itemID="{3660F17D-8D2B-4262-8191-46BC21E98453}">
  <ds:schemaRefs>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B000DAF-D115-4B16-8955-7B79D70D8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5F6DE1-15A1-47E9-82AD-5C0D122E7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0</TotalTime>
  <Pages>7</Pages>
  <Words>783</Words>
  <Characters>4330</Characters>
  <Application>Microsoft Office Word</Application>
  <DocSecurity>4</DocSecurity>
  <Lines>92</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IHARA Sumiko</cp:lastModifiedBy>
  <cp:revision>2</cp:revision>
  <cp:lastPrinted>2008-01-29T07:30:00Z</cp:lastPrinted>
  <dcterms:created xsi:type="dcterms:W3CDTF">2018-02-19T12:49:00Z</dcterms:created>
  <dcterms:modified xsi:type="dcterms:W3CDTF">2018-02-19T12:49:00Z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1358500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