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AE9C2" w14:textId="6D5E2711" w:rsidR="00A02BFB" w:rsidRPr="00435E0F" w:rsidRDefault="005512BA" w:rsidP="005512BA">
      <w:pPr>
        <w:pStyle w:val="HChG"/>
      </w:pPr>
      <w:r>
        <w:tab/>
      </w:r>
      <w:r>
        <w:tab/>
      </w:r>
      <w:r w:rsidRPr="00435E0F">
        <w:t xml:space="preserve">Tables for UN </w:t>
      </w:r>
      <w:r w:rsidR="00A02BFB" w:rsidRPr="00435E0F">
        <w:t xml:space="preserve">Compilation on </w:t>
      </w:r>
      <w:r w:rsidR="00521F07" w:rsidRPr="00521F07">
        <w:t>Azerbaijan</w:t>
      </w:r>
    </w:p>
    <w:p w14:paraId="1A765EE4" w14:textId="08C6CC6D" w:rsidR="00A02BFB" w:rsidRPr="00A02BFB" w:rsidRDefault="005512BA" w:rsidP="005512BA">
      <w:pPr>
        <w:pStyle w:val="HChG"/>
      </w:pPr>
      <w:r w:rsidRPr="00435E0F">
        <w:tab/>
      </w:r>
      <w:r w:rsidR="00A02BFB" w:rsidRPr="00A02BFB">
        <w:t>I.</w:t>
      </w:r>
      <w:r w:rsidR="00A02BFB" w:rsidRPr="00A02BFB">
        <w:tab/>
      </w:r>
      <w:r w:rsidR="00A92BC7" w:rsidRPr="00A92BC7">
        <w:t>Scope of international obligations</w:t>
      </w:r>
      <w:r w:rsidR="00A92BC7" w:rsidRPr="00A92BC7">
        <w:rPr>
          <w:rStyle w:val="EndnoteReference"/>
          <w:b w:val="0"/>
        </w:rPr>
        <w:endnoteReference w:id="2"/>
      </w:r>
    </w:p>
    <w:p w14:paraId="4A231922" w14:textId="1DD4A359" w:rsidR="00A02BFB" w:rsidRPr="00A02BFB" w:rsidRDefault="00A02BFB" w:rsidP="005512BA">
      <w:pPr>
        <w:pStyle w:val="H1G"/>
      </w:pPr>
      <w:r w:rsidRPr="00A02BFB">
        <w:tab/>
      </w:r>
      <w:r>
        <w:t>A</w:t>
      </w:r>
      <w:r w:rsidRPr="00A02BFB">
        <w:t>.</w:t>
      </w:r>
      <w:r w:rsidRPr="00A02BFB">
        <w:tab/>
      </w:r>
      <w:bookmarkStart w:id="0" w:name="Table_Int_HR_Treaties"/>
      <w:r w:rsidR="00A92BC7" w:rsidRPr="00A92BC7">
        <w:t>International human rights treaties</w:t>
      </w:r>
      <w:bookmarkEnd w:id="0"/>
      <w:r w:rsidR="00A92BC7" w:rsidRPr="00A92BC7">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10"/>
        <w:gridCol w:w="2408"/>
        <w:gridCol w:w="2409"/>
        <w:gridCol w:w="2410"/>
      </w:tblGrid>
      <w:tr w:rsidR="00FD242A" w:rsidRPr="00A02BFB" w14:paraId="1100E149" w14:textId="77777777" w:rsidTr="0028001D">
        <w:tc>
          <w:tcPr>
            <w:tcW w:w="2410" w:type="dxa"/>
            <w:tcBorders>
              <w:top w:val="single" w:sz="4" w:space="0" w:color="auto"/>
              <w:bottom w:val="single" w:sz="12" w:space="0" w:color="auto"/>
            </w:tcBorders>
            <w:shd w:val="clear" w:color="auto" w:fill="auto"/>
            <w:vAlign w:val="bottom"/>
          </w:tcPr>
          <w:p w14:paraId="3F88120E" w14:textId="77777777" w:rsidR="00A02BFB" w:rsidRPr="0028001D" w:rsidRDefault="00A02BFB" w:rsidP="0028001D">
            <w:pPr>
              <w:spacing w:before="80" w:after="80" w:line="200" w:lineRule="exact"/>
              <w:ind w:right="113"/>
              <w:rPr>
                <w:i/>
                <w:sz w:val="16"/>
              </w:rPr>
            </w:pPr>
          </w:p>
        </w:tc>
        <w:tc>
          <w:tcPr>
            <w:tcW w:w="2408" w:type="dxa"/>
            <w:tcBorders>
              <w:top w:val="single" w:sz="4" w:space="0" w:color="auto"/>
              <w:bottom w:val="single" w:sz="12" w:space="0" w:color="auto"/>
            </w:tcBorders>
            <w:shd w:val="clear" w:color="auto" w:fill="auto"/>
            <w:vAlign w:val="bottom"/>
          </w:tcPr>
          <w:p w14:paraId="622981B8" w14:textId="77777777"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14:paraId="6D62597D" w14:textId="77777777"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14:paraId="711014F5" w14:textId="77777777" w:rsidR="00A02BFB" w:rsidRPr="0028001D" w:rsidRDefault="00A02BFB" w:rsidP="0028001D">
            <w:pPr>
              <w:spacing w:before="80" w:after="80" w:line="200" w:lineRule="exact"/>
              <w:ind w:right="113"/>
              <w:rPr>
                <w:i/>
                <w:sz w:val="16"/>
              </w:rPr>
            </w:pPr>
            <w:r w:rsidRPr="0028001D">
              <w:rPr>
                <w:i/>
                <w:sz w:val="16"/>
              </w:rPr>
              <w:t>Not ratified/not accepted</w:t>
            </w:r>
          </w:p>
        </w:tc>
      </w:tr>
      <w:tr w:rsidR="00A02BFB" w:rsidRPr="00A02BFB" w14:paraId="332FDAF6" w14:textId="77777777" w:rsidTr="0028001D">
        <w:trPr>
          <w:trHeight w:hRule="exact" w:val="113"/>
        </w:trPr>
        <w:tc>
          <w:tcPr>
            <w:tcW w:w="2410" w:type="dxa"/>
            <w:tcBorders>
              <w:top w:val="single" w:sz="12" w:space="0" w:color="auto"/>
            </w:tcBorders>
            <w:shd w:val="clear" w:color="auto" w:fill="auto"/>
            <w:vAlign w:val="bottom"/>
          </w:tcPr>
          <w:p w14:paraId="69CF5EBF" w14:textId="77777777" w:rsidR="00A02BFB" w:rsidRPr="0028001D" w:rsidRDefault="00A02BFB" w:rsidP="0028001D">
            <w:pPr>
              <w:spacing w:before="80" w:after="80" w:line="200" w:lineRule="exact"/>
              <w:ind w:right="113"/>
              <w:rPr>
                <w:i/>
                <w:sz w:val="16"/>
              </w:rPr>
            </w:pPr>
          </w:p>
        </w:tc>
        <w:tc>
          <w:tcPr>
            <w:tcW w:w="2408" w:type="dxa"/>
            <w:tcBorders>
              <w:top w:val="single" w:sz="12" w:space="0" w:color="auto"/>
            </w:tcBorders>
            <w:shd w:val="clear" w:color="auto" w:fill="auto"/>
            <w:vAlign w:val="bottom"/>
          </w:tcPr>
          <w:p w14:paraId="5372AC30" w14:textId="77777777"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14:paraId="71448F5E" w14:textId="77777777"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14:paraId="6E3CF27F" w14:textId="77777777" w:rsidR="00A02BFB" w:rsidRPr="0028001D" w:rsidRDefault="00A02BFB" w:rsidP="0028001D">
            <w:pPr>
              <w:spacing w:before="80" w:after="80" w:line="200" w:lineRule="exact"/>
              <w:ind w:right="113"/>
              <w:rPr>
                <w:i/>
                <w:sz w:val="16"/>
              </w:rPr>
            </w:pPr>
          </w:p>
        </w:tc>
      </w:tr>
      <w:tr w:rsidR="00A02BFB" w:rsidRPr="00A02BFB" w14:paraId="5147E949" w14:textId="77777777" w:rsidTr="0028001D">
        <w:tc>
          <w:tcPr>
            <w:tcW w:w="2410" w:type="dxa"/>
            <w:shd w:val="clear" w:color="auto" w:fill="auto"/>
          </w:tcPr>
          <w:p w14:paraId="4DEFEDB4" w14:textId="77777777" w:rsidR="00A02BFB" w:rsidRPr="0028001D" w:rsidRDefault="00A02BFB" w:rsidP="0028001D">
            <w:pPr>
              <w:spacing w:before="40" w:after="120"/>
              <w:ind w:right="113"/>
              <w:rPr>
                <w:i/>
              </w:rPr>
            </w:pPr>
            <w:r w:rsidRPr="0028001D">
              <w:rPr>
                <w:i/>
              </w:rPr>
              <w:t>Ratification, accession or succession</w:t>
            </w:r>
          </w:p>
        </w:tc>
        <w:tc>
          <w:tcPr>
            <w:tcW w:w="2408" w:type="dxa"/>
            <w:shd w:val="clear" w:color="auto" w:fill="auto"/>
          </w:tcPr>
          <w:p w14:paraId="2D2BFABD" w14:textId="77777777" w:rsidR="00521F07" w:rsidRPr="00521F07" w:rsidRDefault="00521F07" w:rsidP="00521F07">
            <w:pPr>
              <w:spacing w:before="40" w:after="120"/>
              <w:ind w:right="113"/>
              <w:rPr>
                <w:lang w:val="fr-CH"/>
              </w:rPr>
            </w:pPr>
            <w:r w:rsidRPr="00521F07">
              <w:rPr>
                <w:lang w:val="fr-CH"/>
              </w:rPr>
              <w:t>ICERD (1996)</w:t>
            </w:r>
          </w:p>
          <w:p w14:paraId="0B3EEE05" w14:textId="77777777" w:rsidR="00521F07" w:rsidRPr="00521F07" w:rsidRDefault="00521F07" w:rsidP="00521F07">
            <w:pPr>
              <w:spacing w:before="40" w:after="120"/>
              <w:ind w:right="113"/>
              <w:rPr>
                <w:lang w:val="fr-CH"/>
              </w:rPr>
            </w:pPr>
            <w:r w:rsidRPr="00521F07">
              <w:rPr>
                <w:lang w:val="fr-CH"/>
              </w:rPr>
              <w:t>ICESCR (1992)</w:t>
            </w:r>
          </w:p>
          <w:p w14:paraId="083DE2A1" w14:textId="77777777" w:rsidR="00521F07" w:rsidRPr="00521F07" w:rsidRDefault="00521F07" w:rsidP="00521F07">
            <w:pPr>
              <w:spacing w:before="40" w:after="120"/>
              <w:ind w:right="113"/>
              <w:rPr>
                <w:lang w:val="fr-CH"/>
              </w:rPr>
            </w:pPr>
            <w:r w:rsidRPr="00521F07">
              <w:rPr>
                <w:lang w:val="fr-CH"/>
              </w:rPr>
              <w:t>ICCPR (1992)</w:t>
            </w:r>
          </w:p>
          <w:p w14:paraId="492BDF6D" w14:textId="77777777" w:rsidR="00521F07" w:rsidRPr="00521F07" w:rsidRDefault="00521F07" w:rsidP="00521F07">
            <w:pPr>
              <w:spacing w:before="40" w:after="120"/>
              <w:ind w:right="113"/>
              <w:rPr>
                <w:lang w:val="fr-CH"/>
              </w:rPr>
            </w:pPr>
            <w:r w:rsidRPr="00521F07">
              <w:rPr>
                <w:lang w:val="fr-CH"/>
              </w:rPr>
              <w:t>ICCPR-OP 2 (1999)</w:t>
            </w:r>
          </w:p>
          <w:p w14:paraId="3327477E" w14:textId="77777777" w:rsidR="00521F07" w:rsidRPr="00521F07" w:rsidRDefault="00521F07" w:rsidP="00521F07">
            <w:pPr>
              <w:spacing w:before="40" w:after="120"/>
              <w:ind w:right="113"/>
            </w:pPr>
            <w:r w:rsidRPr="00521F07">
              <w:t>CEDAW (1995)</w:t>
            </w:r>
          </w:p>
          <w:p w14:paraId="5D814AB4" w14:textId="77777777" w:rsidR="00A02BFB" w:rsidRDefault="00521F07" w:rsidP="00521F07">
            <w:pPr>
              <w:spacing w:before="40" w:after="120"/>
              <w:ind w:right="113"/>
            </w:pPr>
            <w:r w:rsidRPr="00521F07">
              <w:t>CAT (1996)</w:t>
            </w:r>
          </w:p>
          <w:p w14:paraId="352C6DC4" w14:textId="77777777" w:rsidR="00521F07" w:rsidRPr="00521F07" w:rsidRDefault="00521F07" w:rsidP="00521F07">
            <w:pPr>
              <w:spacing w:before="40" w:after="120"/>
              <w:ind w:right="113"/>
            </w:pPr>
            <w:r w:rsidRPr="00521F07">
              <w:t>OP-CAT (2009)</w:t>
            </w:r>
          </w:p>
          <w:p w14:paraId="047BBBF1" w14:textId="77777777" w:rsidR="00521F07" w:rsidRPr="00521F07" w:rsidRDefault="00521F07" w:rsidP="00521F07">
            <w:pPr>
              <w:spacing w:before="40" w:after="120"/>
              <w:ind w:right="113"/>
            </w:pPr>
            <w:r w:rsidRPr="00521F07">
              <w:t>CRC (1992)</w:t>
            </w:r>
          </w:p>
          <w:p w14:paraId="19E5C7D2" w14:textId="77777777" w:rsidR="00521F07" w:rsidRPr="00521F07" w:rsidRDefault="00521F07" w:rsidP="00521F07">
            <w:pPr>
              <w:spacing w:before="40" w:after="120"/>
              <w:ind w:right="113"/>
            </w:pPr>
            <w:r w:rsidRPr="00521F07">
              <w:t>OP-CRC-AC (2002)</w:t>
            </w:r>
          </w:p>
          <w:p w14:paraId="1F2F90C4" w14:textId="77777777" w:rsidR="00521F07" w:rsidRPr="00521F07" w:rsidRDefault="00521F07" w:rsidP="00521F07">
            <w:pPr>
              <w:spacing w:before="40" w:after="120"/>
              <w:ind w:right="113"/>
            </w:pPr>
            <w:r w:rsidRPr="00521F07">
              <w:t>OP-CRC-SC (2002)</w:t>
            </w:r>
          </w:p>
          <w:p w14:paraId="7ED181FF" w14:textId="77777777" w:rsidR="00521F07" w:rsidRPr="00521F07" w:rsidRDefault="00521F07" w:rsidP="00521F07">
            <w:pPr>
              <w:spacing w:before="40" w:after="120"/>
              <w:ind w:right="113"/>
            </w:pPr>
            <w:r w:rsidRPr="00521F07">
              <w:t>ICRMW (1999)</w:t>
            </w:r>
          </w:p>
          <w:p w14:paraId="14F9E544" w14:textId="77777777" w:rsidR="00521F07" w:rsidRDefault="00521F07" w:rsidP="00521F07">
            <w:pPr>
              <w:spacing w:before="40" w:after="120"/>
              <w:ind w:right="113"/>
            </w:pPr>
            <w:r w:rsidRPr="00521F07">
              <w:t>CRPD (2009)</w:t>
            </w:r>
          </w:p>
          <w:p w14:paraId="0D0E0089" w14:textId="3247B6ED" w:rsidR="00521F07" w:rsidRPr="00A02BFB" w:rsidRDefault="00521F07" w:rsidP="00521F07">
            <w:pPr>
              <w:spacing w:before="40" w:after="120"/>
              <w:ind w:right="113"/>
            </w:pPr>
            <w:r w:rsidRPr="00521F07">
              <w:t>ICPPED (signature, 2007)</w:t>
            </w:r>
          </w:p>
        </w:tc>
        <w:tc>
          <w:tcPr>
            <w:tcW w:w="2409" w:type="dxa"/>
            <w:shd w:val="clear" w:color="auto" w:fill="auto"/>
          </w:tcPr>
          <w:p w14:paraId="6D3751F2" w14:textId="3F383A88" w:rsidR="00A02BFB" w:rsidRPr="00A02BFB" w:rsidRDefault="009F4F7D" w:rsidP="0028001D">
            <w:pPr>
              <w:spacing w:before="40" w:after="120"/>
              <w:ind w:right="113"/>
            </w:pPr>
            <w:r>
              <w:t>--</w:t>
            </w:r>
          </w:p>
        </w:tc>
        <w:tc>
          <w:tcPr>
            <w:tcW w:w="2410" w:type="dxa"/>
            <w:shd w:val="clear" w:color="auto" w:fill="auto"/>
          </w:tcPr>
          <w:p w14:paraId="7E4FAA5F" w14:textId="35995EC3" w:rsidR="00A02BFB" w:rsidRPr="00A02BFB" w:rsidRDefault="00521F07" w:rsidP="0028001D">
            <w:pPr>
              <w:spacing w:before="40" w:after="120"/>
              <w:ind w:right="113"/>
            </w:pPr>
            <w:r w:rsidRPr="00521F07">
              <w:t>ICPPED (signature, 2007)</w:t>
            </w:r>
          </w:p>
        </w:tc>
      </w:tr>
      <w:tr w:rsidR="00A02BFB" w:rsidRPr="00A02BFB" w14:paraId="50D3FDE1" w14:textId="77777777" w:rsidTr="0028001D">
        <w:tc>
          <w:tcPr>
            <w:tcW w:w="2410" w:type="dxa"/>
            <w:tcBorders>
              <w:bottom w:val="single" w:sz="12" w:space="0" w:color="auto"/>
            </w:tcBorders>
            <w:shd w:val="clear" w:color="auto" w:fill="auto"/>
          </w:tcPr>
          <w:p w14:paraId="4ECD6937" w14:textId="77777777" w:rsidR="00A02BFB" w:rsidRPr="00A02BFB" w:rsidRDefault="00A02BFB" w:rsidP="0028001D">
            <w:pPr>
              <w:spacing w:before="40" w:after="120"/>
              <w:ind w:right="113"/>
            </w:pPr>
            <w:r w:rsidRPr="0028001D">
              <w:rPr>
                <w:i/>
              </w:rPr>
              <w:t xml:space="preserve">Complaints procedures, inquiries and </w:t>
            </w:r>
            <w:r w:rsidRPr="0028001D">
              <w:rPr>
                <w:i/>
              </w:rPr>
              <w:br/>
              <w:t>urgent action</w:t>
            </w:r>
            <w:r w:rsidR="00C81253" w:rsidRPr="0028001D">
              <w:rPr>
                <w:rStyle w:val="EndnoteReference"/>
                <w:i/>
              </w:rPr>
              <w:endnoteReference w:id="4"/>
            </w:r>
          </w:p>
        </w:tc>
        <w:tc>
          <w:tcPr>
            <w:tcW w:w="2408" w:type="dxa"/>
            <w:tcBorders>
              <w:bottom w:val="single" w:sz="12" w:space="0" w:color="auto"/>
            </w:tcBorders>
            <w:shd w:val="clear" w:color="auto" w:fill="auto"/>
          </w:tcPr>
          <w:p w14:paraId="02F14A88" w14:textId="77777777" w:rsidR="00521F07" w:rsidRPr="00521F07" w:rsidRDefault="00521F07" w:rsidP="00521F07">
            <w:pPr>
              <w:spacing w:before="40" w:after="120"/>
              <w:ind w:right="113"/>
            </w:pPr>
            <w:r w:rsidRPr="00521F07">
              <w:t>ICERD, art. 14 (2001)</w:t>
            </w:r>
          </w:p>
          <w:p w14:paraId="7DC4FE99" w14:textId="77777777" w:rsidR="00521F07" w:rsidRPr="00521F07" w:rsidRDefault="00521F07" w:rsidP="00521F07">
            <w:pPr>
              <w:spacing w:before="40" w:after="120"/>
              <w:ind w:right="113"/>
            </w:pPr>
            <w:r w:rsidRPr="00521F07">
              <w:t>OP-ICESCR (signature, 2009)</w:t>
            </w:r>
          </w:p>
          <w:p w14:paraId="09682075" w14:textId="77777777" w:rsidR="00521F07" w:rsidRPr="00521F07" w:rsidRDefault="00521F07" w:rsidP="00521F07">
            <w:pPr>
              <w:spacing w:before="40" w:after="120"/>
              <w:ind w:right="113"/>
            </w:pPr>
            <w:r w:rsidRPr="00521F07">
              <w:t>ICCPR-OP 1 (2001)</w:t>
            </w:r>
          </w:p>
          <w:p w14:paraId="7AB1F00F" w14:textId="77777777" w:rsidR="00521F07" w:rsidRPr="00521F07" w:rsidRDefault="00521F07" w:rsidP="00521F07">
            <w:pPr>
              <w:spacing w:before="40" w:after="120"/>
              <w:ind w:right="113"/>
            </w:pPr>
            <w:r w:rsidRPr="00521F07">
              <w:t>OP-CEDAW, art. 8 (2001)</w:t>
            </w:r>
          </w:p>
          <w:p w14:paraId="17535B33" w14:textId="77777777" w:rsidR="00521F07" w:rsidRPr="00521F07" w:rsidRDefault="00521F07" w:rsidP="00521F07">
            <w:pPr>
              <w:spacing w:before="40" w:after="120"/>
              <w:ind w:right="113"/>
            </w:pPr>
            <w:r w:rsidRPr="00521F07">
              <w:t>CAT, arts. 20 and 22 (1996 and 2002, respectively)</w:t>
            </w:r>
          </w:p>
          <w:p w14:paraId="73DE6ECB" w14:textId="77777777" w:rsidR="00521F07" w:rsidRPr="00521F07" w:rsidRDefault="00521F07" w:rsidP="00521F07">
            <w:pPr>
              <w:spacing w:before="40" w:after="120"/>
              <w:ind w:right="113"/>
            </w:pPr>
            <w:r w:rsidRPr="00521F07">
              <w:t>OP-CRPD, art. 6 (2009)</w:t>
            </w:r>
          </w:p>
          <w:p w14:paraId="79F14986" w14:textId="374D5596" w:rsidR="00A02BFB" w:rsidRPr="00A02BFB" w:rsidRDefault="00521F07" w:rsidP="00521F07">
            <w:pPr>
              <w:spacing w:before="40" w:after="120"/>
              <w:ind w:right="113"/>
            </w:pPr>
            <w:r w:rsidRPr="00521F07">
              <w:t>ICPPED (signature, 2007)</w:t>
            </w:r>
          </w:p>
        </w:tc>
        <w:tc>
          <w:tcPr>
            <w:tcW w:w="2409" w:type="dxa"/>
            <w:tcBorders>
              <w:bottom w:val="single" w:sz="12" w:space="0" w:color="auto"/>
            </w:tcBorders>
            <w:shd w:val="clear" w:color="auto" w:fill="auto"/>
          </w:tcPr>
          <w:p w14:paraId="389E8D39" w14:textId="05C387F8" w:rsidR="00A02BFB" w:rsidRPr="00A02BFB" w:rsidRDefault="00521F07" w:rsidP="0028001D">
            <w:pPr>
              <w:spacing w:before="40" w:after="120"/>
              <w:ind w:right="113"/>
            </w:pPr>
            <w:r>
              <w:t>--</w:t>
            </w:r>
          </w:p>
        </w:tc>
        <w:tc>
          <w:tcPr>
            <w:tcW w:w="2410" w:type="dxa"/>
            <w:tcBorders>
              <w:bottom w:val="single" w:sz="12" w:space="0" w:color="auto"/>
            </w:tcBorders>
            <w:shd w:val="clear" w:color="auto" w:fill="auto"/>
          </w:tcPr>
          <w:p w14:paraId="5F5E450F" w14:textId="77777777" w:rsidR="00521F07" w:rsidRPr="00521F07" w:rsidRDefault="00521F07" w:rsidP="00521F07">
            <w:pPr>
              <w:spacing w:before="40" w:after="120"/>
              <w:ind w:right="113"/>
            </w:pPr>
            <w:r w:rsidRPr="00521F07">
              <w:t>OP-ICESCR (signature, 2009)</w:t>
            </w:r>
          </w:p>
          <w:p w14:paraId="3E8C2951" w14:textId="77777777" w:rsidR="00521F07" w:rsidRPr="00521F07" w:rsidRDefault="00521F07" w:rsidP="00521F07">
            <w:pPr>
              <w:spacing w:before="40" w:after="120"/>
              <w:ind w:right="113"/>
            </w:pPr>
            <w:r w:rsidRPr="00521F07">
              <w:t>ICCPR, art. 41</w:t>
            </w:r>
          </w:p>
          <w:p w14:paraId="2219CC3D" w14:textId="77777777" w:rsidR="00521F07" w:rsidRPr="00521F07" w:rsidRDefault="00521F07" w:rsidP="00521F07">
            <w:pPr>
              <w:spacing w:before="40" w:after="120"/>
              <w:ind w:right="113"/>
            </w:pPr>
            <w:r w:rsidRPr="00521F07">
              <w:t>CAT, art. 21</w:t>
            </w:r>
          </w:p>
          <w:p w14:paraId="52BD0265" w14:textId="77777777" w:rsidR="00521F07" w:rsidRPr="00521F07" w:rsidRDefault="00521F07" w:rsidP="00521F07">
            <w:pPr>
              <w:spacing w:before="40" w:after="120"/>
              <w:ind w:right="113"/>
            </w:pPr>
            <w:r w:rsidRPr="00521F07">
              <w:t>OP-CRC-IC</w:t>
            </w:r>
          </w:p>
          <w:p w14:paraId="3811CC69" w14:textId="77777777" w:rsidR="00521F07" w:rsidRPr="00521F07" w:rsidRDefault="00521F07" w:rsidP="00521F07">
            <w:pPr>
              <w:spacing w:before="40" w:after="120"/>
              <w:ind w:right="113"/>
            </w:pPr>
            <w:r w:rsidRPr="00521F07">
              <w:t>ICRMW, arts. 76 and 77</w:t>
            </w:r>
          </w:p>
          <w:p w14:paraId="359C862B" w14:textId="1DDBAB51" w:rsidR="00A02BFB" w:rsidRPr="00A02BFB" w:rsidRDefault="00521F07" w:rsidP="00521F07">
            <w:pPr>
              <w:spacing w:before="40" w:after="120"/>
              <w:ind w:right="113"/>
            </w:pPr>
            <w:r w:rsidRPr="00521F07">
              <w:t>ICPPED (signature, 2007)</w:t>
            </w:r>
          </w:p>
        </w:tc>
      </w:tr>
    </w:tbl>
    <w:p w14:paraId="6FBF8DE8" w14:textId="0C196C83"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14:paraId="4B524D9F" w14:textId="77777777" w:rsidTr="0028001D">
        <w:tc>
          <w:tcPr>
            <w:tcW w:w="2409" w:type="dxa"/>
            <w:tcBorders>
              <w:top w:val="single" w:sz="4" w:space="0" w:color="auto"/>
              <w:bottom w:val="single" w:sz="12" w:space="0" w:color="auto"/>
            </w:tcBorders>
            <w:shd w:val="clear" w:color="auto" w:fill="auto"/>
          </w:tcPr>
          <w:p w14:paraId="22B3F013" w14:textId="77777777" w:rsidR="00A02BFB" w:rsidRPr="0028001D" w:rsidRDefault="00A02BFB" w:rsidP="0028001D">
            <w:pPr>
              <w:spacing w:before="80" w:after="80" w:line="200" w:lineRule="exact"/>
              <w:ind w:right="113"/>
              <w:rPr>
                <w:i/>
                <w:sz w:val="16"/>
              </w:rPr>
            </w:pPr>
            <w:r w:rsidRPr="0028001D">
              <w:rPr>
                <w:i/>
                <w:sz w:val="16"/>
              </w:rPr>
              <w:t>Reservations and / or  declarations</w:t>
            </w:r>
          </w:p>
        </w:tc>
        <w:tc>
          <w:tcPr>
            <w:tcW w:w="2409" w:type="dxa"/>
            <w:tcBorders>
              <w:top w:val="single" w:sz="4" w:space="0" w:color="auto"/>
              <w:bottom w:val="single" w:sz="12" w:space="0" w:color="auto"/>
            </w:tcBorders>
            <w:shd w:val="clear" w:color="auto" w:fill="auto"/>
          </w:tcPr>
          <w:p w14:paraId="6C0DC6DE" w14:textId="77777777"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14:paraId="679314CD" w14:textId="77777777"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14:paraId="1091FAE1" w14:textId="77777777" w:rsidR="00A02BFB" w:rsidRPr="0028001D" w:rsidRDefault="00A02BFB" w:rsidP="0028001D">
            <w:pPr>
              <w:spacing w:before="80" w:after="80" w:line="200" w:lineRule="exact"/>
              <w:ind w:right="113"/>
              <w:rPr>
                <w:i/>
                <w:sz w:val="16"/>
              </w:rPr>
            </w:pPr>
            <w:r w:rsidRPr="0028001D">
              <w:rPr>
                <w:i/>
                <w:sz w:val="16"/>
              </w:rPr>
              <w:t>Current Status</w:t>
            </w:r>
          </w:p>
        </w:tc>
      </w:tr>
      <w:tr w:rsidR="00FD242A" w:rsidRPr="00A02BFB" w14:paraId="7F50416E" w14:textId="77777777" w:rsidTr="00C9264F">
        <w:trPr>
          <w:trHeight w:hRule="exact" w:val="113"/>
        </w:trPr>
        <w:tc>
          <w:tcPr>
            <w:tcW w:w="2409" w:type="dxa"/>
            <w:tcBorders>
              <w:top w:val="single" w:sz="12" w:space="0" w:color="auto"/>
            </w:tcBorders>
            <w:shd w:val="clear" w:color="auto" w:fill="auto"/>
          </w:tcPr>
          <w:p w14:paraId="2F78BC55" w14:textId="77777777"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tcPr>
          <w:p w14:paraId="45DDCE1D" w14:textId="77777777"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14:paraId="69390214" w14:textId="77777777"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14:paraId="4B11A769" w14:textId="77777777" w:rsidR="00A02BFB" w:rsidRPr="0028001D" w:rsidRDefault="00A02BFB" w:rsidP="0028001D">
            <w:pPr>
              <w:spacing w:before="80" w:after="80" w:line="200" w:lineRule="exact"/>
              <w:ind w:right="113"/>
              <w:rPr>
                <w:i/>
                <w:sz w:val="16"/>
              </w:rPr>
            </w:pPr>
          </w:p>
        </w:tc>
      </w:tr>
      <w:tr w:rsidR="00517888" w:rsidRPr="00A02BFB" w14:paraId="6A517E41" w14:textId="77777777" w:rsidTr="00C9264F">
        <w:tc>
          <w:tcPr>
            <w:tcW w:w="2409" w:type="dxa"/>
            <w:shd w:val="clear" w:color="auto" w:fill="auto"/>
          </w:tcPr>
          <w:p w14:paraId="189ABC4C" w14:textId="32849099" w:rsidR="00517888" w:rsidRPr="00A02BFB" w:rsidRDefault="00517888" w:rsidP="0028001D">
            <w:pPr>
              <w:spacing w:before="40" w:after="120"/>
              <w:ind w:right="113"/>
            </w:pPr>
            <w:r>
              <w:t>--</w:t>
            </w:r>
          </w:p>
        </w:tc>
        <w:tc>
          <w:tcPr>
            <w:tcW w:w="2409" w:type="dxa"/>
            <w:shd w:val="clear" w:color="auto" w:fill="auto"/>
          </w:tcPr>
          <w:p w14:paraId="03367958" w14:textId="038A169C" w:rsidR="00517888" w:rsidRPr="0028001D" w:rsidRDefault="00521F07" w:rsidP="0028001D">
            <w:pPr>
              <w:spacing w:before="40" w:after="120"/>
              <w:ind w:right="113"/>
              <w:rPr>
                <w:lang w:val="fr-CH"/>
              </w:rPr>
            </w:pPr>
            <w:r>
              <w:rPr>
                <w:lang w:val="fr-CH"/>
              </w:rPr>
              <w:t>OP-CAT (General declaration and notification, art, 17, 2009)</w:t>
            </w:r>
          </w:p>
        </w:tc>
        <w:tc>
          <w:tcPr>
            <w:tcW w:w="2409" w:type="dxa"/>
            <w:shd w:val="clear" w:color="auto" w:fill="auto"/>
          </w:tcPr>
          <w:p w14:paraId="5BD9CE41" w14:textId="2ACF4EF4" w:rsidR="00517888" w:rsidRDefault="00517888" w:rsidP="0028001D">
            <w:pPr>
              <w:spacing w:before="40" w:after="120"/>
              <w:ind w:right="113"/>
            </w:pPr>
            <w:r>
              <w:t>--</w:t>
            </w:r>
          </w:p>
        </w:tc>
        <w:tc>
          <w:tcPr>
            <w:tcW w:w="2410" w:type="dxa"/>
            <w:shd w:val="clear" w:color="auto" w:fill="auto"/>
          </w:tcPr>
          <w:p w14:paraId="4DCA70AD" w14:textId="41BC26B2" w:rsidR="00517888" w:rsidRPr="0028001D" w:rsidRDefault="00521F07" w:rsidP="0028001D">
            <w:pPr>
              <w:spacing w:before="40" w:after="120"/>
              <w:ind w:right="113"/>
              <w:rPr>
                <w:lang w:val="es-ES"/>
              </w:rPr>
            </w:pPr>
            <w:r>
              <w:rPr>
                <w:lang w:val="es-ES"/>
              </w:rPr>
              <w:t>OP-CAT (General declaration and notification, art 17)</w:t>
            </w:r>
          </w:p>
        </w:tc>
      </w:tr>
      <w:tr w:rsidR="00517888" w:rsidRPr="00A02BFB" w14:paraId="467FD006" w14:textId="77777777" w:rsidTr="00C9264F">
        <w:tc>
          <w:tcPr>
            <w:tcW w:w="2409" w:type="dxa"/>
            <w:shd w:val="clear" w:color="auto" w:fill="auto"/>
          </w:tcPr>
          <w:p w14:paraId="20F1FA3E" w14:textId="77777777" w:rsidR="00517888" w:rsidRPr="00A02BFB" w:rsidRDefault="00517888" w:rsidP="0028001D">
            <w:pPr>
              <w:spacing w:before="40" w:after="120"/>
              <w:ind w:right="113"/>
            </w:pPr>
          </w:p>
        </w:tc>
        <w:tc>
          <w:tcPr>
            <w:tcW w:w="2409" w:type="dxa"/>
            <w:shd w:val="clear" w:color="auto" w:fill="auto"/>
          </w:tcPr>
          <w:p w14:paraId="7E19EF3E" w14:textId="752AAB3D" w:rsidR="00517888" w:rsidRPr="0028001D" w:rsidRDefault="00521F07" w:rsidP="0028001D">
            <w:pPr>
              <w:spacing w:before="40" w:after="120"/>
              <w:ind w:right="113"/>
              <w:rPr>
                <w:lang w:val="fr-CH"/>
              </w:rPr>
            </w:pPr>
            <w:r>
              <w:rPr>
                <w:lang w:val="fr-CH"/>
              </w:rPr>
              <w:t xml:space="preserve">OP-CRC-AC (Declaration, art. 3.2, age of voluntary </w:t>
            </w:r>
            <w:r>
              <w:rPr>
                <w:lang w:val="fr-CH"/>
              </w:rPr>
              <w:lastRenderedPageBreak/>
              <w:t>military recruitment at 17 years, 2002</w:t>
            </w:r>
          </w:p>
        </w:tc>
        <w:tc>
          <w:tcPr>
            <w:tcW w:w="2409" w:type="dxa"/>
            <w:shd w:val="clear" w:color="auto" w:fill="auto"/>
          </w:tcPr>
          <w:p w14:paraId="43FC0BBE" w14:textId="0F3DA5AC" w:rsidR="00517888" w:rsidRDefault="00517888" w:rsidP="0028001D">
            <w:pPr>
              <w:spacing w:before="40" w:after="120"/>
              <w:ind w:right="113"/>
            </w:pPr>
            <w:r>
              <w:lastRenderedPageBreak/>
              <w:t>--</w:t>
            </w:r>
          </w:p>
        </w:tc>
        <w:tc>
          <w:tcPr>
            <w:tcW w:w="2410" w:type="dxa"/>
            <w:shd w:val="clear" w:color="auto" w:fill="auto"/>
          </w:tcPr>
          <w:p w14:paraId="375B595B" w14:textId="7B25EE61" w:rsidR="00517888" w:rsidRPr="0028001D" w:rsidRDefault="00521F07" w:rsidP="0028001D">
            <w:pPr>
              <w:spacing w:before="40" w:after="120"/>
              <w:ind w:right="113"/>
              <w:rPr>
                <w:lang w:val="es-ES"/>
              </w:rPr>
            </w:pPr>
            <w:r>
              <w:rPr>
                <w:lang w:val="es-ES"/>
              </w:rPr>
              <w:t xml:space="preserve">OP-CRC-AC (Declaration, art. 3.2, age of voluntary </w:t>
            </w:r>
            <w:r>
              <w:rPr>
                <w:lang w:val="es-ES"/>
              </w:rPr>
              <w:lastRenderedPageBreak/>
              <w:t>military recruitment at 17 years)</w:t>
            </w:r>
          </w:p>
        </w:tc>
      </w:tr>
      <w:tr w:rsidR="00517888" w:rsidRPr="00A02BFB" w14:paraId="2E2584C5" w14:textId="77777777" w:rsidTr="00C9264F">
        <w:tc>
          <w:tcPr>
            <w:tcW w:w="2409" w:type="dxa"/>
            <w:shd w:val="clear" w:color="auto" w:fill="auto"/>
          </w:tcPr>
          <w:p w14:paraId="74975FD6" w14:textId="77777777" w:rsidR="00517888" w:rsidRPr="00A02BFB" w:rsidRDefault="00517888" w:rsidP="0028001D">
            <w:pPr>
              <w:spacing w:before="40" w:after="120"/>
              <w:ind w:right="113"/>
            </w:pPr>
          </w:p>
        </w:tc>
        <w:tc>
          <w:tcPr>
            <w:tcW w:w="2409" w:type="dxa"/>
            <w:shd w:val="clear" w:color="auto" w:fill="auto"/>
          </w:tcPr>
          <w:p w14:paraId="6E448954" w14:textId="5D2C5A18" w:rsidR="00517888" w:rsidRPr="0028001D" w:rsidRDefault="00521F07" w:rsidP="0028001D">
            <w:pPr>
              <w:spacing w:before="40" w:after="120"/>
              <w:ind w:right="113"/>
              <w:rPr>
                <w:lang w:val="fr-CH"/>
              </w:rPr>
            </w:pPr>
            <w:r w:rsidRPr="00521F07">
              <w:t>ICCPR-OP 2 (General reservation, 2000)</w:t>
            </w:r>
          </w:p>
        </w:tc>
        <w:tc>
          <w:tcPr>
            <w:tcW w:w="2409" w:type="dxa"/>
            <w:shd w:val="clear" w:color="auto" w:fill="auto"/>
          </w:tcPr>
          <w:p w14:paraId="56554DA1" w14:textId="737B1448" w:rsidR="00517888" w:rsidRDefault="00521F07" w:rsidP="0028001D">
            <w:pPr>
              <w:spacing w:before="40" w:after="120"/>
              <w:ind w:right="113"/>
            </w:pPr>
            <w:r>
              <w:t>--</w:t>
            </w:r>
          </w:p>
        </w:tc>
        <w:tc>
          <w:tcPr>
            <w:tcW w:w="2410" w:type="dxa"/>
            <w:shd w:val="clear" w:color="auto" w:fill="auto"/>
          </w:tcPr>
          <w:p w14:paraId="21900BE8" w14:textId="4FD4BECB" w:rsidR="00517888" w:rsidRPr="0028001D" w:rsidRDefault="00521F07" w:rsidP="0028001D">
            <w:pPr>
              <w:spacing w:before="40" w:after="120"/>
              <w:ind w:right="113"/>
              <w:rPr>
                <w:lang w:val="es-ES"/>
              </w:rPr>
            </w:pPr>
            <w:r w:rsidRPr="00521F07">
              <w:t>ICCPR-OP 2 (General reservation)</w:t>
            </w:r>
          </w:p>
        </w:tc>
      </w:tr>
      <w:tr w:rsidR="00517888" w:rsidRPr="00A02BFB" w14:paraId="3BBCC617" w14:textId="77777777" w:rsidTr="00C9264F">
        <w:tc>
          <w:tcPr>
            <w:tcW w:w="2409" w:type="dxa"/>
            <w:shd w:val="clear" w:color="auto" w:fill="auto"/>
          </w:tcPr>
          <w:p w14:paraId="336F1978" w14:textId="77777777" w:rsidR="00517888" w:rsidRPr="00A02BFB" w:rsidRDefault="00517888" w:rsidP="0028001D">
            <w:pPr>
              <w:spacing w:before="40" w:after="120"/>
              <w:ind w:right="113"/>
            </w:pPr>
          </w:p>
        </w:tc>
        <w:tc>
          <w:tcPr>
            <w:tcW w:w="2409" w:type="dxa"/>
            <w:shd w:val="clear" w:color="auto" w:fill="auto"/>
          </w:tcPr>
          <w:p w14:paraId="4830D813" w14:textId="2D28916E" w:rsidR="00517888" w:rsidRPr="00517888" w:rsidRDefault="00521F07" w:rsidP="0028001D">
            <w:pPr>
              <w:spacing w:before="40" w:after="120"/>
              <w:ind w:right="113"/>
            </w:pPr>
            <w:r w:rsidRPr="00521F07">
              <w:t>CRPD (General declaration, 2009)</w:t>
            </w:r>
          </w:p>
        </w:tc>
        <w:tc>
          <w:tcPr>
            <w:tcW w:w="2409" w:type="dxa"/>
            <w:shd w:val="clear" w:color="auto" w:fill="auto"/>
          </w:tcPr>
          <w:p w14:paraId="14DE35AF" w14:textId="21E9F020" w:rsidR="00517888" w:rsidRDefault="00521F07" w:rsidP="0028001D">
            <w:pPr>
              <w:spacing w:before="40" w:after="120"/>
              <w:ind w:right="113"/>
            </w:pPr>
            <w:r>
              <w:t>--</w:t>
            </w:r>
          </w:p>
        </w:tc>
        <w:tc>
          <w:tcPr>
            <w:tcW w:w="2410" w:type="dxa"/>
            <w:shd w:val="clear" w:color="auto" w:fill="auto"/>
          </w:tcPr>
          <w:p w14:paraId="2BBE39D1" w14:textId="6BD9B729" w:rsidR="00517888" w:rsidRPr="00517888" w:rsidRDefault="00521F07" w:rsidP="0028001D">
            <w:pPr>
              <w:spacing w:before="40" w:after="120"/>
              <w:ind w:right="113"/>
            </w:pPr>
            <w:r w:rsidRPr="00521F07">
              <w:t>CRPD (General declaration)</w:t>
            </w:r>
          </w:p>
        </w:tc>
      </w:tr>
      <w:tr w:rsidR="00517888" w:rsidRPr="00A02BFB" w14:paraId="7552E853" w14:textId="77777777" w:rsidTr="00C9264F">
        <w:tc>
          <w:tcPr>
            <w:tcW w:w="2409" w:type="dxa"/>
            <w:shd w:val="clear" w:color="auto" w:fill="auto"/>
          </w:tcPr>
          <w:p w14:paraId="3465E774" w14:textId="77777777" w:rsidR="00517888" w:rsidRPr="00A02BFB" w:rsidRDefault="00517888" w:rsidP="0028001D">
            <w:pPr>
              <w:spacing w:before="40" w:after="120"/>
              <w:ind w:right="113"/>
            </w:pPr>
          </w:p>
        </w:tc>
        <w:tc>
          <w:tcPr>
            <w:tcW w:w="2409" w:type="dxa"/>
            <w:shd w:val="clear" w:color="auto" w:fill="auto"/>
          </w:tcPr>
          <w:p w14:paraId="446D27A7" w14:textId="65C2B266" w:rsidR="00517888" w:rsidRPr="00517888" w:rsidRDefault="00521F07" w:rsidP="0028001D">
            <w:pPr>
              <w:spacing w:before="40" w:after="120"/>
              <w:ind w:right="113"/>
            </w:pPr>
            <w:r w:rsidRPr="00521F07">
              <w:t>OP-CRPD (General declaration, 2009)</w:t>
            </w:r>
          </w:p>
        </w:tc>
        <w:tc>
          <w:tcPr>
            <w:tcW w:w="2409" w:type="dxa"/>
            <w:shd w:val="clear" w:color="auto" w:fill="auto"/>
          </w:tcPr>
          <w:p w14:paraId="2A971BB1" w14:textId="4A8C2B22" w:rsidR="00517888" w:rsidRDefault="00521F07" w:rsidP="0028001D">
            <w:pPr>
              <w:spacing w:before="40" w:after="120"/>
              <w:ind w:right="113"/>
            </w:pPr>
            <w:r>
              <w:t>--</w:t>
            </w:r>
          </w:p>
        </w:tc>
        <w:tc>
          <w:tcPr>
            <w:tcW w:w="2410" w:type="dxa"/>
            <w:shd w:val="clear" w:color="auto" w:fill="auto"/>
          </w:tcPr>
          <w:p w14:paraId="020E2FF8" w14:textId="568AB4BE" w:rsidR="00517888" w:rsidRPr="00517888" w:rsidRDefault="00521F07" w:rsidP="0028001D">
            <w:pPr>
              <w:spacing w:before="40" w:after="120"/>
              <w:ind w:right="113"/>
            </w:pPr>
            <w:r w:rsidRPr="00521F07">
              <w:t>OP-CRPD (General declaration)</w:t>
            </w:r>
          </w:p>
        </w:tc>
      </w:tr>
      <w:tr w:rsidR="00517888" w:rsidRPr="00A02BFB" w14:paraId="41B79FF8" w14:textId="77777777" w:rsidTr="006549F8">
        <w:tc>
          <w:tcPr>
            <w:tcW w:w="2409" w:type="dxa"/>
            <w:tcBorders>
              <w:bottom w:val="single" w:sz="12" w:space="0" w:color="auto"/>
            </w:tcBorders>
            <w:shd w:val="clear" w:color="auto" w:fill="auto"/>
          </w:tcPr>
          <w:p w14:paraId="0BA7EDA9" w14:textId="77777777" w:rsidR="00517888" w:rsidRPr="00A02BFB" w:rsidRDefault="00517888" w:rsidP="0028001D">
            <w:pPr>
              <w:spacing w:before="40" w:after="120"/>
              <w:ind w:right="113"/>
            </w:pPr>
          </w:p>
        </w:tc>
        <w:tc>
          <w:tcPr>
            <w:tcW w:w="2409" w:type="dxa"/>
            <w:tcBorders>
              <w:bottom w:val="single" w:sz="12" w:space="0" w:color="auto"/>
            </w:tcBorders>
            <w:shd w:val="clear" w:color="auto" w:fill="auto"/>
          </w:tcPr>
          <w:p w14:paraId="44553081" w14:textId="3291B0FD" w:rsidR="00517888" w:rsidRPr="00517888" w:rsidRDefault="00517888" w:rsidP="0028001D">
            <w:pPr>
              <w:spacing w:before="40" w:after="120"/>
              <w:ind w:right="113"/>
            </w:pPr>
          </w:p>
        </w:tc>
        <w:tc>
          <w:tcPr>
            <w:tcW w:w="2409" w:type="dxa"/>
            <w:tcBorders>
              <w:bottom w:val="single" w:sz="12" w:space="0" w:color="auto"/>
            </w:tcBorders>
            <w:shd w:val="clear" w:color="auto" w:fill="auto"/>
          </w:tcPr>
          <w:p w14:paraId="1332A2FA" w14:textId="271A2F34" w:rsidR="00517888" w:rsidRDefault="00517888" w:rsidP="0028001D">
            <w:pPr>
              <w:spacing w:before="40" w:after="120"/>
              <w:ind w:right="113"/>
            </w:pPr>
          </w:p>
        </w:tc>
        <w:tc>
          <w:tcPr>
            <w:tcW w:w="2410" w:type="dxa"/>
            <w:tcBorders>
              <w:bottom w:val="single" w:sz="12" w:space="0" w:color="auto"/>
            </w:tcBorders>
            <w:shd w:val="clear" w:color="auto" w:fill="auto"/>
          </w:tcPr>
          <w:p w14:paraId="18A309B2" w14:textId="554DDCBD" w:rsidR="00517888" w:rsidRPr="00517888" w:rsidRDefault="00517888" w:rsidP="0028001D">
            <w:pPr>
              <w:spacing w:before="40" w:after="120"/>
              <w:ind w:right="113"/>
            </w:pPr>
          </w:p>
        </w:tc>
      </w:tr>
    </w:tbl>
    <w:p w14:paraId="44E181A7" w14:textId="6BD54912" w:rsidR="00A02BFB" w:rsidRPr="00A02BFB" w:rsidRDefault="00A02BFB" w:rsidP="00A02BFB">
      <w:pPr>
        <w:pStyle w:val="H1G"/>
      </w:pPr>
      <w:r>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14:paraId="165553D6" w14:textId="77777777" w:rsidTr="0028001D">
        <w:tc>
          <w:tcPr>
            <w:tcW w:w="2409" w:type="dxa"/>
            <w:tcBorders>
              <w:top w:val="single" w:sz="4" w:space="0" w:color="auto"/>
              <w:bottom w:val="single" w:sz="12" w:space="0" w:color="auto"/>
            </w:tcBorders>
            <w:shd w:val="clear" w:color="auto" w:fill="auto"/>
            <w:vAlign w:val="bottom"/>
          </w:tcPr>
          <w:p w14:paraId="1A37BD82" w14:textId="77777777" w:rsidR="00A02BFB" w:rsidRPr="0028001D" w:rsidRDefault="00A02BFB" w:rsidP="0028001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76DF5E5" w14:textId="77777777"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14:paraId="007F51F3" w14:textId="77777777"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14:paraId="2F777F24" w14:textId="77777777" w:rsidR="00A02BFB" w:rsidRPr="0028001D" w:rsidRDefault="00A02BFB" w:rsidP="0028001D">
            <w:pPr>
              <w:spacing w:before="80" w:after="80" w:line="200" w:lineRule="exact"/>
              <w:ind w:right="113"/>
              <w:rPr>
                <w:i/>
                <w:sz w:val="16"/>
              </w:rPr>
            </w:pPr>
            <w:r w:rsidRPr="0028001D">
              <w:rPr>
                <w:i/>
                <w:sz w:val="16"/>
              </w:rPr>
              <w:t>Not ratified</w:t>
            </w:r>
          </w:p>
        </w:tc>
      </w:tr>
      <w:tr w:rsidR="00A02BFB" w:rsidRPr="00A02BFB" w14:paraId="7C85653C" w14:textId="77777777" w:rsidTr="0028001D">
        <w:trPr>
          <w:trHeight w:hRule="exact" w:val="113"/>
        </w:trPr>
        <w:tc>
          <w:tcPr>
            <w:tcW w:w="2409" w:type="dxa"/>
            <w:shd w:val="clear" w:color="auto" w:fill="auto"/>
            <w:vAlign w:val="bottom"/>
          </w:tcPr>
          <w:p w14:paraId="627DE9DB" w14:textId="77777777" w:rsidR="00A02BFB" w:rsidRPr="0028001D" w:rsidRDefault="00A02BFB" w:rsidP="0028001D">
            <w:pPr>
              <w:spacing w:before="80" w:after="80" w:line="200" w:lineRule="exact"/>
              <w:ind w:right="113"/>
              <w:rPr>
                <w:i/>
                <w:sz w:val="16"/>
              </w:rPr>
            </w:pPr>
          </w:p>
        </w:tc>
        <w:tc>
          <w:tcPr>
            <w:tcW w:w="2409" w:type="dxa"/>
            <w:shd w:val="clear" w:color="auto" w:fill="auto"/>
            <w:vAlign w:val="bottom"/>
          </w:tcPr>
          <w:p w14:paraId="13816618" w14:textId="77777777" w:rsidR="00A02BFB" w:rsidRPr="0028001D" w:rsidRDefault="00A02BFB" w:rsidP="0028001D">
            <w:pPr>
              <w:spacing w:before="80" w:after="80" w:line="200" w:lineRule="exact"/>
              <w:ind w:right="113"/>
              <w:rPr>
                <w:i/>
                <w:sz w:val="16"/>
              </w:rPr>
            </w:pPr>
          </w:p>
        </w:tc>
        <w:tc>
          <w:tcPr>
            <w:tcW w:w="2409" w:type="dxa"/>
            <w:shd w:val="clear" w:color="auto" w:fill="auto"/>
            <w:vAlign w:val="bottom"/>
          </w:tcPr>
          <w:p w14:paraId="66365552" w14:textId="77777777" w:rsidR="00A02BFB" w:rsidRPr="0028001D" w:rsidRDefault="00A02BFB" w:rsidP="0028001D">
            <w:pPr>
              <w:spacing w:before="80" w:after="80" w:line="200" w:lineRule="exact"/>
              <w:ind w:right="113"/>
              <w:rPr>
                <w:i/>
                <w:sz w:val="16"/>
              </w:rPr>
            </w:pPr>
          </w:p>
        </w:tc>
        <w:tc>
          <w:tcPr>
            <w:tcW w:w="2410" w:type="dxa"/>
            <w:shd w:val="clear" w:color="auto" w:fill="auto"/>
            <w:vAlign w:val="bottom"/>
          </w:tcPr>
          <w:p w14:paraId="4D742A3E" w14:textId="77777777" w:rsidR="00A02BFB" w:rsidRPr="0028001D" w:rsidRDefault="00A02BFB" w:rsidP="0028001D">
            <w:pPr>
              <w:spacing w:before="80" w:after="80" w:line="200" w:lineRule="exact"/>
              <w:ind w:right="113"/>
              <w:rPr>
                <w:i/>
                <w:sz w:val="16"/>
              </w:rPr>
            </w:pPr>
          </w:p>
        </w:tc>
      </w:tr>
      <w:tr w:rsidR="00A02BFB" w:rsidRPr="00A02BFB" w14:paraId="118C69B6" w14:textId="77777777" w:rsidTr="0028001D">
        <w:tc>
          <w:tcPr>
            <w:tcW w:w="2409" w:type="dxa"/>
            <w:shd w:val="clear" w:color="auto" w:fill="auto"/>
          </w:tcPr>
          <w:p w14:paraId="2489B166" w14:textId="77777777" w:rsidR="00A02BFB" w:rsidRPr="0028001D" w:rsidRDefault="00A02BFB" w:rsidP="0028001D">
            <w:pPr>
              <w:spacing w:before="40" w:after="120"/>
              <w:ind w:right="113"/>
              <w:rPr>
                <w:i/>
              </w:rPr>
            </w:pPr>
            <w:r w:rsidRPr="0028001D">
              <w:rPr>
                <w:i/>
              </w:rPr>
              <w:t>Ratification, accession or succession</w:t>
            </w:r>
          </w:p>
        </w:tc>
        <w:tc>
          <w:tcPr>
            <w:tcW w:w="2409" w:type="dxa"/>
            <w:shd w:val="clear" w:color="auto" w:fill="auto"/>
          </w:tcPr>
          <w:p w14:paraId="5167609C" w14:textId="37C237D2" w:rsidR="00A02BFB" w:rsidRPr="0028001D" w:rsidRDefault="00AB1F38" w:rsidP="0028001D">
            <w:pPr>
              <w:spacing w:before="40" w:after="120"/>
              <w:ind w:right="113"/>
              <w:rPr>
                <w:highlight w:val="yellow"/>
              </w:rPr>
            </w:pPr>
            <w:r w:rsidRPr="00AB1F38">
              <w:t>Convention on the Prevention and Punishment of the Crime of Genocide</w:t>
            </w:r>
          </w:p>
        </w:tc>
        <w:tc>
          <w:tcPr>
            <w:tcW w:w="2409" w:type="dxa"/>
            <w:shd w:val="clear" w:color="auto" w:fill="auto"/>
          </w:tcPr>
          <w:p w14:paraId="05F21040" w14:textId="65474B08" w:rsidR="00A02BFB" w:rsidRPr="00A02BFB" w:rsidRDefault="00AB1F38" w:rsidP="0028001D">
            <w:pPr>
              <w:spacing w:before="40" w:after="120"/>
              <w:ind w:right="113"/>
            </w:pPr>
            <w:r>
              <w:t>--</w:t>
            </w:r>
          </w:p>
        </w:tc>
        <w:tc>
          <w:tcPr>
            <w:tcW w:w="2410" w:type="dxa"/>
            <w:shd w:val="clear" w:color="auto" w:fill="auto"/>
          </w:tcPr>
          <w:p w14:paraId="326616FB" w14:textId="3CF619C1" w:rsidR="00A02BFB" w:rsidRPr="00A02BFB" w:rsidRDefault="00AB1F38" w:rsidP="0028001D">
            <w:pPr>
              <w:spacing w:before="40" w:after="120"/>
              <w:ind w:right="113"/>
            </w:pPr>
            <w:r w:rsidRPr="00AB1F38">
              <w:t>Rome Statute of the International Criminal Court</w:t>
            </w:r>
          </w:p>
        </w:tc>
      </w:tr>
      <w:tr w:rsidR="00A02BFB" w:rsidRPr="00A02BFB" w14:paraId="1E173CB0" w14:textId="77777777" w:rsidTr="0028001D">
        <w:tc>
          <w:tcPr>
            <w:tcW w:w="2409" w:type="dxa"/>
            <w:shd w:val="clear" w:color="auto" w:fill="auto"/>
          </w:tcPr>
          <w:p w14:paraId="52C02C61" w14:textId="77777777" w:rsidR="00A02BFB" w:rsidRPr="00A02BFB" w:rsidRDefault="00A02BFB" w:rsidP="0028001D">
            <w:pPr>
              <w:spacing w:before="40" w:after="120"/>
              <w:ind w:right="113"/>
            </w:pPr>
          </w:p>
        </w:tc>
        <w:tc>
          <w:tcPr>
            <w:tcW w:w="2409" w:type="dxa"/>
            <w:shd w:val="clear" w:color="auto" w:fill="auto"/>
          </w:tcPr>
          <w:p w14:paraId="31736719" w14:textId="7D087A91" w:rsidR="00A02BFB" w:rsidRPr="0028001D" w:rsidRDefault="00937338" w:rsidP="0028001D">
            <w:pPr>
              <w:spacing w:before="40" w:after="120"/>
              <w:ind w:right="113"/>
              <w:rPr>
                <w:highlight w:val="yellow"/>
              </w:rPr>
            </w:pPr>
            <w:r w:rsidRPr="00937338">
              <w:t>Geneva Conventions of 12 August 1949</w:t>
            </w:r>
            <w:r w:rsidRPr="00937338">
              <w:rPr>
                <w:rStyle w:val="EndnoteReference"/>
              </w:rPr>
              <w:endnoteReference w:id="5"/>
            </w:r>
          </w:p>
        </w:tc>
        <w:tc>
          <w:tcPr>
            <w:tcW w:w="2409" w:type="dxa"/>
            <w:shd w:val="clear" w:color="auto" w:fill="auto"/>
          </w:tcPr>
          <w:p w14:paraId="3346E61A" w14:textId="768C87A0" w:rsidR="00A02BFB" w:rsidRPr="00A02BFB" w:rsidRDefault="00937338" w:rsidP="0028001D">
            <w:pPr>
              <w:spacing w:before="40" w:after="120"/>
              <w:ind w:right="113"/>
            </w:pPr>
            <w:r>
              <w:t>--</w:t>
            </w:r>
          </w:p>
        </w:tc>
        <w:tc>
          <w:tcPr>
            <w:tcW w:w="2410" w:type="dxa"/>
            <w:shd w:val="clear" w:color="auto" w:fill="auto"/>
          </w:tcPr>
          <w:p w14:paraId="41F639E1" w14:textId="7D3F0F64" w:rsidR="00A02BFB" w:rsidRPr="00A02BFB" w:rsidRDefault="00937338" w:rsidP="0028001D">
            <w:pPr>
              <w:spacing w:before="40" w:after="120"/>
              <w:ind w:right="113"/>
            </w:pPr>
            <w:r w:rsidRPr="00937338">
              <w:t>Additional Protocols to 1949 Geneva Conventions</w:t>
            </w:r>
          </w:p>
        </w:tc>
      </w:tr>
      <w:tr w:rsidR="00A02BFB" w:rsidRPr="00A02BFB" w14:paraId="1B3C220F" w14:textId="77777777" w:rsidTr="0028001D">
        <w:tc>
          <w:tcPr>
            <w:tcW w:w="2409" w:type="dxa"/>
            <w:shd w:val="clear" w:color="auto" w:fill="auto"/>
          </w:tcPr>
          <w:p w14:paraId="2CEE6884" w14:textId="77777777" w:rsidR="00A02BFB" w:rsidRPr="00A02BFB" w:rsidRDefault="00A02BFB" w:rsidP="0028001D">
            <w:pPr>
              <w:spacing w:before="40" w:after="120"/>
              <w:ind w:right="113"/>
            </w:pPr>
          </w:p>
        </w:tc>
        <w:tc>
          <w:tcPr>
            <w:tcW w:w="2409" w:type="dxa"/>
            <w:shd w:val="clear" w:color="auto" w:fill="auto"/>
          </w:tcPr>
          <w:p w14:paraId="512C5137" w14:textId="1965C676" w:rsidR="00A02BFB" w:rsidRPr="00B84EF0" w:rsidRDefault="00937338" w:rsidP="0028001D">
            <w:pPr>
              <w:spacing w:before="40" w:after="120"/>
              <w:ind w:right="113"/>
            </w:pPr>
            <w:r w:rsidRPr="00937338">
              <w:t>Conventions on refugees and stateless persons</w:t>
            </w:r>
            <w:r w:rsidRPr="00937338">
              <w:rPr>
                <w:rStyle w:val="EndnoteReference"/>
              </w:rPr>
              <w:endnoteReference w:id="6"/>
            </w:r>
          </w:p>
        </w:tc>
        <w:tc>
          <w:tcPr>
            <w:tcW w:w="2409" w:type="dxa"/>
            <w:shd w:val="clear" w:color="auto" w:fill="auto"/>
          </w:tcPr>
          <w:p w14:paraId="2C348CD7" w14:textId="04AD64CE" w:rsidR="00A02BFB" w:rsidRPr="00B84EF0" w:rsidRDefault="00937338" w:rsidP="0028001D">
            <w:pPr>
              <w:spacing w:before="40" w:after="120"/>
              <w:ind w:right="113"/>
            </w:pPr>
            <w:r>
              <w:t>--</w:t>
            </w:r>
          </w:p>
        </w:tc>
        <w:tc>
          <w:tcPr>
            <w:tcW w:w="2410" w:type="dxa"/>
            <w:shd w:val="clear" w:color="auto" w:fill="auto"/>
          </w:tcPr>
          <w:p w14:paraId="770BD01F" w14:textId="470BAD3F" w:rsidR="00A02BFB" w:rsidRPr="00A02BFB" w:rsidRDefault="009B7FA0" w:rsidP="0028001D">
            <w:pPr>
              <w:spacing w:before="40" w:after="120"/>
              <w:ind w:right="113"/>
            </w:pPr>
            <w:r>
              <w:t>--</w:t>
            </w:r>
          </w:p>
        </w:tc>
      </w:tr>
      <w:tr w:rsidR="00A02BFB" w:rsidRPr="00A02BFB" w14:paraId="7655FB2F" w14:textId="77777777" w:rsidTr="0028001D">
        <w:tc>
          <w:tcPr>
            <w:tcW w:w="2409" w:type="dxa"/>
            <w:shd w:val="clear" w:color="auto" w:fill="auto"/>
          </w:tcPr>
          <w:p w14:paraId="6CF36965" w14:textId="77777777" w:rsidR="00A02BFB" w:rsidRPr="00A02BFB" w:rsidRDefault="00A02BFB" w:rsidP="0028001D">
            <w:pPr>
              <w:spacing w:before="40" w:after="120"/>
              <w:ind w:right="113"/>
            </w:pPr>
          </w:p>
        </w:tc>
        <w:tc>
          <w:tcPr>
            <w:tcW w:w="2409" w:type="dxa"/>
            <w:shd w:val="clear" w:color="auto" w:fill="auto"/>
          </w:tcPr>
          <w:p w14:paraId="511F40A0" w14:textId="7D4563A9" w:rsidR="00A02BFB" w:rsidRPr="0028001D" w:rsidRDefault="007642AD" w:rsidP="0028001D">
            <w:pPr>
              <w:spacing w:before="40" w:after="120"/>
              <w:ind w:right="113"/>
              <w:rPr>
                <w:highlight w:val="yellow"/>
              </w:rPr>
            </w:pPr>
            <w:r w:rsidRPr="007642AD">
              <w:rPr>
                <w:lang w:val="es-ES"/>
              </w:rPr>
              <w:t>Palermo Protocol</w:t>
            </w:r>
            <w:r w:rsidRPr="007642AD">
              <w:rPr>
                <w:rStyle w:val="EndnoteReference"/>
              </w:rPr>
              <w:endnoteReference w:id="7"/>
            </w:r>
          </w:p>
        </w:tc>
        <w:tc>
          <w:tcPr>
            <w:tcW w:w="2409" w:type="dxa"/>
            <w:shd w:val="clear" w:color="auto" w:fill="auto"/>
          </w:tcPr>
          <w:p w14:paraId="36FF1A8F" w14:textId="0DE24F65" w:rsidR="00A02BFB" w:rsidRPr="00A02BFB" w:rsidRDefault="00827470" w:rsidP="0028001D">
            <w:pPr>
              <w:spacing w:before="40" w:after="120"/>
              <w:ind w:right="113"/>
            </w:pPr>
            <w:r>
              <w:t>--</w:t>
            </w:r>
          </w:p>
        </w:tc>
        <w:tc>
          <w:tcPr>
            <w:tcW w:w="2410" w:type="dxa"/>
            <w:shd w:val="clear" w:color="auto" w:fill="auto"/>
          </w:tcPr>
          <w:p w14:paraId="73AAB105" w14:textId="0E3415E0" w:rsidR="00A02BFB" w:rsidRPr="00A02BFB" w:rsidRDefault="009B7FA0" w:rsidP="0028001D">
            <w:pPr>
              <w:spacing w:before="40" w:after="120"/>
              <w:ind w:right="113"/>
            </w:pPr>
            <w:r>
              <w:t>--</w:t>
            </w:r>
          </w:p>
        </w:tc>
      </w:tr>
      <w:tr w:rsidR="00A02BFB" w:rsidRPr="00A02BFB" w14:paraId="75D6A278" w14:textId="77777777" w:rsidTr="009B7FA0">
        <w:tc>
          <w:tcPr>
            <w:tcW w:w="2409" w:type="dxa"/>
            <w:shd w:val="clear" w:color="auto" w:fill="auto"/>
          </w:tcPr>
          <w:p w14:paraId="5B922957" w14:textId="77777777" w:rsidR="00A02BFB" w:rsidRPr="00A02BFB" w:rsidRDefault="00A02BFB" w:rsidP="0028001D">
            <w:pPr>
              <w:spacing w:before="40" w:after="120"/>
              <w:ind w:right="113"/>
            </w:pPr>
          </w:p>
        </w:tc>
        <w:tc>
          <w:tcPr>
            <w:tcW w:w="2409" w:type="dxa"/>
            <w:shd w:val="clear" w:color="auto" w:fill="auto"/>
          </w:tcPr>
          <w:p w14:paraId="1148E4C5" w14:textId="5DBB6830" w:rsidR="00A02BFB" w:rsidRPr="0028001D" w:rsidRDefault="007642AD" w:rsidP="0028001D">
            <w:pPr>
              <w:spacing w:before="40" w:after="120"/>
              <w:ind w:right="113"/>
              <w:rPr>
                <w:highlight w:val="yellow"/>
              </w:rPr>
            </w:pPr>
            <w:r w:rsidRPr="007642AD">
              <w:rPr>
                <w:lang w:val="es-ES"/>
              </w:rPr>
              <w:t>ILO fundamental Conventions</w:t>
            </w:r>
            <w:r w:rsidRPr="007642AD">
              <w:rPr>
                <w:rStyle w:val="EndnoteReference"/>
              </w:rPr>
              <w:endnoteReference w:id="8"/>
            </w:r>
          </w:p>
        </w:tc>
        <w:tc>
          <w:tcPr>
            <w:tcW w:w="2409" w:type="dxa"/>
            <w:shd w:val="clear" w:color="auto" w:fill="auto"/>
          </w:tcPr>
          <w:p w14:paraId="347D1E34" w14:textId="3F646AD7" w:rsidR="00A02BFB" w:rsidRPr="00A02BFB" w:rsidRDefault="00827470" w:rsidP="0028001D">
            <w:pPr>
              <w:spacing w:before="40" w:after="120"/>
              <w:ind w:right="113"/>
            </w:pPr>
            <w:r>
              <w:t>--</w:t>
            </w:r>
          </w:p>
        </w:tc>
        <w:tc>
          <w:tcPr>
            <w:tcW w:w="2410" w:type="dxa"/>
            <w:shd w:val="clear" w:color="auto" w:fill="auto"/>
          </w:tcPr>
          <w:p w14:paraId="3EFC730D" w14:textId="79994ECA" w:rsidR="00A02BFB" w:rsidRPr="00A02BFB" w:rsidRDefault="009B7FA0" w:rsidP="0028001D">
            <w:pPr>
              <w:spacing w:before="40" w:after="120"/>
              <w:ind w:right="113"/>
            </w:pPr>
            <w:r w:rsidRPr="009B7FA0">
              <w:t>ILO Conventions Nos. 169 and 189</w:t>
            </w:r>
            <w:r w:rsidRPr="009B7FA0">
              <w:rPr>
                <w:rStyle w:val="EndnoteReference"/>
              </w:rPr>
              <w:endnoteReference w:id="9"/>
            </w:r>
          </w:p>
        </w:tc>
      </w:tr>
      <w:tr w:rsidR="00B34871" w:rsidRPr="00A02BFB" w14:paraId="4E298BBC" w14:textId="77777777" w:rsidTr="00B65CCC">
        <w:tc>
          <w:tcPr>
            <w:tcW w:w="2409" w:type="dxa"/>
            <w:tcBorders>
              <w:bottom w:val="single" w:sz="12" w:space="0" w:color="auto"/>
            </w:tcBorders>
            <w:shd w:val="clear" w:color="auto" w:fill="auto"/>
          </w:tcPr>
          <w:p w14:paraId="7810DAB5" w14:textId="77777777" w:rsidR="00B34871" w:rsidRPr="00A02BFB" w:rsidRDefault="00A31ADE" w:rsidP="0028001D">
            <w:pPr>
              <w:spacing w:before="40" w:after="120"/>
              <w:ind w:right="113"/>
            </w:pPr>
          </w:p>
        </w:tc>
        <w:tc>
          <w:tcPr>
            <w:tcW w:w="2409" w:type="dxa"/>
            <w:tcBorders>
              <w:bottom w:val="single" w:sz="12" w:space="0" w:color="auto"/>
            </w:tcBorders>
            <w:shd w:val="clear" w:color="auto" w:fill="auto"/>
          </w:tcPr>
          <w:p w14:paraId="39A3539B" w14:textId="28B10318" w:rsidR="00B34871" w:rsidRPr="007642AD" w:rsidRDefault="009B7FA0" w:rsidP="0028001D">
            <w:pPr>
              <w:spacing w:before="40" w:after="120"/>
              <w:ind w:right="113"/>
              <w:rPr>
                <w:lang w:val="es-ES"/>
              </w:rPr>
            </w:pPr>
            <w:r>
              <w:rPr>
                <w:lang w:val="es-ES"/>
              </w:rPr>
              <w:t>--</w:t>
            </w:r>
          </w:p>
        </w:tc>
        <w:tc>
          <w:tcPr>
            <w:tcW w:w="2409" w:type="dxa"/>
            <w:tcBorders>
              <w:bottom w:val="single" w:sz="12" w:space="0" w:color="auto"/>
            </w:tcBorders>
            <w:shd w:val="clear" w:color="auto" w:fill="auto"/>
          </w:tcPr>
          <w:p w14:paraId="49CB32E8" w14:textId="04AEDF27" w:rsidR="00B34871" w:rsidRDefault="009B7FA0" w:rsidP="0028001D">
            <w:pPr>
              <w:spacing w:before="40" w:after="120"/>
              <w:ind w:right="113"/>
            </w:pPr>
            <w:r>
              <w:t>--</w:t>
            </w:r>
          </w:p>
        </w:tc>
        <w:tc>
          <w:tcPr>
            <w:tcW w:w="2410" w:type="dxa"/>
            <w:tcBorders>
              <w:bottom w:val="single" w:sz="12" w:space="0" w:color="auto"/>
            </w:tcBorders>
            <w:shd w:val="clear" w:color="auto" w:fill="auto"/>
          </w:tcPr>
          <w:p w14:paraId="136CC0B5" w14:textId="072810AA" w:rsidR="00B34871" w:rsidRDefault="009B7FA0" w:rsidP="0028001D">
            <w:pPr>
              <w:spacing w:before="40" w:after="120"/>
              <w:ind w:right="113"/>
            </w:pPr>
            <w:r w:rsidRPr="009B7FA0">
              <w:t>UNESCO Convention against Discrimination in Education</w:t>
            </w:r>
          </w:p>
        </w:tc>
      </w:tr>
    </w:tbl>
    <w:p w14:paraId="0F29BDD2" w14:textId="77777777" w:rsidR="00A02BFB" w:rsidRPr="00A02BFB" w:rsidRDefault="00A02BFB" w:rsidP="00DF2923">
      <w:pPr>
        <w:pStyle w:val="HChG"/>
        <w:spacing w:before="240"/>
      </w:pPr>
      <w:r w:rsidRPr="00A02BFB">
        <w:rPr>
          <w:szCs w:val="24"/>
        </w:rPr>
        <w:tab/>
        <w:t>II.</w:t>
      </w:r>
      <w:r w:rsidRPr="00A02BFB">
        <w:rPr>
          <w:szCs w:val="24"/>
        </w:rPr>
        <w:tab/>
      </w:r>
      <w:r w:rsidRPr="00A02BFB">
        <w:t>Cooperation with human rights mechanisms</w:t>
      </w:r>
      <w:r w:rsidR="00A3619D">
        <w:t xml:space="preserve"> and bodies</w:t>
      </w:r>
    </w:p>
    <w:p w14:paraId="4F63DD02" w14:textId="20A0BA7E" w:rsidR="00A02BFB" w:rsidRPr="00A02BFB" w:rsidRDefault="00A02BFB" w:rsidP="00E54536">
      <w:pPr>
        <w:pStyle w:val="H1G"/>
        <w:spacing w:before="120"/>
        <w:ind w:left="0" w:firstLine="0"/>
      </w:pPr>
      <w:r w:rsidRPr="00A02BFB">
        <w:tab/>
      </w:r>
      <w:bookmarkStart w:id="1" w:name="II_A_Cooperation_with_treaty_bodies"/>
      <w:r w:rsidRPr="00A02BFB">
        <w:t>A.</w:t>
      </w:r>
      <w:r w:rsidRPr="00A02BFB">
        <w:tab/>
      </w:r>
      <w:bookmarkEnd w:id="1"/>
      <w:r w:rsidR="00F927F0" w:rsidRPr="00F927F0">
        <w:t>Cooperation with treaty bodies</w:t>
      </w:r>
      <w:r w:rsidR="00F927F0" w:rsidRPr="00F927F0">
        <w:rPr>
          <w:rStyle w:val="EndnoteReference"/>
          <w:b w:val="0"/>
        </w:rPr>
        <w:endnoteReference w:id="10"/>
      </w:r>
    </w:p>
    <w:p w14:paraId="452266A6" w14:textId="2B7C252C"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FD242A" w:rsidRPr="00A02BFB" w14:paraId="32856B07" w14:textId="77777777" w:rsidTr="0028001D">
        <w:tc>
          <w:tcPr>
            <w:tcW w:w="1928" w:type="dxa"/>
            <w:tcBorders>
              <w:top w:val="single" w:sz="4" w:space="0" w:color="auto"/>
              <w:bottom w:val="single" w:sz="12" w:space="0" w:color="auto"/>
            </w:tcBorders>
            <w:shd w:val="clear" w:color="auto" w:fill="auto"/>
            <w:vAlign w:val="bottom"/>
          </w:tcPr>
          <w:p w14:paraId="53C8CEBD" w14:textId="77777777" w:rsidR="00A02BFB" w:rsidRPr="0028001D" w:rsidRDefault="00A02BFB" w:rsidP="0028001D">
            <w:pPr>
              <w:spacing w:before="80" w:after="80" w:line="200" w:lineRule="exact"/>
              <w:ind w:right="113"/>
              <w:rPr>
                <w:i/>
                <w:sz w:val="16"/>
              </w:rPr>
            </w:pPr>
            <w:r w:rsidRPr="0028001D">
              <w:rPr>
                <w:i/>
                <w:sz w:val="16"/>
              </w:rPr>
              <w:t>Treaty body</w:t>
            </w:r>
          </w:p>
        </w:tc>
        <w:tc>
          <w:tcPr>
            <w:tcW w:w="1928" w:type="dxa"/>
            <w:tcBorders>
              <w:top w:val="single" w:sz="4" w:space="0" w:color="auto"/>
              <w:bottom w:val="single" w:sz="12" w:space="0" w:color="auto"/>
            </w:tcBorders>
            <w:shd w:val="clear" w:color="auto" w:fill="auto"/>
            <w:vAlign w:val="bottom"/>
          </w:tcPr>
          <w:p w14:paraId="59AFF9BB" w14:textId="77777777" w:rsidR="00A02BFB" w:rsidRPr="0028001D" w:rsidRDefault="00A02BFB" w:rsidP="0028001D">
            <w:pPr>
              <w:spacing w:before="80" w:after="80" w:line="200" w:lineRule="exact"/>
              <w:ind w:right="113"/>
              <w:rPr>
                <w:i/>
                <w:sz w:val="16"/>
              </w:rPr>
            </w:pPr>
            <w:r w:rsidRPr="0028001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4F0C694D" w14:textId="77777777" w:rsidR="00A02BFB" w:rsidRPr="0028001D" w:rsidRDefault="00A02BFB" w:rsidP="0028001D">
            <w:pPr>
              <w:spacing w:before="80" w:after="80" w:line="200" w:lineRule="exact"/>
              <w:ind w:right="113"/>
              <w:rPr>
                <w:i/>
                <w:sz w:val="16"/>
              </w:rPr>
            </w:pPr>
            <w:r w:rsidRPr="0028001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2A309E2B" w14:textId="77777777" w:rsidR="00A02BFB" w:rsidRPr="0028001D" w:rsidRDefault="00A02BFB" w:rsidP="0028001D">
            <w:pPr>
              <w:spacing w:before="80" w:after="80" w:line="200" w:lineRule="exact"/>
              <w:ind w:right="113"/>
              <w:rPr>
                <w:i/>
                <w:sz w:val="16"/>
              </w:rPr>
            </w:pPr>
            <w:r w:rsidRPr="0028001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2630A061" w14:textId="77777777" w:rsidR="00A02BFB" w:rsidRPr="0028001D" w:rsidRDefault="00A02BFB" w:rsidP="0028001D">
            <w:pPr>
              <w:spacing w:before="80" w:after="80" w:line="200" w:lineRule="exact"/>
              <w:ind w:right="113"/>
              <w:rPr>
                <w:i/>
                <w:sz w:val="16"/>
              </w:rPr>
            </w:pPr>
            <w:r w:rsidRPr="0028001D">
              <w:rPr>
                <w:i/>
                <w:sz w:val="16"/>
              </w:rPr>
              <w:t>Reporting status</w:t>
            </w:r>
          </w:p>
        </w:tc>
      </w:tr>
      <w:tr w:rsidR="00FD242A" w:rsidRPr="00A02BFB" w14:paraId="38056D61" w14:textId="77777777" w:rsidTr="0028001D">
        <w:trPr>
          <w:trHeight w:hRule="exact" w:val="113"/>
        </w:trPr>
        <w:tc>
          <w:tcPr>
            <w:tcW w:w="1928" w:type="dxa"/>
            <w:shd w:val="clear" w:color="auto" w:fill="auto"/>
            <w:vAlign w:val="bottom"/>
          </w:tcPr>
          <w:p w14:paraId="4367B174" w14:textId="77777777" w:rsidR="00A02BFB" w:rsidRPr="0028001D" w:rsidRDefault="00A02BFB" w:rsidP="0028001D">
            <w:pPr>
              <w:spacing w:before="80" w:after="80" w:line="200" w:lineRule="exact"/>
              <w:ind w:right="113"/>
              <w:rPr>
                <w:i/>
                <w:sz w:val="16"/>
              </w:rPr>
            </w:pPr>
          </w:p>
        </w:tc>
        <w:tc>
          <w:tcPr>
            <w:tcW w:w="1928" w:type="dxa"/>
            <w:shd w:val="clear" w:color="auto" w:fill="auto"/>
            <w:vAlign w:val="bottom"/>
          </w:tcPr>
          <w:p w14:paraId="7C0F74AC" w14:textId="77777777" w:rsidR="00A02BFB" w:rsidRPr="0028001D" w:rsidRDefault="00A02BFB" w:rsidP="0028001D">
            <w:pPr>
              <w:spacing w:before="80" w:after="80" w:line="200" w:lineRule="exact"/>
              <w:ind w:right="113"/>
              <w:rPr>
                <w:i/>
                <w:sz w:val="16"/>
              </w:rPr>
            </w:pPr>
          </w:p>
        </w:tc>
        <w:tc>
          <w:tcPr>
            <w:tcW w:w="1927" w:type="dxa"/>
            <w:shd w:val="clear" w:color="auto" w:fill="auto"/>
            <w:vAlign w:val="bottom"/>
          </w:tcPr>
          <w:p w14:paraId="77FBD9E6" w14:textId="77777777" w:rsidR="00A02BFB" w:rsidRPr="0028001D" w:rsidRDefault="00A02BFB" w:rsidP="0028001D">
            <w:pPr>
              <w:spacing w:before="80" w:after="80" w:line="200" w:lineRule="exact"/>
              <w:ind w:right="113"/>
              <w:rPr>
                <w:i/>
                <w:sz w:val="16"/>
              </w:rPr>
            </w:pPr>
          </w:p>
        </w:tc>
        <w:tc>
          <w:tcPr>
            <w:tcW w:w="1927" w:type="dxa"/>
            <w:shd w:val="clear" w:color="auto" w:fill="auto"/>
            <w:vAlign w:val="bottom"/>
          </w:tcPr>
          <w:p w14:paraId="13E350A8" w14:textId="77777777" w:rsidR="00A02BFB" w:rsidRPr="0028001D" w:rsidRDefault="00A02BFB" w:rsidP="0028001D">
            <w:pPr>
              <w:spacing w:before="80" w:after="80" w:line="200" w:lineRule="exact"/>
              <w:ind w:right="113"/>
              <w:rPr>
                <w:i/>
                <w:sz w:val="16"/>
              </w:rPr>
            </w:pPr>
          </w:p>
        </w:tc>
        <w:tc>
          <w:tcPr>
            <w:tcW w:w="1927" w:type="dxa"/>
            <w:shd w:val="clear" w:color="auto" w:fill="auto"/>
            <w:vAlign w:val="bottom"/>
          </w:tcPr>
          <w:p w14:paraId="1299F980" w14:textId="77777777" w:rsidR="00A02BFB" w:rsidRPr="0028001D" w:rsidRDefault="00A02BFB" w:rsidP="0028001D">
            <w:pPr>
              <w:spacing w:before="80" w:after="80" w:line="200" w:lineRule="exact"/>
              <w:ind w:right="113"/>
              <w:rPr>
                <w:i/>
                <w:sz w:val="16"/>
              </w:rPr>
            </w:pPr>
          </w:p>
        </w:tc>
      </w:tr>
      <w:tr w:rsidR="00FD242A" w:rsidRPr="00A02BFB" w14:paraId="242214D8" w14:textId="77777777" w:rsidTr="0028001D">
        <w:tc>
          <w:tcPr>
            <w:tcW w:w="1928" w:type="dxa"/>
            <w:shd w:val="clear" w:color="auto" w:fill="auto"/>
          </w:tcPr>
          <w:p w14:paraId="4341FFD3" w14:textId="77777777" w:rsidR="00A02BFB" w:rsidRPr="00A02BFB" w:rsidRDefault="00A02BFB" w:rsidP="0028001D">
            <w:pPr>
              <w:spacing w:before="40" w:after="120"/>
              <w:ind w:right="113"/>
            </w:pPr>
            <w:r w:rsidRPr="00A02BFB">
              <w:t>CERD</w:t>
            </w:r>
          </w:p>
        </w:tc>
        <w:tc>
          <w:tcPr>
            <w:tcW w:w="1928" w:type="dxa"/>
            <w:shd w:val="clear" w:color="auto" w:fill="auto"/>
          </w:tcPr>
          <w:p w14:paraId="56001678" w14:textId="0C0C201D" w:rsidR="00A02BFB" w:rsidRPr="00A02BFB" w:rsidRDefault="006510B3" w:rsidP="0028001D">
            <w:pPr>
              <w:spacing w:before="40" w:after="120"/>
              <w:ind w:right="113"/>
            </w:pPr>
            <w:r>
              <w:t>August 2009</w:t>
            </w:r>
          </w:p>
        </w:tc>
        <w:tc>
          <w:tcPr>
            <w:tcW w:w="1927" w:type="dxa"/>
            <w:shd w:val="clear" w:color="auto" w:fill="auto"/>
          </w:tcPr>
          <w:p w14:paraId="5C6AEB1C" w14:textId="7F822462" w:rsidR="00A02BFB" w:rsidRPr="00A02BFB" w:rsidRDefault="006510B3" w:rsidP="0028001D">
            <w:pPr>
              <w:spacing w:before="40" w:after="120"/>
              <w:ind w:right="113"/>
            </w:pPr>
            <w:r>
              <w:t>2014</w:t>
            </w:r>
          </w:p>
        </w:tc>
        <w:tc>
          <w:tcPr>
            <w:tcW w:w="1927" w:type="dxa"/>
            <w:shd w:val="clear" w:color="auto" w:fill="auto"/>
          </w:tcPr>
          <w:p w14:paraId="0CCA7222" w14:textId="176A9D95" w:rsidR="00A02BFB" w:rsidRPr="00A02BFB" w:rsidRDefault="006510B3" w:rsidP="0028001D">
            <w:pPr>
              <w:spacing w:before="40" w:after="120"/>
              <w:ind w:right="113"/>
            </w:pPr>
            <w:r>
              <w:t>May 2016</w:t>
            </w:r>
          </w:p>
        </w:tc>
        <w:tc>
          <w:tcPr>
            <w:tcW w:w="1927" w:type="dxa"/>
            <w:shd w:val="clear" w:color="auto" w:fill="auto"/>
          </w:tcPr>
          <w:p w14:paraId="4D89377A" w14:textId="42DACFB3" w:rsidR="00A02BFB" w:rsidRPr="00A02BFB" w:rsidRDefault="006510B3" w:rsidP="0028001D">
            <w:pPr>
              <w:spacing w:before="40" w:after="120"/>
              <w:ind w:right="113"/>
            </w:pPr>
            <w:r>
              <w:t>Tenth to twelfth reports due in 2019</w:t>
            </w:r>
          </w:p>
        </w:tc>
      </w:tr>
      <w:tr w:rsidR="00FD242A" w:rsidRPr="00A02BFB" w14:paraId="5F26E01A" w14:textId="77777777" w:rsidTr="0028001D">
        <w:tc>
          <w:tcPr>
            <w:tcW w:w="1928" w:type="dxa"/>
            <w:shd w:val="clear" w:color="auto" w:fill="auto"/>
          </w:tcPr>
          <w:p w14:paraId="4A866DEC" w14:textId="77777777" w:rsidR="00A02BFB" w:rsidRPr="00A02BFB" w:rsidRDefault="00A02BFB" w:rsidP="0028001D">
            <w:pPr>
              <w:spacing w:before="40" w:after="120"/>
              <w:ind w:right="113"/>
            </w:pPr>
            <w:r w:rsidRPr="00A02BFB">
              <w:t>CESCR</w:t>
            </w:r>
          </w:p>
        </w:tc>
        <w:tc>
          <w:tcPr>
            <w:tcW w:w="1928" w:type="dxa"/>
            <w:shd w:val="clear" w:color="auto" w:fill="auto"/>
          </w:tcPr>
          <w:p w14:paraId="2233CD34" w14:textId="307ADA63" w:rsidR="00A02BFB" w:rsidRPr="00A02BFB" w:rsidRDefault="006510B3" w:rsidP="0028001D">
            <w:pPr>
              <w:spacing w:before="40" w:after="120"/>
              <w:ind w:right="113"/>
            </w:pPr>
            <w:r>
              <w:t>--</w:t>
            </w:r>
          </w:p>
        </w:tc>
        <w:tc>
          <w:tcPr>
            <w:tcW w:w="1927" w:type="dxa"/>
            <w:shd w:val="clear" w:color="auto" w:fill="auto"/>
          </w:tcPr>
          <w:p w14:paraId="38540EE5" w14:textId="31F3D3EB" w:rsidR="00A02BFB" w:rsidRPr="00A02BFB" w:rsidRDefault="006510B3" w:rsidP="0028001D">
            <w:pPr>
              <w:spacing w:before="40" w:after="120"/>
              <w:ind w:right="113"/>
            </w:pPr>
            <w:r>
              <w:t>2009</w:t>
            </w:r>
          </w:p>
        </w:tc>
        <w:tc>
          <w:tcPr>
            <w:tcW w:w="1927" w:type="dxa"/>
            <w:shd w:val="clear" w:color="auto" w:fill="auto"/>
          </w:tcPr>
          <w:p w14:paraId="0BCC3A37" w14:textId="5286EE92" w:rsidR="00A02BFB" w:rsidRPr="00A02BFB" w:rsidRDefault="006510B3" w:rsidP="0028001D">
            <w:pPr>
              <w:spacing w:before="40" w:after="120"/>
              <w:ind w:right="113"/>
            </w:pPr>
            <w:r>
              <w:t>May 2013</w:t>
            </w:r>
          </w:p>
        </w:tc>
        <w:tc>
          <w:tcPr>
            <w:tcW w:w="1927" w:type="dxa"/>
            <w:shd w:val="clear" w:color="auto" w:fill="auto"/>
          </w:tcPr>
          <w:p w14:paraId="34E20D59" w14:textId="7E9924A4" w:rsidR="00A02BFB" w:rsidRPr="00A02BFB" w:rsidRDefault="006510B3" w:rsidP="0028001D">
            <w:pPr>
              <w:spacing w:before="40" w:after="120"/>
              <w:ind w:right="113"/>
            </w:pPr>
            <w:r>
              <w:t>Fourth report due in May 2018</w:t>
            </w:r>
          </w:p>
        </w:tc>
      </w:tr>
      <w:tr w:rsidR="00FD242A" w:rsidRPr="00A02BFB" w14:paraId="096724BF" w14:textId="77777777" w:rsidTr="0028001D">
        <w:tc>
          <w:tcPr>
            <w:tcW w:w="1928" w:type="dxa"/>
            <w:shd w:val="clear" w:color="auto" w:fill="auto"/>
          </w:tcPr>
          <w:p w14:paraId="71703E4D" w14:textId="77777777" w:rsidR="00A02BFB" w:rsidRPr="00A02BFB" w:rsidRDefault="00A02BFB" w:rsidP="0028001D">
            <w:pPr>
              <w:spacing w:before="40" w:after="120"/>
              <w:ind w:right="113"/>
            </w:pPr>
            <w:r w:rsidRPr="00A02BFB">
              <w:t>HR Committee</w:t>
            </w:r>
          </w:p>
        </w:tc>
        <w:tc>
          <w:tcPr>
            <w:tcW w:w="1928" w:type="dxa"/>
            <w:shd w:val="clear" w:color="auto" w:fill="auto"/>
          </w:tcPr>
          <w:p w14:paraId="7A130FA6" w14:textId="514B9521" w:rsidR="00A02BFB" w:rsidRPr="00A02BFB" w:rsidRDefault="006510B3" w:rsidP="0028001D">
            <w:pPr>
              <w:spacing w:before="40" w:after="120"/>
              <w:ind w:right="113"/>
            </w:pPr>
            <w:r>
              <w:t>July 2009</w:t>
            </w:r>
          </w:p>
        </w:tc>
        <w:tc>
          <w:tcPr>
            <w:tcW w:w="1927" w:type="dxa"/>
            <w:shd w:val="clear" w:color="auto" w:fill="auto"/>
          </w:tcPr>
          <w:p w14:paraId="484C40ED" w14:textId="4042482C" w:rsidR="00A02BFB" w:rsidRPr="00A02BFB" w:rsidRDefault="006510B3" w:rsidP="0028001D">
            <w:pPr>
              <w:spacing w:before="40" w:after="120"/>
              <w:ind w:right="113"/>
            </w:pPr>
            <w:r>
              <w:t>2014</w:t>
            </w:r>
          </w:p>
        </w:tc>
        <w:tc>
          <w:tcPr>
            <w:tcW w:w="1927" w:type="dxa"/>
            <w:shd w:val="clear" w:color="auto" w:fill="auto"/>
          </w:tcPr>
          <w:p w14:paraId="3063940C" w14:textId="1F0ACBB8" w:rsidR="00A02BFB" w:rsidRPr="00A02BFB" w:rsidRDefault="006510B3" w:rsidP="0028001D">
            <w:pPr>
              <w:spacing w:before="40" w:after="120"/>
              <w:ind w:right="113"/>
            </w:pPr>
            <w:r>
              <w:t>November 2016</w:t>
            </w:r>
          </w:p>
        </w:tc>
        <w:tc>
          <w:tcPr>
            <w:tcW w:w="1927" w:type="dxa"/>
            <w:shd w:val="clear" w:color="auto" w:fill="auto"/>
          </w:tcPr>
          <w:p w14:paraId="773362ED" w14:textId="24FC9F0F" w:rsidR="00A02BFB" w:rsidRPr="00A02BFB" w:rsidRDefault="006510B3" w:rsidP="0028001D">
            <w:pPr>
              <w:spacing w:before="40" w:after="120"/>
              <w:ind w:right="113"/>
            </w:pPr>
            <w:r>
              <w:t>Fifth report due in 2020</w:t>
            </w:r>
          </w:p>
        </w:tc>
      </w:tr>
      <w:tr w:rsidR="00FD242A" w:rsidRPr="00A02BFB" w14:paraId="1C9C9A1B" w14:textId="77777777" w:rsidTr="0028001D">
        <w:tc>
          <w:tcPr>
            <w:tcW w:w="1928" w:type="dxa"/>
            <w:shd w:val="clear" w:color="auto" w:fill="auto"/>
          </w:tcPr>
          <w:p w14:paraId="54F97699" w14:textId="77777777" w:rsidR="00A02BFB" w:rsidRPr="00A02BFB" w:rsidRDefault="00A02BFB" w:rsidP="0028001D">
            <w:pPr>
              <w:spacing w:before="40" w:after="120"/>
              <w:ind w:right="113"/>
            </w:pPr>
            <w:r w:rsidRPr="00A02BFB">
              <w:lastRenderedPageBreak/>
              <w:t>CEDAW</w:t>
            </w:r>
          </w:p>
        </w:tc>
        <w:tc>
          <w:tcPr>
            <w:tcW w:w="1928" w:type="dxa"/>
            <w:shd w:val="clear" w:color="auto" w:fill="auto"/>
          </w:tcPr>
          <w:p w14:paraId="0147A2CD" w14:textId="7E203E4A" w:rsidR="00A02BFB" w:rsidRPr="00A02BFB" w:rsidRDefault="006510B3" w:rsidP="0028001D">
            <w:pPr>
              <w:spacing w:before="40" w:after="120"/>
              <w:ind w:right="113"/>
            </w:pPr>
            <w:r>
              <w:t>July 2009</w:t>
            </w:r>
          </w:p>
        </w:tc>
        <w:tc>
          <w:tcPr>
            <w:tcW w:w="1927" w:type="dxa"/>
            <w:shd w:val="clear" w:color="auto" w:fill="auto"/>
          </w:tcPr>
          <w:p w14:paraId="343D566F" w14:textId="051EBCA5" w:rsidR="00A02BFB" w:rsidRPr="00A02BFB" w:rsidRDefault="006510B3" w:rsidP="0028001D">
            <w:pPr>
              <w:spacing w:before="40" w:after="120"/>
              <w:ind w:right="113"/>
            </w:pPr>
            <w:r>
              <w:t>2013</w:t>
            </w:r>
          </w:p>
        </w:tc>
        <w:tc>
          <w:tcPr>
            <w:tcW w:w="1927" w:type="dxa"/>
            <w:shd w:val="clear" w:color="auto" w:fill="auto"/>
          </w:tcPr>
          <w:p w14:paraId="3029B080" w14:textId="17780271" w:rsidR="00A02BFB" w:rsidRPr="00A02BFB" w:rsidRDefault="006510B3" w:rsidP="0028001D">
            <w:pPr>
              <w:spacing w:before="40" w:after="120"/>
              <w:ind w:right="113"/>
            </w:pPr>
            <w:r>
              <w:t>February 2015</w:t>
            </w:r>
          </w:p>
        </w:tc>
        <w:tc>
          <w:tcPr>
            <w:tcW w:w="1927" w:type="dxa"/>
            <w:shd w:val="clear" w:color="auto" w:fill="auto"/>
          </w:tcPr>
          <w:p w14:paraId="4A64EB1D" w14:textId="2FD3A477" w:rsidR="00A02BFB" w:rsidRPr="00A02BFB" w:rsidRDefault="006510B3" w:rsidP="0028001D">
            <w:pPr>
              <w:spacing w:before="40" w:after="120"/>
              <w:ind w:right="113"/>
            </w:pPr>
            <w:r>
              <w:t>Sixth report due in 2019</w:t>
            </w:r>
          </w:p>
        </w:tc>
      </w:tr>
      <w:tr w:rsidR="00FD242A" w:rsidRPr="00A02BFB" w14:paraId="12D98B2A" w14:textId="77777777" w:rsidTr="0028001D">
        <w:tc>
          <w:tcPr>
            <w:tcW w:w="1928" w:type="dxa"/>
            <w:shd w:val="clear" w:color="auto" w:fill="auto"/>
          </w:tcPr>
          <w:p w14:paraId="3ED0C271" w14:textId="77777777" w:rsidR="00A02BFB" w:rsidRPr="00A02BFB" w:rsidRDefault="00A02BFB" w:rsidP="0028001D">
            <w:pPr>
              <w:spacing w:before="40" w:after="120"/>
              <w:ind w:right="113"/>
            </w:pPr>
            <w:r w:rsidRPr="00A02BFB">
              <w:t>CAT</w:t>
            </w:r>
          </w:p>
        </w:tc>
        <w:tc>
          <w:tcPr>
            <w:tcW w:w="1928" w:type="dxa"/>
            <w:shd w:val="clear" w:color="auto" w:fill="auto"/>
          </w:tcPr>
          <w:p w14:paraId="69C05193" w14:textId="24C76E59" w:rsidR="00A02BFB" w:rsidRPr="00A02BFB" w:rsidRDefault="006510B3" w:rsidP="0028001D">
            <w:pPr>
              <w:spacing w:before="40" w:after="120"/>
              <w:ind w:right="113"/>
            </w:pPr>
            <w:r>
              <w:t>November 2009</w:t>
            </w:r>
          </w:p>
        </w:tc>
        <w:tc>
          <w:tcPr>
            <w:tcW w:w="1927" w:type="dxa"/>
            <w:shd w:val="clear" w:color="auto" w:fill="auto"/>
          </w:tcPr>
          <w:p w14:paraId="12065D28" w14:textId="1AF42BF5" w:rsidR="00A02BFB" w:rsidRPr="00A02BFB" w:rsidRDefault="006510B3" w:rsidP="0028001D">
            <w:pPr>
              <w:spacing w:before="40" w:after="120"/>
              <w:ind w:right="113"/>
            </w:pPr>
            <w:r>
              <w:t>2014</w:t>
            </w:r>
          </w:p>
        </w:tc>
        <w:tc>
          <w:tcPr>
            <w:tcW w:w="1927" w:type="dxa"/>
            <w:shd w:val="clear" w:color="auto" w:fill="auto"/>
          </w:tcPr>
          <w:p w14:paraId="19307876" w14:textId="6F29D8DC" w:rsidR="00A02BFB" w:rsidRPr="00A02BFB" w:rsidRDefault="006510B3" w:rsidP="0028001D">
            <w:pPr>
              <w:spacing w:before="40" w:after="120"/>
              <w:ind w:right="113"/>
            </w:pPr>
            <w:r>
              <w:t>November 2015</w:t>
            </w:r>
          </w:p>
        </w:tc>
        <w:tc>
          <w:tcPr>
            <w:tcW w:w="1927" w:type="dxa"/>
            <w:shd w:val="clear" w:color="auto" w:fill="auto"/>
          </w:tcPr>
          <w:p w14:paraId="738A11CB" w14:textId="5A9BF979" w:rsidR="00A02BFB" w:rsidRPr="00A02BFB" w:rsidRDefault="006510B3" w:rsidP="0028001D">
            <w:pPr>
              <w:spacing w:before="40" w:after="120"/>
              <w:ind w:right="113"/>
            </w:pPr>
            <w:r>
              <w:t>Fifth report due in 2019</w:t>
            </w:r>
          </w:p>
        </w:tc>
      </w:tr>
      <w:tr w:rsidR="00FD242A" w:rsidRPr="00A02BFB" w14:paraId="3B138E77" w14:textId="77777777" w:rsidTr="0028001D">
        <w:tc>
          <w:tcPr>
            <w:tcW w:w="1928" w:type="dxa"/>
            <w:shd w:val="clear" w:color="auto" w:fill="auto"/>
          </w:tcPr>
          <w:p w14:paraId="3EBC8BD2" w14:textId="77777777" w:rsidR="00A02BFB" w:rsidRPr="00A02BFB" w:rsidRDefault="00A02BFB" w:rsidP="0028001D">
            <w:pPr>
              <w:spacing w:before="40" w:after="120"/>
              <w:ind w:right="113"/>
            </w:pPr>
            <w:r w:rsidRPr="00A02BFB">
              <w:t>CRC</w:t>
            </w:r>
          </w:p>
        </w:tc>
        <w:tc>
          <w:tcPr>
            <w:tcW w:w="1928" w:type="dxa"/>
            <w:shd w:val="clear" w:color="auto" w:fill="auto"/>
          </w:tcPr>
          <w:p w14:paraId="624CCEA7" w14:textId="1F9C05BE" w:rsidR="00A02BFB" w:rsidRPr="00A02BFB" w:rsidRDefault="006510B3" w:rsidP="0028001D">
            <w:pPr>
              <w:spacing w:before="40" w:after="120"/>
              <w:ind w:right="113"/>
            </w:pPr>
            <w:r>
              <w:t>February 2012</w:t>
            </w:r>
          </w:p>
        </w:tc>
        <w:tc>
          <w:tcPr>
            <w:tcW w:w="1927" w:type="dxa"/>
            <w:shd w:val="clear" w:color="auto" w:fill="auto"/>
          </w:tcPr>
          <w:p w14:paraId="37A0D4EE" w14:textId="73C298D3" w:rsidR="00A02BFB" w:rsidRPr="00A02BFB" w:rsidRDefault="006510B3" w:rsidP="0028001D">
            <w:pPr>
              <w:spacing w:before="40" w:after="120"/>
              <w:ind w:right="113"/>
            </w:pPr>
            <w:r>
              <w:t>--</w:t>
            </w:r>
          </w:p>
        </w:tc>
        <w:tc>
          <w:tcPr>
            <w:tcW w:w="1927" w:type="dxa"/>
            <w:shd w:val="clear" w:color="auto" w:fill="auto"/>
          </w:tcPr>
          <w:p w14:paraId="30157665" w14:textId="01F6D07C" w:rsidR="00A02BFB" w:rsidRPr="00A02BFB" w:rsidRDefault="006510B3" w:rsidP="0028001D">
            <w:pPr>
              <w:spacing w:before="40" w:after="120"/>
              <w:ind w:right="113"/>
            </w:pPr>
            <w:r>
              <w:t>--</w:t>
            </w:r>
          </w:p>
        </w:tc>
        <w:tc>
          <w:tcPr>
            <w:tcW w:w="1927" w:type="dxa"/>
            <w:shd w:val="clear" w:color="auto" w:fill="auto"/>
          </w:tcPr>
          <w:p w14:paraId="426BC28E" w14:textId="4D091771" w:rsidR="00A02BFB" w:rsidRPr="00A02BFB" w:rsidRDefault="006510B3" w:rsidP="0028001D">
            <w:pPr>
              <w:spacing w:before="40" w:after="120"/>
              <w:ind w:right="113"/>
            </w:pPr>
            <w:r>
              <w:t>Fifth and sixth reports due in 2018</w:t>
            </w:r>
          </w:p>
        </w:tc>
      </w:tr>
      <w:tr w:rsidR="00FD242A" w:rsidRPr="00A02BFB" w14:paraId="3AD1F786" w14:textId="77777777" w:rsidTr="0028001D">
        <w:tc>
          <w:tcPr>
            <w:tcW w:w="1928" w:type="dxa"/>
            <w:shd w:val="clear" w:color="auto" w:fill="auto"/>
          </w:tcPr>
          <w:p w14:paraId="316AB4A7" w14:textId="6001F72A" w:rsidR="00A02BFB" w:rsidRPr="00A02BFB" w:rsidRDefault="006510B3" w:rsidP="0028001D">
            <w:pPr>
              <w:spacing w:before="40" w:after="120"/>
              <w:ind w:right="113"/>
            </w:pPr>
            <w:r>
              <w:t>CMW</w:t>
            </w:r>
          </w:p>
        </w:tc>
        <w:tc>
          <w:tcPr>
            <w:tcW w:w="1928" w:type="dxa"/>
            <w:shd w:val="clear" w:color="auto" w:fill="auto"/>
          </w:tcPr>
          <w:p w14:paraId="65A130F3" w14:textId="5A887701" w:rsidR="00A02BFB" w:rsidRPr="00A02BFB" w:rsidRDefault="006510B3" w:rsidP="0028001D">
            <w:pPr>
              <w:spacing w:before="40" w:after="120"/>
              <w:ind w:right="113"/>
            </w:pPr>
            <w:r>
              <w:t>April 2009</w:t>
            </w:r>
          </w:p>
        </w:tc>
        <w:tc>
          <w:tcPr>
            <w:tcW w:w="1927" w:type="dxa"/>
            <w:shd w:val="clear" w:color="auto" w:fill="auto"/>
          </w:tcPr>
          <w:p w14:paraId="73DFC2A6" w14:textId="29351EF2" w:rsidR="00A02BFB" w:rsidRPr="00A02BFB" w:rsidRDefault="006510B3" w:rsidP="0028001D">
            <w:pPr>
              <w:spacing w:before="40" w:after="120"/>
              <w:ind w:right="113"/>
            </w:pPr>
            <w:r>
              <w:t>2011</w:t>
            </w:r>
          </w:p>
        </w:tc>
        <w:tc>
          <w:tcPr>
            <w:tcW w:w="1927" w:type="dxa"/>
            <w:shd w:val="clear" w:color="auto" w:fill="auto"/>
          </w:tcPr>
          <w:p w14:paraId="6A3B5B7B" w14:textId="11193565" w:rsidR="00A02BFB" w:rsidRPr="00A02BFB" w:rsidRDefault="006510B3" w:rsidP="0028001D">
            <w:pPr>
              <w:spacing w:before="40" w:after="120"/>
              <w:ind w:right="113"/>
            </w:pPr>
            <w:r>
              <w:t>April 2013</w:t>
            </w:r>
          </w:p>
        </w:tc>
        <w:tc>
          <w:tcPr>
            <w:tcW w:w="1927" w:type="dxa"/>
            <w:shd w:val="clear" w:color="auto" w:fill="auto"/>
          </w:tcPr>
          <w:p w14:paraId="02315D39" w14:textId="7CED1782" w:rsidR="00A02BFB" w:rsidRPr="00A02BFB" w:rsidRDefault="006510B3" w:rsidP="0028001D">
            <w:pPr>
              <w:spacing w:before="40" w:after="120"/>
              <w:ind w:right="113"/>
            </w:pPr>
            <w:r>
              <w:t>Third report due in May 2018</w:t>
            </w:r>
          </w:p>
        </w:tc>
      </w:tr>
      <w:tr w:rsidR="00FD242A" w:rsidRPr="00A02BFB" w14:paraId="368851D6" w14:textId="77777777" w:rsidTr="0028001D">
        <w:tc>
          <w:tcPr>
            <w:tcW w:w="1928" w:type="dxa"/>
            <w:tcBorders>
              <w:bottom w:val="single" w:sz="12" w:space="0" w:color="auto"/>
            </w:tcBorders>
            <w:shd w:val="clear" w:color="auto" w:fill="auto"/>
          </w:tcPr>
          <w:p w14:paraId="2411A2C8" w14:textId="5617AE5A" w:rsidR="00A02BFB" w:rsidRPr="00A02BFB" w:rsidRDefault="006510B3" w:rsidP="0028001D">
            <w:pPr>
              <w:spacing w:before="40" w:after="120"/>
              <w:ind w:right="113"/>
            </w:pPr>
            <w:r>
              <w:t>CRPD</w:t>
            </w:r>
          </w:p>
        </w:tc>
        <w:tc>
          <w:tcPr>
            <w:tcW w:w="1928" w:type="dxa"/>
            <w:tcBorders>
              <w:bottom w:val="single" w:sz="12" w:space="0" w:color="auto"/>
            </w:tcBorders>
            <w:shd w:val="clear" w:color="auto" w:fill="auto"/>
          </w:tcPr>
          <w:p w14:paraId="539E87A1" w14:textId="2F9F0659" w:rsidR="00A02BFB" w:rsidRPr="00A02BFB" w:rsidRDefault="006510B3" w:rsidP="0028001D">
            <w:pPr>
              <w:spacing w:before="40" w:after="120"/>
              <w:ind w:right="113"/>
            </w:pPr>
            <w:r>
              <w:t>--</w:t>
            </w:r>
          </w:p>
        </w:tc>
        <w:tc>
          <w:tcPr>
            <w:tcW w:w="1927" w:type="dxa"/>
            <w:tcBorders>
              <w:bottom w:val="single" w:sz="12" w:space="0" w:color="auto"/>
            </w:tcBorders>
            <w:shd w:val="clear" w:color="auto" w:fill="auto"/>
          </w:tcPr>
          <w:p w14:paraId="03C61571" w14:textId="7B07B55B" w:rsidR="00A02BFB" w:rsidRPr="00A02BFB" w:rsidRDefault="006510B3" w:rsidP="0028001D">
            <w:pPr>
              <w:spacing w:before="40" w:after="120"/>
              <w:ind w:right="113"/>
            </w:pPr>
            <w:r>
              <w:t>2011</w:t>
            </w:r>
          </w:p>
        </w:tc>
        <w:tc>
          <w:tcPr>
            <w:tcW w:w="1927" w:type="dxa"/>
            <w:tcBorders>
              <w:bottom w:val="single" w:sz="12" w:space="0" w:color="auto"/>
            </w:tcBorders>
            <w:shd w:val="clear" w:color="auto" w:fill="auto"/>
          </w:tcPr>
          <w:p w14:paraId="61313D61" w14:textId="2886F8AE" w:rsidR="00A02BFB" w:rsidRPr="00A02BFB" w:rsidRDefault="006510B3" w:rsidP="0028001D">
            <w:pPr>
              <w:spacing w:before="40" w:after="120"/>
              <w:ind w:right="113"/>
            </w:pPr>
            <w:r>
              <w:t>April 2014</w:t>
            </w:r>
          </w:p>
        </w:tc>
        <w:tc>
          <w:tcPr>
            <w:tcW w:w="1927" w:type="dxa"/>
            <w:tcBorders>
              <w:bottom w:val="single" w:sz="12" w:space="0" w:color="auto"/>
            </w:tcBorders>
            <w:shd w:val="clear" w:color="auto" w:fill="auto"/>
          </w:tcPr>
          <w:p w14:paraId="390CAE52" w14:textId="11C0A90D" w:rsidR="00A02BFB" w:rsidRPr="00A02BFB" w:rsidRDefault="006510B3" w:rsidP="0028001D">
            <w:pPr>
              <w:spacing w:before="40" w:after="120"/>
              <w:ind w:right="113"/>
            </w:pPr>
            <w:r>
              <w:t>Second and third reports due in 2019</w:t>
            </w:r>
          </w:p>
        </w:tc>
      </w:tr>
    </w:tbl>
    <w:p w14:paraId="26B8549D" w14:textId="1086D145"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12"/>
        <w:gridCol w:w="2407"/>
      </w:tblGrid>
      <w:tr w:rsidR="00FD242A" w:rsidRPr="003E19D9" w14:paraId="242D9472" w14:textId="77777777" w:rsidTr="00144AF4">
        <w:tc>
          <w:tcPr>
            <w:tcW w:w="2409" w:type="dxa"/>
            <w:tcBorders>
              <w:top w:val="single" w:sz="4" w:space="0" w:color="auto"/>
              <w:bottom w:val="single" w:sz="12" w:space="0" w:color="auto"/>
            </w:tcBorders>
            <w:shd w:val="clear" w:color="auto" w:fill="auto"/>
            <w:vAlign w:val="bottom"/>
          </w:tcPr>
          <w:p w14:paraId="0892C4A9" w14:textId="77777777" w:rsidR="003E19D9" w:rsidRPr="0028001D" w:rsidRDefault="003E19D9" w:rsidP="0028001D">
            <w:pPr>
              <w:spacing w:before="80" w:after="80" w:line="200" w:lineRule="exact"/>
              <w:ind w:right="113"/>
              <w:rPr>
                <w:i/>
                <w:sz w:val="16"/>
              </w:rPr>
            </w:pPr>
            <w:r w:rsidRPr="0028001D">
              <w:rPr>
                <w:i/>
                <w:sz w:val="16"/>
              </w:rPr>
              <w:t>Treaty body</w:t>
            </w:r>
          </w:p>
        </w:tc>
        <w:tc>
          <w:tcPr>
            <w:tcW w:w="2409" w:type="dxa"/>
            <w:tcBorders>
              <w:top w:val="single" w:sz="4" w:space="0" w:color="auto"/>
              <w:bottom w:val="single" w:sz="12" w:space="0" w:color="auto"/>
            </w:tcBorders>
            <w:shd w:val="clear" w:color="auto" w:fill="auto"/>
            <w:vAlign w:val="bottom"/>
          </w:tcPr>
          <w:p w14:paraId="018F2EA9" w14:textId="77777777" w:rsidR="003E19D9" w:rsidRPr="0028001D" w:rsidRDefault="003E19D9" w:rsidP="0028001D">
            <w:pPr>
              <w:spacing w:before="80" w:after="80" w:line="200" w:lineRule="exact"/>
              <w:ind w:right="113"/>
              <w:rPr>
                <w:i/>
                <w:sz w:val="16"/>
              </w:rPr>
            </w:pPr>
            <w:r w:rsidRPr="0028001D">
              <w:rPr>
                <w:i/>
                <w:sz w:val="16"/>
              </w:rPr>
              <w:t>Due in</w:t>
            </w:r>
          </w:p>
        </w:tc>
        <w:tc>
          <w:tcPr>
            <w:tcW w:w="2412" w:type="dxa"/>
            <w:tcBorders>
              <w:top w:val="single" w:sz="4" w:space="0" w:color="auto"/>
              <w:bottom w:val="single" w:sz="12" w:space="0" w:color="auto"/>
            </w:tcBorders>
            <w:shd w:val="clear" w:color="auto" w:fill="auto"/>
            <w:vAlign w:val="bottom"/>
          </w:tcPr>
          <w:p w14:paraId="6CFDC3C3" w14:textId="77777777" w:rsidR="003E19D9" w:rsidRPr="0028001D" w:rsidRDefault="003E19D9" w:rsidP="0028001D">
            <w:pPr>
              <w:spacing w:before="80" w:after="80" w:line="200" w:lineRule="exact"/>
              <w:ind w:right="113"/>
              <w:rPr>
                <w:i/>
                <w:sz w:val="16"/>
              </w:rPr>
            </w:pPr>
            <w:r w:rsidRPr="0028001D">
              <w:rPr>
                <w:i/>
                <w:sz w:val="16"/>
              </w:rPr>
              <w:t>Subject matter</w:t>
            </w:r>
          </w:p>
        </w:tc>
        <w:tc>
          <w:tcPr>
            <w:tcW w:w="2407" w:type="dxa"/>
            <w:tcBorders>
              <w:top w:val="single" w:sz="4" w:space="0" w:color="auto"/>
              <w:bottom w:val="single" w:sz="12" w:space="0" w:color="auto"/>
            </w:tcBorders>
            <w:shd w:val="clear" w:color="auto" w:fill="auto"/>
            <w:vAlign w:val="bottom"/>
          </w:tcPr>
          <w:p w14:paraId="5E4BFCC9" w14:textId="77777777" w:rsidR="003E19D9" w:rsidRPr="0028001D" w:rsidRDefault="003E19D9" w:rsidP="0028001D">
            <w:pPr>
              <w:spacing w:before="80" w:after="80" w:line="200" w:lineRule="exact"/>
              <w:ind w:right="113"/>
              <w:rPr>
                <w:i/>
                <w:sz w:val="16"/>
              </w:rPr>
            </w:pPr>
            <w:r w:rsidRPr="0028001D">
              <w:rPr>
                <w:i/>
                <w:sz w:val="16"/>
              </w:rPr>
              <w:t>Submitted</w:t>
            </w:r>
          </w:p>
        </w:tc>
      </w:tr>
      <w:tr w:rsidR="003E19D9" w:rsidRPr="003E19D9" w14:paraId="45AFE137" w14:textId="77777777" w:rsidTr="00144AF4">
        <w:trPr>
          <w:trHeight w:hRule="exact" w:val="113"/>
        </w:trPr>
        <w:tc>
          <w:tcPr>
            <w:tcW w:w="2409" w:type="dxa"/>
            <w:tcBorders>
              <w:top w:val="single" w:sz="12" w:space="0" w:color="auto"/>
            </w:tcBorders>
            <w:shd w:val="clear" w:color="auto" w:fill="auto"/>
            <w:vAlign w:val="bottom"/>
          </w:tcPr>
          <w:p w14:paraId="03A4A2B3" w14:textId="77777777" w:rsidR="003E19D9" w:rsidRPr="0028001D" w:rsidRDefault="003E19D9"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14:paraId="5E0252DD" w14:textId="77777777" w:rsidR="003E19D9" w:rsidRPr="0028001D" w:rsidRDefault="003E19D9" w:rsidP="0028001D">
            <w:pPr>
              <w:spacing w:before="80" w:after="80" w:line="200" w:lineRule="exact"/>
              <w:ind w:right="113"/>
              <w:rPr>
                <w:i/>
                <w:sz w:val="16"/>
              </w:rPr>
            </w:pPr>
          </w:p>
        </w:tc>
        <w:tc>
          <w:tcPr>
            <w:tcW w:w="2412" w:type="dxa"/>
            <w:tcBorders>
              <w:top w:val="single" w:sz="12" w:space="0" w:color="auto"/>
            </w:tcBorders>
            <w:shd w:val="clear" w:color="auto" w:fill="auto"/>
            <w:vAlign w:val="bottom"/>
          </w:tcPr>
          <w:p w14:paraId="1A31DE13" w14:textId="77777777" w:rsidR="003E19D9" w:rsidRPr="0028001D" w:rsidRDefault="003E19D9" w:rsidP="0028001D">
            <w:pPr>
              <w:spacing w:before="80" w:after="80" w:line="200" w:lineRule="exact"/>
              <w:ind w:right="113"/>
              <w:rPr>
                <w:i/>
                <w:sz w:val="16"/>
              </w:rPr>
            </w:pPr>
          </w:p>
        </w:tc>
        <w:tc>
          <w:tcPr>
            <w:tcW w:w="2407" w:type="dxa"/>
            <w:tcBorders>
              <w:top w:val="single" w:sz="12" w:space="0" w:color="auto"/>
            </w:tcBorders>
            <w:shd w:val="clear" w:color="auto" w:fill="auto"/>
            <w:vAlign w:val="bottom"/>
          </w:tcPr>
          <w:p w14:paraId="06214710" w14:textId="77777777" w:rsidR="003E19D9" w:rsidRPr="0028001D" w:rsidRDefault="003E19D9" w:rsidP="0028001D">
            <w:pPr>
              <w:spacing w:before="80" w:after="80" w:line="200" w:lineRule="exact"/>
              <w:ind w:right="113"/>
              <w:rPr>
                <w:i/>
                <w:sz w:val="16"/>
              </w:rPr>
            </w:pPr>
          </w:p>
        </w:tc>
      </w:tr>
      <w:tr w:rsidR="003E19D9" w:rsidRPr="003E19D9" w14:paraId="68C3EE59" w14:textId="77777777" w:rsidTr="00144AF4">
        <w:tc>
          <w:tcPr>
            <w:tcW w:w="2409" w:type="dxa"/>
            <w:shd w:val="clear" w:color="auto" w:fill="auto"/>
          </w:tcPr>
          <w:p w14:paraId="075FE1DC" w14:textId="77777777" w:rsidR="003E19D9" w:rsidRPr="003E19D9" w:rsidRDefault="003E19D9" w:rsidP="0028001D">
            <w:pPr>
              <w:spacing w:before="40" w:after="120"/>
              <w:ind w:right="113"/>
            </w:pPr>
            <w:r>
              <w:t>CERD</w:t>
            </w:r>
          </w:p>
        </w:tc>
        <w:tc>
          <w:tcPr>
            <w:tcW w:w="2409" w:type="dxa"/>
            <w:shd w:val="clear" w:color="auto" w:fill="auto"/>
          </w:tcPr>
          <w:p w14:paraId="04687776" w14:textId="628D1FFA" w:rsidR="003E19D9" w:rsidRPr="003E19D9" w:rsidRDefault="00181B7D" w:rsidP="0028001D">
            <w:pPr>
              <w:spacing w:before="40" w:after="120"/>
              <w:ind w:right="113"/>
            </w:pPr>
            <w:r>
              <w:t>2017</w:t>
            </w:r>
          </w:p>
        </w:tc>
        <w:tc>
          <w:tcPr>
            <w:tcW w:w="2412" w:type="dxa"/>
            <w:shd w:val="clear" w:color="auto" w:fill="auto"/>
          </w:tcPr>
          <w:p w14:paraId="36BBA8BC" w14:textId="545BA730" w:rsidR="003E19D9" w:rsidRPr="003E19D9" w:rsidRDefault="00181B7D" w:rsidP="0045777C">
            <w:pPr>
              <w:spacing w:before="40" w:after="120"/>
              <w:ind w:right="113"/>
            </w:pPr>
            <w:r w:rsidRPr="00181B7D">
              <w:rPr>
                <w:bCs/>
              </w:rPr>
              <w:t>Identity papers and statelessness; and migrant workers.</w:t>
            </w:r>
            <w:r w:rsidR="0045777C">
              <w:rPr>
                <w:rStyle w:val="EndnoteReference"/>
                <w:bCs/>
              </w:rPr>
              <w:endnoteReference w:id="11"/>
            </w:r>
          </w:p>
        </w:tc>
        <w:tc>
          <w:tcPr>
            <w:tcW w:w="2407" w:type="dxa"/>
            <w:shd w:val="clear" w:color="auto" w:fill="auto"/>
          </w:tcPr>
          <w:p w14:paraId="5844F6FB" w14:textId="577753C9" w:rsidR="003E19D9" w:rsidRPr="003E19D9" w:rsidRDefault="00181B7D" w:rsidP="0045777C">
            <w:pPr>
              <w:spacing w:before="40" w:after="120"/>
              <w:ind w:right="113"/>
            </w:pPr>
            <w:r w:rsidRPr="00181B7D">
              <w:t>2017.</w:t>
            </w:r>
            <w:r w:rsidR="0045777C">
              <w:rPr>
                <w:rStyle w:val="EndnoteReference"/>
              </w:rPr>
              <w:endnoteReference w:id="12"/>
            </w:r>
            <w:r w:rsidRPr="00181B7D">
              <w:t xml:space="preserve"> Further information requested.</w:t>
            </w:r>
            <w:r w:rsidR="0045777C">
              <w:rPr>
                <w:rStyle w:val="EndnoteReference"/>
              </w:rPr>
              <w:endnoteReference w:id="13"/>
            </w:r>
          </w:p>
        </w:tc>
      </w:tr>
      <w:tr w:rsidR="003E19D9" w:rsidRPr="003E19D9" w14:paraId="1C159407" w14:textId="77777777" w:rsidTr="00144AF4">
        <w:tc>
          <w:tcPr>
            <w:tcW w:w="2409" w:type="dxa"/>
            <w:shd w:val="clear" w:color="auto" w:fill="auto"/>
          </w:tcPr>
          <w:p w14:paraId="798B6A09" w14:textId="77777777" w:rsidR="003E19D9" w:rsidRPr="003E19D9" w:rsidRDefault="003E19D9" w:rsidP="0028001D">
            <w:pPr>
              <w:spacing w:before="40" w:after="120"/>
              <w:ind w:right="113"/>
            </w:pPr>
            <w:r>
              <w:t>HR Committee</w:t>
            </w:r>
          </w:p>
        </w:tc>
        <w:tc>
          <w:tcPr>
            <w:tcW w:w="2409" w:type="dxa"/>
            <w:shd w:val="clear" w:color="auto" w:fill="auto"/>
          </w:tcPr>
          <w:p w14:paraId="746FD0E7" w14:textId="46CC503E" w:rsidR="003E19D9" w:rsidRPr="003E19D9" w:rsidRDefault="00181B7D" w:rsidP="0028001D">
            <w:pPr>
              <w:spacing w:before="40" w:after="120"/>
              <w:ind w:right="113"/>
            </w:pPr>
            <w:r>
              <w:t>2010</w:t>
            </w:r>
          </w:p>
        </w:tc>
        <w:tc>
          <w:tcPr>
            <w:tcW w:w="2412" w:type="dxa"/>
            <w:shd w:val="clear" w:color="auto" w:fill="auto"/>
          </w:tcPr>
          <w:p w14:paraId="00AE3505" w14:textId="124880C3" w:rsidR="003E19D9" w:rsidRPr="003E19D9" w:rsidRDefault="00181B7D" w:rsidP="0045777C">
            <w:pPr>
              <w:spacing w:before="40" w:after="120"/>
              <w:ind w:right="113"/>
            </w:pPr>
            <w:r w:rsidRPr="00181B7D">
              <w:t>Asylum procedures; confessions obtained under torture; freedom of expression; and internally displaced persons.</w:t>
            </w:r>
            <w:r w:rsidR="0045777C">
              <w:rPr>
                <w:rStyle w:val="EndnoteReference"/>
              </w:rPr>
              <w:endnoteReference w:id="14"/>
            </w:r>
          </w:p>
        </w:tc>
        <w:tc>
          <w:tcPr>
            <w:tcW w:w="2407" w:type="dxa"/>
            <w:shd w:val="clear" w:color="auto" w:fill="auto"/>
          </w:tcPr>
          <w:p w14:paraId="3634A11D" w14:textId="4C85AED1" w:rsidR="003E19D9" w:rsidRPr="003E19D9" w:rsidRDefault="00181B7D" w:rsidP="0045777C">
            <w:pPr>
              <w:spacing w:before="40" w:after="120"/>
              <w:ind w:right="113"/>
            </w:pPr>
            <w:r w:rsidRPr="00181B7D">
              <w:t>2010</w:t>
            </w:r>
            <w:r w:rsidR="0045777C">
              <w:rPr>
                <w:rStyle w:val="EndnoteReference"/>
              </w:rPr>
              <w:endnoteReference w:id="15"/>
            </w:r>
            <w:r w:rsidRPr="00181B7D">
              <w:t xml:space="preserve"> and 2012</w:t>
            </w:r>
            <w:r w:rsidR="0045777C">
              <w:rPr>
                <w:rStyle w:val="EndnoteReference"/>
              </w:rPr>
              <w:endnoteReference w:id="16"/>
            </w:r>
            <w:r w:rsidRPr="00181B7D">
              <w:t>. Further information requested.</w:t>
            </w:r>
            <w:r w:rsidR="0045777C">
              <w:rPr>
                <w:rStyle w:val="EndnoteReference"/>
              </w:rPr>
              <w:endnoteReference w:id="17"/>
            </w:r>
          </w:p>
        </w:tc>
      </w:tr>
      <w:tr w:rsidR="00522048" w:rsidRPr="003E19D9" w14:paraId="29BB0934" w14:textId="77777777" w:rsidTr="00144AF4">
        <w:tc>
          <w:tcPr>
            <w:tcW w:w="2409" w:type="dxa"/>
            <w:shd w:val="clear" w:color="auto" w:fill="auto"/>
          </w:tcPr>
          <w:p w14:paraId="31CF6C2F" w14:textId="77777777" w:rsidR="00522048" w:rsidRDefault="00522048" w:rsidP="0028001D">
            <w:pPr>
              <w:spacing w:before="40" w:after="120"/>
              <w:ind w:right="113"/>
            </w:pPr>
          </w:p>
        </w:tc>
        <w:tc>
          <w:tcPr>
            <w:tcW w:w="2409" w:type="dxa"/>
            <w:shd w:val="clear" w:color="auto" w:fill="auto"/>
          </w:tcPr>
          <w:p w14:paraId="7D7606AF" w14:textId="5F216F73" w:rsidR="00522048" w:rsidRPr="003E19D9" w:rsidRDefault="00522048" w:rsidP="0028001D">
            <w:pPr>
              <w:spacing w:before="40" w:after="120"/>
              <w:ind w:right="113"/>
            </w:pPr>
            <w:r>
              <w:t>2017</w:t>
            </w:r>
          </w:p>
        </w:tc>
        <w:tc>
          <w:tcPr>
            <w:tcW w:w="2412" w:type="dxa"/>
            <w:shd w:val="clear" w:color="auto" w:fill="auto"/>
          </w:tcPr>
          <w:p w14:paraId="33EB6FF2" w14:textId="3EFF52B1" w:rsidR="00522048" w:rsidRPr="003E19D9" w:rsidRDefault="00522048" w:rsidP="0045777C">
            <w:pPr>
              <w:spacing w:before="40" w:after="120"/>
              <w:ind w:right="113"/>
            </w:pPr>
            <w:r w:rsidRPr="00522048">
              <w:rPr>
                <w:bCs/>
              </w:rPr>
              <w:t>Torture and ill-treatment; independence and safety of lawyers; and freedom of expression.</w:t>
            </w:r>
            <w:r w:rsidR="0045777C">
              <w:rPr>
                <w:rStyle w:val="EndnoteReference"/>
                <w:bCs/>
              </w:rPr>
              <w:endnoteReference w:id="18"/>
            </w:r>
          </w:p>
        </w:tc>
        <w:tc>
          <w:tcPr>
            <w:tcW w:w="2407" w:type="dxa"/>
            <w:shd w:val="clear" w:color="auto" w:fill="auto"/>
          </w:tcPr>
          <w:p w14:paraId="6A3260DE" w14:textId="47B4CD4B" w:rsidR="00522048" w:rsidRPr="003E19D9" w:rsidRDefault="00522048" w:rsidP="0028001D">
            <w:pPr>
              <w:spacing w:before="40" w:after="120"/>
              <w:ind w:right="113"/>
            </w:pPr>
            <w:r>
              <w:t>--</w:t>
            </w:r>
          </w:p>
        </w:tc>
      </w:tr>
      <w:tr w:rsidR="003E19D9" w:rsidRPr="003E19D9" w14:paraId="1D3F9BC9" w14:textId="77777777" w:rsidTr="00144AF4">
        <w:tc>
          <w:tcPr>
            <w:tcW w:w="2409" w:type="dxa"/>
            <w:shd w:val="clear" w:color="auto" w:fill="auto"/>
          </w:tcPr>
          <w:p w14:paraId="02DCA238" w14:textId="77777777" w:rsidR="003E19D9" w:rsidRPr="003E19D9" w:rsidRDefault="003E19D9" w:rsidP="0028001D">
            <w:pPr>
              <w:spacing w:before="40" w:after="120"/>
              <w:ind w:right="113"/>
            </w:pPr>
            <w:r>
              <w:t>CEDAW</w:t>
            </w:r>
          </w:p>
        </w:tc>
        <w:tc>
          <w:tcPr>
            <w:tcW w:w="2409" w:type="dxa"/>
            <w:shd w:val="clear" w:color="auto" w:fill="auto"/>
          </w:tcPr>
          <w:p w14:paraId="6547F15E" w14:textId="5A5A9076" w:rsidR="003E19D9" w:rsidRPr="003E19D9" w:rsidRDefault="002A18B1" w:rsidP="0028001D">
            <w:pPr>
              <w:spacing w:before="40" w:after="120"/>
              <w:ind w:right="113"/>
            </w:pPr>
            <w:r>
              <w:t>2011</w:t>
            </w:r>
          </w:p>
        </w:tc>
        <w:tc>
          <w:tcPr>
            <w:tcW w:w="2412" w:type="dxa"/>
            <w:shd w:val="clear" w:color="auto" w:fill="auto"/>
          </w:tcPr>
          <w:p w14:paraId="140397BE" w14:textId="2403AA17" w:rsidR="003E19D9" w:rsidRPr="003E19D9" w:rsidRDefault="002A18B1" w:rsidP="0045777C">
            <w:pPr>
              <w:spacing w:before="40" w:after="120"/>
              <w:ind w:right="113"/>
            </w:pPr>
            <w:r w:rsidRPr="002A18B1">
              <w:rPr>
                <w:bCs/>
              </w:rPr>
              <w:t>Discriminatory laws; and violence against women.</w:t>
            </w:r>
            <w:r w:rsidR="0045777C">
              <w:rPr>
                <w:rStyle w:val="EndnoteReference"/>
                <w:bCs/>
              </w:rPr>
              <w:endnoteReference w:id="19"/>
            </w:r>
          </w:p>
        </w:tc>
        <w:tc>
          <w:tcPr>
            <w:tcW w:w="2407" w:type="dxa"/>
            <w:shd w:val="clear" w:color="auto" w:fill="auto"/>
          </w:tcPr>
          <w:p w14:paraId="68E1106A" w14:textId="18790712" w:rsidR="003E19D9" w:rsidRPr="003E19D9" w:rsidRDefault="002A18B1" w:rsidP="0045777C">
            <w:pPr>
              <w:spacing w:before="40" w:after="120"/>
              <w:ind w:right="113"/>
            </w:pPr>
            <w:r w:rsidRPr="002A18B1">
              <w:t>2010.</w:t>
            </w:r>
            <w:r w:rsidR="0045777C">
              <w:rPr>
                <w:rStyle w:val="EndnoteReference"/>
              </w:rPr>
              <w:endnoteReference w:id="20"/>
            </w:r>
            <w:r w:rsidRPr="002A18B1">
              <w:t xml:space="preserve"> Additional information requested.</w:t>
            </w:r>
            <w:r w:rsidR="0045777C">
              <w:rPr>
                <w:rStyle w:val="EndnoteReference"/>
              </w:rPr>
              <w:endnoteReference w:id="21"/>
            </w:r>
          </w:p>
        </w:tc>
      </w:tr>
      <w:tr w:rsidR="003E19D9" w:rsidRPr="003E19D9" w14:paraId="2D15F59B" w14:textId="77777777" w:rsidTr="00144AF4">
        <w:tc>
          <w:tcPr>
            <w:tcW w:w="2409" w:type="dxa"/>
            <w:shd w:val="clear" w:color="auto" w:fill="auto"/>
          </w:tcPr>
          <w:p w14:paraId="09FFACC2" w14:textId="4F7E420D" w:rsidR="003E19D9" w:rsidRPr="003E19D9" w:rsidRDefault="003E19D9" w:rsidP="0028001D">
            <w:pPr>
              <w:spacing w:before="40" w:after="120"/>
              <w:ind w:right="113"/>
            </w:pPr>
          </w:p>
        </w:tc>
        <w:tc>
          <w:tcPr>
            <w:tcW w:w="2409" w:type="dxa"/>
            <w:shd w:val="clear" w:color="auto" w:fill="auto"/>
          </w:tcPr>
          <w:p w14:paraId="30934DDE" w14:textId="38D0DA08" w:rsidR="003E19D9" w:rsidRPr="003E19D9" w:rsidRDefault="002A18B1" w:rsidP="0028001D">
            <w:pPr>
              <w:spacing w:before="40" w:after="120"/>
              <w:ind w:right="113"/>
            </w:pPr>
            <w:r>
              <w:t>2017</w:t>
            </w:r>
          </w:p>
        </w:tc>
        <w:tc>
          <w:tcPr>
            <w:tcW w:w="2412" w:type="dxa"/>
            <w:shd w:val="clear" w:color="auto" w:fill="auto"/>
          </w:tcPr>
          <w:p w14:paraId="1E1F0AC1" w14:textId="08E13D48" w:rsidR="003E19D9" w:rsidRPr="003E19D9" w:rsidRDefault="002A18B1" w:rsidP="0045777C">
            <w:pPr>
              <w:spacing w:before="40" w:after="120"/>
              <w:ind w:right="113"/>
            </w:pPr>
            <w:r w:rsidRPr="002A18B1">
              <w:rPr>
                <w:bCs/>
              </w:rPr>
              <w:t>National machinery for the advancement of women; and violence against women.</w:t>
            </w:r>
            <w:r w:rsidR="0045777C">
              <w:rPr>
                <w:rStyle w:val="EndnoteReference"/>
                <w:bCs/>
              </w:rPr>
              <w:endnoteReference w:id="22"/>
            </w:r>
          </w:p>
        </w:tc>
        <w:tc>
          <w:tcPr>
            <w:tcW w:w="2407" w:type="dxa"/>
            <w:shd w:val="clear" w:color="auto" w:fill="auto"/>
          </w:tcPr>
          <w:p w14:paraId="27EC3E12" w14:textId="1B51825D" w:rsidR="003E19D9" w:rsidRPr="003E19D9" w:rsidRDefault="002A18B1" w:rsidP="0045777C">
            <w:pPr>
              <w:spacing w:before="40" w:after="120"/>
              <w:ind w:right="113"/>
            </w:pPr>
            <w:r w:rsidRPr="002A18B1">
              <w:t>Reminders sent.</w:t>
            </w:r>
            <w:r w:rsidR="0045777C">
              <w:rPr>
                <w:rStyle w:val="EndnoteReference"/>
              </w:rPr>
              <w:endnoteReference w:id="23"/>
            </w:r>
          </w:p>
        </w:tc>
      </w:tr>
      <w:tr w:rsidR="003E19D9" w:rsidRPr="003E19D9" w14:paraId="55D3D8BB" w14:textId="77777777" w:rsidTr="002A18B1">
        <w:tc>
          <w:tcPr>
            <w:tcW w:w="2409" w:type="dxa"/>
            <w:shd w:val="clear" w:color="auto" w:fill="auto"/>
          </w:tcPr>
          <w:p w14:paraId="3E7C1692" w14:textId="6C4E7632" w:rsidR="003E19D9" w:rsidRPr="003E19D9" w:rsidRDefault="002A18B1" w:rsidP="0028001D">
            <w:pPr>
              <w:spacing w:before="40" w:after="120"/>
              <w:ind w:right="113"/>
            </w:pPr>
            <w:r>
              <w:t>CAT</w:t>
            </w:r>
          </w:p>
        </w:tc>
        <w:tc>
          <w:tcPr>
            <w:tcW w:w="2409" w:type="dxa"/>
            <w:shd w:val="clear" w:color="auto" w:fill="auto"/>
          </w:tcPr>
          <w:p w14:paraId="397AC205" w14:textId="6D3A27AC" w:rsidR="003E19D9" w:rsidRPr="003E19D9" w:rsidRDefault="002A18B1" w:rsidP="0028001D">
            <w:pPr>
              <w:spacing w:before="40" w:after="120"/>
              <w:ind w:right="113"/>
            </w:pPr>
            <w:r>
              <w:t>2016</w:t>
            </w:r>
          </w:p>
        </w:tc>
        <w:tc>
          <w:tcPr>
            <w:tcW w:w="2412" w:type="dxa"/>
            <w:shd w:val="clear" w:color="auto" w:fill="auto"/>
          </w:tcPr>
          <w:p w14:paraId="357211A2" w14:textId="34436B04" w:rsidR="003E19D9" w:rsidRPr="003E19D9" w:rsidRDefault="002A18B1" w:rsidP="00FF1D56">
            <w:pPr>
              <w:spacing w:before="40" w:after="120"/>
              <w:ind w:right="113"/>
            </w:pPr>
            <w:r w:rsidRPr="002A18B1">
              <w:rPr>
                <w:bCs/>
              </w:rPr>
              <w:t>Widespread torture and ill-treatment; arbitrary imprisonment and torture of human rights defenders; and fundamental legal safeguards.</w:t>
            </w:r>
            <w:r w:rsidR="00FF1D56">
              <w:rPr>
                <w:rStyle w:val="EndnoteReference"/>
                <w:bCs/>
              </w:rPr>
              <w:endnoteReference w:id="24"/>
            </w:r>
          </w:p>
        </w:tc>
        <w:tc>
          <w:tcPr>
            <w:tcW w:w="2407" w:type="dxa"/>
            <w:shd w:val="clear" w:color="auto" w:fill="auto"/>
          </w:tcPr>
          <w:p w14:paraId="741B4931" w14:textId="6C1B8A5C" w:rsidR="003E19D9" w:rsidRPr="003E19D9" w:rsidRDefault="002A18B1" w:rsidP="00FF1D56">
            <w:pPr>
              <w:spacing w:before="40" w:after="120"/>
              <w:ind w:right="113"/>
            </w:pPr>
            <w:r w:rsidRPr="002A18B1">
              <w:t>2016.</w:t>
            </w:r>
            <w:r w:rsidR="00FF1D56">
              <w:rPr>
                <w:rStyle w:val="EndnoteReference"/>
              </w:rPr>
              <w:endnoteReference w:id="25"/>
            </w:r>
          </w:p>
        </w:tc>
      </w:tr>
      <w:tr w:rsidR="002A18B1" w:rsidRPr="003E19D9" w14:paraId="4123873B" w14:textId="77777777" w:rsidTr="00144AF4">
        <w:tc>
          <w:tcPr>
            <w:tcW w:w="2409" w:type="dxa"/>
            <w:tcBorders>
              <w:bottom w:val="single" w:sz="12" w:space="0" w:color="auto"/>
            </w:tcBorders>
            <w:shd w:val="clear" w:color="auto" w:fill="auto"/>
          </w:tcPr>
          <w:p w14:paraId="26A2755C" w14:textId="3D3E2F34" w:rsidR="002A18B1" w:rsidRDefault="002A18B1" w:rsidP="0028001D">
            <w:pPr>
              <w:spacing w:before="40" w:after="120"/>
              <w:ind w:right="113"/>
            </w:pPr>
            <w:r>
              <w:t>CRPD</w:t>
            </w:r>
          </w:p>
        </w:tc>
        <w:tc>
          <w:tcPr>
            <w:tcW w:w="2409" w:type="dxa"/>
            <w:tcBorders>
              <w:bottom w:val="single" w:sz="12" w:space="0" w:color="auto"/>
            </w:tcBorders>
            <w:shd w:val="clear" w:color="auto" w:fill="auto"/>
          </w:tcPr>
          <w:p w14:paraId="417D11E7" w14:textId="20749B02" w:rsidR="002A18B1" w:rsidRDefault="002A18B1" w:rsidP="0028001D">
            <w:pPr>
              <w:spacing w:before="40" w:after="120"/>
              <w:ind w:right="113"/>
            </w:pPr>
            <w:r>
              <w:t>2015</w:t>
            </w:r>
          </w:p>
        </w:tc>
        <w:tc>
          <w:tcPr>
            <w:tcW w:w="2412" w:type="dxa"/>
            <w:tcBorders>
              <w:bottom w:val="single" w:sz="12" w:space="0" w:color="auto"/>
            </w:tcBorders>
            <w:shd w:val="clear" w:color="auto" w:fill="auto"/>
          </w:tcPr>
          <w:p w14:paraId="7624AFB2" w14:textId="3B4E4981" w:rsidR="002A18B1" w:rsidRPr="002A18B1" w:rsidRDefault="002A18B1" w:rsidP="00FF1D56">
            <w:pPr>
              <w:spacing w:before="40" w:after="120"/>
              <w:ind w:right="113"/>
              <w:rPr>
                <w:bCs/>
              </w:rPr>
            </w:pPr>
            <w:r w:rsidRPr="002A18B1">
              <w:rPr>
                <w:bCs/>
              </w:rPr>
              <w:t>Respect for home and family.</w:t>
            </w:r>
            <w:r w:rsidR="00FF1D56">
              <w:rPr>
                <w:rStyle w:val="EndnoteReference"/>
                <w:bCs/>
              </w:rPr>
              <w:endnoteReference w:id="26"/>
            </w:r>
          </w:p>
        </w:tc>
        <w:tc>
          <w:tcPr>
            <w:tcW w:w="2407" w:type="dxa"/>
            <w:tcBorders>
              <w:bottom w:val="single" w:sz="12" w:space="0" w:color="auto"/>
            </w:tcBorders>
            <w:shd w:val="clear" w:color="auto" w:fill="auto"/>
          </w:tcPr>
          <w:p w14:paraId="78752544" w14:textId="5F020F51" w:rsidR="002A18B1" w:rsidRPr="002A18B1" w:rsidRDefault="002A18B1" w:rsidP="00B236D9">
            <w:pPr>
              <w:spacing w:before="40" w:after="120"/>
              <w:ind w:right="113"/>
            </w:pPr>
            <w:r>
              <w:t>--</w:t>
            </w:r>
          </w:p>
        </w:tc>
      </w:tr>
    </w:tbl>
    <w:p w14:paraId="7E6DFBA1" w14:textId="7249E3AD" w:rsidR="00A02BFB" w:rsidRPr="00F66B80" w:rsidRDefault="0022777B" w:rsidP="00F66B80">
      <w:pPr>
        <w:pStyle w:val="H23G"/>
      </w:pPr>
      <w:r w:rsidRPr="00F66B80">
        <w:tab/>
      </w:r>
      <w:r w:rsidRPr="00F66B80">
        <w:tab/>
      </w:r>
      <w:r w:rsidR="004B07D6" w:rsidRPr="00F66B80">
        <w:t>Views</w:t>
      </w:r>
    </w:p>
    <w:tbl>
      <w:tblPr>
        <w:tblW w:w="9450" w:type="dxa"/>
        <w:tblLayout w:type="fixed"/>
        <w:tblCellMar>
          <w:left w:w="0" w:type="dxa"/>
          <w:right w:w="0" w:type="dxa"/>
        </w:tblCellMar>
        <w:tblLook w:val="04A0" w:firstRow="1" w:lastRow="0" w:firstColumn="1" w:lastColumn="0" w:noHBand="0" w:noVBand="1"/>
      </w:tblPr>
      <w:tblGrid>
        <w:gridCol w:w="3211"/>
        <w:gridCol w:w="3026"/>
        <w:gridCol w:w="3213"/>
      </w:tblGrid>
      <w:tr w:rsidR="00A02BFB" w:rsidRPr="003E19D9" w14:paraId="660D943E" w14:textId="77777777" w:rsidTr="00A84806">
        <w:tc>
          <w:tcPr>
            <w:tcW w:w="3211" w:type="dxa"/>
            <w:tcBorders>
              <w:top w:val="single" w:sz="4" w:space="0" w:color="auto"/>
              <w:bottom w:val="single" w:sz="12" w:space="0" w:color="auto"/>
            </w:tcBorders>
            <w:shd w:val="clear" w:color="auto" w:fill="auto"/>
            <w:vAlign w:val="bottom"/>
          </w:tcPr>
          <w:p w14:paraId="5C5B4CD8" w14:textId="77777777" w:rsidR="00A02BFB" w:rsidRPr="0028001D" w:rsidRDefault="00A02BFB" w:rsidP="0028001D">
            <w:pPr>
              <w:spacing w:before="40" w:after="120"/>
              <w:ind w:right="113"/>
              <w:rPr>
                <w:sz w:val="16"/>
              </w:rPr>
            </w:pPr>
            <w:r w:rsidRPr="0028001D">
              <w:rPr>
                <w:sz w:val="16"/>
              </w:rPr>
              <w:t>Treaty body</w:t>
            </w:r>
          </w:p>
        </w:tc>
        <w:tc>
          <w:tcPr>
            <w:tcW w:w="3026" w:type="dxa"/>
            <w:tcBorders>
              <w:top w:val="single" w:sz="4" w:space="0" w:color="auto"/>
              <w:bottom w:val="single" w:sz="12" w:space="0" w:color="auto"/>
            </w:tcBorders>
            <w:shd w:val="clear" w:color="auto" w:fill="auto"/>
            <w:vAlign w:val="bottom"/>
          </w:tcPr>
          <w:p w14:paraId="359FCFF7" w14:textId="77777777" w:rsidR="00A02BFB" w:rsidRPr="0028001D" w:rsidRDefault="00A02BFB" w:rsidP="0028001D">
            <w:pPr>
              <w:spacing w:before="40" w:after="120"/>
              <w:ind w:right="113"/>
              <w:rPr>
                <w:sz w:val="16"/>
              </w:rPr>
            </w:pPr>
            <w:r w:rsidRPr="0028001D">
              <w:rPr>
                <w:sz w:val="16"/>
              </w:rPr>
              <w:t>Number of views</w:t>
            </w:r>
          </w:p>
        </w:tc>
        <w:tc>
          <w:tcPr>
            <w:tcW w:w="3213" w:type="dxa"/>
            <w:tcBorders>
              <w:top w:val="single" w:sz="4" w:space="0" w:color="auto"/>
              <w:bottom w:val="single" w:sz="12" w:space="0" w:color="auto"/>
            </w:tcBorders>
            <w:shd w:val="clear" w:color="auto" w:fill="auto"/>
            <w:vAlign w:val="bottom"/>
          </w:tcPr>
          <w:p w14:paraId="4EF9F3DF" w14:textId="77777777" w:rsidR="00A02BFB" w:rsidRPr="0028001D" w:rsidRDefault="00A02BFB" w:rsidP="0028001D">
            <w:pPr>
              <w:spacing w:before="40" w:after="120"/>
              <w:ind w:right="113"/>
              <w:rPr>
                <w:sz w:val="16"/>
              </w:rPr>
            </w:pPr>
            <w:r w:rsidRPr="0028001D">
              <w:rPr>
                <w:sz w:val="16"/>
              </w:rPr>
              <w:t>Status</w:t>
            </w:r>
          </w:p>
        </w:tc>
      </w:tr>
      <w:tr w:rsidR="00A02BFB" w:rsidRPr="003E19D9" w14:paraId="23466B01" w14:textId="77777777" w:rsidTr="00A84806">
        <w:trPr>
          <w:trHeight w:hRule="exact" w:val="113"/>
        </w:trPr>
        <w:tc>
          <w:tcPr>
            <w:tcW w:w="3211" w:type="dxa"/>
            <w:tcBorders>
              <w:top w:val="single" w:sz="12" w:space="0" w:color="auto"/>
            </w:tcBorders>
            <w:shd w:val="clear" w:color="auto" w:fill="auto"/>
            <w:vAlign w:val="bottom"/>
          </w:tcPr>
          <w:p w14:paraId="31FCED62" w14:textId="77777777" w:rsidR="00A02BFB" w:rsidRPr="0028001D" w:rsidRDefault="00A02BFB" w:rsidP="0028001D">
            <w:pPr>
              <w:spacing w:before="40" w:after="120"/>
              <w:ind w:right="113"/>
              <w:rPr>
                <w:sz w:val="16"/>
              </w:rPr>
            </w:pPr>
          </w:p>
        </w:tc>
        <w:tc>
          <w:tcPr>
            <w:tcW w:w="3026" w:type="dxa"/>
            <w:tcBorders>
              <w:top w:val="single" w:sz="12" w:space="0" w:color="auto"/>
            </w:tcBorders>
            <w:shd w:val="clear" w:color="auto" w:fill="auto"/>
            <w:vAlign w:val="bottom"/>
          </w:tcPr>
          <w:p w14:paraId="4F2BA0CB" w14:textId="77777777" w:rsidR="00A02BFB" w:rsidRPr="0028001D" w:rsidRDefault="00A02BFB" w:rsidP="0028001D">
            <w:pPr>
              <w:spacing w:before="40" w:after="120"/>
              <w:ind w:right="113"/>
              <w:rPr>
                <w:sz w:val="16"/>
              </w:rPr>
            </w:pPr>
          </w:p>
        </w:tc>
        <w:tc>
          <w:tcPr>
            <w:tcW w:w="3213" w:type="dxa"/>
            <w:tcBorders>
              <w:top w:val="single" w:sz="12" w:space="0" w:color="auto"/>
            </w:tcBorders>
            <w:shd w:val="clear" w:color="auto" w:fill="auto"/>
            <w:vAlign w:val="bottom"/>
          </w:tcPr>
          <w:p w14:paraId="57C45D91" w14:textId="77777777" w:rsidR="00A02BFB" w:rsidRPr="0028001D" w:rsidRDefault="00A02BFB" w:rsidP="0028001D">
            <w:pPr>
              <w:spacing w:before="40" w:after="120"/>
              <w:ind w:right="113"/>
              <w:rPr>
                <w:sz w:val="16"/>
              </w:rPr>
            </w:pPr>
          </w:p>
        </w:tc>
      </w:tr>
      <w:tr w:rsidR="00A84806" w:rsidRPr="00A02BFB" w14:paraId="1DF03E52" w14:textId="77777777" w:rsidTr="00A84806">
        <w:tc>
          <w:tcPr>
            <w:tcW w:w="3211" w:type="dxa"/>
            <w:shd w:val="clear" w:color="auto" w:fill="auto"/>
          </w:tcPr>
          <w:p w14:paraId="704C8C05" w14:textId="5F9E90B8" w:rsidR="00A84806" w:rsidRPr="00A02BFB" w:rsidRDefault="00454C4D" w:rsidP="0028001D">
            <w:pPr>
              <w:spacing w:before="40" w:after="120"/>
              <w:ind w:right="113"/>
            </w:pPr>
            <w:r>
              <w:lastRenderedPageBreak/>
              <w:t>HR Committee</w:t>
            </w:r>
          </w:p>
        </w:tc>
        <w:tc>
          <w:tcPr>
            <w:tcW w:w="3026" w:type="dxa"/>
            <w:shd w:val="clear" w:color="auto" w:fill="auto"/>
          </w:tcPr>
          <w:p w14:paraId="43A48863" w14:textId="058FC1A7" w:rsidR="00A84806" w:rsidRDefault="00454C4D" w:rsidP="00FF1D56">
            <w:pPr>
              <w:spacing w:before="40" w:after="120"/>
              <w:ind w:right="113"/>
            </w:pPr>
            <w:r w:rsidRPr="00454C4D">
              <w:t>2</w:t>
            </w:r>
            <w:r w:rsidR="00FF1D56">
              <w:rPr>
                <w:rStyle w:val="EndnoteReference"/>
              </w:rPr>
              <w:endnoteReference w:id="27"/>
            </w:r>
          </w:p>
        </w:tc>
        <w:tc>
          <w:tcPr>
            <w:tcW w:w="3213" w:type="dxa"/>
            <w:shd w:val="clear" w:color="auto" w:fill="auto"/>
          </w:tcPr>
          <w:p w14:paraId="1A111F73" w14:textId="4E0792E1" w:rsidR="00A84806" w:rsidRDefault="00454C4D" w:rsidP="00FF1D56">
            <w:pPr>
              <w:spacing w:before="40" w:after="120"/>
              <w:ind w:right="98"/>
            </w:pPr>
            <w:r w:rsidRPr="00454C4D">
              <w:t>Further information requested.</w:t>
            </w:r>
            <w:r w:rsidR="00FF1D56">
              <w:rPr>
                <w:rStyle w:val="EndnoteReference"/>
              </w:rPr>
              <w:endnoteReference w:id="28"/>
            </w:r>
          </w:p>
        </w:tc>
      </w:tr>
      <w:tr w:rsidR="00A02BFB" w:rsidRPr="00A02BFB" w14:paraId="70513550" w14:textId="77777777" w:rsidTr="007C71CA">
        <w:tc>
          <w:tcPr>
            <w:tcW w:w="3211" w:type="dxa"/>
            <w:tcBorders>
              <w:bottom w:val="single" w:sz="12" w:space="0" w:color="auto"/>
            </w:tcBorders>
            <w:shd w:val="clear" w:color="auto" w:fill="auto"/>
          </w:tcPr>
          <w:p w14:paraId="2364346E" w14:textId="351562A2" w:rsidR="00A02BFB" w:rsidRPr="00A02BFB" w:rsidRDefault="00454C4D" w:rsidP="0028001D">
            <w:pPr>
              <w:spacing w:before="40" w:after="120"/>
              <w:ind w:right="113"/>
            </w:pPr>
            <w:r>
              <w:t>CAT</w:t>
            </w:r>
          </w:p>
        </w:tc>
        <w:tc>
          <w:tcPr>
            <w:tcW w:w="3026" w:type="dxa"/>
            <w:tcBorders>
              <w:bottom w:val="single" w:sz="12" w:space="0" w:color="auto"/>
            </w:tcBorders>
            <w:shd w:val="clear" w:color="auto" w:fill="auto"/>
          </w:tcPr>
          <w:p w14:paraId="563C1AA1" w14:textId="3A4745C2" w:rsidR="00A02BFB" w:rsidRPr="00A02BFB" w:rsidRDefault="00454C4D" w:rsidP="00FF1D56">
            <w:pPr>
              <w:spacing w:before="40" w:after="120"/>
              <w:ind w:right="113"/>
            </w:pPr>
            <w:r w:rsidRPr="00454C4D">
              <w:t>1</w:t>
            </w:r>
            <w:r w:rsidR="00FF1D56">
              <w:rPr>
                <w:rStyle w:val="EndnoteReference"/>
              </w:rPr>
              <w:endnoteReference w:id="29"/>
            </w:r>
          </w:p>
        </w:tc>
        <w:tc>
          <w:tcPr>
            <w:tcW w:w="3213" w:type="dxa"/>
            <w:tcBorders>
              <w:bottom w:val="single" w:sz="12" w:space="0" w:color="auto"/>
            </w:tcBorders>
            <w:shd w:val="clear" w:color="auto" w:fill="auto"/>
          </w:tcPr>
          <w:p w14:paraId="5AD674F1" w14:textId="62DD31B2" w:rsidR="00A02BFB" w:rsidRPr="00A02BFB" w:rsidRDefault="00454C4D" w:rsidP="00FF1D56">
            <w:pPr>
              <w:spacing w:before="40" w:after="120"/>
              <w:ind w:right="98"/>
            </w:pPr>
            <w:r w:rsidRPr="00454C4D">
              <w:t>Further information requested.</w:t>
            </w:r>
            <w:r w:rsidR="00FF1D56">
              <w:rPr>
                <w:rStyle w:val="EndnoteReference"/>
              </w:rPr>
              <w:endnoteReference w:id="30"/>
            </w:r>
          </w:p>
        </w:tc>
      </w:tr>
    </w:tbl>
    <w:p w14:paraId="67AF1A79" w14:textId="6B4AF810" w:rsidR="00C500EF" w:rsidRDefault="00C500EF" w:rsidP="00C500EF">
      <w:pPr>
        <w:pStyle w:val="H23G"/>
      </w:pPr>
      <w:r>
        <w:tab/>
      </w:r>
      <w:r>
        <w:tab/>
        <w:t>Country visits and/or inquiries by treaty bodies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C500EF" w:rsidRPr="00C500EF" w14:paraId="4C25377A" w14:textId="77777777" w:rsidTr="00C500EF">
        <w:tc>
          <w:tcPr>
            <w:tcW w:w="2456" w:type="dxa"/>
            <w:tcBorders>
              <w:top w:val="single" w:sz="4" w:space="0" w:color="auto"/>
              <w:bottom w:val="single" w:sz="12" w:space="0" w:color="auto"/>
            </w:tcBorders>
            <w:shd w:val="clear" w:color="auto" w:fill="auto"/>
            <w:vAlign w:val="bottom"/>
          </w:tcPr>
          <w:p w14:paraId="6D59616C" w14:textId="159EEA5D" w:rsidR="00C500EF" w:rsidRPr="00C500EF" w:rsidRDefault="00C500EF" w:rsidP="00C500EF">
            <w:pPr>
              <w:spacing w:before="80" w:after="80" w:line="200" w:lineRule="exact"/>
              <w:ind w:right="113"/>
              <w:rPr>
                <w:i/>
                <w:sz w:val="16"/>
              </w:rPr>
            </w:pPr>
            <w:r>
              <w:rPr>
                <w:i/>
                <w:sz w:val="16"/>
              </w:rPr>
              <w:t>Treaty body</w:t>
            </w:r>
          </w:p>
        </w:tc>
        <w:tc>
          <w:tcPr>
            <w:tcW w:w="2457" w:type="dxa"/>
            <w:tcBorders>
              <w:top w:val="single" w:sz="4" w:space="0" w:color="auto"/>
              <w:bottom w:val="single" w:sz="12" w:space="0" w:color="auto"/>
            </w:tcBorders>
            <w:shd w:val="clear" w:color="auto" w:fill="auto"/>
            <w:vAlign w:val="bottom"/>
          </w:tcPr>
          <w:p w14:paraId="18FB4C5F" w14:textId="658F3002" w:rsidR="00C500EF" w:rsidRPr="00C500EF" w:rsidRDefault="00C500EF" w:rsidP="00C500EF">
            <w:pPr>
              <w:spacing w:before="80" w:after="80" w:line="200" w:lineRule="exact"/>
              <w:ind w:right="113"/>
              <w:rPr>
                <w:i/>
                <w:sz w:val="16"/>
              </w:rPr>
            </w:pPr>
            <w:r>
              <w:rPr>
                <w:i/>
                <w:sz w:val="16"/>
              </w:rPr>
              <w:t>Date</w:t>
            </w:r>
          </w:p>
        </w:tc>
        <w:tc>
          <w:tcPr>
            <w:tcW w:w="2457" w:type="dxa"/>
            <w:tcBorders>
              <w:top w:val="single" w:sz="4" w:space="0" w:color="auto"/>
              <w:bottom w:val="single" w:sz="12" w:space="0" w:color="auto"/>
            </w:tcBorders>
            <w:shd w:val="clear" w:color="auto" w:fill="auto"/>
            <w:vAlign w:val="bottom"/>
          </w:tcPr>
          <w:p w14:paraId="7BAD8DC8" w14:textId="60FD8F04" w:rsidR="00C500EF" w:rsidRPr="00C500EF" w:rsidRDefault="00C500EF" w:rsidP="00C500EF">
            <w:pPr>
              <w:spacing w:before="80" w:after="80" w:line="200" w:lineRule="exact"/>
              <w:ind w:right="113"/>
              <w:rPr>
                <w:i/>
                <w:sz w:val="16"/>
              </w:rPr>
            </w:pPr>
            <w:r>
              <w:rPr>
                <w:i/>
                <w:sz w:val="16"/>
              </w:rPr>
              <w:t>Subject matter</w:t>
            </w:r>
          </w:p>
        </w:tc>
      </w:tr>
      <w:tr w:rsidR="00C500EF" w:rsidRPr="00C500EF" w14:paraId="6B69BB82" w14:textId="77777777" w:rsidTr="00C500EF">
        <w:trPr>
          <w:trHeight w:hRule="exact" w:val="113"/>
        </w:trPr>
        <w:tc>
          <w:tcPr>
            <w:tcW w:w="2456" w:type="dxa"/>
            <w:tcBorders>
              <w:top w:val="single" w:sz="12" w:space="0" w:color="auto"/>
            </w:tcBorders>
            <w:shd w:val="clear" w:color="auto" w:fill="auto"/>
            <w:vAlign w:val="bottom"/>
          </w:tcPr>
          <w:p w14:paraId="190306E6" w14:textId="77777777" w:rsidR="00C500EF" w:rsidRPr="00C500EF" w:rsidRDefault="00C500EF" w:rsidP="00C500EF">
            <w:pPr>
              <w:spacing w:before="80" w:after="80" w:line="200" w:lineRule="exact"/>
              <w:ind w:right="113"/>
              <w:rPr>
                <w:i/>
                <w:sz w:val="16"/>
              </w:rPr>
            </w:pPr>
          </w:p>
        </w:tc>
        <w:tc>
          <w:tcPr>
            <w:tcW w:w="2457" w:type="dxa"/>
            <w:tcBorders>
              <w:top w:val="single" w:sz="12" w:space="0" w:color="auto"/>
            </w:tcBorders>
            <w:shd w:val="clear" w:color="auto" w:fill="auto"/>
            <w:vAlign w:val="bottom"/>
          </w:tcPr>
          <w:p w14:paraId="242C6CAA" w14:textId="77777777" w:rsidR="00C500EF" w:rsidRPr="00C500EF" w:rsidRDefault="00C500EF" w:rsidP="00C500EF">
            <w:pPr>
              <w:spacing w:before="80" w:after="80" w:line="200" w:lineRule="exact"/>
              <w:ind w:right="113"/>
              <w:rPr>
                <w:i/>
                <w:sz w:val="16"/>
              </w:rPr>
            </w:pPr>
          </w:p>
        </w:tc>
        <w:tc>
          <w:tcPr>
            <w:tcW w:w="2457" w:type="dxa"/>
            <w:tcBorders>
              <w:top w:val="single" w:sz="12" w:space="0" w:color="auto"/>
            </w:tcBorders>
            <w:shd w:val="clear" w:color="auto" w:fill="auto"/>
            <w:vAlign w:val="bottom"/>
          </w:tcPr>
          <w:p w14:paraId="575177B2" w14:textId="77777777" w:rsidR="00C500EF" w:rsidRPr="00C500EF" w:rsidRDefault="00C500EF" w:rsidP="00C500EF">
            <w:pPr>
              <w:spacing w:before="80" w:after="80" w:line="200" w:lineRule="exact"/>
              <w:ind w:right="113"/>
              <w:rPr>
                <w:i/>
                <w:sz w:val="16"/>
              </w:rPr>
            </w:pPr>
          </w:p>
        </w:tc>
      </w:tr>
      <w:tr w:rsidR="00C500EF" w:rsidRPr="00C500EF" w14:paraId="02F94064" w14:textId="77777777" w:rsidTr="00C500EF">
        <w:tc>
          <w:tcPr>
            <w:tcW w:w="2456" w:type="dxa"/>
            <w:tcBorders>
              <w:bottom w:val="single" w:sz="12" w:space="0" w:color="auto"/>
            </w:tcBorders>
            <w:shd w:val="clear" w:color="auto" w:fill="auto"/>
          </w:tcPr>
          <w:p w14:paraId="4ACE2D0B" w14:textId="5254BCB6" w:rsidR="00C500EF" w:rsidRPr="00C500EF" w:rsidRDefault="00C500EF" w:rsidP="00C500EF">
            <w:pPr>
              <w:spacing w:before="40" w:after="120"/>
              <w:ind w:right="113"/>
            </w:pPr>
            <w:r>
              <w:t>SPT</w:t>
            </w:r>
          </w:p>
        </w:tc>
        <w:tc>
          <w:tcPr>
            <w:tcW w:w="2457" w:type="dxa"/>
            <w:tcBorders>
              <w:bottom w:val="single" w:sz="12" w:space="0" w:color="auto"/>
            </w:tcBorders>
            <w:shd w:val="clear" w:color="auto" w:fill="auto"/>
          </w:tcPr>
          <w:p w14:paraId="62A2E426" w14:textId="5DFECD05" w:rsidR="00C500EF" w:rsidRPr="00C500EF" w:rsidRDefault="00C500EF" w:rsidP="00C500EF">
            <w:pPr>
              <w:spacing w:before="40" w:after="120"/>
              <w:ind w:right="113"/>
            </w:pPr>
            <w:r>
              <w:t>2015</w:t>
            </w:r>
          </w:p>
        </w:tc>
        <w:tc>
          <w:tcPr>
            <w:tcW w:w="2457" w:type="dxa"/>
            <w:tcBorders>
              <w:bottom w:val="single" w:sz="12" w:space="0" w:color="auto"/>
            </w:tcBorders>
            <w:shd w:val="clear" w:color="auto" w:fill="auto"/>
          </w:tcPr>
          <w:p w14:paraId="1E1767E3" w14:textId="24304070" w:rsidR="00C500EF" w:rsidRPr="00C500EF" w:rsidRDefault="00C500EF" w:rsidP="00C500EF">
            <w:pPr>
              <w:spacing w:before="40" w:after="120"/>
              <w:ind w:right="113"/>
            </w:pPr>
            <w:r>
              <w:t>Report confidential</w:t>
            </w:r>
          </w:p>
        </w:tc>
      </w:tr>
    </w:tbl>
    <w:p w14:paraId="2CB9BB59" w14:textId="4A25F8EA" w:rsidR="00A02BFB" w:rsidRPr="0025642D" w:rsidRDefault="00A02BFB" w:rsidP="0025642D">
      <w:pPr>
        <w:pStyle w:val="H1G"/>
      </w:pPr>
      <w:r w:rsidRPr="0025642D">
        <w:tab/>
        <w:t>B.</w:t>
      </w:r>
      <w:r w:rsidRPr="0025642D">
        <w:tab/>
        <w:t>Cooperation with special procedures</w:t>
      </w:r>
      <w:r w:rsidRPr="0025642D">
        <w:rPr>
          <w:rStyle w:val="EndnoteReference"/>
          <w:b w:val="0"/>
          <w:szCs w:val="18"/>
        </w:rPr>
        <w:endnoteReference w:id="31"/>
      </w:r>
    </w:p>
    <w:tbl>
      <w:tblPr>
        <w:tblW w:w="9637" w:type="dxa"/>
        <w:tblLayout w:type="fixed"/>
        <w:tblCellMar>
          <w:left w:w="0" w:type="dxa"/>
          <w:right w:w="0" w:type="dxa"/>
        </w:tblCellMar>
        <w:tblLook w:val="04A0" w:firstRow="1" w:lastRow="0" w:firstColumn="1" w:lastColumn="0" w:noHBand="0" w:noVBand="1"/>
      </w:tblPr>
      <w:tblGrid>
        <w:gridCol w:w="3211"/>
        <w:gridCol w:w="3026"/>
        <w:gridCol w:w="3400"/>
      </w:tblGrid>
      <w:tr w:rsidR="009E78E3" w:rsidRPr="00C500EF" w14:paraId="4CE4BA13" w14:textId="77777777" w:rsidTr="0028001D">
        <w:tc>
          <w:tcPr>
            <w:tcW w:w="3211" w:type="dxa"/>
            <w:tcBorders>
              <w:top w:val="single" w:sz="4" w:space="0" w:color="auto"/>
              <w:bottom w:val="single" w:sz="12" w:space="0" w:color="auto"/>
            </w:tcBorders>
            <w:shd w:val="clear" w:color="auto" w:fill="auto"/>
            <w:vAlign w:val="bottom"/>
          </w:tcPr>
          <w:p w14:paraId="6C55029F" w14:textId="77777777" w:rsidR="009E78E3" w:rsidRPr="00C500EF" w:rsidRDefault="009E78E3" w:rsidP="00C500EF">
            <w:pPr>
              <w:spacing w:before="40" w:after="120"/>
              <w:ind w:right="113"/>
              <w:rPr>
                <w:sz w:val="16"/>
              </w:rPr>
            </w:pPr>
          </w:p>
        </w:tc>
        <w:tc>
          <w:tcPr>
            <w:tcW w:w="3026" w:type="dxa"/>
            <w:tcBorders>
              <w:top w:val="single" w:sz="4" w:space="0" w:color="auto"/>
              <w:bottom w:val="single" w:sz="12" w:space="0" w:color="auto"/>
            </w:tcBorders>
            <w:shd w:val="clear" w:color="auto" w:fill="auto"/>
            <w:vAlign w:val="bottom"/>
          </w:tcPr>
          <w:p w14:paraId="14527DEF" w14:textId="77777777" w:rsidR="009E78E3" w:rsidRPr="00C500EF" w:rsidRDefault="009E78E3" w:rsidP="00C500EF">
            <w:pPr>
              <w:spacing w:before="40" w:after="120"/>
              <w:ind w:right="113"/>
              <w:rPr>
                <w:sz w:val="16"/>
              </w:rPr>
            </w:pPr>
            <w:r w:rsidRPr="00C500EF">
              <w:rPr>
                <w:sz w:val="16"/>
              </w:rPr>
              <w:t>Status during previous cycle</w:t>
            </w:r>
          </w:p>
        </w:tc>
        <w:tc>
          <w:tcPr>
            <w:tcW w:w="3400" w:type="dxa"/>
            <w:tcBorders>
              <w:top w:val="single" w:sz="4" w:space="0" w:color="auto"/>
              <w:bottom w:val="single" w:sz="12" w:space="0" w:color="auto"/>
            </w:tcBorders>
            <w:shd w:val="clear" w:color="auto" w:fill="auto"/>
            <w:vAlign w:val="bottom"/>
          </w:tcPr>
          <w:p w14:paraId="3BB5EA27" w14:textId="77777777" w:rsidR="009E78E3" w:rsidRPr="00C500EF" w:rsidRDefault="009E78E3" w:rsidP="00C500EF">
            <w:pPr>
              <w:spacing w:before="40" w:after="120"/>
              <w:ind w:right="113"/>
              <w:rPr>
                <w:sz w:val="16"/>
              </w:rPr>
            </w:pPr>
            <w:r w:rsidRPr="00C500EF">
              <w:rPr>
                <w:sz w:val="16"/>
              </w:rPr>
              <w:t>Current status</w:t>
            </w:r>
          </w:p>
        </w:tc>
      </w:tr>
      <w:tr w:rsidR="009E78E3" w:rsidRPr="009E78E3" w14:paraId="35A1F6F6" w14:textId="77777777" w:rsidTr="0028001D">
        <w:trPr>
          <w:trHeight w:hRule="exact" w:val="113"/>
        </w:trPr>
        <w:tc>
          <w:tcPr>
            <w:tcW w:w="3211" w:type="dxa"/>
            <w:tcBorders>
              <w:top w:val="single" w:sz="12" w:space="0" w:color="auto"/>
            </w:tcBorders>
            <w:shd w:val="clear" w:color="auto" w:fill="auto"/>
            <w:vAlign w:val="bottom"/>
          </w:tcPr>
          <w:p w14:paraId="7DC357EB" w14:textId="77777777" w:rsidR="009E78E3" w:rsidRPr="0028001D" w:rsidRDefault="009E78E3"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14:paraId="4A10DD96" w14:textId="77777777" w:rsidR="009E78E3" w:rsidRPr="0028001D" w:rsidRDefault="009E78E3"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14:paraId="0411B038" w14:textId="77777777" w:rsidR="009E78E3" w:rsidRPr="0028001D" w:rsidRDefault="009E78E3" w:rsidP="0028001D">
            <w:pPr>
              <w:spacing w:before="80" w:after="80" w:line="200" w:lineRule="exact"/>
              <w:ind w:right="113"/>
              <w:rPr>
                <w:i/>
                <w:sz w:val="16"/>
              </w:rPr>
            </w:pPr>
          </w:p>
        </w:tc>
      </w:tr>
      <w:tr w:rsidR="003E33AE" w:rsidRPr="009E78E3" w14:paraId="5AA4E51E" w14:textId="77777777" w:rsidTr="0028001D">
        <w:tc>
          <w:tcPr>
            <w:tcW w:w="3211" w:type="dxa"/>
            <w:shd w:val="clear" w:color="auto" w:fill="auto"/>
          </w:tcPr>
          <w:p w14:paraId="218C1210" w14:textId="77777777" w:rsidR="003E33AE" w:rsidRPr="0028001D" w:rsidRDefault="003E33AE" w:rsidP="0028001D">
            <w:pPr>
              <w:spacing w:before="40" w:after="120"/>
              <w:ind w:right="113"/>
              <w:rPr>
                <w:i/>
              </w:rPr>
            </w:pPr>
            <w:r w:rsidRPr="0028001D">
              <w:rPr>
                <w:i/>
              </w:rPr>
              <w:t>Standing invitations</w:t>
            </w:r>
          </w:p>
        </w:tc>
        <w:tc>
          <w:tcPr>
            <w:tcW w:w="3026" w:type="dxa"/>
            <w:shd w:val="clear" w:color="auto" w:fill="auto"/>
          </w:tcPr>
          <w:p w14:paraId="159DA95C" w14:textId="6665ACB3" w:rsidR="003E33AE" w:rsidRPr="0028001D" w:rsidRDefault="00A850C2" w:rsidP="0028001D">
            <w:pPr>
              <w:spacing w:before="40" w:after="120"/>
              <w:ind w:right="113"/>
              <w:rPr>
                <w:highlight w:val="yellow"/>
              </w:rPr>
            </w:pPr>
            <w:r w:rsidRPr="00A850C2">
              <w:t>No</w:t>
            </w:r>
          </w:p>
        </w:tc>
        <w:tc>
          <w:tcPr>
            <w:tcW w:w="3400" w:type="dxa"/>
            <w:shd w:val="clear" w:color="auto" w:fill="auto"/>
          </w:tcPr>
          <w:p w14:paraId="5C76F514" w14:textId="7C053770" w:rsidR="003E33AE" w:rsidRPr="0028001D" w:rsidRDefault="00A850C2" w:rsidP="0028001D">
            <w:pPr>
              <w:spacing w:before="40" w:after="120"/>
              <w:ind w:right="113"/>
              <w:rPr>
                <w:highlight w:val="yellow"/>
              </w:rPr>
            </w:pPr>
            <w:r w:rsidRPr="00A850C2">
              <w:t>Yes</w:t>
            </w:r>
          </w:p>
        </w:tc>
      </w:tr>
      <w:tr w:rsidR="009E78E3" w:rsidRPr="009E78E3" w14:paraId="49950E4E" w14:textId="77777777" w:rsidTr="0028001D">
        <w:tc>
          <w:tcPr>
            <w:tcW w:w="3211" w:type="dxa"/>
            <w:shd w:val="clear" w:color="auto" w:fill="auto"/>
          </w:tcPr>
          <w:p w14:paraId="02F69C79" w14:textId="77777777" w:rsidR="003E33AE" w:rsidRPr="0028001D" w:rsidRDefault="003E33AE" w:rsidP="0028001D">
            <w:pPr>
              <w:spacing w:before="40" w:after="120"/>
              <w:ind w:right="113"/>
              <w:rPr>
                <w:i/>
              </w:rPr>
            </w:pPr>
            <w:r w:rsidRPr="0028001D">
              <w:rPr>
                <w:i/>
              </w:rPr>
              <w:t>Visits undertaken</w:t>
            </w:r>
          </w:p>
        </w:tc>
        <w:tc>
          <w:tcPr>
            <w:tcW w:w="3026" w:type="dxa"/>
            <w:shd w:val="clear" w:color="auto" w:fill="auto"/>
          </w:tcPr>
          <w:p w14:paraId="0B3ECFA7" w14:textId="77777777" w:rsidR="003E6998" w:rsidRDefault="00A850C2" w:rsidP="0028001D">
            <w:pPr>
              <w:spacing w:before="40" w:after="120"/>
              <w:ind w:right="113"/>
            </w:pPr>
            <w:r>
              <w:t>Internally Displaced Persons (2010)</w:t>
            </w:r>
          </w:p>
          <w:p w14:paraId="615981C3" w14:textId="77777777" w:rsidR="00A850C2" w:rsidRDefault="00A850C2" w:rsidP="0028001D">
            <w:pPr>
              <w:spacing w:before="40" w:after="120"/>
              <w:ind w:right="113"/>
            </w:pPr>
            <w:r>
              <w:t>Health (2012)</w:t>
            </w:r>
          </w:p>
          <w:p w14:paraId="6EAEEC3B" w14:textId="186CA31B" w:rsidR="00A850C2" w:rsidRPr="009E78E3" w:rsidRDefault="00A850C2" w:rsidP="0028001D">
            <w:pPr>
              <w:spacing w:before="40" w:after="120"/>
              <w:ind w:right="113"/>
            </w:pPr>
            <w:r>
              <w:t>African Descent</w:t>
            </w:r>
          </w:p>
        </w:tc>
        <w:tc>
          <w:tcPr>
            <w:tcW w:w="3400" w:type="dxa"/>
            <w:shd w:val="clear" w:color="auto" w:fill="auto"/>
          </w:tcPr>
          <w:p w14:paraId="27F28C6F" w14:textId="77777777" w:rsidR="003E6998" w:rsidRDefault="00A850C2" w:rsidP="0028001D">
            <w:pPr>
              <w:spacing w:before="40" w:after="120"/>
              <w:ind w:right="113"/>
            </w:pPr>
            <w:r>
              <w:t>Violence against women (November 2013)</w:t>
            </w:r>
          </w:p>
          <w:p w14:paraId="27025EAB" w14:textId="77777777" w:rsidR="00A850C2" w:rsidRDefault="00A850C2" w:rsidP="0028001D">
            <w:pPr>
              <w:spacing w:before="40" w:after="120"/>
              <w:ind w:right="113"/>
            </w:pPr>
            <w:r>
              <w:t>Internally Displaced Persons (May 2014)</w:t>
            </w:r>
          </w:p>
          <w:p w14:paraId="6DFFCB08" w14:textId="77777777" w:rsidR="00A850C2" w:rsidRDefault="00A850C2" w:rsidP="0028001D">
            <w:pPr>
              <w:spacing w:before="40" w:after="120"/>
              <w:ind w:right="113"/>
            </w:pPr>
            <w:r>
              <w:t>Business and transnational corporations (August 2014)</w:t>
            </w:r>
          </w:p>
          <w:p w14:paraId="590B16B5" w14:textId="77777777" w:rsidR="00A850C2" w:rsidRDefault="00A850C2" w:rsidP="0028001D">
            <w:pPr>
              <w:spacing w:before="40" w:after="120"/>
              <w:ind w:right="113"/>
            </w:pPr>
            <w:r>
              <w:t>Arbitrary Detention (May 2016)</w:t>
            </w:r>
          </w:p>
          <w:p w14:paraId="5A2B48CF" w14:textId="74EBA89D" w:rsidR="00A850C2" w:rsidRPr="009E78E3" w:rsidRDefault="00A850C2" w:rsidP="0028001D">
            <w:pPr>
              <w:spacing w:before="40" w:after="120"/>
              <w:ind w:right="113"/>
            </w:pPr>
            <w:r>
              <w:t>Human Rights Defenders (September 2016)</w:t>
            </w:r>
          </w:p>
        </w:tc>
      </w:tr>
      <w:tr w:rsidR="009E78E3" w:rsidRPr="009E78E3" w14:paraId="4DE8A97D" w14:textId="77777777" w:rsidTr="0028001D">
        <w:tc>
          <w:tcPr>
            <w:tcW w:w="3211" w:type="dxa"/>
            <w:shd w:val="clear" w:color="auto" w:fill="auto"/>
          </w:tcPr>
          <w:p w14:paraId="7652AFC2" w14:textId="77777777" w:rsidR="009E78E3" w:rsidRPr="0028001D" w:rsidRDefault="003E6998" w:rsidP="00BA732B">
            <w:pPr>
              <w:spacing w:after="120"/>
              <w:ind w:right="113"/>
              <w:rPr>
                <w:i/>
              </w:rPr>
            </w:pPr>
            <w:r w:rsidRPr="0028001D">
              <w:rPr>
                <w:i/>
              </w:rPr>
              <w:t>Visits agreed to in principle</w:t>
            </w:r>
          </w:p>
        </w:tc>
        <w:tc>
          <w:tcPr>
            <w:tcW w:w="3026" w:type="dxa"/>
            <w:shd w:val="clear" w:color="auto" w:fill="auto"/>
          </w:tcPr>
          <w:p w14:paraId="41B46CCC" w14:textId="77777777" w:rsidR="009E78E3" w:rsidRPr="00A31ADE" w:rsidRDefault="00BA732B" w:rsidP="00A31ADE">
            <w:pPr>
              <w:spacing w:before="40" w:after="120"/>
              <w:ind w:right="113"/>
            </w:pPr>
            <w:r w:rsidRPr="00A31ADE">
              <w:t>Arbitrary detention</w:t>
            </w:r>
          </w:p>
          <w:p w14:paraId="7022E4EF" w14:textId="77777777" w:rsidR="00BA732B" w:rsidRPr="00A31ADE" w:rsidRDefault="00BA732B" w:rsidP="00A31ADE">
            <w:pPr>
              <w:spacing w:before="40" w:after="120"/>
              <w:ind w:right="113"/>
            </w:pPr>
            <w:r w:rsidRPr="00A31ADE">
              <w:t>Freedom of peaceful assembly and association</w:t>
            </w:r>
          </w:p>
          <w:p w14:paraId="24B99F27" w14:textId="155D109E" w:rsidR="00BA732B" w:rsidRPr="00A31ADE" w:rsidRDefault="00BA732B" w:rsidP="00A31ADE">
            <w:pPr>
              <w:spacing w:before="40" w:after="120"/>
              <w:ind w:right="113"/>
            </w:pPr>
            <w:r w:rsidRPr="00A31ADE">
              <w:t>Violence against women</w:t>
            </w:r>
          </w:p>
        </w:tc>
        <w:tc>
          <w:tcPr>
            <w:tcW w:w="3400" w:type="dxa"/>
            <w:shd w:val="clear" w:color="auto" w:fill="auto"/>
          </w:tcPr>
          <w:p w14:paraId="16C89C14" w14:textId="77777777" w:rsidR="009E78E3" w:rsidRPr="00A31ADE" w:rsidRDefault="00BA732B" w:rsidP="00A31ADE">
            <w:pPr>
              <w:spacing w:before="40" w:after="120"/>
              <w:rPr>
                <w:rFonts w:eastAsia="Calibri"/>
                <w:lang w:eastAsia="en-GB"/>
              </w:rPr>
            </w:pPr>
            <w:r w:rsidRPr="00A31ADE">
              <w:rPr>
                <w:rFonts w:eastAsia="Calibri"/>
                <w:lang w:eastAsia="en-GB"/>
              </w:rPr>
              <w:t>Independence of Judges and Lawyers (Postponed/Cancelled)</w:t>
            </w:r>
          </w:p>
          <w:p w14:paraId="12E09CB6" w14:textId="66A987FF" w:rsidR="00BA732B" w:rsidRPr="00A31ADE" w:rsidRDefault="00BA732B" w:rsidP="00A31ADE">
            <w:pPr>
              <w:spacing w:before="40" w:after="120"/>
              <w:rPr>
                <w:rFonts w:eastAsia="Calibri"/>
                <w:lang w:eastAsia="en-GB"/>
              </w:rPr>
            </w:pPr>
            <w:r w:rsidRPr="00A31ADE">
              <w:rPr>
                <w:rFonts w:eastAsia="Calibri"/>
                <w:lang w:eastAsia="en-GB"/>
              </w:rPr>
              <w:t>Freedom of peaceful assembly and association (Postponed/Cancelled)</w:t>
            </w:r>
          </w:p>
        </w:tc>
      </w:tr>
      <w:tr w:rsidR="009E78E3" w:rsidRPr="009E78E3" w14:paraId="56707D58" w14:textId="77777777" w:rsidTr="0028001D">
        <w:tc>
          <w:tcPr>
            <w:tcW w:w="3211" w:type="dxa"/>
            <w:shd w:val="clear" w:color="auto" w:fill="auto"/>
          </w:tcPr>
          <w:p w14:paraId="71BB032A" w14:textId="77777777" w:rsidR="009E78E3" w:rsidRPr="0028001D" w:rsidRDefault="003E6998" w:rsidP="00BA732B">
            <w:pPr>
              <w:spacing w:after="120"/>
              <w:ind w:right="113"/>
              <w:rPr>
                <w:i/>
              </w:rPr>
            </w:pPr>
            <w:r w:rsidRPr="0028001D">
              <w:rPr>
                <w:i/>
              </w:rPr>
              <w:t>Visits requested</w:t>
            </w:r>
          </w:p>
        </w:tc>
        <w:tc>
          <w:tcPr>
            <w:tcW w:w="3026" w:type="dxa"/>
            <w:shd w:val="clear" w:color="auto" w:fill="auto"/>
          </w:tcPr>
          <w:p w14:paraId="5C768373" w14:textId="3605C79C" w:rsidR="003E6998" w:rsidRPr="00A31ADE" w:rsidRDefault="00BA732B" w:rsidP="00A31ADE">
            <w:pPr>
              <w:spacing w:before="40" w:after="120"/>
              <w:ind w:right="113"/>
              <w:rPr>
                <w:highlight w:val="yellow"/>
              </w:rPr>
            </w:pPr>
            <w:r w:rsidRPr="00A31ADE">
              <w:t>Mercenaries</w:t>
            </w:r>
          </w:p>
        </w:tc>
        <w:tc>
          <w:tcPr>
            <w:tcW w:w="3400" w:type="dxa"/>
            <w:shd w:val="clear" w:color="auto" w:fill="auto"/>
          </w:tcPr>
          <w:p w14:paraId="5A4AA56D" w14:textId="77777777" w:rsidR="003E6998" w:rsidRPr="00A31ADE" w:rsidRDefault="00BA732B" w:rsidP="00A31ADE">
            <w:pPr>
              <w:spacing w:before="40" w:after="120"/>
              <w:ind w:right="113"/>
            </w:pPr>
            <w:r w:rsidRPr="00A31ADE">
              <w:t>Me</w:t>
            </w:r>
            <w:bookmarkStart w:id="4" w:name="_GoBack"/>
            <w:bookmarkEnd w:id="4"/>
            <w:r w:rsidRPr="00A31ADE">
              <w:t>rcenaries (Reminder)</w:t>
            </w:r>
          </w:p>
          <w:p w14:paraId="550C5D9F" w14:textId="5EE1B4D8" w:rsidR="00BA732B" w:rsidRPr="00A31ADE" w:rsidRDefault="00BA732B" w:rsidP="00A31ADE">
            <w:pPr>
              <w:spacing w:before="40" w:after="120"/>
              <w:ind w:right="113"/>
              <w:rPr>
                <w:highlight w:val="yellow"/>
              </w:rPr>
            </w:pPr>
            <w:r w:rsidRPr="00A31ADE">
              <w:t>Freedom of opinion and expression (2016)</w:t>
            </w:r>
          </w:p>
        </w:tc>
      </w:tr>
      <w:tr w:rsidR="009D3FA1" w:rsidRPr="009D3FA1" w14:paraId="56A8CFC8" w14:textId="77777777" w:rsidTr="00984C6E">
        <w:trPr>
          <w:trHeight w:hRule="exact" w:val="113"/>
        </w:trPr>
        <w:tc>
          <w:tcPr>
            <w:tcW w:w="3211" w:type="dxa"/>
            <w:tcBorders>
              <w:top w:val="single" w:sz="12" w:space="0" w:color="auto"/>
            </w:tcBorders>
            <w:shd w:val="clear" w:color="auto" w:fill="auto"/>
            <w:vAlign w:val="bottom"/>
          </w:tcPr>
          <w:p w14:paraId="348577FB" w14:textId="77777777" w:rsidR="009D3FA1" w:rsidRPr="0028001D" w:rsidRDefault="009D3FA1"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14:paraId="7F5897F2" w14:textId="77777777" w:rsidR="009D3FA1" w:rsidRPr="0028001D" w:rsidRDefault="009D3FA1"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14:paraId="04CA0EDC" w14:textId="77777777" w:rsidR="009D3FA1" w:rsidRPr="0028001D" w:rsidRDefault="009D3FA1" w:rsidP="0028001D">
            <w:pPr>
              <w:spacing w:before="80" w:after="80" w:line="200" w:lineRule="exact"/>
              <w:ind w:right="113"/>
              <w:rPr>
                <w:i/>
                <w:sz w:val="16"/>
              </w:rPr>
            </w:pPr>
          </w:p>
        </w:tc>
      </w:tr>
      <w:tr w:rsidR="009D3FA1" w:rsidRPr="009D3FA1" w14:paraId="2E4BC3D2" w14:textId="77777777" w:rsidTr="00984C6E">
        <w:tc>
          <w:tcPr>
            <w:tcW w:w="3211" w:type="dxa"/>
            <w:tcBorders>
              <w:bottom w:val="single" w:sz="12" w:space="0" w:color="auto"/>
            </w:tcBorders>
            <w:shd w:val="clear" w:color="auto" w:fill="auto"/>
          </w:tcPr>
          <w:p w14:paraId="25381EE6" w14:textId="77777777" w:rsidR="009D3FA1" w:rsidRPr="0028001D" w:rsidRDefault="009D3FA1" w:rsidP="0028001D">
            <w:pPr>
              <w:spacing w:before="40" w:after="120"/>
              <w:ind w:right="113"/>
              <w:rPr>
                <w:i/>
              </w:rPr>
            </w:pPr>
            <w:r w:rsidRPr="0028001D">
              <w:rPr>
                <w:i/>
              </w:rPr>
              <w:t xml:space="preserve">Responses to letters of </w:t>
            </w:r>
            <w:r w:rsidR="00324383" w:rsidRPr="0028001D">
              <w:rPr>
                <w:i/>
              </w:rPr>
              <w:br/>
            </w:r>
            <w:r w:rsidRPr="0028001D">
              <w:rPr>
                <w:i/>
              </w:rPr>
              <w:t>allegation and urgent appeal</w:t>
            </w:r>
          </w:p>
        </w:tc>
        <w:tc>
          <w:tcPr>
            <w:tcW w:w="3026" w:type="dxa"/>
            <w:tcBorders>
              <w:bottom w:val="single" w:sz="12" w:space="0" w:color="auto"/>
            </w:tcBorders>
            <w:shd w:val="clear" w:color="auto" w:fill="auto"/>
          </w:tcPr>
          <w:p w14:paraId="75061EF7" w14:textId="1A441037" w:rsidR="009D3FA1" w:rsidRPr="009D3FA1" w:rsidRDefault="00896CDD" w:rsidP="00933E4A">
            <w:pPr>
              <w:spacing w:before="40" w:after="120"/>
              <w:ind w:right="113"/>
            </w:pPr>
            <w:r>
              <w:t>During the period under review 22</w:t>
            </w:r>
            <w:r w:rsidR="009D3FA1">
              <w:t xml:space="preserve"> communications were sent</w:t>
            </w:r>
            <w:r>
              <w:t>. The Government replied to11</w:t>
            </w:r>
            <w:r w:rsidR="00D82670">
              <w:t xml:space="preserve"> communications</w:t>
            </w:r>
          </w:p>
        </w:tc>
        <w:tc>
          <w:tcPr>
            <w:tcW w:w="3400" w:type="dxa"/>
            <w:tcBorders>
              <w:bottom w:val="single" w:sz="12" w:space="0" w:color="auto"/>
            </w:tcBorders>
            <w:shd w:val="clear" w:color="auto" w:fill="auto"/>
          </w:tcPr>
          <w:p w14:paraId="06DED987" w14:textId="77777777" w:rsidR="009D3FA1" w:rsidRPr="009D3FA1" w:rsidRDefault="009D3FA1" w:rsidP="0028001D">
            <w:pPr>
              <w:spacing w:before="40" w:after="120"/>
              <w:ind w:right="113"/>
            </w:pPr>
          </w:p>
        </w:tc>
      </w:tr>
    </w:tbl>
    <w:p w14:paraId="2814AEC3" w14:textId="1E3126B6" w:rsidR="00A02BFB" w:rsidRPr="009D3FA1" w:rsidRDefault="00A02BFB" w:rsidP="009D3FA1">
      <w:pPr>
        <w:pStyle w:val="H1G"/>
      </w:pPr>
      <w:r w:rsidRPr="009D3FA1">
        <w:tab/>
        <w:t>C.</w:t>
      </w:r>
      <w:r w:rsidRPr="009D3FA1">
        <w:tab/>
      </w:r>
      <w:r w:rsidR="00097BE9" w:rsidRPr="00097BE9">
        <w:t>Status of national human rights institutions</w:t>
      </w:r>
      <w:r w:rsidR="00097BE9" w:rsidRPr="00097BE9">
        <w:rPr>
          <w:rStyle w:val="EndnoteReference"/>
          <w:b w:val="0"/>
        </w:rPr>
        <w:endnoteReference w:id="32"/>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C19F684" w14:textId="77777777" w:rsidTr="0028001D">
        <w:tc>
          <w:tcPr>
            <w:tcW w:w="2456" w:type="dxa"/>
            <w:tcBorders>
              <w:top w:val="single" w:sz="4" w:space="0" w:color="auto"/>
              <w:bottom w:val="single" w:sz="12" w:space="0" w:color="auto"/>
            </w:tcBorders>
            <w:shd w:val="clear" w:color="auto" w:fill="auto"/>
            <w:vAlign w:val="bottom"/>
          </w:tcPr>
          <w:p w14:paraId="3C8130DA" w14:textId="77777777" w:rsidR="00A02BFB" w:rsidRPr="00BE58F1" w:rsidRDefault="00A02BFB" w:rsidP="0028001D">
            <w:pPr>
              <w:spacing w:before="40" w:after="120"/>
              <w:ind w:right="113"/>
              <w:rPr>
                <w:i/>
                <w:sz w:val="16"/>
              </w:rPr>
            </w:pPr>
            <w:r w:rsidRPr="00BE58F1">
              <w:rPr>
                <w:i/>
                <w:sz w:val="16"/>
              </w:rPr>
              <w:t>National human rights institution</w:t>
            </w:r>
          </w:p>
        </w:tc>
        <w:tc>
          <w:tcPr>
            <w:tcW w:w="2457" w:type="dxa"/>
            <w:tcBorders>
              <w:top w:val="single" w:sz="4" w:space="0" w:color="auto"/>
              <w:bottom w:val="single" w:sz="12" w:space="0" w:color="auto"/>
            </w:tcBorders>
            <w:shd w:val="clear" w:color="auto" w:fill="auto"/>
            <w:vAlign w:val="bottom"/>
          </w:tcPr>
          <w:p w14:paraId="433BF602" w14:textId="77777777" w:rsidR="00A02BFB" w:rsidRPr="00BE58F1" w:rsidRDefault="00A02BFB" w:rsidP="0028001D">
            <w:pPr>
              <w:spacing w:before="40" w:after="120"/>
              <w:ind w:right="113"/>
              <w:rPr>
                <w:i/>
                <w:sz w:val="16"/>
              </w:rPr>
            </w:pPr>
            <w:r w:rsidRPr="00BE58F1">
              <w:rPr>
                <w:i/>
                <w:sz w:val="16"/>
              </w:rPr>
              <w:t>Status during previous cycle</w:t>
            </w:r>
          </w:p>
        </w:tc>
        <w:tc>
          <w:tcPr>
            <w:tcW w:w="2457" w:type="dxa"/>
            <w:tcBorders>
              <w:top w:val="single" w:sz="4" w:space="0" w:color="auto"/>
              <w:bottom w:val="single" w:sz="12" w:space="0" w:color="auto"/>
            </w:tcBorders>
            <w:shd w:val="clear" w:color="auto" w:fill="auto"/>
            <w:vAlign w:val="bottom"/>
          </w:tcPr>
          <w:p w14:paraId="6E598A42" w14:textId="552B8B9E" w:rsidR="00A02BFB" w:rsidRPr="00BE58F1" w:rsidRDefault="00696740" w:rsidP="0028001D">
            <w:pPr>
              <w:spacing w:before="40" w:after="120"/>
              <w:ind w:right="113"/>
              <w:rPr>
                <w:i/>
                <w:sz w:val="16"/>
              </w:rPr>
            </w:pPr>
            <w:r w:rsidRPr="00696740">
              <w:rPr>
                <w:i/>
                <w:sz w:val="16"/>
              </w:rPr>
              <w:t>Status during present cycle</w:t>
            </w:r>
            <w:r w:rsidRPr="00696740">
              <w:rPr>
                <w:rStyle w:val="EndnoteReference"/>
              </w:rPr>
              <w:endnoteReference w:id="33"/>
            </w:r>
          </w:p>
        </w:tc>
      </w:tr>
      <w:tr w:rsidR="00A02BFB" w:rsidRPr="00A02BFB" w14:paraId="225F1295" w14:textId="77777777" w:rsidTr="00973160">
        <w:trPr>
          <w:trHeight w:hRule="exact" w:val="113"/>
        </w:trPr>
        <w:tc>
          <w:tcPr>
            <w:tcW w:w="2456" w:type="dxa"/>
            <w:tcBorders>
              <w:top w:val="single" w:sz="12" w:space="0" w:color="auto"/>
            </w:tcBorders>
            <w:shd w:val="clear" w:color="auto" w:fill="auto"/>
            <w:vAlign w:val="bottom"/>
          </w:tcPr>
          <w:p w14:paraId="0B131F91" w14:textId="77777777"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14:paraId="77AEA9A8" w14:textId="77777777"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14:paraId="02AF83C7" w14:textId="77777777" w:rsidR="00A02BFB" w:rsidRPr="0028001D" w:rsidRDefault="00A02BFB" w:rsidP="0028001D">
            <w:pPr>
              <w:spacing w:before="80" w:after="80" w:line="200" w:lineRule="exact"/>
              <w:ind w:right="113"/>
              <w:rPr>
                <w:i/>
                <w:sz w:val="16"/>
              </w:rPr>
            </w:pPr>
          </w:p>
        </w:tc>
      </w:tr>
      <w:tr w:rsidR="00A02BFB" w:rsidRPr="00A02BFB" w14:paraId="20ACA0C8" w14:textId="77777777" w:rsidTr="00973160">
        <w:tc>
          <w:tcPr>
            <w:tcW w:w="2456" w:type="dxa"/>
            <w:shd w:val="clear" w:color="auto" w:fill="auto"/>
          </w:tcPr>
          <w:p w14:paraId="345894D4" w14:textId="26F71E1F" w:rsidR="00A02BFB" w:rsidRPr="00A02BFB" w:rsidRDefault="00696740" w:rsidP="0028001D">
            <w:pPr>
              <w:spacing w:before="40" w:after="120"/>
              <w:ind w:right="113"/>
            </w:pPr>
            <w:r w:rsidRPr="00696740">
              <w:t>The Commissioner for Human Rights (Ombudsman) of the Republic of Azerbaijan</w:t>
            </w:r>
          </w:p>
        </w:tc>
        <w:tc>
          <w:tcPr>
            <w:tcW w:w="2457" w:type="dxa"/>
            <w:shd w:val="clear" w:color="auto" w:fill="auto"/>
          </w:tcPr>
          <w:p w14:paraId="45526A6C" w14:textId="399CDF9B" w:rsidR="00A02BFB" w:rsidRPr="00A02BFB" w:rsidRDefault="00696740" w:rsidP="0028001D">
            <w:pPr>
              <w:spacing w:before="40" w:after="120"/>
              <w:ind w:right="113"/>
            </w:pPr>
            <w:r>
              <w:t>A</w:t>
            </w:r>
          </w:p>
        </w:tc>
        <w:tc>
          <w:tcPr>
            <w:tcW w:w="2457" w:type="dxa"/>
            <w:shd w:val="clear" w:color="auto" w:fill="auto"/>
          </w:tcPr>
          <w:p w14:paraId="05C9902C" w14:textId="5CEB4ABD" w:rsidR="00A02BFB" w:rsidRPr="00A02BFB" w:rsidRDefault="00696740" w:rsidP="0028001D">
            <w:pPr>
              <w:spacing w:before="40" w:after="120"/>
              <w:ind w:right="113"/>
            </w:pPr>
            <w:r w:rsidRPr="00696740">
              <w:t xml:space="preserve">A (March 2017- Recommended to be downgraded to B status. The recommendation is referred to </w:t>
            </w:r>
            <w:r w:rsidRPr="00696740">
              <w:lastRenderedPageBreak/>
              <w:t>GANHRI’s next Bureau meeting in November 2017)</w:t>
            </w:r>
          </w:p>
        </w:tc>
      </w:tr>
    </w:tbl>
    <w:tbl>
      <w:tblPr>
        <w:tblStyle w:val="TableGrid"/>
        <w:tblW w:w="9637" w:type="dxa"/>
        <w:tblBorders>
          <w:top w:val="none" w:sz="0" w:space="0" w:color="auto"/>
          <w:left w:val="none" w:sz="0" w:space="0" w:color="auto"/>
          <w:bottom w:val="none" w:sz="0" w:space="0" w:color="auto"/>
          <w:right w:val="none" w:sz="0" w:space="0" w:color="auto"/>
          <w:insideH w:val="single" w:sz="12" w:space="0" w:color="auto"/>
          <w:insideV w:val="none" w:sz="0" w:space="0" w:color="auto"/>
        </w:tblBorders>
        <w:tblLayout w:type="fixed"/>
        <w:tblLook w:val="04A0" w:firstRow="1" w:lastRow="0" w:firstColumn="1" w:lastColumn="0" w:noHBand="0" w:noVBand="1"/>
      </w:tblPr>
      <w:tblGrid>
        <w:gridCol w:w="3211"/>
        <w:gridCol w:w="3213"/>
        <w:gridCol w:w="3213"/>
      </w:tblGrid>
      <w:tr w:rsidR="008B7D95" w:rsidRPr="008B7D95" w14:paraId="7C4E4101" w14:textId="77777777" w:rsidTr="008B7D95">
        <w:tc>
          <w:tcPr>
            <w:tcW w:w="3211" w:type="dxa"/>
            <w:shd w:val="clear" w:color="auto" w:fill="auto"/>
            <w:vAlign w:val="bottom"/>
          </w:tcPr>
          <w:p w14:paraId="7FE18CA8" w14:textId="77777777" w:rsidR="008B7D95" w:rsidRPr="008B7D95" w:rsidRDefault="008B7D95" w:rsidP="008B7D95">
            <w:pPr>
              <w:spacing w:before="80" w:after="80" w:line="200" w:lineRule="exact"/>
              <w:ind w:right="113"/>
              <w:rPr>
                <w:i/>
                <w:sz w:val="16"/>
              </w:rPr>
            </w:pPr>
          </w:p>
        </w:tc>
        <w:tc>
          <w:tcPr>
            <w:tcW w:w="3213" w:type="dxa"/>
            <w:shd w:val="clear" w:color="auto" w:fill="auto"/>
            <w:vAlign w:val="bottom"/>
          </w:tcPr>
          <w:p w14:paraId="0ADE0664" w14:textId="77777777" w:rsidR="008B7D95" w:rsidRPr="008B7D95" w:rsidRDefault="008B7D95" w:rsidP="008B7D95">
            <w:pPr>
              <w:spacing w:before="80" w:after="80" w:line="200" w:lineRule="exact"/>
              <w:ind w:right="113"/>
              <w:rPr>
                <w:i/>
                <w:sz w:val="16"/>
              </w:rPr>
            </w:pPr>
          </w:p>
        </w:tc>
        <w:tc>
          <w:tcPr>
            <w:tcW w:w="3213" w:type="dxa"/>
            <w:shd w:val="clear" w:color="auto" w:fill="auto"/>
            <w:vAlign w:val="bottom"/>
          </w:tcPr>
          <w:p w14:paraId="02A7D976" w14:textId="77777777" w:rsidR="008B7D95" w:rsidRPr="008B7D95" w:rsidRDefault="008B7D95" w:rsidP="008B7D95">
            <w:pPr>
              <w:spacing w:before="80" w:after="80" w:line="200" w:lineRule="exact"/>
              <w:ind w:right="113"/>
              <w:rPr>
                <w:i/>
                <w:sz w:val="16"/>
              </w:rPr>
            </w:pPr>
          </w:p>
        </w:tc>
      </w:tr>
      <w:tr w:rsidR="008B7D95" w:rsidRPr="008B7D95" w14:paraId="7B0F92CE" w14:textId="77777777" w:rsidTr="008B7D95">
        <w:trPr>
          <w:trHeight w:hRule="exact" w:val="113"/>
        </w:trPr>
        <w:tc>
          <w:tcPr>
            <w:tcW w:w="3211" w:type="dxa"/>
            <w:shd w:val="clear" w:color="auto" w:fill="auto"/>
            <w:vAlign w:val="bottom"/>
          </w:tcPr>
          <w:p w14:paraId="305E6824" w14:textId="77777777" w:rsidR="008B7D95" w:rsidRPr="008B7D95" w:rsidRDefault="008B7D95" w:rsidP="008B7D95">
            <w:pPr>
              <w:spacing w:before="80" w:after="80" w:line="200" w:lineRule="exact"/>
              <w:ind w:right="113"/>
              <w:rPr>
                <w:i/>
                <w:sz w:val="16"/>
              </w:rPr>
            </w:pPr>
          </w:p>
        </w:tc>
        <w:tc>
          <w:tcPr>
            <w:tcW w:w="3213" w:type="dxa"/>
            <w:shd w:val="clear" w:color="auto" w:fill="auto"/>
            <w:vAlign w:val="bottom"/>
          </w:tcPr>
          <w:p w14:paraId="30CE0ABD" w14:textId="77777777" w:rsidR="008B7D95" w:rsidRPr="008B7D95" w:rsidRDefault="008B7D95" w:rsidP="008B7D95">
            <w:pPr>
              <w:spacing w:before="80" w:after="80" w:line="200" w:lineRule="exact"/>
              <w:ind w:right="113"/>
              <w:rPr>
                <w:i/>
                <w:sz w:val="16"/>
              </w:rPr>
            </w:pPr>
          </w:p>
        </w:tc>
        <w:tc>
          <w:tcPr>
            <w:tcW w:w="3213" w:type="dxa"/>
            <w:shd w:val="clear" w:color="auto" w:fill="auto"/>
            <w:vAlign w:val="bottom"/>
          </w:tcPr>
          <w:p w14:paraId="6B7ED072" w14:textId="77777777" w:rsidR="008B7D95" w:rsidRPr="008B7D95" w:rsidRDefault="008B7D95" w:rsidP="008B7D95">
            <w:pPr>
              <w:spacing w:before="80" w:after="80" w:line="200" w:lineRule="exact"/>
              <w:ind w:right="113"/>
              <w:rPr>
                <w:i/>
                <w:sz w:val="16"/>
              </w:rPr>
            </w:pPr>
          </w:p>
        </w:tc>
      </w:tr>
    </w:tbl>
    <w:p w14:paraId="777A3129" w14:textId="77777777" w:rsidR="008B7D95" w:rsidRPr="00A02BFB" w:rsidRDefault="008B7D95" w:rsidP="008B7D95"/>
    <w:sectPr w:rsidR="008B7D95"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E02F5" w14:textId="77777777" w:rsidR="008D1396" w:rsidRDefault="008D1396"/>
  </w:endnote>
  <w:endnote w:type="continuationSeparator" w:id="0">
    <w:p w14:paraId="1EFF97E4" w14:textId="77777777" w:rsidR="008D1396" w:rsidRDefault="008D1396"/>
  </w:endnote>
  <w:endnote w:type="continuationNotice" w:id="1">
    <w:p w14:paraId="2347167C" w14:textId="77777777" w:rsidR="008D1396" w:rsidRDefault="008D1396"/>
  </w:endnote>
  <w:endnote w:id="2">
    <w:p w14:paraId="4D9D2A78" w14:textId="77777777" w:rsidR="00A92BC7" w:rsidRDefault="00A92BC7" w:rsidP="00A92BC7">
      <w:pPr>
        <w:pStyle w:val="H4G"/>
      </w:pPr>
      <w:r>
        <w:t>Notes</w:t>
      </w:r>
    </w:p>
    <w:p w14:paraId="21731244" w14:textId="77777777" w:rsidR="00A92BC7" w:rsidRPr="00174744" w:rsidRDefault="00A92BC7" w:rsidP="00A92BC7">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t xml:space="preserve">Azerbaijan </w:t>
      </w:r>
      <w:r w:rsidRPr="00806A55">
        <w:t>from the previous cycle (A/HRC/WG.6/</w:t>
      </w:r>
      <w:r>
        <w:t>16/AZE</w:t>
      </w:r>
      <w:r w:rsidRPr="00806A55">
        <w:t>/2).</w:t>
      </w:r>
    </w:p>
  </w:endnote>
  <w:endnote w:id="3">
    <w:p w14:paraId="018B5784" w14:textId="77777777" w:rsidR="00A92BC7" w:rsidRDefault="00A92BC7" w:rsidP="00A92BC7">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59A90FAF" w14:textId="050B100F" w:rsidR="00A92BC7" w:rsidRPr="00174744" w:rsidRDefault="00A92BC7" w:rsidP="00A92BC7">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930725">
        <w:rPr>
          <w:szCs w:val="18"/>
        </w:rPr>
        <w:t>;</w:t>
      </w:r>
    </w:p>
    <w:p w14:paraId="45CB9746" w14:textId="5FD8C0BD" w:rsidR="00A92BC7" w:rsidRPr="00174744" w:rsidRDefault="008C3EA7" w:rsidP="00A92BC7">
      <w:pPr>
        <w:pStyle w:val="EndnoteText"/>
        <w:widowControl w:val="0"/>
        <w:ind w:left="3969" w:hanging="2268"/>
        <w:rPr>
          <w:szCs w:val="18"/>
        </w:rPr>
      </w:pPr>
      <w:r>
        <w:rPr>
          <w:szCs w:val="18"/>
        </w:rPr>
        <w:t>ICESCR</w:t>
      </w:r>
      <w:r w:rsidR="00A92BC7" w:rsidRPr="00174744">
        <w:rPr>
          <w:szCs w:val="18"/>
        </w:rPr>
        <w:tab/>
        <w:t>International Covenant on Economic, Social and Cultural Rights</w:t>
      </w:r>
      <w:r w:rsidR="00930725">
        <w:rPr>
          <w:szCs w:val="18"/>
        </w:rPr>
        <w:t>;</w:t>
      </w:r>
    </w:p>
    <w:p w14:paraId="2E77308C" w14:textId="09B7B424" w:rsidR="00A92BC7" w:rsidRPr="00174744" w:rsidRDefault="00A92BC7" w:rsidP="00A92BC7">
      <w:pPr>
        <w:pStyle w:val="EndnoteText"/>
        <w:widowControl w:val="0"/>
        <w:ind w:left="3969" w:hanging="2269"/>
        <w:rPr>
          <w:szCs w:val="18"/>
        </w:rPr>
      </w:pPr>
      <w:r w:rsidRPr="00174744">
        <w:rPr>
          <w:szCs w:val="18"/>
        </w:rPr>
        <w:t>OP-ICESCR</w:t>
      </w:r>
      <w:r w:rsidRPr="00174744">
        <w:rPr>
          <w:szCs w:val="18"/>
        </w:rPr>
        <w:tab/>
        <w:t>Optional Protocol to ICESCR</w:t>
      </w:r>
      <w:r w:rsidR="00930725">
        <w:rPr>
          <w:szCs w:val="18"/>
        </w:rPr>
        <w:t>;</w:t>
      </w:r>
    </w:p>
    <w:p w14:paraId="2D8E35B7" w14:textId="7EAFCFD6" w:rsidR="00A92BC7" w:rsidRPr="00174744" w:rsidRDefault="00A92BC7" w:rsidP="00A92BC7">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930725">
        <w:rPr>
          <w:szCs w:val="18"/>
        </w:rPr>
        <w:t>;</w:t>
      </w:r>
    </w:p>
    <w:p w14:paraId="43AF7291" w14:textId="64B15E6A" w:rsidR="00A92BC7" w:rsidRPr="00174744" w:rsidRDefault="00A92BC7" w:rsidP="00A92BC7">
      <w:pPr>
        <w:pStyle w:val="EndnoteText"/>
        <w:widowControl w:val="0"/>
        <w:ind w:left="3969" w:hanging="2268"/>
        <w:rPr>
          <w:szCs w:val="18"/>
        </w:rPr>
      </w:pPr>
      <w:r w:rsidRPr="00174744">
        <w:rPr>
          <w:szCs w:val="18"/>
        </w:rPr>
        <w:t>ICCPR-OP 1</w:t>
      </w:r>
      <w:r w:rsidRPr="00174744">
        <w:rPr>
          <w:szCs w:val="18"/>
        </w:rPr>
        <w:tab/>
        <w:t>Optional Protocol to ICCPR</w:t>
      </w:r>
      <w:r w:rsidR="00930725">
        <w:rPr>
          <w:szCs w:val="18"/>
        </w:rPr>
        <w:t>;</w:t>
      </w:r>
    </w:p>
    <w:p w14:paraId="3CCAEA49" w14:textId="148986BC" w:rsidR="00A92BC7" w:rsidRPr="00174744" w:rsidRDefault="00A92BC7" w:rsidP="00A92BC7">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9F61BD">
        <w:rPr>
          <w:szCs w:val="18"/>
        </w:rPr>
        <w:t>;</w:t>
      </w:r>
    </w:p>
    <w:p w14:paraId="4F8AC28B" w14:textId="64AD0D20" w:rsidR="00A92BC7" w:rsidRPr="00174744" w:rsidRDefault="00A92BC7" w:rsidP="00A92BC7">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9F61BD" w:rsidRPr="009F61BD">
        <w:rPr>
          <w:szCs w:val="18"/>
        </w:rPr>
        <w:t>;</w:t>
      </w:r>
    </w:p>
    <w:p w14:paraId="1956280A" w14:textId="0D2C7983" w:rsidR="00A92BC7" w:rsidRPr="00174744" w:rsidRDefault="00A92BC7" w:rsidP="00A92BC7">
      <w:pPr>
        <w:pStyle w:val="EndnoteText"/>
        <w:widowControl w:val="0"/>
        <w:ind w:left="3969" w:hanging="2269"/>
        <w:rPr>
          <w:szCs w:val="18"/>
        </w:rPr>
      </w:pPr>
      <w:r w:rsidRPr="00174744">
        <w:rPr>
          <w:szCs w:val="18"/>
        </w:rPr>
        <w:t>OP-CEDAW</w:t>
      </w:r>
      <w:r w:rsidRPr="00174744">
        <w:rPr>
          <w:szCs w:val="18"/>
        </w:rPr>
        <w:tab/>
        <w:t>Optional Protocol to CEDAW</w:t>
      </w:r>
      <w:r w:rsidR="009F61BD" w:rsidRPr="009F61BD">
        <w:rPr>
          <w:szCs w:val="18"/>
        </w:rPr>
        <w:t>;</w:t>
      </w:r>
    </w:p>
    <w:p w14:paraId="194ABD6F" w14:textId="3DEC9BE8" w:rsidR="00A92BC7" w:rsidRPr="00174744" w:rsidRDefault="00A92BC7" w:rsidP="00A92BC7">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9F61BD" w:rsidRPr="009F61BD">
        <w:rPr>
          <w:szCs w:val="18"/>
        </w:rPr>
        <w:t>;</w:t>
      </w:r>
    </w:p>
    <w:p w14:paraId="63520ED5" w14:textId="10A28CAA" w:rsidR="00A92BC7" w:rsidRPr="00174744" w:rsidRDefault="00A92BC7" w:rsidP="00A92BC7">
      <w:pPr>
        <w:pStyle w:val="EndnoteText"/>
        <w:widowControl w:val="0"/>
        <w:ind w:left="3969" w:hanging="2269"/>
        <w:rPr>
          <w:szCs w:val="18"/>
        </w:rPr>
      </w:pPr>
      <w:r w:rsidRPr="00174744">
        <w:rPr>
          <w:szCs w:val="18"/>
        </w:rPr>
        <w:t>OP-CAT</w:t>
      </w:r>
      <w:r w:rsidRPr="00174744">
        <w:rPr>
          <w:szCs w:val="18"/>
        </w:rPr>
        <w:tab/>
        <w:t>Optional Protocol to CAT</w:t>
      </w:r>
      <w:r w:rsidR="009F61BD" w:rsidRPr="009F61BD">
        <w:rPr>
          <w:szCs w:val="18"/>
        </w:rPr>
        <w:t>;</w:t>
      </w:r>
    </w:p>
    <w:p w14:paraId="5E0FF478" w14:textId="21A2F4A1" w:rsidR="00A92BC7" w:rsidRPr="00174744" w:rsidRDefault="00A92BC7" w:rsidP="00A92BC7">
      <w:pPr>
        <w:pStyle w:val="EndnoteText"/>
        <w:widowControl w:val="0"/>
        <w:ind w:left="3969" w:hanging="2269"/>
        <w:rPr>
          <w:szCs w:val="18"/>
        </w:rPr>
      </w:pPr>
      <w:r w:rsidRPr="00174744">
        <w:rPr>
          <w:szCs w:val="18"/>
        </w:rPr>
        <w:t>CRC</w:t>
      </w:r>
      <w:r w:rsidRPr="00174744">
        <w:rPr>
          <w:szCs w:val="18"/>
        </w:rPr>
        <w:tab/>
        <w:t>Convention on the Rights of the Child</w:t>
      </w:r>
      <w:r w:rsidR="009F61BD" w:rsidRPr="009F61BD">
        <w:rPr>
          <w:szCs w:val="18"/>
        </w:rPr>
        <w:t>;</w:t>
      </w:r>
    </w:p>
    <w:p w14:paraId="2522796F" w14:textId="28756315" w:rsidR="00A92BC7" w:rsidRPr="00174744" w:rsidRDefault="00A92BC7" w:rsidP="00A92BC7">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9F61BD" w:rsidRPr="009F61BD">
        <w:rPr>
          <w:szCs w:val="18"/>
        </w:rPr>
        <w:t>;</w:t>
      </w:r>
    </w:p>
    <w:p w14:paraId="369968FF" w14:textId="1ACEEE33" w:rsidR="00A92BC7" w:rsidRPr="00174744" w:rsidRDefault="00A92BC7" w:rsidP="00A92BC7">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9F61BD" w:rsidRPr="009F61BD">
        <w:rPr>
          <w:szCs w:val="18"/>
        </w:rPr>
        <w:t>;</w:t>
      </w:r>
    </w:p>
    <w:p w14:paraId="365DD807" w14:textId="2789C3EF" w:rsidR="00A92BC7" w:rsidRPr="00174744" w:rsidRDefault="00A92BC7" w:rsidP="00A92BC7">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9F61BD" w:rsidRPr="009F61BD">
        <w:rPr>
          <w:szCs w:val="18"/>
        </w:rPr>
        <w:t>;</w:t>
      </w:r>
    </w:p>
    <w:p w14:paraId="493552C5" w14:textId="503D6F3A" w:rsidR="00A92BC7" w:rsidRPr="00174744" w:rsidRDefault="00A92BC7" w:rsidP="00A92BC7">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9F61BD" w:rsidRPr="009F61BD">
        <w:rPr>
          <w:szCs w:val="18"/>
        </w:rPr>
        <w:t>;</w:t>
      </w:r>
    </w:p>
    <w:p w14:paraId="1DB51B52" w14:textId="49E755D0" w:rsidR="00A92BC7" w:rsidRPr="00174744" w:rsidRDefault="00A92BC7" w:rsidP="00A92BC7">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9F61BD" w:rsidRPr="009F61BD">
        <w:rPr>
          <w:szCs w:val="18"/>
        </w:rPr>
        <w:t>;</w:t>
      </w:r>
    </w:p>
    <w:p w14:paraId="47E5E4C4" w14:textId="4FAAF9BC" w:rsidR="00A92BC7" w:rsidRPr="00174744" w:rsidRDefault="00A92BC7" w:rsidP="00A92BC7">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9F61BD" w:rsidRPr="009F61BD">
        <w:rPr>
          <w:szCs w:val="18"/>
        </w:rPr>
        <w:t>;</w:t>
      </w:r>
    </w:p>
    <w:p w14:paraId="59861416" w14:textId="77777777" w:rsidR="00A92BC7" w:rsidRPr="00AC3610" w:rsidRDefault="00A92BC7" w:rsidP="00A92BC7">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Pr>
          <w:szCs w:val="18"/>
        </w:rPr>
        <w:t>.</w:t>
      </w:r>
    </w:p>
  </w:endnote>
  <w:endnote w:id="4">
    <w:p w14:paraId="017FDF3A" w14:textId="77777777"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49530516" w14:textId="0B29C1A5" w:rsidR="00937338" w:rsidRPr="00937338" w:rsidRDefault="00937338" w:rsidP="00937338">
      <w:pPr>
        <w:pStyle w:val="EndnoteText"/>
        <w:widowControl w:val="0"/>
        <w:rPr>
          <w:color w:val="4F81BD"/>
          <w:szCs w:val="18"/>
        </w:rPr>
      </w:pPr>
      <w:r w:rsidRPr="00A82F81">
        <w:rPr>
          <w:szCs w:val="18"/>
        </w:rPr>
        <w:tab/>
      </w:r>
      <w:r w:rsidRPr="00A82F81">
        <w:rPr>
          <w:rStyle w:val="EndnoteReference"/>
          <w:szCs w:val="18"/>
        </w:rPr>
        <w:endnoteRef/>
      </w:r>
      <w:r w:rsidRPr="00A82F81">
        <w:rPr>
          <w:szCs w:val="18"/>
        </w:rPr>
        <w:tab/>
      </w:r>
      <w:r w:rsidRPr="00930725">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w:t>
      </w:r>
      <w:r w:rsidRPr="00930725">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6">
    <w:p w14:paraId="707B49BF" w14:textId="53390D3D" w:rsidR="00937338" w:rsidRPr="00930725" w:rsidRDefault="00937338" w:rsidP="00937338">
      <w:pPr>
        <w:pStyle w:val="EndnoteText"/>
        <w:widowControl w:val="0"/>
        <w:rPr>
          <w:szCs w:val="18"/>
        </w:rPr>
      </w:pPr>
      <w:r w:rsidRPr="00A82F81">
        <w:rPr>
          <w:szCs w:val="18"/>
        </w:rPr>
        <w:tab/>
      </w:r>
      <w:r w:rsidRPr="00A82F81">
        <w:rPr>
          <w:rStyle w:val="EndnoteReference"/>
          <w:szCs w:val="18"/>
        </w:rPr>
        <w:endnoteRef/>
      </w:r>
      <w:r w:rsidRPr="00A82F81">
        <w:rPr>
          <w:szCs w:val="18"/>
        </w:rPr>
        <w:tab/>
      </w:r>
      <w:r w:rsidRPr="00930725">
        <w:rPr>
          <w:szCs w:val="18"/>
        </w:rPr>
        <w:t>1951 Convention relating to the Status of Refugees and its 1967 Protocol, 1954 Convention relating to the Status of Stateless Persons, and 1961 Convention on the Reduction of Statelessness.</w:t>
      </w:r>
    </w:p>
  </w:endnote>
  <w:endnote w:id="7">
    <w:p w14:paraId="6A0D37B6" w14:textId="77777777" w:rsidR="007642AD" w:rsidRPr="00930725" w:rsidRDefault="007642AD" w:rsidP="007642AD">
      <w:pPr>
        <w:pStyle w:val="EndnoteText"/>
        <w:widowControl w:val="0"/>
        <w:tabs>
          <w:tab w:val="clear" w:pos="1021"/>
          <w:tab w:val="right" w:pos="1020"/>
        </w:tabs>
        <w:rPr>
          <w:szCs w:val="18"/>
          <w:lang w:val="en-US"/>
        </w:rPr>
      </w:pPr>
      <w:r w:rsidRPr="00930725">
        <w:rPr>
          <w:szCs w:val="18"/>
        </w:rPr>
        <w:tab/>
      </w:r>
      <w:r w:rsidRPr="00930725">
        <w:rPr>
          <w:rStyle w:val="EndnoteReference"/>
          <w:szCs w:val="18"/>
        </w:rPr>
        <w:endnoteRef/>
      </w:r>
      <w:r w:rsidRPr="00930725">
        <w:rPr>
          <w:szCs w:val="18"/>
        </w:rPr>
        <w:tab/>
      </w:r>
      <w:r w:rsidRPr="00930725">
        <w:rPr>
          <w:szCs w:val="18"/>
          <w:lang w:val="en-US"/>
        </w:rPr>
        <w:t>Protocol to Prevent, Suppress and Punish Trafficking in Persons, Especially Women and Children, supplementing the United Nations Convention against Transnational Organized Crime.</w:t>
      </w:r>
    </w:p>
  </w:endnote>
  <w:endnote w:id="8">
    <w:p w14:paraId="7998E33C" w14:textId="467AE619" w:rsidR="007642AD" w:rsidRPr="00930725" w:rsidRDefault="007642AD" w:rsidP="007642AD">
      <w:pPr>
        <w:pStyle w:val="EndnoteText"/>
        <w:rPr>
          <w:szCs w:val="18"/>
        </w:rPr>
      </w:pPr>
      <w:r w:rsidRPr="00930725">
        <w:rPr>
          <w:szCs w:val="18"/>
        </w:rPr>
        <w:tab/>
      </w:r>
      <w:r w:rsidRPr="00930725">
        <w:rPr>
          <w:rStyle w:val="EndnoteReference"/>
          <w:szCs w:val="18"/>
        </w:rPr>
        <w:endnoteRef/>
      </w:r>
      <w:r w:rsidRPr="00930725">
        <w:rPr>
          <w:szCs w:val="18"/>
        </w:rPr>
        <w:tab/>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9">
    <w:p w14:paraId="0970821D" w14:textId="77777777" w:rsidR="009B7FA0" w:rsidRPr="00930725" w:rsidRDefault="009B7FA0" w:rsidP="009B7FA0">
      <w:pPr>
        <w:pStyle w:val="EndnoteText"/>
        <w:rPr>
          <w:szCs w:val="18"/>
        </w:rPr>
      </w:pPr>
      <w:r w:rsidRPr="00930725">
        <w:rPr>
          <w:szCs w:val="18"/>
        </w:rPr>
        <w:tab/>
      </w:r>
      <w:r w:rsidRPr="00930725">
        <w:rPr>
          <w:rStyle w:val="EndnoteReference"/>
          <w:szCs w:val="18"/>
        </w:rPr>
        <w:endnoteRef/>
      </w:r>
      <w:r w:rsidRPr="00930725">
        <w:rPr>
          <w:szCs w:val="18"/>
        </w:rPr>
        <w:tab/>
        <w:t>ILO</w:t>
      </w:r>
      <w:r w:rsidRPr="00930725">
        <w:rPr>
          <w:szCs w:val="18"/>
          <w:lang w:val="en-US"/>
        </w:rPr>
        <w:t xml:space="preserve"> Indigenous and Tribal Peoples Convention, 1989 (No. 169) and </w:t>
      </w:r>
      <w:r w:rsidRPr="00930725">
        <w:rPr>
          <w:szCs w:val="18"/>
        </w:rPr>
        <w:t xml:space="preserve">Domestic Workers </w:t>
      </w:r>
      <w:r w:rsidRPr="00930725">
        <w:rPr>
          <w:szCs w:val="18"/>
          <w:lang w:val="en-US"/>
        </w:rPr>
        <w:t>Convention, 2011 (No. 189)</w:t>
      </w:r>
      <w:r w:rsidRPr="00930725">
        <w:rPr>
          <w:szCs w:val="18"/>
        </w:rPr>
        <w:t>.</w:t>
      </w:r>
    </w:p>
  </w:endnote>
  <w:endnote w:id="10">
    <w:p w14:paraId="511F40E0" w14:textId="77777777" w:rsidR="00F927F0" w:rsidRPr="00A82F81" w:rsidRDefault="00F927F0" w:rsidP="00F927F0">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3708A7B1" w14:textId="480139D6" w:rsidR="00F927F0" w:rsidRPr="00A82F81" w:rsidRDefault="00F927F0" w:rsidP="00F927F0">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930725">
        <w:rPr>
          <w:szCs w:val="18"/>
        </w:rPr>
        <w:t>;</w:t>
      </w:r>
    </w:p>
    <w:p w14:paraId="621614BB" w14:textId="7F7C6D30" w:rsidR="00F927F0" w:rsidRPr="00A82F81" w:rsidRDefault="00F927F0" w:rsidP="00F927F0">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930725">
        <w:rPr>
          <w:szCs w:val="18"/>
        </w:rPr>
        <w:t>;</w:t>
      </w:r>
    </w:p>
    <w:p w14:paraId="04262533" w14:textId="47428F84" w:rsidR="00F927F0" w:rsidRPr="00A82F81" w:rsidRDefault="00F927F0" w:rsidP="00F927F0">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930725">
        <w:rPr>
          <w:szCs w:val="18"/>
        </w:rPr>
        <w:t>;</w:t>
      </w:r>
    </w:p>
    <w:p w14:paraId="466DD225" w14:textId="6334AA8D" w:rsidR="00F927F0" w:rsidRPr="00A82F81" w:rsidRDefault="00F927F0" w:rsidP="00F927F0">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930725">
        <w:rPr>
          <w:szCs w:val="18"/>
        </w:rPr>
        <w:t>;</w:t>
      </w:r>
    </w:p>
    <w:p w14:paraId="7E23AD41" w14:textId="0183162F" w:rsidR="00F927F0" w:rsidRPr="00A82F81" w:rsidRDefault="00F927F0" w:rsidP="00F927F0">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930725">
        <w:rPr>
          <w:szCs w:val="18"/>
        </w:rPr>
        <w:t>;</w:t>
      </w:r>
    </w:p>
    <w:p w14:paraId="39BA9252" w14:textId="348B22CE" w:rsidR="00F927F0" w:rsidRPr="00A82F81" w:rsidRDefault="00F927F0" w:rsidP="00F927F0">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930725">
        <w:rPr>
          <w:szCs w:val="18"/>
        </w:rPr>
        <w:t>;</w:t>
      </w:r>
    </w:p>
    <w:p w14:paraId="458C296F" w14:textId="29F95B68" w:rsidR="00F927F0" w:rsidRPr="00A82F81" w:rsidRDefault="00F927F0" w:rsidP="00F927F0">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930725">
        <w:rPr>
          <w:szCs w:val="18"/>
        </w:rPr>
        <w:t>;</w:t>
      </w:r>
    </w:p>
    <w:p w14:paraId="2D1E5267" w14:textId="3D359A35" w:rsidR="00F927F0" w:rsidRPr="00A82F81" w:rsidRDefault="00F927F0" w:rsidP="00F927F0">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930725">
        <w:rPr>
          <w:szCs w:val="18"/>
        </w:rPr>
        <w:t>;</w:t>
      </w:r>
    </w:p>
    <w:p w14:paraId="7F4C1367" w14:textId="6EEFB1DC" w:rsidR="00F927F0" w:rsidRPr="00A82F81" w:rsidRDefault="00F927F0" w:rsidP="00F927F0">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930725">
        <w:rPr>
          <w:szCs w:val="18"/>
        </w:rPr>
        <w:t>;</w:t>
      </w:r>
    </w:p>
    <w:p w14:paraId="24915C64" w14:textId="4B2FE038" w:rsidR="00F927F0" w:rsidRPr="00A82F81" w:rsidRDefault="00F927F0" w:rsidP="00F927F0">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r w:rsidR="00930725">
        <w:rPr>
          <w:szCs w:val="18"/>
        </w:rPr>
        <w:t>.</w:t>
      </w:r>
    </w:p>
  </w:endnote>
  <w:endnote w:id="11">
    <w:p w14:paraId="5B29CA0E" w14:textId="1B7C5E05" w:rsidR="0045777C" w:rsidRDefault="0045777C" w:rsidP="0045777C">
      <w:pPr>
        <w:pStyle w:val="EndnoteText"/>
        <w:widowControl w:val="0"/>
        <w:tabs>
          <w:tab w:val="clear" w:pos="1021"/>
          <w:tab w:val="right" w:pos="1020"/>
        </w:tabs>
      </w:pPr>
      <w:r>
        <w:tab/>
      </w:r>
      <w:r>
        <w:rPr>
          <w:rStyle w:val="EndnoteReference"/>
        </w:rPr>
        <w:endnoteRef/>
      </w:r>
      <w:r>
        <w:tab/>
      </w:r>
      <w:r w:rsidRPr="0045777C">
        <w:rPr>
          <w:bCs/>
        </w:rPr>
        <w:t>CERD/C/AZE/CO/7-9, para. 41</w:t>
      </w:r>
      <w:r>
        <w:rPr>
          <w:bCs/>
        </w:rPr>
        <w:t>.</w:t>
      </w:r>
    </w:p>
  </w:endnote>
  <w:endnote w:id="12">
    <w:p w14:paraId="7A3E697D" w14:textId="0168D82E" w:rsidR="0045777C" w:rsidRDefault="0045777C" w:rsidP="0045777C">
      <w:pPr>
        <w:pStyle w:val="EndnoteText"/>
        <w:widowControl w:val="0"/>
        <w:tabs>
          <w:tab w:val="clear" w:pos="1021"/>
          <w:tab w:val="right" w:pos="1020"/>
        </w:tabs>
      </w:pPr>
      <w:r>
        <w:tab/>
      </w:r>
      <w:r>
        <w:rPr>
          <w:rStyle w:val="EndnoteReference"/>
        </w:rPr>
        <w:endnoteRef/>
      </w:r>
      <w:r>
        <w:tab/>
      </w:r>
      <w:r w:rsidRPr="0045777C">
        <w:rPr>
          <w:lang w:val="en-US"/>
        </w:rPr>
        <w:t>CERD/C/AZE/CO/7-9/ADD.1.</w:t>
      </w:r>
    </w:p>
  </w:endnote>
  <w:endnote w:id="13">
    <w:p w14:paraId="17D62003" w14:textId="09865469" w:rsidR="0045777C" w:rsidRDefault="0045777C" w:rsidP="0045777C">
      <w:pPr>
        <w:pStyle w:val="EndnoteText"/>
        <w:widowControl w:val="0"/>
        <w:tabs>
          <w:tab w:val="clear" w:pos="1021"/>
          <w:tab w:val="right" w:pos="1020"/>
        </w:tabs>
      </w:pPr>
      <w:r>
        <w:tab/>
      </w:r>
      <w:r>
        <w:rPr>
          <w:rStyle w:val="EndnoteReference"/>
        </w:rPr>
        <w:endnoteRef/>
      </w:r>
      <w:r>
        <w:tab/>
      </w:r>
      <w:r w:rsidRPr="0045777C">
        <w:t>Letter from CERD to the Permanent Mission of Azerbaijan to the United Nations Office and other international organizations in Geneva, dated 18 December 2017, available from http://tbinternet.ohchr.org/Treaties/CERD/Shared%20Documents/AZE/INT_CERD_FUL_AZE_29720_E.pdf (accessed on 6 March 2018).</w:t>
      </w:r>
    </w:p>
  </w:endnote>
  <w:endnote w:id="14">
    <w:p w14:paraId="028061FB" w14:textId="65F355BE" w:rsidR="0045777C" w:rsidRDefault="0045777C" w:rsidP="0045777C">
      <w:pPr>
        <w:pStyle w:val="EndnoteText"/>
        <w:widowControl w:val="0"/>
        <w:tabs>
          <w:tab w:val="clear" w:pos="1021"/>
          <w:tab w:val="right" w:pos="1020"/>
        </w:tabs>
      </w:pPr>
      <w:r>
        <w:tab/>
      </w:r>
      <w:r>
        <w:rPr>
          <w:rStyle w:val="EndnoteReference"/>
        </w:rPr>
        <w:endnoteRef/>
      </w:r>
      <w:r>
        <w:tab/>
      </w:r>
      <w:r w:rsidRPr="0045777C">
        <w:rPr>
          <w:lang w:val="es-ES"/>
        </w:rPr>
        <w:t xml:space="preserve">CCPR/C/AZE/CO/3, para. </w:t>
      </w:r>
      <w:r w:rsidRPr="0045777C">
        <w:t>22.</w:t>
      </w:r>
    </w:p>
  </w:endnote>
  <w:endnote w:id="15">
    <w:p w14:paraId="4C9A3AB5" w14:textId="70E4E109" w:rsidR="0045777C" w:rsidRDefault="0045777C" w:rsidP="0045777C">
      <w:pPr>
        <w:pStyle w:val="EndnoteText"/>
        <w:widowControl w:val="0"/>
        <w:tabs>
          <w:tab w:val="clear" w:pos="1021"/>
          <w:tab w:val="right" w:pos="1020"/>
        </w:tabs>
      </w:pPr>
      <w:r>
        <w:tab/>
      </w:r>
      <w:r>
        <w:rPr>
          <w:rStyle w:val="EndnoteReference"/>
        </w:rPr>
        <w:endnoteRef/>
      </w:r>
      <w:r>
        <w:tab/>
      </w:r>
      <w:r w:rsidRPr="0045777C">
        <w:t>CCPR/C/AZE/CO/3/ADD.1.</w:t>
      </w:r>
    </w:p>
  </w:endnote>
  <w:endnote w:id="16">
    <w:p w14:paraId="440F849A" w14:textId="5C79A0B8" w:rsidR="0045777C" w:rsidRDefault="0045777C" w:rsidP="0045777C">
      <w:pPr>
        <w:pStyle w:val="EndnoteText"/>
        <w:widowControl w:val="0"/>
        <w:tabs>
          <w:tab w:val="clear" w:pos="1021"/>
          <w:tab w:val="right" w:pos="1020"/>
        </w:tabs>
      </w:pPr>
      <w:r>
        <w:tab/>
      </w:r>
      <w:r>
        <w:rPr>
          <w:rStyle w:val="EndnoteReference"/>
        </w:rPr>
        <w:endnoteRef/>
      </w:r>
      <w:r>
        <w:tab/>
      </w:r>
      <w:r w:rsidRPr="0045777C">
        <w:t>CCPR/C/AZE/CO/3/Add.2.</w:t>
      </w:r>
    </w:p>
  </w:endnote>
  <w:endnote w:id="17">
    <w:p w14:paraId="3F9057E0" w14:textId="1BE814DB" w:rsidR="0045777C" w:rsidRDefault="0045777C" w:rsidP="0045777C">
      <w:pPr>
        <w:pStyle w:val="EndnoteText"/>
        <w:widowControl w:val="0"/>
        <w:tabs>
          <w:tab w:val="clear" w:pos="1021"/>
          <w:tab w:val="right" w:pos="1020"/>
        </w:tabs>
      </w:pPr>
      <w:r>
        <w:tab/>
      </w:r>
      <w:r>
        <w:rPr>
          <w:rStyle w:val="EndnoteReference"/>
        </w:rPr>
        <w:endnoteRef/>
      </w:r>
      <w:r>
        <w:tab/>
      </w:r>
      <w:r w:rsidRPr="0045777C">
        <w:t>Letter from HR Committee to the Permanent Mission of Azerbaijan to the United Nations Office and other international organizations in Geneva, dated 12 November 2012, available from http://tbinternet.ohchr.org/Treaties/CCPR/Shared%20Documents/AZE/INT_CCPR_FUL_AZE_11836_E.pdf and (accessed on 6 March 2018).</w:t>
      </w:r>
    </w:p>
  </w:endnote>
  <w:endnote w:id="18">
    <w:p w14:paraId="64143800" w14:textId="372066CB" w:rsidR="0045777C" w:rsidRDefault="0045777C" w:rsidP="0045777C">
      <w:pPr>
        <w:pStyle w:val="EndnoteText"/>
        <w:widowControl w:val="0"/>
        <w:tabs>
          <w:tab w:val="clear" w:pos="1021"/>
          <w:tab w:val="right" w:pos="1020"/>
        </w:tabs>
      </w:pPr>
      <w:r>
        <w:tab/>
      </w:r>
      <w:r>
        <w:rPr>
          <w:rStyle w:val="EndnoteReference"/>
        </w:rPr>
        <w:endnoteRef/>
      </w:r>
      <w:r>
        <w:tab/>
      </w:r>
      <w:r w:rsidRPr="0045777C">
        <w:rPr>
          <w:bCs/>
          <w:lang w:val="es-ES"/>
        </w:rPr>
        <w:t xml:space="preserve">CCPR/C/AZE/CO/4, para. </w:t>
      </w:r>
      <w:r w:rsidRPr="0045777C">
        <w:rPr>
          <w:bCs/>
        </w:rPr>
        <w:t>47.</w:t>
      </w:r>
    </w:p>
  </w:endnote>
  <w:endnote w:id="19">
    <w:p w14:paraId="3BA0FA6A" w14:textId="720B288F" w:rsidR="0045777C" w:rsidRDefault="0045777C" w:rsidP="0045777C">
      <w:pPr>
        <w:pStyle w:val="EndnoteText"/>
        <w:widowControl w:val="0"/>
        <w:tabs>
          <w:tab w:val="clear" w:pos="1021"/>
          <w:tab w:val="right" w:pos="1020"/>
        </w:tabs>
      </w:pPr>
      <w:r>
        <w:tab/>
      </w:r>
      <w:r>
        <w:rPr>
          <w:rStyle w:val="EndnoteReference"/>
        </w:rPr>
        <w:endnoteRef/>
      </w:r>
      <w:r>
        <w:tab/>
      </w:r>
      <w:r w:rsidRPr="0045777C">
        <w:rPr>
          <w:bCs/>
        </w:rPr>
        <w:t>CEDAW/C/AZE/CO/4, para. 48.</w:t>
      </w:r>
    </w:p>
  </w:endnote>
  <w:endnote w:id="20">
    <w:p w14:paraId="2A8AE0E5" w14:textId="52A38AA9" w:rsidR="0045777C" w:rsidRDefault="0045777C" w:rsidP="0045777C">
      <w:pPr>
        <w:pStyle w:val="EndnoteText"/>
        <w:widowControl w:val="0"/>
        <w:tabs>
          <w:tab w:val="clear" w:pos="1021"/>
          <w:tab w:val="right" w:pos="1020"/>
        </w:tabs>
      </w:pPr>
      <w:r>
        <w:tab/>
      </w:r>
      <w:r>
        <w:rPr>
          <w:rStyle w:val="EndnoteReference"/>
        </w:rPr>
        <w:endnoteRef/>
      </w:r>
      <w:r>
        <w:tab/>
      </w:r>
      <w:r w:rsidRPr="0045777C">
        <w:rPr>
          <w:lang w:val="en-US"/>
        </w:rPr>
        <w:t>CEDAW/C/AZE/CO/4/Add.1</w:t>
      </w:r>
      <w:r>
        <w:rPr>
          <w:lang w:val="en-US"/>
        </w:rPr>
        <w:t>.</w:t>
      </w:r>
    </w:p>
  </w:endnote>
  <w:endnote w:id="21">
    <w:p w14:paraId="7611082A" w14:textId="52B94896" w:rsidR="0045777C" w:rsidRDefault="0045777C" w:rsidP="0045777C">
      <w:pPr>
        <w:pStyle w:val="EndnoteText"/>
        <w:widowControl w:val="0"/>
        <w:tabs>
          <w:tab w:val="clear" w:pos="1021"/>
          <w:tab w:val="right" w:pos="1020"/>
        </w:tabs>
      </w:pPr>
      <w:r>
        <w:tab/>
      </w:r>
      <w:r>
        <w:rPr>
          <w:rStyle w:val="EndnoteReference"/>
        </w:rPr>
        <w:endnoteRef/>
      </w:r>
      <w:r>
        <w:tab/>
      </w:r>
      <w:r w:rsidRPr="0045777C">
        <w:t>Letter from CEDAW to the Permanent Mission of Azerbaijan to the United Nations Office and other international organizations in Geneva, dated 10 August 2011, available from http://tbinternet.ohchr.org/Treaties/CEDAW/Shared%20Documents/AZE/INT_CEDAW_FUL_AZE_13396_E.pdf (accessed on 6 March 2018).</w:t>
      </w:r>
    </w:p>
  </w:endnote>
  <w:endnote w:id="22">
    <w:p w14:paraId="43F8AE46" w14:textId="187664BA" w:rsidR="0045777C" w:rsidRDefault="0045777C" w:rsidP="0045777C">
      <w:pPr>
        <w:pStyle w:val="EndnoteText"/>
        <w:widowControl w:val="0"/>
        <w:tabs>
          <w:tab w:val="clear" w:pos="1021"/>
          <w:tab w:val="right" w:pos="1020"/>
        </w:tabs>
      </w:pPr>
      <w:r>
        <w:tab/>
      </w:r>
      <w:r>
        <w:rPr>
          <w:rStyle w:val="EndnoteReference"/>
        </w:rPr>
        <w:endnoteRef/>
      </w:r>
      <w:r>
        <w:tab/>
      </w:r>
      <w:r w:rsidRPr="0045777C">
        <w:rPr>
          <w:bCs/>
        </w:rPr>
        <w:t>CEDAW/C/AZE/CO/5, para. 45.</w:t>
      </w:r>
    </w:p>
  </w:endnote>
  <w:endnote w:id="23">
    <w:p w14:paraId="2102F025" w14:textId="7766CDA3" w:rsidR="0045777C" w:rsidRDefault="0045777C" w:rsidP="0045777C">
      <w:pPr>
        <w:pStyle w:val="EndnoteText"/>
        <w:widowControl w:val="0"/>
        <w:tabs>
          <w:tab w:val="clear" w:pos="1021"/>
          <w:tab w:val="right" w:pos="1020"/>
        </w:tabs>
      </w:pPr>
      <w:r>
        <w:tab/>
      </w:r>
      <w:r>
        <w:rPr>
          <w:rStyle w:val="EndnoteReference"/>
        </w:rPr>
        <w:endnoteRef/>
      </w:r>
      <w:r>
        <w:tab/>
      </w:r>
      <w:r w:rsidRPr="0045777C">
        <w:t>Letters from CEDAW to the Permanent Mission of Azerbaijan to the United Nations Office and other international organizations in Geneva, dated 21 September and 28 November 2017, available from http://tbinternet.ohchr.org/Treaties/CEDAW/Shared%20Documents/AZE/INT_CEDAW_FUL_AZE_28959_E.pdf and http://tbinternet.ohchr.org/Treaties/CEDAW/Shared%20Documents/AZE/INT_CEDAW_FUL_AZE_29567_E.pdf (accessed on 6 March 2018</w:t>
      </w:r>
      <w:r>
        <w:t>)</w:t>
      </w:r>
    </w:p>
  </w:endnote>
  <w:endnote w:id="24">
    <w:p w14:paraId="196D38E5" w14:textId="5EC0BD7D" w:rsidR="00FF1D56" w:rsidRDefault="00FF1D56" w:rsidP="00FF1D56">
      <w:pPr>
        <w:pStyle w:val="EndnoteText"/>
        <w:widowControl w:val="0"/>
        <w:tabs>
          <w:tab w:val="clear" w:pos="1021"/>
          <w:tab w:val="right" w:pos="1020"/>
        </w:tabs>
      </w:pPr>
      <w:r>
        <w:tab/>
      </w:r>
      <w:r>
        <w:rPr>
          <w:rStyle w:val="EndnoteReference"/>
        </w:rPr>
        <w:endnoteRef/>
      </w:r>
      <w:r>
        <w:tab/>
      </w:r>
      <w:r w:rsidRPr="00FF1D56">
        <w:rPr>
          <w:bCs/>
        </w:rPr>
        <w:t>CAT/C/AZE/CO/4, para. 40.</w:t>
      </w:r>
    </w:p>
  </w:endnote>
  <w:endnote w:id="25">
    <w:p w14:paraId="7797E062" w14:textId="577020BA" w:rsidR="00FF1D56" w:rsidRDefault="00FF1D56" w:rsidP="00FF1D56">
      <w:pPr>
        <w:pStyle w:val="EndnoteText"/>
        <w:widowControl w:val="0"/>
        <w:tabs>
          <w:tab w:val="clear" w:pos="1021"/>
          <w:tab w:val="right" w:pos="1020"/>
        </w:tabs>
      </w:pPr>
      <w:r>
        <w:tab/>
      </w:r>
      <w:r>
        <w:rPr>
          <w:rStyle w:val="EndnoteReference"/>
        </w:rPr>
        <w:endnoteRef/>
      </w:r>
      <w:r>
        <w:tab/>
      </w:r>
      <w:r w:rsidRPr="00FF1D56">
        <w:rPr>
          <w:lang w:val="en-US"/>
        </w:rPr>
        <w:t>CAT/C/AZE/CO/4/Add.1.</w:t>
      </w:r>
    </w:p>
  </w:endnote>
  <w:endnote w:id="26">
    <w:p w14:paraId="45669D99" w14:textId="0C4CCC69" w:rsidR="00FF1D56" w:rsidRDefault="00FF1D56" w:rsidP="00FF1D56">
      <w:pPr>
        <w:pStyle w:val="EndnoteText"/>
        <w:widowControl w:val="0"/>
        <w:tabs>
          <w:tab w:val="clear" w:pos="1021"/>
          <w:tab w:val="right" w:pos="1020"/>
        </w:tabs>
      </w:pPr>
      <w:r>
        <w:tab/>
      </w:r>
      <w:r>
        <w:rPr>
          <w:rStyle w:val="EndnoteReference"/>
        </w:rPr>
        <w:endnoteRef/>
      </w:r>
      <w:r>
        <w:tab/>
      </w:r>
      <w:r w:rsidRPr="00FF1D56">
        <w:rPr>
          <w:bCs/>
          <w:lang w:val="es-ES"/>
        </w:rPr>
        <w:t xml:space="preserve">CRPD/C/AZE/CO/1, para. </w:t>
      </w:r>
      <w:r w:rsidRPr="00FF1D56">
        <w:rPr>
          <w:bCs/>
        </w:rPr>
        <w:t>53.</w:t>
      </w:r>
    </w:p>
  </w:endnote>
  <w:endnote w:id="27">
    <w:p w14:paraId="7704E634" w14:textId="031A3393" w:rsidR="00FF1D56" w:rsidRDefault="00FF1D56" w:rsidP="00FF1D56">
      <w:pPr>
        <w:pStyle w:val="EndnoteText"/>
        <w:widowControl w:val="0"/>
        <w:tabs>
          <w:tab w:val="clear" w:pos="1021"/>
          <w:tab w:val="right" w:pos="1020"/>
        </w:tabs>
      </w:pPr>
      <w:r>
        <w:tab/>
      </w:r>
      <w:r>
        <w:rPr>
          <w:rStyle w:val="EndnoteReference"/>
        </w:rPr>
        <w:endnoteRef/>
      </w:r>
      <w:r>
        <w:tab/>
      </w:r>
      <w:r w:rsidRPr="00FF1D56">
        <w:rPr>
          <w:bCs/>
        </w:rPr>
        <w:t>CCPR/C/112/D/1972/2</w:t>
      </w:r>
      <w:r>
        <w:rPr>
          <w:bCs/>
        </w:rPr>
        <w:t>010 and CCPR/C/118/D/2205/2012.</w:t>
      </w:r>
    </w:p>
  </w:endnote>
  <w:endnote w:id="28">
    <w:p w14:paraId="139A8F71" w14:textId="1860F8D2" w:rsidR="00FF1D56" w:rsidRDefault="00FF1D56" w:rsidP="00FF1D56">
      <w:pPr>
        <w:pStyle w:val="EndnoteText"/>
        <w:widowControl w:val="0"/>
        <w:tabs>
          <w:tab w:val="clear" w:pos="1021"/>
          <w:tab w:val="right" w:pos="1020"/>
        </w:tabs>
      </w:pPr>
      <w:r>
        <w:tab/>
      </w:r>
      <w:r>
        <w:rPr>
          <w:rStyle w:val="EndnoteReference"/>
        </w:rPr>
        <w:endnoteRef/>
      </w:r>
      <w:r>
        <w:tab/>
      </w:r>
      <w:r w:rsidRPr="00FF1D56">
        <w:rPr>
          <w:bCs/>
          <w:lang w:val="es-ES"/>
        </w:rPr>
        <w:t xml:space="preserve">CCPR/C/112/D/1972/2010, para. 12 and CCPR/C/118/D/2205/2012, para. </w:t>
      </w:r>
      <w:r>
        <w:rPr>
          <w:bCs/>
        </w:rPr>
        <w:t>10.</w:t>
      </w:r>
    </w:p>
  </w:endnote>
  <w:endnote w:id="29">
    <w:p w14:paraId="5B4BF5F9" w14:textId="1C5FF2BB" w:rsidR="00FF1D56" w:rsidRDefault="00FF1D56" w:rsidP="00FF1D56">
      <w:pPr>
        <w:pStyle w:val="EndnoteText"/>
        <w:widowControl w:val="0"/>
        <w:tabs>
          <w:tab w:val="clear" w:pos="1021"/>
          <w:tab w:val="right" w:pos="1020"/>
        </w:tabs>
      </w:pPr>
      <w:r>
        <w:tab/>
      </w:r>
      <w:r>
        <w:rPr>
          <w:rStyle w:val="EndnoteReference"/>
        </w:rPr>
        <w:endnoteRef/>
      </w:r>
      <w:r>
        <w:tab/>
      </w:r>
      <w:r w:rsidRPr="00FF1D56">
        <w:rPr>
          <w:bCs/>
        </w:rPr>
        <w:t>CAT/C/47/D/374/2009.</w:t>
      </w:r>
    </w:p>
  </w:endnote>
  <w:endnote w:id="30">
    <w:p w14:paraId="5AC86B7B" w14:textId="6A4BE960" w:rsidR="00FF1D56" w:rsidRDefault="00FF1D56" w:rsidP="00FF1D56">
      <w:pPr>
        <w:pStyle w:val="EndnoteText"/>
        <w:widowControl w:val="0"/>
        <w:tabs>
          <w:tab w:val="clear" w:pos="1021"/>
          <w:tab w:val="right" w:pos="1020"/>
        </w:tabs>
      </w:pPr>
      <w:r>
        <w:tab/>
      </w:r>
      <w:r>
        <w:rPr>
          <w:rStyle w:val="EndnoteReference"/>
        </w:rPr>
        <w:endnoteRef/>
      </w:r>
      <w:r>
        <w:tab/>
      </w:r>
      <w:r w:rsidRPr="00FF1D56">
        <w:rPr>
          <w:bCs/>
        </w:rPr>
        <w:t>CAT/C/47/D/374/2009, para. 11.</w:t>
      </w:r>
    </w:p>
  </w:endnote>
  <w:endnote w:id="31">
    <w:p w14:paraId="6C519FCF" w14:textId="77777777" w:rsidR="00A02BFB" w:rsidRPr="00A82F81" w:rsidRDefault="00A02BFB" w:rsidP="00A02BFB">
      <w:pPr>
        <w:pStyle w:val="EndnoteText"/>
        <w:rPr>
          <w:szCs w:val="18"/>
        </w:rPr>
      </w:pPr>
      <w:r w:rsidRPr="00B75057">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32">
    <w:p w14:paraId="5EA6D767" w14:textId="77777777" w:rsidR="00097BE9" w:rsidRPr="00A82F81" w:rsidRDefault="00097BE9" w:rsidP="00097BE9">
      <w:pPr>
        <w:pStyle w:val="EndnoteText"/>
        <w:rPr>
          <w:szCs w:val="18"/>
          <w:lang w:val="en-US"/>
        </w:rPr>
      </w:pPr>
      <w:r w:rsidRPr="00A82F81">
        <w:tab/>
      </w:r>
      <w:r w:rsidRPr="00A82F81">
        <w:rPr>
          <w:rStyle w:val="EndnoteReference"/>
        </w:rPr>
        <w:endnoteRef/>
      </w:r>
      <w:r>
        <w:tab/>
      </w:r>
      <w:r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33">
    <w:p w14:paraId="0298074A" w14:textId="77777777" w:rsidR="00696740" w:rsidRPr="00E170D4" w:rsidRDefault="00696740" w:rsidP="00696740">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Pr="006116A3">
        <w:rPr>
          <w:szCs w:val="18"/>
        </w:rPr>
        <w:t>http://www.ohchr.org/Documents/Countries/NHRI/Chart_Status_NIs.pdf</w:t>
      </w:r>
    </w:p>
    <w:p w14:paraId="1D5C6206" w14:textId="77777777" w:rsidR="00696740" w:rsidRPr="00C75174" w:rsidRDefault="00696740" w:rsidP="00696740">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DC171" w14:textId="4BC948C5" w:rsidR="00674A7D" w:rsidRDefault="00674A7D">
    <w:pPr>
      <w:pStyle w:val="Footer"/>
      <w:jc w:val="right"/>
    </w:pPr>
    <w:r>
      <w:fldChar w:fldCharType="begin"/>
    </w:r>
    <w:r>
      <w:instrText xml:space="preserve"> PAGE   \* MERGEFORMAT </w:instrText>
    </w:r>
    <w:r>
      <w:fldChar w:fldCharType="separate"/>
    </w:r>
    <w:r w:rsidR="00A31ADE">
      <w:rPr>
        <w:noProof/>
      </w:rPr>
      <w:t>4</w:t>
    </w:r>
    <w:r>
      <w:rPr>
        <w:noProof/>
      </w:rPr>
      <w:fldChar w:fldCharType="end"/>
    </w:r>
  </w:p>
  <w:p w14:paraId="7922ECC8"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6EFB" w14:textId="2F1CAD2F" w:rsidR="004D1140" w:rsidRDefault="00A31ADE" w:rsidP="00542574">
    <w:r>
      <w:rPr>
        <w:noProof/>
      </w:rPr>
      <w:pict w14:anchorId="5ECB0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recycle_English" style="position:absolute;margin-left:405.4pt;margin-top:-6.25pt;width:73.2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recycle_English"/>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27E28" w14:textId="77777777" w:rsidR="008D1396" w:rsidRPr="000B175B" w:rsidRDefault="008D1396" w:rsidP="000B175B">
      <w:pPr>
        <w:tabs>
          <w:tab w:val="right" w:pos="2155"/>
        </w:tabs>
        <w:spacing w:after="80"/>
        <w:ind w:left="680"/>
        <w:rPr>
          <w:u w:val="single"/>
        </w:rPr>
      </w:pPr>
      <w:r>
        <w:rPr>
          <w:u w:val="single"/>
        </w:rPr>
        <w:tab/>
      </w:r>
    </w:p>
  </w:footnote>
  <w:footnote w:type="continuationSeparator" w:id="0">
    <w:p w14:paraId="464EE629" w14:textId="77777777" w:rsidR="008D1396" w:rsidRPr="00FC68B7" w:rsidRDefault="008D1396" w:rsidP="00FC68B7">
      <w:pPr>
        <w:tabs>
          <w:tab w:val="left" w:pos="2155"/>
        </w:tabs>
        <w:spacing w:after="80"/>
        <w:ind w:left="680"/>
        <w:rPr>
          <w:u w:val="single"/>
        </w:rPr>
      </w:pPr>
      <w:r>
        <w:rPr>
          <w:u w:val="single"/>
        </w:rPr>
        <w:tab/>
      </w:r>
    </w:p>
  </w:footnote>
  <w:footnote w:type="continuationNotice" w:id="1">
    <w:p w14:paraId="500DFF45" w14:textId="77777777" w:rsidR="008D1396" w:rsidRDefault="008D13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BFB"/>
    <w:rsid w:val="00007F7F"/>
    <w:rsid w:val="00022DB5"/>
    <w:rsid w:val="0002432F"/>
    <w:rsid w:val="000344CE"/>
    <w:rsid w:val="000403D1"/>
    <w:rsid w:val="000449AA"/>
    <w:rsid w:val="00050F6B"/>
    <w:rsid w:val="00052E8E"/>
    <w:rsid w:val="0007021E"/>
    <w:rsid w:val="00072C8C"/>
    <w:rsid w:val="00073E70"/>
    <w:rsid w:val="00075368"/>
    <w:rsid w:val="00085BDE"/>
    <w:rsid w:val="000876EB"/>
    <w:rsid w:val="00091419"/>
    <w:rsid w:val="000931C0"/>
    <w:rsid w:val="00097BE9"/>
    <w:rsid w:val="000B1509"/>
    <w:rsid w:val="000B175B"/>
    <w:rsid w:val="000B3A0F"/>
    <w:rsid w:val="000B4A3B"/>
    <w:rsid w:val="000D0709"/>
    <w:rsid w:val="000D1851"/>
    <w:rsid w:val="000E0415"/>
    <w:rsid w:val="000F63EB"/>
    <w:rsid w:val="0013065A"/>
    <w:rsid w:val="0013136E"/>
    <w:rsid w:val="00132BC7"/>
    <w:rsid w:val="00144AF4"/>
    <w:rsid w:val="00146D32"/>
    <w:rsid w:val="001509BA"/>
    <w:rsid w:val="00157983"/>
    <w:rsid w:val="001614E7"/>
    <w:rsid w:val="00181B7D"/>
    <w:rsid w:val="001B4B04"/>
    <w:rsid w:val="001C215C"/>
    <w:rsid w:val="001C6663"/>
    <w:rsid w:val="001C7895"/>
    <w:rsid w:val="001D26DF"/>
    <w:rsid w:val="001E2790"/>
    <w:rsid w:val="001E5256"/>
    <w:rsid w:val="0021130C"/>
    <w:rsid w:val="00211E0B"/>
    <w:rsid w:val="00211E72"/>
    <w:rsid w:val="00214047"/>
    <w:rsid w:val="0022130F"/>
    <w:rsid w:val="0022777B"/>
    <w:rsid w:val="00237785"/>
    <w:rsid w:val="002410DD"/>
    <w:rsid w:val="00241466"/>
    <w:rsid w:val="00246442"/>
    <w:rsid w:val="00253D58"/>
    <w:rsid w:val="00254654"/>
    <w:rsid w:val="0025642D"/>
    <w:rsid w:val="00264FA3"/>
    <w:rsid w:val="00267425"/>
    <w:rsid w:val="00270E89"/>
    <w:rsid w:val="0027725F"/>
    <w:rsid w:val="0028001D"/>
    <w:rsid w:val="00283347"/>
    <w:rsid w:val="00296EB7"/>
    <w:rsid w:val="002A18B1"/>
    <w:rsid w:val="002B4713"/>
    <w:rsid w:val="002C21F0"/>
    <w:rsid w:val="002E2FEF"/>
    <w:rsid w:val="002E646B"/>
    <w:rsid w:val="002F2142"/>
    <w:rsid w:val="003015A8"/>
    <w:rsid w:val="003107FA"/>
    <w:rsid w:val="00317977"/>
    <w:rsid w:val="003229D8"/>
    <w:rsid w:val="00324383"/>
    <w:rsid w:val="003314D1"/>
    <w:rsid w:val="0033345D"/>
    <w:rsid w:val="00335A2F"/>
    <w:rsid w:val="00341937"/>
    <w:rsid w:val="00365FFC"/>
    <w:rsid w:val="0037215F"/>
    <w:rsid w:val="00380822"/>
    <w:rsid w:val="0039277A"/>
    <w:rsid w:val="003972E0"/>
    <w:rsid w:val="003975ED"/>
    <w:rsid w:val="003A4E25"/>
    <w:rsid w:val="003C2CC4"/>
    <w:rsid w:val="003D4B23"/>
    <w:rsid w:val="003D6D46"/>
    <w:rsid w:val="003E065C"/>
    <w:rsid w:val="003E19D9"/>
    <w:rsid w:val="003E33AE"/>
    <w:rsid w:val="003E6998"/>
    <w:rsid w:val="00400E06"/>
    <w:rsid w:val="00402E7F"/>
    <w:rsid w:val="00420F8B"/>
    <w:rsid w:val="00424C80"/>
    <w:rsid w:val="00431A65"/>
    <w:rsid w:val="004325CB"/>
    <w:rsid w:val="00435E0F"/>
    <w:rsid w:val="00441EFF"/>
    <w:rsid w:val="0044503A"/>
    <w:rsid w:val="00446DE4"/>
    <w:rsid w:val="00447761"/>
    <w:rsid w:val="00451EC3"/>
    <w:rsid w:val="00454C4D"/>
    <w:rsid w:val="0045777C"/>
    <w:rsid w:val="004721B1"/>
    <w:rsid w:val="004766F2"/>
    <w:rsid w:val="004859EC"/>
    <w:rsid w:val="00495639"/>
    <w:rsid w:val="00496A15"/>
    <w:rsid w:val="004A76BD"/>
    <w:rsid w:val="004B07D6"/>
    <w:rsid w:val="004B75D2"/>
    <w:rsid w:val="004D1140"/>
    <w:rsid w:val="004D3D46"/>
    <w:rsid w:val="004E01CE"/>
    <w:rsid w:val="004E25CB"/>
    <w:rsid w:val="004E4E92"/>
    <w:rsid w:val="004F406C"/>
    <w:rsid w:val="004F55ED"/>
    <w:rsid w:val="00517888"/>
    <w:rsid w:val="0052176C"/>
    <w:rsid w:val="00521F07"/>
    <w:rsid w:val="00522048"/>
    <w:rsid w:val="005261E5"/>
    <w:rsid w:val="0053569C"/>
    <w:rsid w:val="005420F2"/>
    <w:rsid w:val="00542574"/>
    <w:rsid w:val="005436AB"/>
    <w:rsid w:val="005457B9"/>
    <w:rsid w:val="00546DBF"/>
    <w:rsid w:val="005512BA"/>
    <w:rsid w:val="00553D76"/>
    <w:rsid w:val="005552B5"/>
    <w:rsid w:val="0056117B"/>
    <w:rsid w:val="005615E8"/>
    <w:rsid w:val="005620C3"/>
    <w:rsid w:val="00571365"/>
    <w:rsid w:val="00592E55"/>
    <w:rsid w:val="005A22DB"/>
    <w:rsid w:val="005B3DB3"/>
    <w:rsid w:val="005B6E48"/>
    <w:rsid w:val="005E01AA"/>
    <w:rsid w:val="005E1712"/>
    <w:rsid w:val="005F6E73"/>
    <w:rsid w:val="006116A3"/>
    <w:rsid w:val="00611FC4"/>
    <w:rsid w:val="006176FB"/>
    <w:rsid w:val="00626E6C"/>
    <w:rsid w:val="00640B26"/>
    <w:rsid w:val="006510B3"/>
    <w:rsid w:val="006549F8"/>
    <w:rsid w:val="00670741"/>
    <w:rsid w:val="00674A7D"/>
    <w:rsid w:val="00676C10"/>
    <w:rsid w:val="006808A9"/>
    <w:rsid w:val="00684396"/>
    <w:rsid w:val="00693755"/>
    <w:rsid w:val="00696740"/>
    <w:rsid w:val="00696BD6"/>
    <w:rsid w:val="006A6B9D"/>
    <w:rsid w:val="006A7392"/>
    <w:rsid w:val="006B3189"/>
    <w:rsid w:val="006B7D65"/>
    <w:rsid w:val="006D6DA6"/>
    <w:rsid w:val="006E564B"/>
    <w:rsid w:val="006F13F0"/>
    <w:rsid w:val="006F5035"/>
    <w:rsid w:val="007065EB"/>
    <w:rsid w:val="00720183"/>
    <w:rsid w:val="0072632A"/>
    <w:rsid w:val="007278EA"/>
    <w:rsid w:val="00741A0B"/>
    <w:rsid w:val="0074200B"/>
    <w:rsid w:val="00757201"/>
    <w:rsid w:val="007642AD"/>
    <w:rsid w:val="0077440D"/>
    <w:rsid w:val="00792884"/>
    <w:rsid w:val="007953F7"/>
    <w:rsid w:val="007A6296"/>
    <w:rsid w:val="007B6BA5"/>
    <w:rsid w:val="007C1B62"/>
    <w:rsid w:val="007C3390"/>
    <w:rsid w:val="007C3625"/>
    <w:rsid w:val="007C4F4B"/>
    <w:rsid w:val="007C71CA"/>
    <w:rsid w:val="007D2CDC"/>
    <w:rsid w:val="007D5213"/>
    <w:rsid w:val="007D5327"/>
    <w:rsid w:val="007D6598"/>
    <w:rsid w:val="007E2C3B"/>
    <w:rsid w:val="007E2E66"/>
    <w:rsid w:val="007E5B90"/>
    <w:rsid w:val="007E75F7"/>
    <w:rsid w:val="007F085C"/>
    <w:rsid w:val="007F6611"/>
    <w:rsid w:val="008155C3"/>
    <w:rsid w:val="00815D4A"/>
    <w:rsid w:val="0081630F"/>
    <w:rsid w:val="008175E9"/>
    <w:rsid w:val="0082243E"/>
    <w:rsid w:val="008242D7"/>
    <w:rsid w:val="00827470"/>
    <w:rsid w:val="00856CD2"/>
    <w:rsid w:val="00861BC6"/>
    <w:rsid w:val="00871FD5"/>
    <w:rsid w:val="008741DC"/>
    <w:rsid w:val="00875FCF"/>
    <w:rsid w:val="00896CDD"/>
    <w:rsid w:val="008979B1"/>
    <w:rsid w:val="008A6B25"/>
    <w:rsid w:val="008A6C4F"/>
    <w:rsid w:val="008B7D95"/>
    <w:rsid w:val="008C1E4D"/>
    <w:rsid w:val="008C3EA7"/>
    <w:rsid w:val="008D1396"/>
    <w:rsid w:val="008D7D5A"/>
    <w:rsid w:val="008E0E46"/>
    <w:rsid w:val="0090452C"/>
    <w:rsid w:val="009045C9"/>
    <w:rsid w:val="00907C3F"/>
    <w:rsid w:val="00913EB5"/>
    <w:rsid w:val="009140A0"/>
    <w:rsid w:val="0092237C"/>
    <w:rsid w:val="00930725"/>
    <w:rsid w:val="00933E4A"/>
    <w:rsid w:val="0093707B"/>
    <w:rsid w:val="00937338"/>
    <w:rsid w:val="009400EB"/>
    <w:rsid w:val="009427E3"/>
    <w:rsid w:val="0094563C"/>
    <w:rsid w:val="00955917"/>
    <w:rsid w:val="00956D9B"/>
    <w:rsid w:val="0096139A"/>
    <w:rsid w:val="00963CBA"/>
    <w:rsid w:val="009654B7"/>
    <w:rsid w:val="00967FA4"/>
    <w:rsid w:val="00973160"/>
    <w:rsid w:val="00975459"/>
    <w:rsid w:val="009822C1"/>
    <w:rsid w:val="00982CC9"/>
    <w:rsid w:val="00984C6E"/>
    <w:rsid w:val="00985ADD"/>
    <w:rsid w:val="00991261"/>
    <w:rsid w:val="009A0B83"/>
    <w:rsid w:val="009B3800"/>
    <w:rsid w:val="009B7FA0"/>
    <w:rsid w:val="009D22AC"/>
    <w:rsid w:val="009D3FA1"/>
    <w:rsid w:val="009D50DB"/>
    <w:rsid w:val="009E1A95"/>
    <w:rsid w:val="009E1C4E"/>
    <w:rsid w:val="009E78E3"/>
    <w:rsid w:val="009F4F7D"/>
    <w:rsid w:val="009F61BD"/>
    <w:rsid w:val="00A02BFB"/>
    <w:rsid w:val="00A02F74"/>
    <w:rsid w:val="00A0431E"/>
    <w:rsid w:val="00A05E0B"/>
    <w:rsid w:val="00A074DD"/>
    <w:rsid w:val="00A1427D"/>
    <w:rsid w:val="00A31ADE"/>
    <w:rsid w:val="00A3619D"/>
    <w:rsid w:val="00A4634F"/>
    <w:rsid w:val="00A51CF3"/>
    <w:rsid w:val="00A63DA6"/>
    <w:rsid w:val="00A63F87"/>
    <w:rsid w:val="00A67EFD"/>
    <w:rsid w:val="00A72F22"/>
    <w:rsid w:val="00A748A6"/>
    <w:rsid w:val="00A84806"/>
    <w:rsid w:val="00A850C2"/>
    <w:rsid w:val="00A879A4"/>
    <w:rsid w:val="00A87E95"/>
    <w:rsid w:val="00A90A6C"/>
    <w:rsid w:val="00A92BC7"/>
    <w:rsid w:val="00A92E29"/>
    <w:rsid w:val="00AB1F38"/>
    <w:rsid w:val="00AC2000"/>
    <w:rsid w:val="00AD09E9"/>
    <w:rsid w:val="00AD7B29"/>
    <w:rsid w:val="00AF0576"/>
    <w:rsid w:val="00AF3829"/>
    <w:rsid w:val="00B037F0"/>
    <w:rsid w:val="00B14190"/>
    <w:rsid w:val="00B2327D"/>
    <w:rsid w:val="00B236D9"/>
    <w:rsid w:val="00B2718F"/>
    <w:rsid w:val="00B2730A"/>
    <w:rsid w:val="00B30179"/>
    <w:rsid w:val="00B3317B"/>
    <w:rsid w:val="00B334DC"/>
    <w:rsid w:val="00B3631A"/>
    <w:rsid w:val="00B53013"/>
    <w:rsid w:val="00B65CCC"/>
    <w:rsid w:val="00B67F5E"/>
    <w:rsid w:val="00B73E65"/>
    <w:rsid w:val="00B75057"/>
    <w:rsid w:val="00B81E12"/>
    <w:rsid w:val="00B849AB"/>
    <w:rsid w:val="00B84EF0"/>
    <w:rsid w:val="00B87110"/>
    <w:rsid w:val="00B90627"/>
    <w:rsid w:val="00B97FA8"/>
    <w:rsid w:val="00BA732B"/>
    <w:rsid w:val="00BB2720"/>
    <w:rsid w:val="00BC1385"/>
    <w:rsid w:val="00BC74E9"/>
    <w:rsid w:val="00BE58F1"/>
    <w:rsid w:val="00BE618E"/>
    <w:rsid w:val="00C24693"/>
    <w:rsid w:val="00C3427B"/>
    <w:rsid w:val="00C35F0B"/>
    <w:rsid w:val="00C36DCD"/>
    <w:rsid w:val="00C463DD"/>
    <w:rsid w:val="00C500EF"/>
    <w:rsid w:val="00C624B5"/>
    <w:rsid w:val="00C64458"/>
    <w:rsid w:val="00C669C5"/>
    <w:rsid w:val="00C73021"/>
    <w:rsid w:val="00C745C3"/>
    <w:rsid w:val="00C81253"/>
    <w:rsid w:val="00C9264F"/>
    <w:rsid w:val="00CA2A58"/>
    <w:rsid w:val="00CA2E07"/>
    <w:rsid w:val="00CA6DE7"/>
    <w:rsid w:val="00CB4EE9"/>
    <w:rsid w:val="00CC03CC"/>
    <w:rsid w:val="00CC0B55"/>
    <w:rsid w:val="00CD6995"/>
    <w:rsid w:val="00CE4A8F"/>
    <w:rsid w:val="00CF0214"/>
    <w:rsid w:val="00CF586F"/>
    <w:rsid w:val="00CF7D43"/>
    <w:rsid w:val="00D11129"/>
    <w:rsid w:val="00D17C76"/>
    <w:rsid w:val="00D2031B"/>
    <w:rsid w:val="00D22332"/>
    <w:rsid w:val="00D226FD"/>
    <w:rsid w:val="00D25FE2"/>
    <w:rsid w:val="00D40094"/>
    <w:rsid w:val="00D411DC"/>
    <w:rsid w:val="00D43252"/>
    <w:rsid w:val="00D47642"/>
    <w:rsid w:val="00D550F9"/>
    <w:rsid w:val="00D559EB"/>
    <w:rsid w:val="00D572B0"/>
    <w:rsid w:val="00D57EDC"/>
    <w:rsid w:val="00D62E90"/>
    <w:rsid w:val="00D6470A"/>
    <w:rsid w:val="00D76BE5"/>
    <w:rsid w:val="00D8128F"/>
    <w:rsid w:val="00D82670"/>
    <w:rsid w:val="00D978C6"/>
    <w:rsid w:val="00DA67AD"/>
    <w:rsid w:val="00DB18CE"/>
    <w:rsid w:val="00DD2829"/>
    <w:rsid w:val="00DD3674"/>
    <w:rsid w:val="00DD7094"/>
    <w:rsid w:val="00DD780D"/>
    <w:rsid w:val="00DE3EC0"/>
    <w:rsid w:val="00DE7BF3"/>
    <w:rsid w:val="00DF2923"/>
    <w:rsid w:val="00E11593"/>
    <w:rsid w:val="00E12B6B"/>
    <w:rsid w:val="00E130AB"/>
    <w:rsid w:val="00E170D4"/>
    <w:rsid w:val="00E20CC5"/>
    <w:rsid w:val="00E341B4"/>
    <w:rsid w:val="00E438D9"/>
    <w:rsid w:val="00E54536"/>
    <w:rsid w:val="00E5644E"/>
    <w:rsid w:val="00E7260F"/>
    <w:rsid w:val="00E806EE"/>
    <w:rsid w:val="00E86049"/>
    <w:rsid w:val="00E96630"/>
    <w:rsid w:val="00E96891"/>
    <w:rsid w:val="00EA15CD"/>
    <w:rsid w:val="00EB0FB9"/>
    <w:rsid w:val="00EC0D09"/>
    <w:rsid w:val="00ED0CA9"/>
    <w:rsid w:val="00ED7A2A"/>
    <w:rsid w:val="00EE7D5F"/>
    <w:rsid w:val="00EF1D7F"/>
    <w:rsid w:val="00EF2FCC"/>
    <w:rsid w:val="00EF5BDB"/>
    <w:rsid w:val="00F00528"/>
    <w:rsid w:val="00F07FD9"/>
    <w:rsid w:val="00F21C38"/>
    <w:rsid w:val="00F238A8"/>
    <w:rsid w:val="00F23933"/>
    <w:rsid w:val="00F24119"/>
    <w:rsid w:val="00F30B7B"/>
    <w:rsid w:val="00F40E75"/>
    <w:rsid w:val="00F42CD9"/>
    <w:rsid w:val="00F52936"/>
    <w:rsid w:val="00F66B80"/>
    <w:rsid w:val="00F677CB"/>
    <w:rsid w:val="00F72113"/>
    <w:rsid w:val="00F723A2"/>
    <w:rsid w:val="00F75F2D"/>
    <w:rsid w:val="00F76CA4"/>
    <w:rsid w:val="00F927F0"/>
    <w:rsid w:val="00FA4B49"/>
    <w:rsid w:val="00FA7DF3"/>
    <w:rsid w:val="00FC68B7"/>
    <w:rsid w:val="00FD242A"/>
    <w:rsid w:val="00FD268F"/>
    <w:rsid w:val="00FD7C12"/>
    <w:rsid w:val="00FE5109"/>
    <w:rsid w:val="00FF1D56"/>
    <w:rsid w:val="00FF3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D91E0F"/>
  <w15:docId w15:val="{BD42CAF7-C4DF-4DD9-AB31-DC761427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6841">
      <w:bodyDiv w:val="1"/>
      <w:marLeft w:val="0"/>
      <w:marRight w:val="0"/>
      <w:marTop w:val="0"/>
      <w:marBottom w:val="0"/>
      <w:divBdr>
        <w:top w:val="none" w:sz="0" w:space="0" w:color="auto"/>
        <w:left w:val="none" w:sz="0" w:space="0" w:color="auto"/>
        <w:bottom w:val="none" w:sz="0" w:space="0" w:color="auto"/>
        <w:right w:val="none" w:sz="0" w:space="0" w:color="auto"/>
      </w:divBdr>
    </w:div>
    <w:div w:id="9034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DB71DC-8403-4286-8D0B-F9B7D44896A9}">
  <ds:schemaRefs>
    <ds:schemaRef ds:uri="http://schemas.openxmlformats.org/officeDocument/2006/bibliography"/>
  </ds:schemaRefs>
</ds:datastoreItem>
</file>

<file path=customXml/itemProps2.xml><?xml version="1.0" encoding="utf-8"?>
<ds:datastoreItem xmlns:ds="http://schemas.openxmlformats.org/officeDocument/2006/customXml" ds:itemID="{77638572-5627-4030-864C-622282E26E89}"/>
</file>

<file path=customXml/itemProps3.xml><?xml version="1.0" encoding="utf-8"?>
<ds:datastoreItem xmlns:ds="http://schemas.openxmlformats.org/officeDocument/2006/customXml" ds:itemID="{CE0AA0FE-1710-4345-B3FF-183CE313C9BA}"/>
</file>

<file path=customXml/itemProps4.xml><?xml version="1.0" encoding="utf-8"?>
<ds:datastoreItem xmlns:ds="http://schemas.openxmlformats.org/officeDocument/2006/customXml" ds:itemID="{75C71AE7-95CE-46A0-82AC-96867FDD4133}"/>
</file>

<file path=docProps/app.xml><?xml version="1.0" encoding="utf-8"?>
<Properties xmlns="http://schemas.openxmlformats.org/officeDocument/2006/extended-properties" xmlns:vt="http://schemas.openxmlformats.org/officeDocument/2006/docPropsVTypes">
  <Template>A_E.dotm</Template>
  <TotalTime>130</TotalTime>
  <Pages>7</Pages>
  <Words>784</Words>
  <Characters>4475</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Azerbaijan_30_Table</dc:title>
  <dc:creator>Sumiko IHARA</dc:creator>
  <cp:lastModifiedBy>Feyikemi Oyewole</cp:lastModifiedBy>
  <cp:revision>39</cp:revision>
  <cp:lastPrinted>2008-01-29T07:30:00Z</cp:lastPrinted>
  <dcterms:created xsi:type="dcterms:W3CDTF">2018-03-16T10:49:00Z</dcterms:created>
  <dcterms:modified xsi:type="dcterms:W3CDTF">2018-03-21T09:24:00Z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1370700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