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FB" w:rsidRPr="00435E0F" w:rsidRDefault="005512BA" w:rsidP="005512BA">
      <w:pPr>
        <w:pStyle w:val="HChG"/>
      </w:pPr>
      <w:r>
        <w:tab/>
      </w:r>
      <w:r>
        <w:tab/>
      </w:r>
      <w:r w:rsidRPr="00435E0F">
        <w:t xml:space="preserve">Tables for UN </w:t>
      </w:r>
      <w:r w:rsidR="00A02BFB" w:rsidRPr="00435E0F">
        <w:t xml:space="preserve">Compilation on </w:t>
      </w:r>
      <w:r w:rsidR="002E2FEF" w:rsidRPr="00435E0F">
        <w:t>Germany</w:t>
      </w:r>
    </w:p>
    <w:p w:rsidR="00A02BFB" w:rsidRPr="00A02BFB" w:rsidRDefault="005512BA" w:rsidP="005512BA">
      <w:pPr>
        <w:pStyle w:val="HChG"/>
      </w:pPr>
      <w:r w:rsidRPr="00435E0F">
        <w:tab/>
      </w:r>
      <w:r w:rsidR="00A02BFB" w:rsidRPr="00A02BFB">
        <w:t>I.</w:t>
      </w:r>
      <w:r w:rsidR="00A02BFB" w:rsidRPr="00A02BFB">
        <w:tab/>
        <w:t>Scope of international obligations</w:t>
      </w:r>
      <w:r w:rsidR="00A02BFB" w:rsidRPr="00EA15CD">
        <w:rPr>
          <w:rStyle w:val="EndnoteReference"/>
          <w:b w:val="0"/>
        </w:rPr>
        <w:endnoteReference w:id="2"/>
      </w:r>
    </w:p>
    <w:p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EA15CD">
        <w:rPr>
          <w:rStyle w:val="EndnoteReference"/>
          <w:b w:val="0"/>
        </w:rPr>
        <w:endnoteReference w:id="3"/>
      </w:r>
    </w:p>
    <w:tbl>
      <w:tblPr>
        <w:tblW w:w="9637" w:type="dxa"/>
        <w:tblLayout w:type="fixed"/>
        <w:tblCellMar>
          <w:left w:w="0" w:type="dxa"/>
          <w:right w:w="0" w:type="dxa"/>
        </w:tblCellMar>
        <w:tblLook w:val="04A0" w:firstRow="1" w:lastRow="0" w:firstColumn="1" w:lastColumn="0" w:noHBand="0" w:noVBand="1"/>
      </w:tblPr>
      <w:tblGrid>
        <w:gridCol w:w="2410"/>
        <w:gridCol w:w="2408"/>
        <w:gridCol w:w="2409"/>
        <w:gridCol w:w="2410"/>
      </w:tblGrid>
      <w:tr w:rsidR="00FD242A" w:rsidRPr="00A02BFB" w:rsidTr="0028001D">
        <w:tc>
          <w:tcPr>
            <w:tcW w:w="2410"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08"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Not ratified/not accepted</w:t>
            </w:r>
          </w:p>
        </w:tc>
      </w:tr>
      <w:tr w:rsidR="00A02BFB" w:rsidRPr="00A02BFB" w:rsidTr="0028001D">
        <w:trPr>
          <w:trHeight w:hRule="exact" w:val="113"/>
        </w:trPr>
        <w:tc>
          <w:tcPr>
            <w:tcW w:w="2410"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08"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r>
      <w:tr w:rsidR="00A02BFB" w:rsidRPr="00A02BFB" w:rsidTr="0028001D">
        <w:tc>
          <w:tcPr>
            <w:tcW w:w="2410" w:type="dxa"/>
            <w:shd w:val="clear" w:color="auto" w:fill="auto"/>
          </w:tcPr>
          <w:p w:rsidR="00A02BFB" w:rsidRPr="0028001D" w:rsidRDefault="00A02BFB" w:rsidP="0028001D">
            <w:pPr>
              <w:spacing w:before="40" w:after="120"/>
              <w:ind w:right="113"/>
              <w:rPr>
                <w:i/>
              </w:rPr>
            </w:pPr>
            <w:r w:rsidRPr="0028001D">
              <w:rPr>
                <w:i/>
              </w:rPr>
              <w:t>Ratification, accession or succession</w:t>
            </w:r>
          </w:p>
        </w:tc>
        <w:tc>
          <w:tcPr>
            <w:tcW w:w="2408" w:type="dxa"/>
            <w:shd w:val="clear" w:color="auto" w:fill="auto"/>
          </w:tcPr>
          <w:p w:rsidR="00A02BFB" w:rsidRPr="0028001D" w:rsidRDefault="002E2FEF" w:rsidP="0028001D">
            <w:pPr>
              <w:spacing w:before="40" w:after="120"/>
              <w:ind w:right="113"/>
              <w:rPr>
                <w:lang w:val="fr-CH"/>
              </w:rPr>
            </w:pPr>
            <w:r w:rsidRPr="0028001D">
              <w:rPr>
                <w:lang w:val="fr-CH"/>
              </w:rPr>
              <w:t>ICERD (1969</w:t>
            </w:r>
            <w:r w:rsidR="00A02BFB" w:rsidRPr="0028001D">
              <w:rPr>
                <w:lang w:val="fr-CH"/>
              </w:rPr>
              <w:t>)</w:t>
            </w:r>
          </w:p>
          <w:p w:rsidR="00A02BFB" w:rsidRPr="0028001D" w:rsidRDefault="002E2FEF" w:rsidP="0028001D">
            <w:pPr>
              <w:spacing w:before="40" w:after="120"/>
              <w:ind w:right="113"/>
              <w:rPr>
                <w:lang w:val="fr-CH"/>
              </w:rPr>
            </w:pPr>
            <w:r w:rsidRPr="0028001D">
              <w:rPr>
                <w:lang w:val="fr-CH"/>
              </w:rPr>
              <w:t>ICESCR (1973</w:t>
            </w:r>
            <w:r w:rsidR="00A02BFB" w:rsidRPr="0028001D">
              <w:rPr>
                <w:lang w:val="fr-CH"/>
              </w:rPr>
              <w:t>)</w:t>
            </w:r>
          </w:p>
          <w:p w:rsidR="00296EB7" w:rsidRPr="0028001D" w:rsidRDefault="002E2FEF" w:rsidP="0028001D">
            <w:pPr>
              <w:spacing w:before="40" w:after="120"/>
              <w:ind w:right="113"/>
              <w:rPr>
                <w:lang w:val="fr-CH"/>
              </w:rPr>
            </w:pPr>
            <w:r w:rsidRPr="0028001D">
              <w:rPr>
                <w:lang w:val="fr-CH"/>
              </w:rPr>
              <w:t>ICCPR (1973</w:t>
            </w:r>
            <w:r w:rsidR="00296EB7" w:rsidRPr="0028001D">
              <w:rPr>
                <w:lang w:val="fr-CH"/>
              </w:rPr>
              <w:t>)</w:t>
            </w:r>
          </w:p>
          <w:p w:rsidR="00A02BFB" w:rsidRPr="0028001D" w:rsidRDefault="002E2FEF" w:rsidP="0028001D">
            <w:pPr>
              <w:spacing w:before="40" w:after="120"/>
              <w:ind w:right="113"/>
              <w:rPr>
                <w:lang w:val="fr-CH"/>
              </w:rPr>
            </w:pPr>
            <w:r w:rsidRPr="0028001D">
              <w:rPr>
                <w:lang w:val="fr-CH"/>
              </w:rPr>
              <w:t>ICCPR-OP 2 (1992</w:t>
            </w:r>
            <w:r w:rsidR="00A02BFB" w:rsidRPr="0028001D">
              <w:rPr>
                <w:lang w:val="fr-CH"/>
              </w:rPr>
              <w:t>)</w:t>
            </w:r>
          </w:p>
          <w:p w:rsidR="00A02BFB" w:rsidRPr="00A02BFB" w:rsidRDefault="002E2FEF" w:rsidP="0028001D">
            <w:pPr>
              <w:spacing w:before="40" w:after="120"/>
              <w:ind w:right="113"/>
            </w:pPr>
            <w:r>
              <w:t>CEDAW (1985</w:t>
            </w:r>
            <w:r w:rsidR="00A02BFB" w:rsidRPr="00A02BFB">
              <w:t>)</w:t>
            </w:r>
          </w:p>
          <w:p w:rsidR="00A02BFB" w:rsidRPr="00A02BFB" w:rsidRDefault="002E2FEF" w:rsidP="0028001D">
            <w:pPr>
              <w:spacing w:before="40" w:after="120"/>
              <w:ind w:right="113"/>
            </w:pPr>
            <w:r>
              <w:t>CAT (1990</w:t>
            </w:r>
            <w:r w:rsidR="00A02BFB" w:rsidRPr="00A02BFB">
              <w:t>)</w:t>
            </w:r>
          </w:p>
          <w:p w:rsidR="00A02BFB" w:rsidRPr="00A02BFB" w:rsidRDefault="002E2FEF" w:rsidP="0028001D">
            <w:pPr>
              <w:spacing w:before="40" w:after="120"/>
              <w:ind w:right="113"/>
            </w:pPr>
            <w:r>
              <w:t>OP-CAT (2008</w:t>
            </w:r>
            <w:r w:rsidR="00A02BFB" w:rsidRPr="00A02BFB">
              <w:t>)</w:t>
            </w:r>
          </w:p>
          <w:p w:rsidR="00A02BFB" w:rsidRPr="00A02BFB" w:rsidRDefault="002E2FEF" w:rsidP="0028001D">
            <w:pPr>
              <w:spacing w:before="40" w:after="120"/>
              <w:ind w:right="113"/>
            </w:pPr>
            <w:r>
              <w:t>CRC (1992</w:t>
            </w:r>
            <w:r w:rsidR="00A02BFB" w:rsidRPr="00A02BFB">
              <w:t>)</w:t>
            </w:r>
          </w:p>
          <w:p w:rsidR="00A02BFB" w:rsidRPr="00A02BFB" w:rsidRDefault="00A02BFB" w:rsidP="0028001D">
            <w:pPr>
              <w:spacing w:before="40" w:after="120"/>
              <w:ind w:right="113"/>
            </w:pPr>
            <w:r w:rsidRPr="00A02BFB">
              <w:t>OP-CRC-AC (</w:t>
            </w:r>
            <w:r w:rsidR="002E2FEF">
              <w:t>2004</w:t>
            </w:r>
            <w:r w:rsidRPr="00A02BFB">
              <w:t>)</w:t>
            </w:r>
          </w:p>
          <w:p w:rsidR="00A02BFB" w:rsidRPr="00A02BFB" w:rsidRDefault="002E2FEF" w:rsidP="0028001D">
            <w:pPr>
              <w:spacing w:before="40" w:after="120"/>
              <w:ind w:right="113"/>
            </w:pPr>
            <w:r>
              <w:t>OP-CRC-SC (2009</w:t>
            </w:r>
            <w:r w:rsidR="00A02BFB" w:rsidRPr="00A02BFB">
              <w:t>)</w:t>
            </w:r>
          </w:p>
          <w:p w:rsidR="00A02BFB" w:rsidRPr="00A02BFB" w:rsidRDefault="002E2FEF" w:rsidP="0028001D">
            <w:pPr>
              <w:spacing w:before="40" w:after="120"/>
              <w:ind w:right="113"/>
            </w:pPr>
            <w:r>
              <w:t>CRPD (2009</w:t>
            </w:r>
            <w:r w:rsidR="00A02BFB" w:rsidRPr="00A02BFB">
              <w:t>)</w:t>
            </w:r>
          </w:p>
          <w:p w:rsidR="00A02BFB" w:rsidRPr="00A02BFB" w:rsidRDefault="002E2FEF" w:rsidP="0028001D">
            <w:pPr>
              <w:spacing w:before="40" w:after="120"/>
              <w:ind w:right="113"/>
            </w:pPr>
            <w:r>
              <w:t>ICPPED (2009</w:t>
            </w:r>
            <w:r w:rsidR="00A02BFB" w:rsidRPr="00A02BFB">
              <w:t>)</w:t>
            </w:r>
          </w:p>
        </w:tc>
        <w:tc>
          <w:tcPr>
            <w:tcW w:w="2409" w:type="dxa"/>
            <w:shd w:val="clear" w:color="auto" w:fill="auto"/>
          </w:tcPr>
          <w:p w:rsidR="00A02BFB" w:rsidRPr="00A02BFB" w:rsidRDefault="009F4F7D" w:rsidP="0028001D">
            <w:pPr>
              <w:spacing w:before="40" w:after="120"/>
              <w:ind w:right="113"/>
            </w:pPr>
            <w:r>
              <w:t>--</w:t>
            </w:r>
          </w:p>
        </w:tc>
        <w:tc>
          <w:tcPr>
            <w:tcW w:w="2410" w:type="dxa"/>
            <w:shd w:val="clear" w:color="auto" w:fill="auto"/>
          </w:tcPr>
          <w:p w:rsidR="00A02BFB" w:rsidRPr="00A02BFB" w:rsidRDefault="009F4F7D" w:rsidP="0028001D">
            <w:pPr>
              <w:spacing w:before="40" w:after="120"/>
              <w:ind w:right="113"/>
            </w:pPr>
            <w:r>
              <w:t>ICRMW</w:t>
            </w:r>
          </w:p>
        </w:tc>
      </w:tr>
      <w:tr w:rsidR="00A02BFB" w:rsidRPr="00A02BFB" w:rsidTr="0028001D">
        <w:tc>
          <w:tcPr>
            <w:tcW w:w="2410" w:type="dxa"/>
            <w:tcBorders>
              <w:bottom w:val="single" w:sz="12" w:space="0" w:color="auto"/>
            </w:tcBorders>
            <w:shd w:val="clear" w:color="auto" w:fill="auto"/>
          </w:tcPr>
          <w:p w:rsidR="00A02BFB" w:rsidRPr="00A02BFB" w:rsidRDefault="00A02BFB" w:rsidP="0028001D">
            <w:pPr>
              <w:spacing w:before="40" w:after="120"/>
              <w:ind w:right="113"/>
            </w:pPr>
            <w:r w:rsidRPr="0028001D">
              <w:rPr>
                <w:i/>
              </w:rPr>
              <w:t xml:space="preserve">Complaints procedures, inquiries and </w:t>
            </w:r>
            <w:r w:rsidRPr="0028001D">
              <w:rPr>
                <w:i/>
              </w:rPr>
              <w:br/>
              <w:t>urgent action</w:t>
            </w:r>
            <w:r w:rsidR="00C81253" w:rsidRPr="0028001D">
              <w:rPr>
                <w:rStyle w:val="EndnoteReference"/>
                <w:i/>
              </w:rPr>
              <w:endnoteReference w:id="4"/>
            </w:r>
          </w:p>
        </w:tc>
        <w:tc>
          <w:tcPr>
            <w:tcW w:w="2408" w:type="dxa"/>
            <w:tcBorders>
              <w:bottom w:val="single" w:sz="12" w:space="0" w:color="auto"/>
            </w:tcBorders>
            <w:shd w:val="clear" w:color="auto" w:fill="auto"/>
          </w:tcPr>
          <w:p w:rsidR="00A02BFB" w:rsidRPr="00A02BFB" w:rsidRDefault="002E2FEF" w:rsidP="0028001D">
            <w:pPr>
              <w:spacing w:before="40" w:after="120"/>
              <w:ind w:right="113"/>
            </w:pPr>
            <w:r>
              <w:t>ICERD, art. 14 (2001</w:t>
            </w:r>
            <w:r w:rsidR="00A02BFB" w:rsidRPr="00A02BFB">
              <w:t>)</w:t>
            </w:r>
          </w:p>
          <w:p w:rsidR="00A02BFB" w:rsidRPr="00A02BFB" w:rsidRDefault="002E2FEF" w:rsidP="0028001D">
            <w:pPr>
              <w:spacing w:before="40" w:after="120"/>
              <w:ind w:right="113"/>
            </w:pPr>
            <w:r>
              <w:t>OP-ICESCR</w:t>
            </w:r>
          </w:p>
          <w:p w:rsidR="00A02BFB" w:rsidRPr="00A02BFB" w:rsidRDefault="00A02BFB" w:rsidP="0028001D">
            <w:pPr>
              <w:spacing w:before="40" w:after="120"/>
              <w:ind w:right="113"/>
            </w:pPr>
            <w:r w:rsidRPr="00A02BFB">
              <w:t>ICCPR, art. 41 (</w:t>
            </w:r>
            <w:r w:rsidR="002E2FEF">
              <w:t>2001</w:t>
            </w:r>
            <w:r w:rsidRPr="00A02BFB">
              <w:t>)</w:t>
            </w:r>
          </w:p>
          <w:p w:rsidR="00A02BFB" w:rsidRPr="00A02BFB" w:rsidRDefault="002E2FEF" w:rsidP="0028001D">
            <w:pPr>
              <w:spacing w:before="40" w:after="120"/>
              <w:ind w:right="113"/>
            </w:pPr>
            <w:r>
              <w:t>ICCPR-OP 1 (1993</w:t>
            </w:r>
            <w:r w:rsidR="00A02BFB" w:rsidRPr="00A02BFB">
              <w:t>)</w:t>
            </w:r>
          </w:p>
          <w:p w:rsidR="00A02BFB" w:rsidRPr="00A02BFB" w:rsidRDefault="00A02BFB" w:rsidP="0028001D">
            <w:pPr>
              <w:spacing w:before="40" w:after="120"/>
              <w:ind w:right="113"/>
            </w:pPr>
            <w:r w:rsidRPr="00A02BFB">
              <w:t>OP-CEDAW, art. 8 (</w:t>
            </w:r>
            <w:r w:rsidR="002E2FEF">
              <w:t>2002</w:t>
            </w:r>
            <w:r w:rsidRPr="00A02BFB">
              <w:t>)</w:t>
            </w:r>
          </w:p>
          <w:p w:rsidR="00A02BFB" w:rsidRPr="00A02BFB" w:rsidRDefault="002E2FEF" w:rsidP="0028001D">
            <w:pPr>
              <w:spacing w:before="40" w:after="120"/>
              <w:ind w:right="113"/>
            </w:pPr>
            <w:r>
              <w:t>CAT, arts. 20, 21 and 22 (1990/2001</w:t>
            </w:r>
            <w:r w:rsidR="00A02BFB" w:rsidRPr="00A02BFB">
              <w:t>)</w:t>
            </w:r>
          </w:p>
          <w:p w:rsidR="00A02BFB" w:rsidRPr="00A02BFB" w:rsidRDefault="002E2FEF" w:rsidP="0028001D">
            <w:pPr>
              <w:spacing w:before="40" w:after="120"/>
              <w:ind w:right="113"/>
            </w:pPr>
            <w:r>
              <w:t>OP-CRPD, art. 6 (2009</w:t>
            </w:r>
            <w:r w:rsidR="00A02BFB" w:rsidRPr="00A02BFB">
              <w:t>)</w:t>
            </w:r>
          </w:p>
          <w:p w:rsidR="00A02BFB" w:rsidRPr="00A02BFB" w:rsidRDefault="00A02BFB" w:rsidP="0028001D">
            <w:pPr>
              <w:spacing w:before="40" w:after="120"/>
              <w:ind w:right="113"/>
            </w:pPr>
            <w:r w:rsidRPr="00A02BFB">
              <w:t>ICPPED, arts. 31 and 32 (</w:t>
            </w:r>
            <w:r w:rsidR="002E2FEF">
              <w:t>2009</w:t>
            </w:r>
            <w:r w:rsidRPr="00A02BFB">
              <w:t>)</w:t>
            </w:r>
          </w:p>
        </w:tc>
        <w:tc>
          <w:tcPr>
            <w:tcW w:w="2409" w:type="dxa"/>
            <w:tcBorders>
              <w:bottom w:val="single" w:sz="12" w:space="0" w:color="auto"/>
            </w:tcBorders>
            <w:shd w:val="clear" w:color="auto" w:fill="auto"/>
          </w:tcPr>
          <w:p w:rsidR="00144AF4" w:rsidRDefault="002E2FEF" w:rsidP="0028001D">
            <w:pPr>
              <w:spacing w:before="40" w:after="120"/>
              <w:ind w:right="113"/>
            </w:pPr>
            <w:r w:rsidRPr="00A02BFB">
              <w:t>OP-CRC-IC</w:t>
            </w:r>
            <w:r>
              <w:t xml:space="preserve"> </w:t>
            </w:r>
            <w:r w:rsidR="00144AF4">
              <w:t>art.12(1)</w:t>
            </w:r>
          </w:p>
          <w:p w:rsidR="00A02BFB" w:rsidRPr="00A02BFB" w:rsidRDefault="002E2FEF" w:rsidP="0028001D">
            <w:pPr>
              <w:spacing w:before="40" w:after="120"/>
              <w:ind w:right="113"/>
            </w:pPr>
            <w:r>
              <w:t>(2013)</w:t>
            </w:r>
          </w:p>
        </w:tc>
        <w:tc>
          <w:tcPr>
            <w:tcW w:w="2410" w:type="dxa"/>
            <w:tcBorders>
              <w:bottom w:val="single" w:sz="12" w:space="0" w:color="auto"/>
            </w:tcBorders>
            <w:shd w:val="clear" w:color="auto" w:fill="auto"/>
          </w:tcPr>
          <w:p w:rsidR="002E2FEF" w:rsidRDefault="009F4F7D" w:rsidP="0028001D">
            <w:pPr>
              <w:spacing w:before="40" w:after="120"/>
              <w:ind w:right="113"/>
            </w:pPr>
            <w:r>
              <w:t>OP-ICESCR</w:t>
            </w:r>
          </w:p>
          <w:p w:rsidR="00A02BFB" w:rsidRPr="00A02BFB" w:rsidRDefault="002E2FEF" w:rsidP="0028001D">
            <w:pPr>
              <w:spacing w:before="40" w:after="120"/>
              <w:ind w:right="113"/>
            </w:pPr>
            <w:r w:rsidRPr="00A02BFB">
              <w:t>ICRMW</w:t>
            </w:r>
          </w:p>
        </w:tc>
      </w:tr>
    </w:tbl>
    <w:p w:rsidR="00A02BFB" w:rsidRPr="00A02BFB" w:rsidRDefault="00A02BFB" w:rsidP="00A02BFB">
      <w:pPr>
        <w:spacing w:after="120"/>
        <w:ind w:left="1134" w:right="1134"/>
        <w:jc w:val="both"/>
      </w:pP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FD242A" w:rsidRPr="00A02BFB" w:rsidTr="0028001D">
        <w:tc>
          <w:tcPr>
            <w:tcW w:w="2409" w:type="dxa"/>
            <w:tcBorders>
              <w:top w:val="single" w:sz="4" w:space="0" w:color="auto"/>
              <w:bottom w:val="single" w:sz="12" w:space="0" w:color="auto"/>
            </w:tcBorders>
            <w:shd w:val="clear" w:color="auto" w:fill="auto"/>
          </w:tcPr>
          <w:p w:rsidR="00A02BFB" w:rsidRPr="0028001D" w:rsidRDefault="00A02BFB" w:rsidP="0028001D">
            <w:pPr>
              <w:spacing w:before="80" w:after="80" w:line="200" w:lineRule="exact"/>
              <w:ind w:right="113"/>
              <w:rPr>
                <w:i/>
                <w:sz w:val="16"/>
              </w:rPr>
            </w:pPr>
            <w:r w:rsidRPr="0028001D">
              <w:rPr>
                <w:i/>
                <w:sz w:val="16"/>
              </w:rPr>
              <w:t>Reservations and / or  declarations</w:t>
            </w:r>
          </w:p>
        </w:tc>
        <w:tc>
          <w:tcPr>
            <w:tcW w:w="2409" w:type="dxa"/>
            <w:tcBorders>
              <w:top w:val="single" w:sz="4" w:space="0" w:color="auto"/>
              <w:bottom w:val="single" w:sz="12" w:space="0" w:color="auto"/>
            </w:tcBorders>
            <w:shd w:val="clear" w:color="auto" w:fill="auto"/>
          </w:tcPr>
          <w:p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Current Status</w:t>
            </w:r>
          </w:p>
        </w:tc>
      </w:tr>
      <w:tr w:rsidR="00FD242A" w:rsidRPr="00A02BFB" w:rsidTr="00C9264F">
        <w:trPr>
          <w:trHeight w:hRule="exact" w:val="113"/>
        </w:trPr>
        <w:tc>
          <w:tcPr>
            <w:tcW w:w="2409" w:type="dxa"/>
            <w:tcBorders>
              <w:top w:val="single" w:sz="12" w:space="0" w:color="auto"/>
            </w:tcBorders>
            <w:shd w:val="clear" w:color="auto" w:fill="auto"/>
          </w:tcPr>
          <w:p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tcPr>
          <w:p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r>
      <w:tr w:rsidR="00517888" w:rsidRPr="00A02BFB" w:rsidTr="00C9264F">
        <w:tc>
          <w:tcPr>
            <w:tcW w:w="2409" w:type="dxa"/>
            <w:shd w:val="clear" w:color="auto" w:fill="auto"/>
          </w:tcPr>
          <w:p w:rsidR="00517888" w:rsidRPr="00A02BFB" w:rsidRDefault="00517888" w:rsidP="0028001D">
            <w:pPr>
              <w:spacing w:before="40" w:after="120"/>
              <w:ind w:right="113"/>
            </w:pPr>
            <w:r>
              <w:t>--</w:t>
            </w:r>
          </w:p>
        </w:tc>
        <w:tc>
          <w:tcPr>
            <w:tcW w:w="2409" w:type="dxa"/>
            <w:shd w:val="clear" w:color="auto" w:fill="auto"/>
          </w:tcPr>
          <w:p w:rsidR="00517888" w:rsidRPr="0028001D" w:rsidRDefault="00517888" w:rsidP="0028001D">
            <w:pPr>
              <w:spacing w:before="40" w:after="120"/>
              <w:ind w:right="113"/>
              <w:rPr>
                <w:lang w:val="fr-CH"/>
              </w:rPr>
            </w:pPr>
            <w:r w:rsidRPr="00517888">
              <w:rPr>
                <w:lang w:val="fr-CH"/>
              </w:rPr>
              <w:t xml:space="preserve">ICCPR (Declaration, arts. 2, para 1; 14, paras. </w:t>
            </w:r>
            <w:r w:rsidRPr="00517888">
              <w:t>3 (d) and 5; 15, para. 1; 19, 21, 22, 1973)</w:t>
            </w:r>
          </w:p>
        </w:tc>
        <w:tc>
          <w:tcPr>
            <w:tcW w:w="2409" w:type="dxa"/>
            <w:shd w:val="clear" w:color="auto" w:fill="auto"/>
          </w:tcPr>
          <w:p w:rsidR="00517888" w:rsidRDefault="00517888" w:rsidP="0028001D">
            <w:pPr>
              <w:spacing w:before="40" w:after="120"/>
              <w:ind w:right="113"/>
            </w:pPr>
            <w:r>
              <w:t>--</w:t>
            </w:r>
          </w:p>
        </w:tc>
        <w:tc>
          <w:tcPr>
            <w:tcW w:w="2410" w:type="dxa"/>
            <w:shd w:val="clear" w:color="auto" w:fill="auto"/>
          </w:tcPr>
          <w:p w:rsidR="00517888" w:rsidRPr="0028001D" w:rsidRDefault="00517888" w:rsidP="0028001D">
            <w:pPr>
              <w:spacing w:before="40" w:after="120"/>
              <w:ind w:right="113"/>
              <w:rPr>
                <w:lang w:val="es-ES"/>
              </w:rPr>
            </w:pPr>
            <w:r w:rsidRPr="00517888">
              <w:rPr>
                <w:lang w:val="es-ES"/>
              </w:rPr>
              <w:t xml:space="preserve">ICCPR (Declaration, arts. 2, para 1; 14, paras. 3 (d) and 5; 15, para. </w:t>
            </w:r>
            <w:r w:rsidRPr="00517888">
              <w:t>1; 19, 21, 22)</w:t>
            </w:r>
          </w:p>
        </w:tc>
      </w:tr>
      <w:tr w:rsidR="00517888" w:rsidRPr="00A02BFB" w:rsidTr="00C9264F">
        <w:tc>
          <w:tcPr>
            <w:tcW w:w="2409" w:type="dxa"/>
            <w:shd w:val="clear" w:color="auto" w:fill="auto"/>
          </w:tcPr>
          <w:p w:rsidR="00517888" w:rsidRPr="00A02BFB" w:rsidRDefault="00517888" w:rsidP="0028001D">
            <w:pPr>
              <w:spacing w:before="40" w:after="120"/>
              <w:ind w:right="113"/>
            </w:pPr>
          </w:p>
        </w:tc>
        <w:tc>
          <w:tcPr>
            <w:tcW w:w="2409" w:type="dxa"/>
            <w:shd w:val="clear" w:color="auto" w:fill="auto"/>
          </w:tcPr>
          <w:p w:rsidR="00517888" w:rsidRPr="0028001D" w:rsidRDefault="00517888" w:rsidP="0028001D">
            <w:pPr>
              <w:spacing w:before="40" w:after="120"/>
              <w:ind w:right="113"/>
              <w:rPr>
                <w:lang w:val="fr-CH"/>
              </w:rPr>
            </w:pPr>
            <w:r w:rsidRPr="00517888">
              <w:t>ICCPR –OP 1</w:t>
            </w:r>
          </w:p>
        </w:tc>
        <w:tc>
          <w:tcPr>
            <w:tcW w:w="2409" w:type="dxa"/>
            <w:shd w:val="clear" w:color="auto" w:fill="auto"/>
          </w:tcPr>
          <w:p w:rsidR="00517888" w:rsidRDefault="00517888" w:rsidP="0028001D">
            <w:pPr>
              <w:spacing w:before="40" w:after="120"/>
              <w:ind w:right="113"/>
            </w:pPr>
            <w:r>
              <w:t>--</w:t>
            </w:r>
          </w:p>
        </w:tc>
        <w:tc>
          <w:tcPr>
            <w:tcW w:w="2410" w:type="dxa"/>
            <w:shd w:val="clear" w:color="auto" w:fill="auto"/>
          </w:tcPr>
          <w:p w:rsidR="00517888" w:rsidRPr="0028001D" w:rsidRDefault="00517888" w:rsidP="0028001D">
            <w:pPr>
              <w:spacing w:before="40" w:after="120"/>
              <w:ind w:right="113"/>
              <w:rPr>
                <w:lang w:val="es-ES"/>
              </w:rPr>
            </w:pPr>
            <w:r w:rsidRPr="00517888">
              <w:t>ICCPR –OP 1</w:t>
            </w:r>
          </w:p>
        </w:tc>
      </w:tr>
      <w:tr w:rsidR="00517888" w:rsidRPr="00A02BFB" w:rsidTr="00C9264F">
        <w:tc>
          <w:tcPr>
            <w:tcW w:w="2409" w:type="dxa"/>
            <w:shd w:val="clear" w:color="auto" w:fill="auto"/>
          </w:tcPr>
          <w:p w:rsidR="00517888" w:rsidRPr="00A02BFB" w:rsidRDefault="00517888" w:rsidP="0028001D">
            <w:pPr>
              <w:spacing w:before="40" w:after="120"/>
              <w:ind w:right="113"/>
            </w:pPr>
          </w:p>
        </w:tc>
        <w:tc>
          <w:tcPr>
            <w:tcW w:w="2409" w:type="dxa"/>
            <w:shd w:val="clear" w:color="auto" w:fill="auto"/>
          </w:tcPr>
          <w:p w:rsidR="00517888" w:rsidRPr="0028001D" w:rsidRDefault="00517888" w:rsidP="0028001D">
            <w:pPr>
              <w:spacing w:before="40" w:after="120"/>
              <w:ind w:right="113"/>
              <w:rPr>
                <w:lang w:val="fr-CH"/>
              </w:rPr>
            </w:pPr>
            <w:r w:rsidRPr="00517888">
              <w:t>(Reservation, art. 5, para. 2 (a), 1993)</w:t>
            </w:r>
          </w:p>
        </w:tc>
        <w:tc>
          <w:tcPr>
            <w:tcW w:w="2409" w:type="dxa"/>
            <w:shd w:val="clear" w:color="auto" w:fill="auto"/>
          </w:tcPr>
          <w:p w:rsidR="00517888" w:rsidRDefault="00517888" w:rsidP="0028001D">
            <w:pPr>
              <w:spacing w:before="40" w:after="120"/>
              <w:ind w:right="113"/>
            </w:pPr>
            <w:r>
              <w:t>--</w:t>
            </w:r>
          </w:p>
        </w:tc>
        <w:tc>
          <w:tcPr>
            <w:tcW w:w="2410" w:type="dxa"/>
            <w:shd w:val="clear" w:color="auto" w:fill="auto"/>
          </w:tcPr>
          <w:p w:rsidR="00517888" w:rsidRPr="0028001D" w:rsidRDefault="00517888" w:rsidP="0028001D">
            <w:pPr>
              <w:spacing w:before="40" w:after="120"/>
              <w:ind w:right="113"/>
              <w:rPr>
                <w:lang w:val="es-ES"/>
              </w:rPr>
            </w:pPr>
            <w:r w:rsidRPr="00517888">
              <w:t>(Reservation, art. 5, para. 2 (a), 1993)</w:t>
            </w:r>
          </w:p>
        </w:tc>
      </w:tr>
      <w:tr w:rsidR="00517888" w:rsidRPr="00A02BFB" w:rsidTr="00C9264F">
        <w:tc>
          <w:tcPr>
            <w:tcW w:w="2409" w:type="dxa"/>
            <w:shd w:val="clear" w:color="auto" w:fill="auto"/>
          </w:tcPr>
          <w:p w:rsidR="00517888" w:rsidRPr="00A02BFB" w:rsidRDefault="00517888" w:rsidP="0028001D">
            <w:pPr>
              <w:spacing w:before="40" w:after="120"/>
              <w:ind w:right="113"/>
            </w:pPr>
          </w:p>
        </w:tc>
        <w:tc>
          <w:tcPr>
            <w:tcW w:w="2409" w:type="dxa"/>
            <w:shd w:val="clear" w:color="auto" w:fill="auto"/>
          </w:tcPr>
          <w:p w:rsidR="00517888" w:rsidRPr="00517888" w:rsidRDefault="00517888" w:rsidP="0028001D">
            <w:pPr>
              <w:spacing w:before="40" w:after="120"/>
              <w:ind w:right="113"/>
            </w:pPr>
            <w:r w:rsidRPr="00517888">
              <w:t>CEDAW (Declaration on self-determination, 1985)</w:t>
            </w:r>
          </w:p>
        </w:tc>
        <w:tc>
          <w:tcPr>
            <w:tcW w:w="2409" w:type="dxa"/>
            <w:shd w:val="clear" w:color="auto" w:fill="auto"/>
          </w:tcPr>
          <w:p w:rsidR="00517888" w:rsidRDefault="00517888" w:rsidP="0028001D">
            <w:pPr>
              <w:spacing w:before="40" w:after="120"/>
              <w:ind w:right="113"/>
            </w:pPr>
            <w:r>
              <w:t>--</w:t>
            </w:r>
          </w:p>
        </w:tc>
        <w:tc>
          <w:tcPr>
            <w:tcW w:w="2410" w:type="dxa"/>
            <w:shd w:val="clear" w:color="auto" w:fill="auto"/>
          </w:tcPr>
          <w:p w:rsidR="00517888" w:rsidRPr="00517888" w:rsidRDefault="00517888" w:rsidP="0028001D">
            <w:pPr>
              <w:spacing w:before="40" w:after="120"/>
              <w:ind w:right="113"/>
            </w:pPr>
            <w:r w:rsidRPr="00517888">
              <w:t>CEDAW (Declaration on self-determination)</w:t>
            </w:r>
          </w:p>
        </w:tc>
      </w:tr>
      <w:tr w:rsidR="00517888" w:rsidRPr="00A02BFB" w:rsidTr="00C9264F">
        <w:tc>
          <w:tcPr>
            <w:tcW w:w="2409" w:type="dxa"/>
            <w:shd w:val="clear" w:color="auto" w:fill="auto"/>
          </w:tcPr>
          <w:p w:rsidR="00517888" w:rsidRPr="00A02BFB" w:rsidRDefault="00517888" w:rsidP="0028001D">
            <w:pPr>
              <w:spacing w:before="40" w:after="120"/>
              <w:ind w:right="113"/>
            </w:pPr>
          </w:p>
        </w:tc>
        <w:tc>
          <w:tcPr>
            <w:tcW w:w="2409" w:type="dxa"/>
            <w:shd w:val="clear" w:color="auto" w:fill="auto"/>
          </w:tcPr>
          <w:p w:rsidR="00517888" w:rsidRPr="00517888" w:rsidRDefault="00517888" w:rsidP="0028001D">
            <w:pPr>
              <w:spacing w:before="40" w:after="120"/>
              <w:ind w:right="113"/>
            </w:pPr>
            <w:r w:rsidRPr="00517888">
              <w:t>CAT (Declaration, art. 3, 1990)</w:t>
            </w:r>
          </w:p>
        </w:tc>
        <w:tc>
          <w:tcPr>
            <w:tcW w:w="2409" w:type="dxa"/>
            <w:shd w:val="clear" w:color="auto" w:fill="auto"/>
          </w:tcPr>
          <w:p w:rsidR="00517888" w:rsidRDefault="00517888" w:rsidP="0028001D">
            <w:pPr>
              <w:spacing w:before="40" w:after="120"/>
              <w:ind w:right="113"/>
            </w:pPr>
            <w:r>
              <w:t>--</w:t>
            </w:r>
          </w:p>
        </w:tc>
        <w:tc>
          <w:tcPr>
            <w:tcW w:w="2410" w:type="dxa"/>
            <w:shd w:val="clear" w:color="auto" w:fill="auto"/>
          </w:tcPr>
          <w:p w:rsidR="00517888" w:rsidRPr="00517888" w:rsidRDefault="00517888" w:rsidP="0028001D">
            <w:pPr>
              <w:spacing w:before="40" w:after="120"/>
              <w:ind w:right="113"/>
            </w:pPr>
            <w:r w:rsidRPr="00517888">
              <w:t>CAT (Declaration, art. 3)</w:t>
            </w:r>
          </w:p>
        </w:tc>
      </w:tr>
      <w:tr w:rsidR="00517888" w:rsidRPr="00A02BFB" w:rsidTr="00C9264F">
        <w:tc>
          <w:tcPr>
            <w:tcW w:w="2409" w:type="dxa"/>
            <w:shd w:val="clear" w:color="auto" w:fill="auto"/>
          </w:tcPr>
          <w:p w:rsidR="00517888" w:rsidRPr="00A02BFB" w:rsidRDefault="00517888" w:rsidP="0028001D">
            <w:pPr>
              <w:spacing w:before="40" w:after="120"/>
              <w:ind w:right="113"/>
            </w:pPr>
          </w:p>
        </w:tc>
        <w:tc>
          <w:tcPr>
            <w:tcW w:w="2409" w:type="dxa"/>
            <w:shd w:val="clear" w:color="auto" w:fill="auto"/>
          </w:tcPr>
          <w:p w:rsidR="00517888" w:rsidRPr="00517888" w:rsidRDefault="00517888" w:rsidP="0028001D">
            <w:pPr>
              <w:spacing w:before="40" w:after="120"/>
              <w:ind w:right="113"/>
            </w:pPr>
            <w:r w:rsidRPr="00517888">
              <w:t>OP-CRC-AC (Declaration, art. 3, para. 2, 2009)</w:t>
            </w:r>
          </w:p>
        </w:tc>
        <w:tc>
          <w:tcPr>
            <w:tcW w:w="2409" w:type="dxa"/>
            <w:shd w:val="clear" w:color="auto" w:fill="auto"/>
          </w:tcPr>
          <w:p w:rsidR="00517888" w:rsidRDefault="00517888" w:rsidP="0028001D">
            <w:pPr>
              <w:spacing w:before="40" w:after="120"/>
              <w:ind w:right="113"/>
            </w:pPr>
            <w:r>
              <w:t>--</w:t>
            </w:r>
          </w:p>
        </w:tc>
        <w:tc>
          <w:tcPr>
            <w:tcW w:w="2410" w:type="dxa"/>
            <w:shd w:val="clear" w:color="auto" w:fill="auto"/>
          </w:tcPr>
          <w:p w:rsidR="00517888" w:rsidRPr="00517888" w:rsidRDefault="00517888" w:rsidP="0028001D">
            <w:pPr>
              <w:spacing w:before="40" w:after="120"/>
              <w:ind w:right="113"/>
            </w:pPr>
            <w:r w:rsidRPr="00517888">
              <w:t>OP-CRC-AC (Declaration, art. 3, para. 2)</w:t>
            </w:r>
          </w:p>
        </w:tc>
      </w:tr>
      <w:tr w:rsidR="00517888" w:rsidRPr="00A02BFB" w:rsidTr="006549F8">
        <w:tc>
          <w:tcPr>
            <w:tcW w:w="2409" w:type="dxa"/>
            <w:shd w:val="clear" w:color="auto" w:fill="auto"/>
          </w:tcPr>
          <w:p w:rsidR="00517888" w:rsidRPr="00A02BFB" w:rsidRDefault="00517888" w:rsidP="0028001D">
            <w:pPr>
              <w:spacing w:before="40" w:after="120"/>
              <w:ind w:right="113"/>
            </w:pPr>
          </w:p>
        </w:tc>
        <w:tc>
          <w:tcPr>
            <w:tcW w:w="2409" w:type="dxa"/>
            <w:shd w:val="clear" w:color="auto" w:fill="auto"/>
          </w:tcPr>
          <w:p w:rsidR="00517888" w:rsidRPr="00517888" w:rsidRDefault="00517888" w:rsidP="0028001D">
            <w:pPr>
              <w:spacing w:before="40" w:after="120"/>
              <w:ind w:right="113"/>
            </w:pPr>
            <w:r w:rsidRPr="00517888">
              <w:t>OP-CAT (General declaration, 2008)</w:t>
            </w:r>
          </w:p>
        </w:tc>
        <w:tc>
          <w:tcPr>
            <w:tcW w:w="2409" w:type="dxa"/>
            <w:shd w:val="clear" w:color="auto" w:fill="auto"/>
          </w:tcPr>
          <w:p w:rsidR="00517888" w:rsidRDefault="00517888" w:rsidP="0028001D">
            <w:pPr>
              <w:spacing w:before="40" w:after="120"/>
              <w:ind w:right="113"/>
            </w:pPr>
            <w:r>
              <w:t>--</w:t>
            </w:r>
          </w:p>
        </w:tc>
        <w:tc>
          <w:tcPr>
            <w:tcW w:w="2410" w:type="dxa"/>
            <w:shd w:val="clear" w:color="auto" w:fill="auto"/>
          </w:tcPr>
          <w:p w:rsidR="00517888" w:rsidRPr="00517888" w:rsidRDefault="00517888" w:rsidP="0028001D">
            <w:pPr>
              <w:spacing w:before="40" w:after="120"/>
              <w:ind w:right="113"/>
            </w:pPr>
            <w:r w:rsidRPr="00517888">
              <w:t>OP-CAT (General declaration,)</w:t>
            </w:r>
          </w:p>
        </w:tc>
      </w:tr>
      <w:tr w:rsidR="00517888" w:rsidRPr="00A02BFB" w:rsidTr="006549F8">
        <w:tc>
          <w:tcPr>
            <w:tcW w:w="2409" w:type="dxa"/>
            <w:tcBorders>
              <w:bottom w:val="single" w:sz="12" w:space="0" w:color="auto"/>
            </w:tcBorders>
            <w:shd w:val="clear" w:color="auto" w:fill="auto"/>
          </w:tcPr>
          <w:p w:rsidR="00517888" w:rsidRPr="00A02BFB" w:rsidRDefault="00517888" w:rsidP="0028001D">
            <w:pPr>
              <w:spacing w:before="40" w:after="120"/>
              <w:ind w:right="113"/>
            </w:pPr>
          </w:p>
        </w:tc>
        <w:tc>
          <w:tcPr>
            <w:tcW w:w="2409" w:type="dxa"/>
            <w:tcBorders>
              <w:bottom w:val="single" w:sz="12" w:space="0" w:color="auto"/>
            </w:tcBorders>
            <w:shd w:val="clear" w:color="auto" w:fill="auto"/>
          </w:tcPr>
          <w:p w:rsidR="00517888" w:rsidRPr="00517888" w:rsidRDefault="00517888" w:rsidP="0028001D">
            <w:pPr>
              <w:spacing w:before="40" w:after="120"/>
              <w:ind w:right="113"/>
            </w:pPr>
            <w:r w:rsidRPr="00517888">
              <w:t>CPED (Declarations, arts. 16; 17; paras. 2 (f) and 3; 18; and 24, para. 4, 2009)</w:t>
            </w:r>
          </w:p>
        </w:tc>
        <w:tc>
          <w:tcPr>
            <w:tcW w:w="2409" w:type="dxa"/>
            <w:tcBorders>
              <w:bottom w:val="single" w:sz="12" w:space="0" w:color="auto"/>
            </w:tcBorders>
            <w:shd w:val="clear" w:color="auto" w:fill="auto"/>
          </w:tcPr>
          <w:p w:rsidR="00517888" w:rsidRDefault="00C669C5" w:rsidP="0028001D">
            <w:pPr>
              <w:spacing w:before="40" w:after="120"/>
              <w:ind w:right="113"/>
            </w:pPr>
            <w:r>
              <w:t>--</w:t>
            </w:r>
          </w:p>
        </w:tc>
        <w:tc>
          <w:tcPr>
            <w:tcW w:w="2410" w:type="dxa"/>
            <w:tcBorders>
              <w:bottom w:val="single" w:sz="12" w:space="0" w:color="auto"/>
            </w:tcBorders>
            <w:shd w:val="clear" w:color="auto" w:fill="auto"/>
          </w:tcPr>
          <w:p w:rsidR="00517888" w:rsidRPr="00517888" w:rsidRDefault="00517888" w:rsidP="0028001D">
            <w:pPr>
              <w:spacing w:before="40" w:after="120"/>
              <w:ind w:right="113"/>
            </w:pPr>
            <w:r w:rsidRPr="00517888">
              <w:t>CPED (Declarations, arts. 16; 17; paras. 2 (f) and 3; 18; and 24, para. 4)</w:t>
            </w:r>
          </w:p>
        </w:tc>
      </w:tr>
    </w:tbl>
    <w:p w:rsidR="00A02BFB" w:rsidRPr="00A02BFB" w:rsidRDefault="00A02BFB" w:rsidP="00A02BFB">
      <w:pPr>
        <w:pStyle w:val="H1G"/>
      </w:pPr>
      <w:r>
        <w:tab/>
        <w:t>B</w:t>
      </w:r>
      <w:r w:rsidRPr="00A02BFB">
        <w:t>.</w:t>
      </w:r>
      <w:r w:rsidRPr="00A02BF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FD242A" w:rsidRPr="00A02BFB" w:rsidTr="0028001D">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Not ratified</w:t>
            </w:r>
          </w:p>
        </w:tc>
      </w:tr>
      <w:tr w:rsidR="00A02BFB" w:rsidRPr="00A02BFB" w:rsidTr="0028001D">
        <w:trPr>
          <w:trHeight w:hRule="exact" w:val="113"/>
        </w:trPr>
        <w:tc>
          <w:tcPr>
            <w:tcW w:w="2409" w:type="dxa"/>
            <w:shd w:val="clear" w:color="auto" w:fill="auto"/>
            <w:vAlign w:val="bottom"/>
          </w:tcPr>
          <w:p w:rsidR="00A02BFB" w:rsidRPr="0028001D" w:rsidRDefault="00A02BFB" w:rsidP="0028001D">
            <w:pPr>
              <w:spacing w:before="80" w:after="80" w:line="200" w:lineRule="exact"/>
              <w:ind w:right="113"/>
              <w:rPr>
                <w:i/>
                <w:sz w:val="16"/>
              </w:rPr>
            </w:pPr>
          </w:p>
        </w:tc>
        <w:tc>
          <w:tcPr>
            <w:tcW w:w="2409" w:type="dxa"/>
            <w:shd w:val="clear" w:color="auto" w:fill="auto"/>
            <w:vAlign w:val="bottom"/>
          </w:tcPr>
          <w:p w:rsidR="00A02BFB" w:rsidRPr="0028001D" w:rsidRDefault="00A02BFB" w:rsidP="0028001D">
            <w:pPr>
              <w:spacing w:before="80" w:after="80" w:line="200" w:lineRule="exact"/>
              <w:ind w:right="113"/>
              <w:rPr>
                <w:i/>
                <w:sz w:val="16"/>
              </w:rPr>
            </w:pPr>
          </w:p>
        </w:tc>
        <w:tc>
          <w:tcPr>
            <w:tcW w:w="2409" w:type="dxa"/>
            <w:shd w:val="clear" w:color="auto" w:fill="auto"/>
            <w:vAlign w:val="bottom"/>
          </w:tcPr>
          <w:p w:rsidR="00A02BFB" w:rsidRPr="0028001D" w:rsidRDefault="00A02BFB" w:rsidP="0028001D">
            <w:pPr>
              <w:spacing w:before="80" w:after="80" w:line="200" w:lineRule="exact"/>
              <w:ind w:right="113"/>
              <w:rPr>
                <w:i/>
                <w:sz w:val="16"/>
              </w:rPr>
            </w:pPr>
          </w:p>
        </w:tc>
        <w:tc>
          <w:tcPr>
            <w:tcW w:w="2410" w:type="dxa"/>
            <w:shd w:val="clear" w:color="auto" w:fill="auto"/>
            <w:vAlign w:val="bottom"/>
          </w:tcPr>
          <w:p w:rsidR="00A02BFB" w:rsidRPr="0028001D" w:rsidRDefault="00A02BFB" w:rsidP="0028001D">
            <w:pPr>
              <w:spacing w:before="80" w:after="80" w:line="200" w:lineRule="exact"/>
              <w:ind w:right="113"/>
              <w:rPr>
                <w:i/>
                <w:sz w:val="16"/>
              </w:rPr>
            </w:pPr>
          </w:p>
        </w:tc>
      </w:tr>
      <w:tr w:rsidR="00A02BFB" w:rsidRPr="00A02BFB" w:rsidTr="0028001D">
        <w:tc>
          <w:tcPr>
            <w:tcW w:w="2409" w:type="dxa"/>
            <w:shd w:val="clear" w:color="auto" w:fill="auto"/>
          </w:tcPr>
          <w:p w:rsidR="00A02BFB" w:rsidRPr="0028001D" w:rsidRDefault="00A02BFB" w:rsidP="0028001D">
            <w:pPr>
              <w:spacing w:before="40" w:after="120"/>
              <w:ind w:right="113"/>
              <w:rPr>
                <w:i/>
              </w:rPr>
            </w:pPr>
            <w:r w:rsidRPr="0028001D">
              <w:rPr>
                <w:i/>
              </w:rPr>
              <w:t>Ratification, accession or succession</w:t>
            </w:r>
          </w:p>
        </w:tc>
        <w:tc>
          <w:tcPr>
            <w:tcW w:w="2409" w:type="dxa"/>
            <w:shd w:val="clear" w:color="auto" w:fill="auto"/>
          </w:tcPr>
          <w:p w:rsidR="00A02BFB" w:rsidRPr="0028001D" w:rsidRDefault="00A02BFB" w:rsidP="0028001D">
            <w:pPr>
              <w:spacing w:before="40" w:after="120"/>
              <w:ind w:right="113"/>
              <w:rPr>
                <w:highlight w:val="yellow"/>
              </w:rPr>
            </w:pPr>
            <w:r w:rsidRPr="00B84EF0">
              <w:t>Convention on the Prevention and Punishment of the Crime of Genocide</w:t>
            </w:r>
          </w:p>
        </w:tc>
        <w:tc>
          <w:tcPr>
            <w:tcW w:w="2409" w:type="dxa"/>
            <w:shd w:val="clear" w:color="auto" w:fill="auto"/>
          </w:tcPr>
          <w:p w:rsidR="00A02BFB" w:rsidRPr="00A02BFB" w:rsidRDefault="00FA4B49" w:rsidP="0028001D">
            <w:pPr>
              <w:spacing w:before="40" w:after="120"/>
              <w:ind w:right="113"/>
            </w:pPr>
            <w:r>
              <w:t xml:space="preserve">ILO </w:t>
            </w:r>
            <w:r w:rsidRPr="00FA4B49">
              <w:t xml:space="preserve">Conventions No. </w:t>
            </w:r>
            <w:r>
              <w:t>1</w:t>
            </w:r>
            <w:r w:rsidRPr="00FA4B49">
              <w:t>89</w:t>
            </w:r>
            <w:r w:rsidRPr="009140A0">
              <w:rPr>
                <w:rStyle w:val="EndnoteReference"/>
              </w:rPr>
              <w:endnoteReference w:id="5"/>
            </w:r>
          </w:p>
        </w:tc>
        <w:tc>
          <w:tcPr>
            <w:tcW w:w="2410" w:type="dxa"/>
            <w:shd w:val="clear" w:color="auto" w:fill="auto"/>
          </w:tcPr>
          <w:p w:rsidR="00A02BFB" w:rsidRPr="00A02BFB" w:rsidRDefault="00DD7094" w:rsidP="0028001D">
            <w:pPr>
              <w:spacing w:before="40" w:after="120"/>
              <w:ind w:right="113"/>
            </w:pPr>
            <w:r w:rsidRPr="00A02BFB">
              <w:t>ILO Conventions No. 169</w:t>
            </w:r>
            <w:r w:rsidRPr="009140A0">
              <w:rPr>
                <w:rStyle w:val="EndnoteReference"/>
              </w:rPr>
              <w:endnoteReference w:id="6"/>
            </w:r>
          </w:p>
        </w:tc>
      </w:tr>
      <w:tr w:rsidR="00A02BFB" w:rsidRPr="00A02BFB" w:rsidTr="0028001D">
        <w:tc>
          <w:tcPr>
            <w:tcW w:w="2409" w:type="dxa"/>
            <w:shd w:val="clear" w:color="auto" w:fill="auto"/>
          </w:tcPr>
          <w:p w:rsidR="00A02BFB" w:rsidRPr="00A02BFB" w:rsidRDefault="00A02BFB" w:rsidP="0028001D">
            <w:pPr>
              <w:spacing w:before="40" w:after="120"/>
              <w:ind w:right="113"/>
            </w:pPr>
          </w:p>
        </w:tc>
        <w:tc>
          <w:tcPr>
            <w:tcW w:w="2409" w:type="dxa"/>
            <w:shd w:val="clear" w:color="auto" w:fill="auto"/>
          </w:tcPr>
          <w:p w:rsidR="00A02BFB" w:rsidRPr="0028001D" w:rsidRDefault="00A02BFB" w:rsidP="0028001D">
            <w:pPr>
              <w:spacing w:before="40" w:after="120"/>
              <w:ind w:right="113"/>
              <w:rPr>
                <w:highlight w:val="yellow"/>
              </w:rPr>
            </w:pPr>
            <w:r w:rsidRPr="00B84EF0">
              <w:t>Geneva Conventions of 12 August 1949</w:t>
            </w:r>
            <w:r w:rsidR="00A67EFD" w:rsidRPr="00B84EF0">
              <w:t xml:space="preserve"> and Additional Protocols</w:t>
            </w:r>
            <w:r w:rsidRPr="009140A0">
              <w:rPr>
                <w:rStyle w:val="EndnoteReference"/>
              </w:rPr>
              <w:endnoteReference w:id="7"/>
            </w:r>
          </w:p>
        </w:tc>
        <w:tc>
          <w:tcPr>
            <w:tcW w:w="2409" w:type="dxa"/>
            <w:shd w:val="clear" w:color="auto" w:fill="auto"/>
          </w:tcPr>
          <w:p w:rsidR="00A02BFB" w:rsidRPr="00A02BFB" w:rsidRDefault="007C3625" w:rsidP="0028001D">
            <w:pPr>
              <w:spacing w:before="40" w:after="120"/>
              <w:ind w:right="113"/>
            </w:pPr>
            <w:r>
              <w:t>--</w:t>
            </w:r>
          </w:p>
        </w:tc>
        <w:tc>
          <w:tcPr>
            <w:tcW w:w="2410" w:type="dxa"/>
            <w:shd w:val="clear" w:color="auto" w:fill="auto"/>
          </w:tcPr>
          <w:p w:rsidR="00A02BFB" w:rsidRPr="00A02BFB" w:rsidRDefault="007C3625" w:rsidP="0028001D">
            <w:pPr>
              <w:spacing w:before="40" w:after="120"/>
              <w:ind w:right="113"/>
            </w:pPr>
            <w:r>
              <w:t>--</w:t>
            </w:r>
          </w:p>
        </w:tc>
      </w:tr>
      <w:tr w:rsidR="00A02BFB" w:rsidRPr="00A02BFB" w:rsidTr="0028001D">
        <w:tc>
          <w:tcPr>
            <w:tcW w:w="2409" w:type="dxa"/>
            <w:shd w:val="clear" w:color="auto" w:fill="auto"/>
          </w:tcPr>
          <w:p w:rsidR="00A02BFB" w:rsidRPr="00A02BFB" w:rsidRDefault="00A02BFB" w:rsidP="0028001D">
            <w:pPr>
              <w:spacing w:before="40" w:after="120"/>
              <w:ind w:right="113"/>
            </w:pPr>
          </w:p>
        </w:tc>
        <w:tc>
          <w:tcPr>
            <w:tcW w:w="2409" w:type="dxa"/>
            <w:shd w:val="clear" w:color="auto" w:fill="auto"/>
          </w:tcPr>
          <w:p w:rsidR="00A02BFB" w:rsidRPr="00B84EF0" w:rsidRDefault="00A02BFB" w:rsidP="0028001D">
            <w:pPr>
              <w:spacing w:before="40" w:after="120"/>
              <w:ind w:right="113"/>
            </w:pPr>
            <w:r w:rsidRPr="00B84EF0">
              <w:t>Rome Statute of the International Criminal Court</w:t>
            </w:r>
          </w:p>
        </w:tc>
        <w:tc>
          <w:tcPr>
            <w:tcW w:w="2409" w:type="dxa"/>
            <w:shd w:val="clear" w:color="auto" w:fill="auto"/>
          </w:tcPr>
          <w:p w:rsidR="00A02BFB" w:rsidRPr="00B84EF0" w:rsidRDefault="00A0431E" w:rsidP="0028001D">
            <w:pPr>
              <w:spacing w:before="40" w:after="120"/>
              <w:ind w:right="113"/>
            </w:pPr>
            <w:r>
              <w:t>--</w:t>
            </w:r>
          </w:p>
        </w:tc>
        <w:tc>
          <w:tcPr>
            <w:tcW w:w="2410" w:type="dxa"/>
            <w:shd w:val="clear" w:color="auto" w:fill="auto"/>
          </w:tcPr>
          <w:p w:rsidR="00A02BFB" w:rsidRPr="00A02BFB" w:rsidRDefault="00A0431E" w:rsidP="0028001D">
            <w:pPr>
              <w:spacing w:before="40" w:after="120"/>
              <w:ind w:right="113"/>
            </w:pPr>
            <w:r>
              <w:t>--</w:t>
            </w:r>
          </w:p>
        </w:tc>
      </w:tr>
      <w:tr w:rsidR="00A02BFB" w:rsidRPr="00A02BFB" w:rsidTr="0028001D">
        <w:tc>
          <w:tcPr>
            <w:tcW w:w="2409" w:type="dxa"/>
            <w:shd w:val="clear" w:color="auto" w:fill="auto"/>
          </w:tcPr>
          <w:p w:rsidR="00A02BFB" w:rsidRPr="00A02BFB" w:rsidRDefault="00A02BFB" w:rsidP="0028001D">
            <w:pPr>
              <w:spacing w:before="40" w:after="120"/>
              <w:ind w:right="113"/>
            </w:pPr>
          </w:p>
        </w:tc>
        <w:tc>
          <w:tcPr>
            <w:tcW w:w="2409" w:type="dxa"/>
            <w:shd w:val="clear" w:color="auto" w:fill="auto"/>
          </w:tcPr>
          <w:p w:rsidR="00A02BFB" w:rsidRPr="0028001D" w:rsidRDefault="00A02BFB" w:rsidP="0028001D">
            <w:pPr>
              <w:spacing w:before="40" w:after="120"/>
              <w:ind w:right="113"/>
              <w:rPr>
                <w:highlight w:val="yellow"/>
              </w:rPr>
            </w:pPr>
            <w:r w:rsidRPr="00B84EF0">
              <w:t>Conventions on refugees and stateless persons</w:t>
            </w:r>
            <w:r w:rsidRPr="00A0431E">
              <w:rPr>
                <w:rStyle w:val="EndnoteReference"/>
              </w:rPr>
              <w:endnoteReference w:id="8"/>
            </w:r>
          </w:p>
        </w:tc>
        <w:tc>
          <w:tcPr>
            <w:tcW w:w="2409" w:type="dxa"/>
            <w:shd w:val="clear" w:color="auto" w:fill="auto"/>
          </w:tcPr>
          <w:p w:rsidR="00A02BFB" w:rsidRPr="00A02BFB" w:rsidRDefault="00A0431E" w:rsidP="0028001D">
            <w:pPr>
              <w:spacing w:before="40" w:after="120"/>
              <w:ind w:right="113"/>
            </w:pPr>
            <w:r>
              <w:t>--</w:t>
            </w:r>
          </w:p>
        </w:tc>
        <w:tc>
          <w:tcPr>
            <w:tcW w:w="2410" w:type="dxa"/>
            <w:shd w:val="clear" w:color="auto" w:fill="auto"/>
          </w:tcPr>
          <w:p w:rsidR="00A02BFB" w:rsidRPr="00A02BFB" w:rsidRDefault="00A0431E" w:rsidP="0028001D">
            <w:pPr>
              <w:spacing w:before="40" w:after="120"/>
              <w:ind w:right="113"/>
            </w:pPr>
            <w:r>
              <w:t>--</w:t>
            </w:r>
          </w:p>
        </w:tc>
      </w:tr>
      <w:tr w:rsidR="00A02BFB" w:rsidRPr="00A02BFB" w:rsidTr="0028001D">
        <w:tc>
          <w:tcPr>
            <w:tcW w:w="2409" w:type="dxa"/>
            <w:shd w:val="clear" w:color="auto" w:fill="auto"/>
          </w:tcPr>
          <w:p w:rsidR="00A02BFB" w:rsidRPr="00A02BFB" w:rsidRDefault="00A02BFB" w:rsidP="0028001D">
            <w:pPr>
              <w:spacing w:before="40" w:after="120"/>
              <w:ind w:right="113"/>
            </w:pPr>
          </w:p>
        </w:tc>
        <w:tc>
          <w:tcPr>
            <w:tcW w:w="2409" w:type="dxa"/>
            <w:shd w:val="clear" w:color="auto" w:fill="auto"/>
          </w:tcPr>
          <w:p w:rsidR="00A02BFB" w:rsidRPr="0028001D" w:rsidRDefault="00A02BFB" w:rsidP="0028001D">
            <w:pPr>
              <w:spacing w:before="40" w:after="120"/>
              <w:ind w:right="113"/>
              <w:rPr>
                <w:highlight w:val="yellow"/>
              </w:rPr>
            </w:pPr>
            <w:r w:rsidRPr="00B84EF0">
              <w:t>Palermo Protocol</w:t>
            </w:r>
            <w:r w:rsidRPr="00A0431E">
              <w:rPr>
                <w:rStyle w:val="EndnoteReference"/>
              </w:rPr>
              <w:endnoteReference w:id="9"/>
            </w:r>
          </w:p>
        </w:tc>
        <w:tc>
          <w:tcPr>
            <w:tcW w:w="2409" w:type="dxa"/>
            <w:shd w:val="clear" w:color="auto" w:fill="auto"/>
          </w:tcPr>
          <w:p w:rsidR="00A02BFB" w:rsidRPr="00A02BFB" w:rsidRDefault="00EC0D09" w:rsidP="0028001D">
            <w:pPr>
              <w:spacing w:before="40" w:after="120"/>
              <w:ind w:right="113"/>
            </w:pPr>
            <w:r>
              <w:t>--</w:t>
            </w:r>
          </w:p>
        </w:tc>
        <w:tc>
          <w:tcPr>
            <w:tcW w:w="2410" w:type="dxa"/>
            <w:shd w:val="clear" w:color="auto" w:fill="auto"/>
          </w:tcPr>
          <w:p w:rsidR="00A02BFB" w:rsidRPr="00A02BFB" w:rsidRDefault="00EC0D09" w:rsidP="0028001D">
            <w:pPr>
              <w:spacing w:before="40" w:after="120"/>
              <w:ind w:right="113"/>
            </w:pPr>
            <w:r>
              <w:t>--</w:t>
            </w:r>
          </w:p>
        </w:tc>
      </w:tr>
      <w:tr w:rsidR="00A02BFB" w:rsidRPr="00A02BFB" w:rsidTr="0028001D">
        <w:tc>
          <w:tcPr>
            <w:tcW w:w="2409" w:type="dxa"/>
            <w:shd w:val="clear" w:color="auto" w:fill="auto"/>
          </w:tcPr>
          <w:p w:rsidR="00A02BFB" w:rsidRPr="00A02BFB" w:rsidRDefault="00A02BFB" w:rsidP="0028001D">
            <w:pPr>
              <w:spacing w:before="40" w:after="120"/>
              <w:ind w:right="113"/>
            </w:pPr>
          </w:p>
        </w:tc>
        <w:tc>
          <w:tcPr>
            <w:tcW w:w="2409" w:type="dxa"/>
            <w:shd w:val="clear" w:color="auto" w:fill="auto"/>
          </w:tcPr>
          <w:p w:rsidR="00A02BFB" w:rsidRPr="0028001D" w:rsidRDefault="00A02BFB" w:rsidP="0028001D">
            <w:pPr>
              <w:spacing w:before="40" w:after="120"/>
              <w:ind w:right="113"/>
              <w:rPr>
                <w:highlight w:val="yellow"/>
              </w:rPr>
            </w:pPr>
            <w:r w:rsidRPr="00B84EF0">
              <w:t>ILO fundamental Conventions</w:t>
            </w:r>
            <w:r w:rsidRPr="00A0431E">
              <w:rPr>
                <w:rStyle w:val="EndnoteReference"/>
              </w:rPr>
              <w:endnoteReference w:id="10"/>
            </w:r>
          </w:p>
        </w:tc>
        <w:tc>
          <w:tcPr>
            <w:tcW w:w="2409" w:type="dxa"/>
            <w:shd w:val="clear" w:color="auto" w:fill="auto"/>
          </w:tcPr>
          <w:p w:rsidR="00A02BFB" w:rsidRPr="00A02BFB" w:rsidRDefault="00EC0D09" w:rsidP="0028001D">
            <w:pPr>
              <w:spacing w:before="40" w:after="120"/>
              <w:ind w:right="113"/>
            </w:pPr>
            <w:r>
              <w:t>--</w:t>
            </w:r>
          </w:p>
        </w:tc>
        <w:tc>
          <w:tcPr>
            <w:tcW w:w="2410" w:type="dxa"/>
            <w:shd w:val="clear" w:color="auto" w:fill="auto"/>
          </w:tcPr>
          <w:p w:rsidR="00A02BFB" w:rsidRPr="00A02BFB" w:rsidRDefault="00EC0D09" w:rsidP="0028001D">
            <w:pPr>
              <w:spacing w:before="40" w:after="120"/>
              <w:ind w:right="113"/>
            </w:pPr>
            <w:r>
              <w:t>--</w:t>
            </w:r>
          </w:p>
        </w:tc>
      </w:tr>
      <w:tr w:rsidR="00A02BFB" w:rsidRPr="00A02BFB" w:rsidTr="0028001D">
        <w:tc>
          <w:tcPr>
            <w:tcW w:w="2409" w:type="dxa"/>
            <w:tcBorders>
              <w:bottom w:val="single" w:sz="12" w:space="0" w:color="auto"/>
            </w:tcBorders>
            <w:shd w:val="clear" w:color="auto" w:fill="auto"/>
          </w:tcPr>
          <w:p w:rsidR="00A02BFB" w:rsidRPr="00A02BFB" w:rsidRDefault="00A02BFB" w:rsidP="0028001D">
            <w:pPr>
              <w:spacing w:before="40" w:after="120"/>
              <w:ind w:right="113"/>
            </w:pPr>
          </w:p>
        </w:tc>
        <w:tc>
          <w:tcPr>
            <w:tcW w:w="2409" w:type="dxa"/>
            <w:tcBorders>
              <w:bottom w:val="single" w:sz="12" w:space="0" w:color="auto"/>
            </w:tcBorders>
            <w:shd w:val="clear" w:color="auto" w:fill="auto"/>
          </w:tcPr>
          <w:p w:rsidR="00A02BFB" w:rsidRPr="0028001D" w:rsidRDefault="00B84EF0" w:rsidP="0028001D">
            <w:pPr>
              <w:spacing w:before="40" w:after="120"/>
              <w:ind w:right="113"/>
              <w:rPr>
                <w:highlight w:val="yellow"/>
              </w:rPr>
            </w:pPr>
            <w:r w:rsidRPr="00B84EF0">
              <w:t xml:space="preserve">UNESCO </w:t>
            </w:r>
            <w:r w:rsidR="00A02BFB" w:rsidRPr="00B84EF0">
              <w:t>Convention against Discrimination in Education</w:t>
            </w:r>
          </w:p>
        </w:tc>
        <w:tc>
          <w:tcPr>
            <w:tcW w:w="2409" w:type="dxa"/>
            <w:tcBorders>
              <w:bottom w:val="single" w:sz="12" w:space="0" w:color="auto"/>
            </w:tcBorders>
            <w:shd w:val="clear" w:color="auto" w:fill="auto"/>
          </w:tcPr>
          <w:p w:rsidR="00A02BFB" w:rsidRPr="00A02BFB" w:rsidRDefault="00EC0D09" w:rsidP="0028001D">
            <w:pPr>
              <w:spacing w:before="40" w:after="120"/>
              <w:ind w:right="113"/>
            </w:pPr>
            <w:r>
              <w:t>--</w:t>
            </w:r>
          </w:p>
        </w:tc>
        <w:tc>
          <w:tcPr>
            <w:tcW w:w="2410" w:type="dxa"/>
            <w:tcBorders>
              <w:bottom w:val="single" w:sz="12" w:space="0" w:color="auto"/>
            </w:tcBorders>
            <w:shd w:val="clear" w:color="auto" w:fill="auto"/>
          </w:tcPr>
          <w:p w:rsidR="00A02BFB" w:rsidRPr="00A02BFB" w:rsidRDefault="00EC0D09" w:rsidP="0028001D">
            <w:pPr>
              <w:spacing w:before="40" w:after="120"/>
              <w:ind w:right="113"/>
            </w:pPr>
            <w:r>
              <w:t>--</w:t>
            </w:r>
          </w:p>
        </w:tc>
      </w:tr>
    </w:tbl>
    <w:p w:rsidR="00A02BFB" w:rsidRPr="00A02BFB" w:rsidRDefault="00A02BFB" w:rsidP="00DF2923">
      <w:pPr>
        <w:pStyle w:val="HChG"/>
        <w:spacing w:before="240"/>
      </w:pPr>
      <w:r w:rsidRPr="00A02BFB">
        <w:rPr>
          <w:szCs w:val="24"/>
        </w:rPr>
        <w:tab/>
        <w:t>II.</w:t>
      </w:r>
      <w:r w:rsidRPr="00A02BFB">
        <w:rPr>
          <w:szCs w:val="24"/>
        </w:rPr>
        <w:tab/>
      </w:r>
      <w:r w:rsidRPr="00A02BFB">
        <w:t>Cooperation with human rights mechanisms</w:t>
      </w:r>
      <w:r w:rsidR="00A3619D">
        <w:t xml:space="preserve"> and bodies</w:t>
      </w:r>
    </w:p>
    <w:p w:rsidR="00A02BFB" w:rsidRPr="00A02BFB" w:rsidRDefault="00A02BFB" w:rsidP="00E54536">
      <w:pPr>
        <w:pStyle w:val="H1G"/>
        <w:spacing w:before="120"/>
        <w:ind w:left="0" w:firstLine="0"/>
      </w:pPr>
      <w:r w:rsidRPr="00A02BFB">
        <w:tab/>
      </w:r>
      <w:bookmarkStart w:id="1" w:name="II_A_Cooperation_with_treaty_bodies"/>
      <w:r w:rsidRPr="00A02BFB">
        <w:t>A.</w:t>
      </w:r>
      <w:r w:rsidRPr="00A02BFB">
        <w:tab/>
      </w:r>
      <w:bookmarkEnd w:id="1"/>
      <w:r w:rsidRPr="00A02BFB">
        <w:t>Cooperation with treaty bodies</w:t>
      </w:r>
      <w:r w:rsidRPr="00E54536">
        <w:rPr>
          <w:rStyle w:val="EndnoteReference"/>
          <w:b w:val="0"/>
        </w:rPr>
        <w:endnoteReference w:id="11"/>
      </w:r>
    </w:p>
    <w:p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FD242A" w:rsidRPr="00A02BFB" w:rsidTr="0028001D">
        <w:tc>
          <w:tcPr>
            <w:tcW w:w="1928"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Treaty body</w:t>
            </w:r>
          </w:p>
        </w:tc>
        <w:tc>
          <w:tcPr>
            <w:tcW w:w="1928"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Latest concluding observations</w:t>
            </w:r>
          </w:p>
        </w:tc>
        <w:tc>
          <w:tcPr>
            <w:tcW w:w="1927"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Reporting status</w:t>
            </w:r>
          </w:p>
        </w:tc>
      </w:tr>
      <w:tr w:rsidR="00FD242A" w:rsidRPr="00A02BFB" w:rsidTr="0028001D">
        <w:trPr>
          <w:trHeight w:hRule="exact" w:val="113"/>
        </w:trPr>
        <w:tc>
          <w:tcPr>
            <w:tcW w:w="1928" w:type="dxa"/>
            <w:shd w:val="clear" w:color="auto" w:fill="auto"/>
            <w:vAlign w:val="bottom"/>
          </w:tcPr>
          <w:p w:rsidR="00A02BFB" w:rsidRPr="0028001D" w:rsidRDefault="00A02BFB" w:rsidP="0028001D">
            <w:pPr>
              <w:spacing w:before="80" w:after="80" w:line="200" w:lineRule="exact"/>
              <w:ind w:right="113"/>
              <w:rPr>
                <w:i/>
                <w:sz w:val="16"/>
              </w:rPr>
            </w:pPr>
          </w:p>
        </w:tc>
        <w:tc>
          <w:tcPr>
            <w:tcW w:w="1928" w:type="dxa"/>
            <w:shd w:val="clear" w:color="auto" w:fill="auto"/>
            <w:vAlign w:val="bottom"/>
          </w:tcPr>
          <w:p w:rsidR="00A02BFB" w:rsidRPr="0028001D" w:rsidRDefault="00A02BFB" w:rsidP="0028001D">
            <w:pPr>
              <w:spacing w:before="80" w:after="80" w:line="200" w:lineRule="exact"/>
              <w:ind w:right="113"/>
              <w:rPr>
                <w:i/>
                <w:sz w:val="16"/>
              </w:rPr>
            </w:pPr>
          </w:p>
        </w:tc>
        <w:tc>
          <w:tcPr>
            <w:tcW w:w="1927" w:type="dxa"/>
            <w:shd w:val="clear" w:color="auto" w:fill="auto"/>
            <w:vAlign w:val="bottom"/>
          </w:tcPr>
          <w:p w:rsidR="00A02BFB" w:rsidRPr="0028001D" w:rsidRDefault="00A02BFB" w:rsidP="0028001D">
            <w:pPr>
              <w:spacing w:before="80" w:after="80" w:line="200" w:lineRule="exact"/>
              <w:ind w:right="113"/>
              <w:rPr>
                <w:i/>
                <w:sz w:val="16"/>
              </w:rPr>
            </w:pPr>
          </w:p>
        </w:tc>
        <w:tc>
          <w:tcPr>
            <w:tcW w:w="1927" w:type="dxa"/>
            <w:shd w:val="clear" w:color="auto" w:fill="auto"/>
            <w:vAlign w:val="bottom"/>
          </w:tcPr>
          <w:p w:rsidR="00A02BFB" w:rsidRPr="0028001D" w:rsidRDefault="00A02BFB" w:rsidP="0028001D">
            <w:pPr>
              <w:spacing w:before="80" w:after="80" w:line="200" w:lineRule="exact"/>
              <w:ind w:right="113"/>
              <w:rPr>
                <w:i/>
                <w:sz w:val="16"/>
              </w:rPr>
            </w:pPr>
          </w:p>
        </w:tc>
        <w:tc>
          <w:tcPr>
            <w:tcW w:w="1927" w:type="dxa"/>
            <w:shd w:val="clear" w:color="auto" w:fill="auto"/>
            <w:vAlign w:val="bottom"/>
          </w:tcPr>
          <w:p w:rsidR="00A02BFB" w:rsidRPr="0028001D" w:rsidRDefault="00A02BFB" w:rsidP="0028001D">
            <w:pPr>
              <w:spacing w:before="80" w:after="80" w:line="200" w:lineRule="exact"/>
              <w:ind w:right="113"/>
              <w:rPr>
                <w:i/>
                <w:sz w:val="16"/>
              </w:rPr>
            </w:pPr>
          </w:p>
        </w:tc>
      </w:tr>
      <w:tr w:rsidR="00FD242A" w:rsidRPr="00A02BFB" w:rsidTr="0028001D">
        <w:tc>
          <w:tcPr>
            <w:tcW w:w="1928" w:type="dxa"/>
            <w:shd w:val="clear" w:color="auto" w:fill="auto"/>
          </w:tcPr>
          <w:p w:rsidR="00A02BFB" w:rsidRPr="00A02BFB" w:rsidRDefault="00A02BFB" w:rsidP="0028001D">
            <w:pPr>
              <w:spacing w:before="40" w:after="120"/>
              <w:ind w:right="113"/>
            </w:pPr>
            <w:r w:rsidRPr="00A02BFB">
              <w:lastRenderedPageBreak/>
              <w:t>CERD</w:t>
            </w:r>
          </w:p>
        </w:tc>
        <w:tc>
          <w:tcPr>
            <w:tcW w:w="1928" w:type="dxa"/>
            <w:shd w:val="clear" w:color="auto" w:fill="auto"/>
          </w:tcPr>
          <w:p w:rsidR="00A02BFB" w:rsidRPr="00A02BFB" w:rsidRDefault="00DD7094" w:rsidP="0028001D">
            <w:pPr>
              <w:spacing w:before="40" w:after="120"/>
              <w:ind w:right="113"/>
            </w:pPr>
            <w:r>
              <w:t>--</w:t>
            </w:r>
          </w:p>
        </w:tc>
        <w:tc>
          <w:tcPr>
            <w:tcW w:w="1927" w:type="dxa"/>
            <w:shd w:val="clear" w:color="auto" w:fill="auto"/>
          </w:tcPr>
          <w:p w:rsidR="00A02BFB" w:rsidRPr="00A02BFB" w:rsidRDefault="00DD7094" w:rsidP="0028001D">
            <w:pPr>
              <w:spacing w:before="40" w:after="120"/>
              <w:ind w:right="113"/>
            </w:pPr>
            <w:r>
              <w:t>2013</w:t>
            </w:r>
          </w:p>
        </w:tc>
        <w:tc>
          <w:tcPr>
            <w:tcW w:w="1927" w:type="dxa"/>
            <w:shd w:val="clear" w:color="auto" w:fill="auto"/>
          </w:tcPr>
          <w:p w:rsidR="00A02BFB" w:rsidRPr="00A02BFB" w:rsidRDefault="00C36DCD" w:rsidP="0028001D">
            <w:pPr>
              <w:spacing w:before="40" w:after="120"/>
              <w:ind w:right="113"/>
            </w:pPr>
            <w:r>
              <w:t>May 2015</w:t>
            </w:r>
          </w:p>
        </w:tc>
        <w:tc>
          <w:tcPr>
            <w:tcW w:w="1927" w:type="dxa"/>
            <w:shd w:val="clear" w:color="auto" w:fill="auto"/>
          </w:tcPr>
          <w:p w:rsidR="00A02BFB" w:rsidRPr="00A02BFB" w:rsidRDefault="00C36DCD" w:rsidP="0028001D">
            <w:pPr>
              <w:spacing w:before="40" w:after="120"/>
              <w:ind w:right="113"/>
            </w:pPr>
            <w:r>
              <w:t>Twenty-third to twenty-sixth reports due in 2018</w:t>
            </w:r>
          </w:p>
        </w:tc>
      </w:tr>
      <w:tr w:rsidR="00FD242A" w:rsidRPr="00A02BFB" w:rsidTr="0028001D">
        <w:tc>
          <w:tcPr>
            <w:tcW w:w="1928" w:type="dxa"/>
            <w:shd w:val="clear" w:color="auto" w:fill="auto"/>
          </w:tcPr>
          <w:p w:rsidR="00A02BFB" w:rsidRPr="00A02BFB" w:rsidRDefault="00A02BFB" w:rsidP="0028001D">
            <w:pPr>
              <w:spacing w:before="40" w:after="120"/>
              <w:ind w:right="113"/>
            </w:pPr>
            <w:r w:rsidRPr="00A02BFB">
              <w:t>CESCR</w:t>
            </w:r>
          </w:p>
        </w:tc>
        <w:tc>
          <w:tcPr>
            <w:tcW w:w="1928" w:type="dxa"/>
            <w:shd w:val="clear" w:color="auto" w:fill="auto"/>
          </w:tcPr>
          <w:p w:rsidR="00A02BFB" w:rsidRPr="00A02BFB" w:rsidRDefault="00815D4A" w:rsidP="0028001D">
            <w:pPr>
              <w:spacing w:before="40" w:after="120"/>
              <w:ind w:right="113"/>
            </w:pPr>
            <w:r>
              <w:t>May 2011</w:t>
            </w:r>
          </w:p>
        </w:tc>
        <w:tc>
          <w:tcPr>
            <w:tcW w:w="1927" w:type="dxa"/>
            <w:shd w:val="clear" w:color="auto" w:fill="auto"/>
          </w:tcPr>
          <w:p w:rsidR="00A02BFB" w:rsidRPr="00A02BFB" w:rsidRDefault="00815D4A" w:rsidP="0028001D">
            <w:pPr>
              <w:spacing w:before="40" w:after="120"/>
              <w:ind w:right="113"/>
            </w:pPr>
            <w:r>
              <w:t>2017</w:t>
            </w:r>
          </w:p>
        </w:tc>
        <w:tc>
          <w:tcPr>
            <w:tcW w:w="1927" w:type="dxa"/>
            <w:shd w:val="clear" w:color="auto" w:fill="auto"/>
          </w:tcPr>
          <w:p w:rsidR="00A02BFB" w:rsidRPr="00A02BFB" w:rsidRDefault="00815D4A" w:rsidP="0028001D">
            <w:pPr>
              <w:spacing w:before="40" w:after="120"/>
              <w:ind w:right="113"/>
            </w:pPr>
            <w:r>
              <w:t>--</w:t>
            </w:r>
          </w:p>
        </w:tc>
        <w:tc>
          <w:tcPr>
            <w:tcW w:w="1927" w:type="dxa"/>
            <w:shd w:val="clear" w:color="auto" w:fill="auto"/>
          </w:tcPr>
          <w:p w:rsidR="00A02BFB" w:rsidRPr="00A02BFB" w:rsidRDefault="00815D4A" w:rsidP="0028001D">
            <w:pPr>
              <w:spacing w:before="40" w:after="120"/>
              <w:ind w:right="113"/>
            </w:pPr>
            <w:r>
              <w:t>Sixth report pending consideration</w:t>
            </w:r>
            <w:r w:rsidR="00144AF4">
              <w:t xml:space="preserve"> in 2018</w:t>
            </w:r>
          </w:p>
        </w:tc>
      </w:tr>
      <w:tr w:rsidR="00FD242A" w:rsidRPr="00A02BFB" w:rsidTr="0028001D">
        <w:tc>
          <w:tcPr>
            <w:tcW w:w="1928" w:type="dxa"/>
            <w:shd w:val="clear" w:color="auto" w:fill="auto"/>
          </w:tcPr>
          <w:p w:rsidR="00A02BFB" w:rsidRPr="00A02BFB" w:rsidRDefault="00A02BFB" w:rsidP="0028001D">
            <w:pPr>
              <w:spacing w:before="40" w:after="120"/>
              <w:ind w:right="113"/>
            </w:pPr>
            <w:r w:rsidRPr="00A02BFB">
              <w:t>HR Committee</w:t>
            </w:r>
          </w:p>
        </w:tc>
        <w:tc>
          <w:tcPr>
            <w:tcW w:w="1928" w:type="dxa"/>
            <w:shd w:val="clear" w:color="auto" w:fill="auto"/>
          </w:tcPr>
          <w:p w:rsidR="00A02BFB" w:rsidRPr="00A02BFB" w:rsidRDefault="00815D4A" w:rsidP="0028001D">
            <w:pPr>
              <w:spacing w:before="40" w:after="120"/>
              <w:ind w:right="113"/>
            </w:pPr>
            <w:r>
              <w:t>October 2012</w:t>
            </w:r>
          </w:p>
        </w:tc>
        <w:tc>
          <w:tcPr>
            <w:tcW w:w="1927" w:type="dxa"/>
            <w:shd w:val="clear" w:color="auto" w:fill="auto"/>
          </w:tcPr>
          <w:p w:rsidR="00A02BFB" w:rsidRPr="00A02BFB" w:rsidRDefault="00815D4A" w:rsidP="0028001D">
            <w:pPr>
              <w:spacing w:before="40" w:after="120"/>
              <w:ind w:right="113"/>
            </w:pPr>
            <w:r>
              <w:t>--</w:t>
            </w:r>
          </w:p>
        </w:tc>
        <w:tc>
          <w:tcPr>
            <w:tcW w:w="1927" w:type="dxa"/>
            <w:shd w:val="clear" w:color="auto" w:fill="auto"/>
          </w:tcPr>
          <w:p w:rsidR="00A02BFB" w:rsidRPr="00A02BFB" w:rsidRDefault="00815D4A" w:rsidP="0028001D">
            <w:pPr>
              <w:spacing w:before="40" w:after="120"/>
              <w:ind w:right="113"/>
            </w:pPr>
            <w:r>
              <w:t>--</w:t>
            </w:r>
          </w:p>
        </w:tc>
        <w:tc>
          <w:tcPr>
            <w:tcW w:w="1927" w:type="dxa"/>
            <w:shd w:val="clear" w:color="auto" w:fill="auto"/>
          </w:tcPr>
          <w:p w:rsidR="00A02BFB" w:rsidRPr="00A02BFB" w:rsidRDefault="00815D4A" w:rsidP="0028001D">
            <w:pPr>
              <w:spacing w:before="40" w:after="120"/>
              <w:ind w:right="113"/>
            </w:pPr>
            <w:r>
              <w:t>Seventh report due in 2018</w:t>
            </w:r>
          </w:p>
        </w:tc>
      </w:tr>
      <w:tr w:rsidR="00FD242A" w:rsidRPr="00A02BFB" w:rsidTr="0028001D">
        <w:tc>
          <w:tcPr>
            <w:tcW w:w="1928" w:type="dxa"/>
            <w:shd w:val="clear" w:color="auto" w:fill="auto"/>
          </w:tcPr>
          <w:p w:rsidR="00A02BFB" w:rsidRPr="00A02BFB" w:rsidRDefault="00A02BFB" w:rsidP="0028001D">
            <w:pPr>
              <w:spacing w:before="40" w:after="120"/>
              <w:ind w:right="113"/>
            </w:pPr>
            <w:r w:rsidRPr="00A02BFB">
              <w:t>CEDAW</w:t>
            </w:r>
          </w:p>
        </w:tc>
        <w:tc>
          <w:tcPr>
            <w:tcW w:w="1928" w:type="dxa"/>
            <w:shd w:val="clear" w:color="auto" w:fill="auto"/>
          </w:tcPr>
          <w:p w:rsidR="00A02BFB" w:rsidRPr="00A02BFB" w:rsidRDefault="00815D4A" w:rsidP="0028001D">
            <w:pPr>
              <w:spacing w:before="40" w:after="120"/>
              <w:ind w:right="113"/>
            </w:pPr>
            <w:r>
              <w:t>February 2009</w:t>
            </w:r>
          </w:p>
        </w:tc>
        <w:tc>
          <w:tcPr>
            <w:tcW w:w="1927" w:type="dxa"/>
            <w:shd w:val="clear" w:color="auto" w:fill="auto"/>
          </w:tcPr>
          <w:p w:rsidR="00A02BFB" w:rsidRPr="00A02BFB" w:rsidRDefault="00815D4A" w:rsidP="0028001D">
            <w:pPr>
              <w:spacing w:before="40" w:after="120"/>
              <w:ind w:right="113"/>
            </w:pPr>
            <w:r>
              <w:t>2015</w:t>
            </w:r>
          </w:p>
        </w:tc>
        <w:tc>
          <w:tcPr>
            <w:tcW w:w="1927" w:type="dxa"/>
            <w:shd w:val="clear" w:color="auto" w:fill="auto"/>
          </w:tcPr>
          <w:p w:rsidR="00A02BFB" w:rsidRPr="00A02BFB" w:rsidRDefault="00815D4A" w:rsidP="0028001D">
            <w:pPr>
              <w:spacing w:before="40" w:after="120"/>
              <w:ind w:right="113"/>
            </w:pPr>
            <w:r>
              <w:t>February 2017</w:t>
            </w:r>
          </w:p>
        </w:tc>
        <w:tc>
          <w:tcPr>
            <w:tcW w:w="1927" w:type="dxa"/>
            <w:shd w:val="clear" w:color="auto" w:fill="auto"/>
          </w:tcPr>
          <w:p w:rsidR="00A02BFB" w:rsidRPr="00A02BFB" w:rsidRDefault="00815D4A" w:rsidP="0028001D">
            <w:pPr>
              <w:spacing w:before="40" w:after="120"/>
              <w:ind w:right="113"/>
            </w:pPr>
            <w:r>
              <w:t>Ninth report due in 2021.</w:t>
            </w:r>
          </w:p>
        </w:tc>
      </w:tr>
      <w:tr w:rsidR="00FD242A" w:rsidRPr="00A02BFB" w:rsidTr="0028001D">
        <w:tc>
          <w:tcPr>
            <w:tcW w:w="1928" w:type="dxa"/>
            <w:shd w:val="clear" w:color="auto" w:fill="auto"/>
          </w:tcPr>
          <w:p w:rsidR="00A02BFB" w:rsidRPr="00A02BFB" w:rsidRDefault="00A02BFB" w:rsidP="0028001D">
            <w:pPr>
              <w:spacing w:before="40" w:after="120"/>
              <w:ind w:right="113"/>
            </w:pPr>
            <w:r w:rsidRPr="00A02BFB">
              <w:t>CAT</w:t>
            </w:r>
          </w:p>
        </w:tc>
        <w:tc>
          <w:tcPr>
            <w:tcW w:w="1928" w:type="dxa"/>
            <w:shd w:val="clear" w:color="auto" w:fill="auto"/>
          </w:tcPr>
          <w:p w:rsidR="00A02BFB" w:rsidRPr="00A02BFB" w:rsidRDefault="00815D4A" w:rsidP="0028001D">
            <w:pPr>
              <w:spacing w:before="40" w:after="120"/>
              <w:ind w:right="113"/>
            </w:pPr>
            <w:r>
              <w:t>November 2011</w:t>
            </w:r>
          </w:p>
        </w:tc>
        <w:tc>
          <w:tcPr>
            <w:tcW w:w="1927" w:type="dxa"/>
            <w:shd w:val="clear" w:color="auto" w:fill="auto"/>
          </w:tcPr>
          <w:p w:rsidR="00A02BFB" w:rsidRPr="00A02BFB" w:rsidRDefault="00815D4A" w:rsidP="0028001D">
            <w:pPr>
              <w:spacing w:before="40" w:after="120"/>
              <w:ind w:right="113"/>
            </w:pPr>
            <w:r>
              <w:t>2017</w:t>
            </w:r>
          </w:p>
        </w:tc>
        <w:tc>
          <w:tcPr>
            <w:tcW w:w="1927" w:type="dxa"/>
            <w:shd w:val="clear" w:color="auto" w:fill="auto"/>
          </w:tcPr>
          <w:p w:rsidR="00A02BFB" w:rsidRPr="00A02BFB" w:rsidRDefault="00815D4A" w:rsidP="0028001D">
            <w:pPr>
              <w:spacing w:before="40" w:after="120"/>
              <w:ind w:right="113"/>
            </w:pPr>
            <w:r>
              <w:t>--</w:t>
            </w:r>
          </w:p>
        </w:tc>
        <w:tc>
          <w:tcPr>
            <w:tcW w:w="1927" w:type="dxa"/>
            <w:shd w:val="clear" w:color="auto" w:fill="auto"/>
          </w:tcPr>
          <w:p w:rsidR="00A02BFB" w:rsidRPr="00A02BFB" w:rsidRDefault="00815D4A" w:rsidP="0028001D">
            <w:pPr>
              <w:spacing w:before="40" w:after="120"/>
              <w:ind w:right="113"/>
            </w:pPr>
            <w:r>
              <w:t>Sixth report pending consideration</w:t>
            </w:r>
          </w:p>
        </w:tc>
      </w:tr>
      <w:tr w:rsidR="00FD242A" w:rsidRPr="00A02BFB" w:rsidTr="0028001D">
        <w:tc>
          <w:tcPr>
            <w:tcW w:w="1928" w:type="dxa"/>
            <w:shd w:val="clear" w:color="auto" w:fill="auto"/>
          </w:tcPr>
          <w:p w:rsidR="00A02BFB" w:rsidRPr="00A02BFB" w:rsidRDefault="00A02BFB" w:rsidP="0028001D">
            <w:pPr>
              <w:spacing w:before="40" w:after="120"/>
              <w:ind w:right="113"/>
            </w:pPr>
            <w:r w:rsidRPr="00A02BFB">
              <w:t>CRC</w:t>
            </w:r>
          </w:p>
        </w:tc>
        <w:tc>
          <w:tcPr>
            <w:tcW w:w="1928" w:type="dxa"/>
            <w:shd w:val="clear" w:color="auto" w:fill="auto"/>
          </w:tcPr>
          <w:p w:rsidR="00A02BFB" w:rsidRPr="00A02BFB" w:rsidRDefault="00815D4A" w:rsidP="0028001D">
            <w:pPr>
              <w:spacing w:before="40" w:after="120"/>
              <w:ind w:right="113"/>
            </w:pPr>
            <w:r>
              <w:t>--</w:t>
            </w:r>
          </w:p>
        </w:tc>
        <w:tc>
          <w:tcPr>
            <w:tcW w:w="1927" w:type="dxa"/>
            <w:shd w:val="clear" w:color="auto" w:fill="auto"/>
          </w:tcPr>
          <w:p w:rsidR="00A02BFB" w:rsidRPr="00A02BFB" w:rsidRDefault="00815D4A" w:rsidP="0028001D">
            <w:pPr>
              <w:spacing w:before="40" w:after="120"/>
              <w:ind w:right="113"/>
            </w:pPr>
            <w:r>
              <w:t>2010</w:t>
            </w:r>
          </w:p>
        </w:tc>
        <w:tc>
          <w:tcPr>
            <w:tcW w:w="1927" w:type="dxa"/>
            <w:shd w:val="clear" w:color="auto" w:fill="auto"/>
          </w:tcPr>
          <w:p w:rsidR="00A02BFB" w:rsidRPr="00A02BFB" w:rsidRDefault="00815D4A" w:rsidP="0028001D">
            <w:pPr>
              <w:spacing w:before="40" w:after="120"/>
              <w:ind w:right="113"/>
            </w:pPr>
            <w:r>
              <w:t>January 2014</w:t>
            </w:r>
          </w:p>
        </w:tc>
        <w:tc>
          <w:tcPr>
            <w:tcW w:w="1927" w:type="dxa"/>
            <w:shd w:val="clear" w:color="auto" w:fill="auto"/>
          </w:tcPr>
          <w:p w:rsidR="00A02BFB" w:rsidRPr="00A02BFB" w:rsidRDefault="00815D4A" w:rsidP="0028001D">
            <w:pPr>
              <w:spacing w:before="40" w:after="120"/>
              <w:ind w:right="113"/>
            </w:pPr>
            <w:r>
              <w:t>Fifth to sixth reports due in 2019</w:t>
            </w:r>
          </w:p>
        </w:tc>
      </w:tr>
      <w:tr w:rsidR="00FD242A" w:rsidRPr="00A02BFB" w:rsidTr="0028001D">
        <w:tc>
          <w:tcPr>
            <w:tcW w:w="1928" w:type="dxa"/>
            <w:shd w:val="clear" w:color="auto" w:fill="auto"/>
          </w:tcPr>
          <w:p w:rsidR="00A02BFB" w:rsidRPr="00A02BFB" w:rsidRDefault="00A02BFB" w:rsidP="0028001D">
            <w:pPr>
              <w:spacing w:before="40" w:after="120"/>
              <w:ind w:right="113"/>
            </w:pPr>
            <w:r w:rsidRPr="00A02BFB">
              <w:t>CRPD</w:t>
            </w:r>
          </w:p>
        </w:tc>
        <w:tc>
          <w:tcPr>
            <w:tcW w:w="1928" w:type="dxa"/>
            <w:shd w:val="clear" w:color="auto" w:fill="auto"/>
          </w:tcPr>
          <w:p w:rsidR="00A02BFB" w:rsidRPr="00A02BFB" w:rsidRDefault="00815D4A" w:rsidP="0028001D">
            <w:pPr>
              <w:spacing w:before="40" w:after="120"/>
              <w:ind w:right="113"/>
            </w:pPr>
            <w:r>
              <w:t>--</w:t>
            </w:r>
          </w:p>
        </w:tc>
        <w:tc>
          <w:tcPr>
            <w:tcW w:w="1927" w:type="dxa"/>
            <w:shd w:val="clear" w:color="auto" w:fill="auto"/>
          </w:tcPr>
          <w:p w:rsidR="00A02BFB" w:rsidRPr="00A02BFB" w:rsidRDefault="00815D4A" w:rsidP="0028001D">
            <w:pPr>
              <w:spacing w:before="40" w:after="120"/>
              <w:ind w:right="113"/>
            </w:pPr>
            <w:r>
              <w:t>2011</w:t>
            </w:r>
          </w:p>
        </w:tc>
        <w:tc>
          <w:tcPr>
            <w:tcW w:w="1927" w:type="dxa"/>
            <w:shd w:val="clear" w:color="auto" w:fill="auto"/>
          </w:tcPr>
          <w:p w:rsidR="00A02BFB" w:rsidRPr="00A02BFB" w:rsidRDefault="00815D4A" w:rsidP="0028001D">
            <w:pPr>
              <w:spacing w:before="40" w:after="120"/>
              <w:ind w:right="113"/>
            </w:pPr>
            <w:r>
              <w:t>April 2015</w:t>
            </w:r>
          </w:p>
        </w:tc>
        <w:tc>
          <w:tcPr>
            <w:tcW w:w="1927" w:type="dxa"/>
            <w:shd w:val="clear" w:color="auto" w:fill="auto"/>
          </w:tcPr>
          <w:p w:rsidR="00A02BFB" w:rsidRPr="00A02BFB" w:rsidRDefault="00815D4A" w:rsidP="0028001D">
            <w:pPr>
              <w:spacing w:before="40" w:after="120"/>
              <w:ind w:right="113"/>
            </w:pPr>
            <w:r>
              <w:t>Second to third reports due in 2019</w:t>
            </w:r>
          </w:p>
        </w:tc>
      </w:tr>
      <w:tr w:rsidR="00FD242A" w:rsidRPr="00A02BFB" w:rsidTr="0028001D">
        <w:tc>
          <w:tcPr>
            <w:tcW w:w="1928" w:type="dxa"/>
            <w:tcBorders>
              <w:bottom w:val="single" w:sz="12" w:space="0" w:color="auto"/>
            </w:tcBorders>
            <w:shd w:val="clear" w:color="auto" w:fill="auto"/>
          </w:tcPr>
          <w:p w:rsidR="00A02BFB" w:rsidRPr="00A02BFB" w:rsidRDefault="00A02BFB" w:rsidP="0028001D">
            <w:pPr>
              <w:spacing w:before="40" w:after="120"/>
              <w:ind w:right="113"/>
            </w:pPr>
            <w:r w:rsidRPr="00A02BFB">
              <w:t>CED</w:t>
            </w:r>
          </w:p>
        </w:tc>
        <w:tc>
          <w:tcPr>
            <w:tcW w:w="1928" w:type="dxa"/>
            <w:tcBorders>
              <w:bottom w:val="single" w:sz="12" w:space="0" w:color="auto"/>
            </w:tcBorders>
            <w:shd w:val="clear" w:color="auto" w:fill="auto"/>
          </w:tcPr>
          <w:p w:rsidR="00A02BFB" w:rsidRPr="00A02BFB" w:rsidRDefault="00815D4A" w:rsidP="0028001D">
            <w:pPr>
              <w:spacing w:before="40" w:after="120"/>
              <w:ind w:right="113"/>
            </w:pPr>
            <w:r>
              <w:t>--</w:t>
            </w:r>
          </w:p>
        </w:tc>
        <w:tc>
          <w:tcPr>
            <w:tcW w:w="1927" w:type="dxa"/>
            <w:tcBorders>
              <w:bottom w:val="single" w:sz="12" w:space="0" w:color="auto"/>
            </w:tcBorders>
            <w:shd w:val="clear" w:color="auto" w:fill="auto"/>
          </w:tcPr>
          <w:p w:rsidR="00A02BFB" w:rsidRPr="00A02BFB" w:rsidRDefault="00815D4A" w:rsidP="0028001D">
            <w:pPr>
              <w:spacing w:before="40" w:after="120"/>
              <w:ind w:right="113"/>
            </w:pPr>
            <w:r>
              <w:t>2013</w:t>
            </w:r>
          </w:p>
        </w:tc>
        <w:tc>
          <w:tcPr>
            <w:tcW w:w="1927" w:type="dxa"/>
            <w:tcBorders>
              <w:bottom w:val="single" w:sz="12" w:space="0" w:color="auto"/>
            </w:tcBorders>
            <w:shd w:val="clear" w:color="auto" w:fill="auto"/>
          </w:tcPr>
          <w:p w:rsidR="00A02BFB" w:rsidRPr="00A02BFB" w:rsidRDefault="00815D4A" w:rsidP="0028001D">
            <w:pPr>
              <w:spacing w:before="40" w:after="120"/>
              <w:ind w:right="113"/>
            </w:pPr>
            <w:r>
              <w:t>March 2014</w:t>
            </w:r>
          </w:p>
        </w:tc>
        <w:tc>
          <w:tcPr>
            <w:tcW w:w="1927" w:type="dxa"/>
            <w:tcBorders>
              <w:bottom w:val="single" w:sz="12" w:space="0" w:color="auto"/>
            </w:tcBorders>
            <w:shd w:val="clear" w:color="auto" w:fill="auto"/>
          </w:tcPr>
          <w:p w:rsidR="00A02BFB" w:rsidRPr="00A02BFB" w:rsidRDefault="00052E8E" w:rsidP="0028001D">
            <w:pPr>
              <w:spacing w:before="40" w:after="120"/>
              <w:ind w:right="113"/>
            </w:pPr>
            <w:r>
              <w:t>Second report due in 2020</w:t>
            </w:r>
          </w:p>
        </w:tc>
      </w:tr>
    </w:tbl>
    <w:p w:rsidR="00A02BFB" w:rsidRDefault="002E646B" w:rsidP="002E646B">
      <w:pPr>
        <w:pStyle w:val="H23G"/>
      </w:pPr>
      <w:bookmarkStart w:id="3" w:name="Table_Response_TB_follow_up"/>
      <w:r>
        <w:tab/>
      </w:r>
      <w:r>
        <w:tab/>
      </w:r>
      <w:r w:rsidR="00A02BFB" w:rsidRPr="002E646B">
        <w:t xml:space="preserve">Responses to specific follow-up requests </w:t>
      </w:r>
      <w:r w:rsidR="00CA6DE7" w:rsidRPr="002E646B">
        <w:t>from concluding observations</w:t>
      </w:r>
      <w:bookmarkEnd w:id="3"/>
    </w:p>
    <w:tbl>
      <w:tblPr>
        <w:tblW w:w="9637" w:type="dxa"/>
        <w:tblLayout w:type="fixed"/>
        <w:tblCellMar>
          <w:left w:w="0" w:type="dxa"/>
          <w:right w:w="0" w:type="dxa"/>
        </w:tblCellMar>
        <w:tblLook w:val="04A0" w:firstRow="1" w:lastRow="0" w:firstColumn="1" w:lastColumn="0" w:noHBand="0" w:noVBand="1"/>
      </w:tblPr>
      <w:tblGrid>
        <w:gridCol w:w="2409"/>
        <w:gridCol w:w="2409"/>
        <w:gridCol w:w="2412"/>
        <w:gridCol w:w="2407"/>
      </w:tblGrid>
      <w:tr w:rsidR="00FD242A" w:rsidRPr="003E19D9" w:rsidTr="00144AF4">
        <w:tc>
          <w:tcPr>
            <w:tcW w:w="2409" w:type="dxa"/>
            <w:tcBorders>
              <w:top w:val="single" w:sz="4" w:space="0" w:color="auto"/>
              <w:bottom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r w:rsidRPr="0028001D">
              <w:rPr>
                <w:i/>
                <w:sz w:val="16"/>
              </w:rPr>
              <w:t>Treaty body</w:t>
            </w:r>
          </w:p>
        </w:tc>
        <w:tc>
          <w:tcPr>
            <w:tcW w:w="2409" w:type="dxa"/>
            <w:tcBorders>
              <w:top w:val="single" w:sz="4" w:space="0" w:color="auto"/>
              <w:bottom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r w:rsidRPr="0028001D">
              <w:rPr>
                <w:i/>
                <w:sz w:val="16"/>
              </w:rPr>
              <w:t>Due in</w:t>
            </w:r>
          </w:p>
        </w:tc>
        <w:tc>
          <w:tcPr>
            <w:tcW w:w="2412" w:type="dxa"/>
            <w:tcBorders>
              <w:top w:val="single" w:sz="4" w:space="0" w:color="auto"/>
              <w:bottom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r w:rsidRPr="0028001D">
              <w:rPr>
                <w:i/>
                <w:sz w:val="16"/>
              </w:rPr>
              <w:t>Subject matter</w:t>
            </w:r>
          </w:p>
        </w:tc>
        <w:tc>
          <w:tcPr>
            <w:tcW w:w="2407" w:type="dxa"/>
            <w:tcBorders>
              <w:top w:val="single" w:sz="4" w:space="0" w:color="auto"/>
              <w:bottom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r w:rsidRPr="0028001D">
              <w:rPr>
                <w:i/>
                <w:sz w:val="16"/>
              </w:rPr>
              <w:t>Submitted</w:t>
            </w:r>
          </w:p>
        </w:tc>
      </w:tr>
      <w:tr w:rsidR="003E19D9" w:rsidRPr="003E19D9" w:rsidTr="00144AF4">
        <w:trPr>
          <w:trHeight w:hRule="exact" w:val="113"/>
        </w:trPr>
        <w:tc>
          <w:tcPr>
            <w:tcW w:w="2409" w:type="dxa"/>
            <w:tcBorders>
              <w:top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p>
        </w:tc>
        <w:tc>
          <w:tcPr>
            <w:tcW w:w="2412" w:type="dxa"/>
            <w:tcBorders>
              <w:top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p>
        </w:tc>
        <w:tc>
          <w:tcPr>
            <w:tcW w:w="2407" w:type="dxa"/>
            <w:tcBorders>
              <w:top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p>
        </w:tc>
      </w:tr>
      <w:tr w:rsidR="003E19D9" w:rsidRPr="003E19D9" w:rsidTr="00144AF4">
        <w:tc>
          <w:tcPr>
            <w:tcW w:w="2409" w:type="dxa"/>
            <w:shd w:val="clear" w:color="auto" w:fill="auto"/>
          </w:tcPr>
          <w:p w:rsidR="003E19D9" w:rsidRPr="003E19D9" w:rsidRDefault="003E19D9" w:rsidP="0028001D">
            <w:pPr>
              <w:spacing w:before="40" w:after="120"/>
              <w:ind w:right="113"/>
            </w:pPr>
            <w:r>
              <w:t>CERD</w:t>
            </w:r>
          </w:p>
        </w:tc>
        <w:tc>
          <w:tcPr>
            <w:tcW w:w="2409" w:type="dxa"/>
            <w:shd w:val="clear" w:color="auto" w:fill="auto"/>
          </w:tcPr>
          <w:p w:rsidR="003E19D9" w:rsidRPr="003E19D9" w:rsidRDefault="007278EA" w:rsidP="0028001D">
            <w:pPr>
              <w:spacing w:before="40" w:after="120"/>
              <w:ind w:right="113"/>
            </w:pPr>
            <w:r>
              <w:t>2016</w:t>
            </w:r>
          </w:p>
        </w:tc>
        <w:tc>
          <w:tcPr>
            <w:tcW w:w="2412" w:type="dxa"/>
            <w:shd w:val="clear" w:color="auto" w:fill="auto"/>
          </w:tcPr>
          <w:p w:rsidR="003E19D9" w:rsidRPr="003E19D9" w:rsidRDefault="007278EA" w:rsidP="00E341B4">
            <w:pPr>
              <w:spacing w:before="40" w:after="120"/>
              <w:ind w:right="113"/>
            </w:pPr>
            <w:r w:rsidRPr="007278EA">
              <w:t>Institutional shortcomings in investigating racially motivated acts</w:t>
            </w:r>
            <w:r>
              <w:t xml:space="preserve">; </w:t>
            </w:r>
            <w:r w:rsidRPr="007278EA">
              <w:t>Individual communications</w:t>
            </w:r>
            <w:r>
              <w:t>.</w:t>
            </w:r>
            <w:r w:rsidR="00E341B4">
              <w:rPr>
                <w:rStyle w:val="EndnoteReference"/>
              </w:rPr>
              <w:endnoteReference w:id="12"/>
            </w:r>
          </w:p>
        </w:tc>
        <w:tc>
          <w:tcPr>
            <w:tcW w:w="2407" w:type="dxa"/>
            <w:shd w:val="clear" w:color="auto" w:fill="auto"/>
          </w:tcPr>
          <w:p w:rsidR="003E19D9" w:rsidRPr="003E19D9" w:rsidRDefault="007278EA" w:rsidP="00E341B4">
            <w:pPr>
              <w:spacing w:before="40" w:after="120"/>
              <w:ind w:right="113"/>
            </w:pPr>
            <w:r>
              <w:t>2016;</w:t>
            </w:r>
            <w:r w:rsidR="00E341B4">
              <w:rPr>
                <w:rStyle w:val="EndnoteReference"/>
              </w:rPr>
              <w:endnoteReference w:id="13"/>
            </w:r>
            <w:r>
              <w:t xml:space="preserve"> ongoing dialogue</w:t>
            </w:r>
            <w:r w:rsidR="00E341B4">
              <w:rPr>
                <w:rStyle w:val="EndnoteReference"/>
              </w:rPr>
              <w:endnoteReference w:id="14"/>
            </w:r>
          </w:p>
        </w:tc>
      </w:tr>
      <w:tr w:rsidR="003E19D9" w:rsidRPr="003E19D9" w:rsidTr="00144AF4">
        <w:tc>
          <w:tcPr>
            <w:tcW w:w="2409" w:type="dxa"/>
            <w:shd w:val="clear" w:color="auto" w:fill="auto"/>
          </w:tcPr>
          <w:p w:rsidR="003E19D9" w:rsidRPr="003E19D9" w:rsidRDefault="003E19D9" w:rsidP="0028001D">
            <w:pPr>
              <w:spacing w:before="40" w:after="120"/>
              <w:ind w:right="113"/>
            </w:pPr>
            <w:r>
              <w:t>HR Committee</w:t>
            </w:r>
          </w:p>
        </w:tc>
        <w:tc>
          <w:tcPr>
            <w:tcW w:w="2409" w:type="dxa"/>
            <w:shd w:val="clear" w:color="auto" w:fill="auto"/>
          </w:tcPr>
          <w:p w:rsidR="003E19D9" w:rsidRPr="003E19D9" w:rsidRDefault="007278EA" w:rsidP="0028001D">
            <w:pPr>
              <w:spacing w:before="40" w:after="120"/>
              <w:ind w:right="113"/>
            </w:pPr>
            <w:r>
              <w:t>2013</w:t>
            </w:r>
          </w:p>
        </w:tc>
        <w:tc>
          <w:tcPr>
            <w:tcW w:w="2412" w:type="dxa"/>
            <w:shd w:val="clear" w:color="auto" w:fill="auto"/>
          </w:tcPr>
          <w:p w:rsidR="003E19D9" w:rsidRPr="003E19D9" w:rsidRDefault="007278EA" w:rsidP="00B236D9">
            <w:pPr>
              <w:spacing w:before="40" w:after="120"/>
              <w:ind w:right="113"/>
            </w:pPr>
            <w:r>
              <w:t>T</w:t>
            </w:r>
            <w:r w:rsidRPr="007278EA">
              <w:t>ransfers of asylum seekers</w:t>
            </w:r>
            <w:r>
              <w:t>; Conditions of detention; Physical restraint measures in residential homes.</w:t>
            </w:r>
            <w:r w:rsidR="00B236D9">
              <w:rPr>
                <w:rStyle w:val="EndnoteReference"/>
              </w:rPr>
              <w:endnoteReference w:id="15"/>
            </w:r>
          </w:p>
        </w:tc>
        <w:tc>
          <w:tcPr>
            <w:tcW w:w="2407" w:type="dxa"/>
            <w:shd w:val="clear" w:color="auto" w:fill="auto"/>
          </w:tcPr>
          <w:p w:rsidR="003E19D9" w:rsidRPr="003E19D9" w:rsidRDefault="007278EA" w:rsidP="00B236D9">
            <w:pPr>
              <w:spacing w:before="40" w:after="120"/>
              <w:ind w:right="113"/>
            </w:pPr>
            <w:r>
              <w:t>2013;</w:t>
            </w:r>
            <w:r w:rsidR="00B236D9">
              <w:rPr>
                <w:rStyle w:val="EndnoteReference"/>
              </w:rPr>
              <w:endnoteReference w:id="16"/>
            </w:r>
            <w:r>
              <w:t xml:space="preserve"> ongoing dialogue</w:t>
            </w:r>
            <w:r w:rsidR="00B236D9">
              <w:rPr>
                <w:rStyle w:val="EndnoteReference"/>
              </w:rPr>
              <w:endnoteReference w:id="17"/>
            </w:r>
          </w:p>
        </w:tc>
      </w:tr>
      <w:tr w:rsidR="003E19D9" w:rsidRPr="003E19D9" w:rsidTr="00144AF4">
        <w:tc>
          <w:tcPr>
            <w:tcW w:w="2409" w:type="dxa"/>
            <w:shd w:val="clear" w:color="auto" w:fill="auto"/>
          </w:tcPr>
          <w:p w:rsidR="003E19D9" w:rsidRPr="003E19D9" w:rsidRDefault="003E19D9" w:rsidP="0028001D">
            <w:pPr>
              <w:spacing w:before="40" w:after="120"/>
              <w:ind w:right="113"/>
            </w:pPr>
            <w:r>
              <w:t>CEDAW</w:t>
            </w:r>
          </w:p>
        </w:tc>
        <w:tc>
          <w:tcPr>
            <w:tcW w:w="2409" w:type="dxa"/>
            <w:shd w:val="clear" w:color="auto" w:fill="auto"/>
          </w:tcPr>
          <w:p w:rsidR="003E19D9" w:rsidRPr="003E19D9" w:rsidRDefault="00792884" w:rsidP="0028001D">
            <w:pPr>
              <w:spacing w:before="40" w:after="120"/>
              <w:ind w:right="113"/>
            </w:pPr>
            <w:r>
              <w:t>2019</w:t>
            </w:r>
          </w:p>
        </w:tc>
        <w:tc>
          <w:tcPr>
            <w:tcW w:w="2412" w:type="dxa"/>
            <w:shd w:val="clear" w:color="auto" w:fill="auto"/>
          </w:tcPr>
          <w:p w:rsidR="003E19D9" w:rsidRPr="003E19D9" w:rsidRDefault="00792884" w:rsidP="00B236D9">
            <w:pPr>
              <w:spacing w:before="40" w:after="120"/>
              <w:ind w:right="113"/>
            </w:pPr>
            <w:r>
              <w:t>Safe abortion; C</w:t>
            </w:r>
            <w:r w:rsidRPr="00792884">
              <w:t>hild maintenance payment</w:t>
            </w:r>
            <w:r>
              <w:t xml:space="preserve">; </w:t>
            </w:r>
            <w:r w:rsidRPr="00792884">
              <w:t>Refugee and asylum-seeking women</w:t>
            </w:r>
            <w:r>
              <w:t>; P</w:t>
            </w:r>
            <w:r w:rsidRPr="00792884">
              <w:t>ensions of</w:t>
            </w:r>
            <w:r>
              <w:t xml:space="preserve"> divorced</w:t>
            </w:r>
            <w:r w:rsidRPr="00792884">
              <w:t xml:space="preserve"> women</w:t>
            </w:r>
            <w:r>
              <w:t>.</w:t>
            </w:r>
            <w:r w:rsidR="00B236D9">
              <w:rPr>
                <w:rStyle w:val="EndnoteReference"/>
              </w:rPr>
              <w:endnoteReference w:id="18"/>
            </w:r>
          </w:p>
        </w:tc>
        <w:tc>
          <w:tcPr>
            <w:tcW w:w="2407" w:type="dxa"/>
            <w:shd w:val="clear" w:color="auto" w:fill="auto"/>
          </w:tcPr>
          <w:p w:rsidR="003E19D9" w:rsidRPr="003E19D9" w:rsidRDefault="00792884" w:rsidP="0028001D">
            <w:pPr>
              <w:spacing w:before="40" w:after="120"/>
              <w:ind w:right="113"/>
            </w:pPr>
            <w:r>
              <w:t>--</w:t>
            </w:r>
          </w:p>
        </w:tc>
      </w:tr>
      <w:tr w:rsidR="003E19D9" w:rsidRPr="003E19D9" w:rsidTr="00144AF4">
        <w:tc>
          <w:tcPr>
            <w:tcW w:w="2409" w:type="dxa"/>
            <w:shd w:val="clear" w:color="auto" w:fill="auto"/>
          </w:tcPr>
          <w:p w:rsidR="003E19D9" w:rsidRPr="003E19D9" w:rsidRDefault="003E19D9" w:rsidP="0028001D">
            <w:pPr>
              <w:spacing w:before="40" w:after="120"/>
              <w:ind w:right="113"/>
            </w:pPr>
            <w:r>
              <w:t>CRPD</w:t>
            </w:r>
          </w:p>
        </w:tc>
        <w:tc>
          <w:tcPr>
            <w:tcW w:w="2409" w:type="dxa"/>
            <w:shd w:val="clear" w:color="auto" w:fill="auto"/>
          </w:tcPr>
          <w:p w:rsidR="003E19D9" w:rsidRPr="003E19D9" w:rsidRDefault="00B75057" w:rsidP="0028001D">
            <w:pPr>
              <w:spacing w:before="40" w:after="120"/>
              <w:ind w:right="113"/>
            </w:pPr>
            <w:r>
              <w:t>2016</w:t>
            </w:r>
          </w:p>
        </w:tc>
        <w:tc>
          <w:tcPr>
            <w:tcW w:w="2412" w:type="dxa"/>
            <w:shd w:val="clear" w:color="auto" w:fill="auto"/>
          </w:tcPr>
          <w:p w:rsidR="003E19D9" w:rsidRPr="003E19D9" w:rsidRDefault="00B75057" w:rsidP="00B236D9">
            <w:pPr>
              <w:spacing w:before="40" w:after="120"/>
              <w:ind w:right="113"/>
            </w:pPr>
            <w:r w:rsidRPr="00B75057">
              <w:t>Freedom from exploitation, violence and abuse</w:t>
            </w:r>
            <w:r>
              <w:t>.</w:t>
            </w:r>
            <w:r w:rsidR="00B236D9">
              <w:rPr>
                <w:rStyle w:val="EndnoteReference"/>
              </w:rPr>
              <w:endnoteReference w:id="19"/>
            </w:r>
          </w:p>
        </w:tc>
        <w:tc>
          <w:tcPr>
            <w:tcW w:w="2407" w:type="dxa"/>
            <w:shd w:val="clear" w:color="auto" w:fill="auto"/>
          </w:tcPr>
          <w:p w:rsidR="003E19D9" w:rsidRPr="003E19D9" w:rsidRDefault="00144AF4" w:rsidP="00B236D9">
            <w:pPr>
              <w:spacing w:before="40" w:after="120"/>
              <w:ind w:right="113"/>
            </w:pPr>
            <w:r w:rsidRPr="00144AF4">
              <w:t>2016</w:t>
            </w:r>
            <w:r w:rsidR="00B236D9">
              <w:rPr>
                <w:rStyle w:val="EndnoteReference"/>
              </w:rPr>
              <w:endnoteReference w:id="20"/>
            </w:r>
          </w:p>
        </w:tc>
      </w:tr>
      <w:tr w:rsidR="003E19D9" w:rsidRPr="003E19D9" w:rsidTr="00144AF4">
        <w:tc>
          <w:tcPr>
            <w:tcW w:w="2409" w:type="dxa"/>
            <w:tcBorders>
              <w:bottom w:val="single" w:sz="12" w:space="0" w:color="auto"/>
            </w:tcBorders>
            <w:shd w:val="clear" w:color="auto" w:fill="auto"/>
          </w:tcPr>
          <w:p w:rsidR="003E19D9" w:rsidRPr="003E19D9" w:rsidRDefault="003E19D9" w:rsidP="0028001D">
            <w:pPr>
              <w:spacing w:before="40" w:after="120"/>
              <w:ind w:right="113"/>
            </w:pPr>
            <w:r>
              <w:t>CED</w:t>
            </w:r>
          </w:p>
        </w:tc>
        <w:tc>
          <w:tcPr>
            <w:tcW w:w="2409" w:type="dxa"/>
            <w:tcBorders>
              <w:bottom w:val="single" w:sz="12" w:space="0" w:color="auto"/>
            </w:tcBorders>
            <w:shd w:val="clear" w:color="auto" w:fill="auto"/>
          </w:tcPr>
          <w:p w:rsidR="003E19D9" w:rsidRPr="003E19D9" w:rsidRDefault="00B75057" w:rsidP="0028001D">
            <w:pPr>
              <w:spacing w:before="40" w:after="120"/>
              <w:ind w:right="113"/>
            </w:pPr>
            <w:r>
              <w:t>2015</w:t>
            </w:r>
          </w:p>
        </w:tc>
        <w:tc>
          <w:tcPr>
            <w:tcW w:w="2412" w:type="dxa"/>
            <w:tcBorders>
              <w:bottom w:val="single" w:sz="12" w:space="0" w:color="auto"/>
            </w:tcBorders>
            <w:shd w:val="clear" w:color="auto" w:fill="auto"/>
          </w:tcPr>
          <w:p w:rsidR="003E19D9" w:rsidRPr="003E19D9" w:rsidRDefault="00B75057" w:rsidP="00B236D9">
            <w:pPr>
              <w:spacing w:before="40" w:after="120"/>
              <w:ind w:right="113"/>
            </w:pPr>
            <w:r w:rsidRPr="00B75057">
              <w:t>Definition and criminalization of enforced disappearance</w:t>
            </w:r>
            <w:r>
              <w:t xml:space="preserve">; Criminalization of </w:t>
            </w:r>
            <w:r w:rsidRPr="00B75057">
              <w:t>abduction of minors</w:t>
            </w:r>
            <w:r>
              <w:t>.</w:t>
            </w:r>
            <w:r w:rsidR="00B236D9">
              <w:rPr>
                <w:rStyle w:val="EndnoteReference"/>
              </w:rPr>
              <w:endnoteReference w:id="21"/>
            </w:r>
          </w:p>
        </w:tc>
        <w:tc>
          <w:tcPr>
            <w:tcW w:w="2407" w:type="dxa"/>
            <w:tcBorders>
              <w:bottom w:val="single" w:sz="12" w:space="0" w:color="auto"/>
            </w:tcBorders>
            <w:shd w:val="clear" w:color="auto" w:fill="auto"/>
          </w:tcPr>
          <w:p w:rsidR="003E19D9" w:rsidRPr="003E19D9" w:rsidRDefault="00B75057" w:rsidP="00B236D9">
            <w:pPr>
              <w:spacing w:before="40" w:after="120"/>
              <w:ind w:right="113"/>
            </w:pPr>
            <w:r>
              <w:t>2015</w:t>
            </w:r>
            <w:r w:rsidR="00B236D9">
              <w:rPr>
                <w:rStyle w:val="EndnoteReference"/>
              </w:rPr>
              <w:endnoteReference w:id="22"/>
            </w:r>
            <w:r>
              <w:t xml:space="preserve"> </w:t>
            </w:r>
          </w:p>
        </w:tc>
      </w:tr>
    </w:tbl>
    <w:p w:rsidR="003E19D9" w:rsidRPr="003E19D9" w:rsidRDefault="003E19D9" w:rsidP="003E19D9">
      <w:pPr>
        <w:pStyle w:val="SingleTxtG"/>
      </w:pPr>
    </w:p>
    <w:p w:rsidR="00A02BFB" w:rsidRPr="003E19D9" w:rsidRDefault="0022777B" w:rsidP="004B07D6">
      <w:pPr>
        <w:pStyle w:val="H23G"/>
        <w:spacing w:before="40" w:line="240" w:lineRule="atLeast"/>
        <w:ind w:left="0" w:right="113" w:firstLine="0"/>
      </w:pPr>
      <w:r w:rsidRPr="003E19D9">
        <w:lastRenderedPageBreak/>
        <w:tab/>
      </w:r>
      <w:r w:rsidRPr="003E19D9">
        <w:tab/>
      </w:r>
      <w:r w:rsidR="004B07D6">
        <w:t>Views</w:t>
      </w:r>
    </w:p>
    <w:tbl>
      <w:tblPr>
        <w:tblW w:w="9450" w:type="dxa"/>
        <w:tblLayout w:type="fixed"/>
        <w:tblCellMar>
          <w:left w:w="0" w:type="dxa"/>
          <w:right w:w="0" w:type="dxa"/>
        </w:tblCellMar>
        <w:tblLook w:val="04A0" w:firstRow="1" w:lastRow="0" w:firstColumn="1" w:lastColumn="0" w:noHBand="0" w:noVBand="1"/>
      </w:tblPr>
      <w:tblGrid>
        <w:gridCol w:w="3211"/>
        <w:gridCol w:w="3026"/>
        <w:gridCol w:w="3213"/>
      </w:tblGrid>
      <w:tr w:rsidR="00A02BFB" w:rsidRPr="003E19D9" w:rsidTr="00A84806">
        <w:tc>
          <w:tcPr>
            <w:tcW w:w="3211" w:type="dxa"/>
            <w:tcBorders>
              <w:top w:val="single" w:sz="4" w:space="0" w:color="auto"/>
              <w:bottom w:val="single" w:sz="12" w:space="0" w:color="auto"/>
            </w:tcBorders>
            <w:shd w:val="clear" w:color="auto" w:fill="auto"/>
            <w:vAlign w:val="bottom"/>
          </w:tcPr>
          <w:p w:rsidR="00A02BFB" w:rsidRPr="0028001D" w:rsidRDefault="00A02BFB" w:rsidP="0028001D">
            <w:pPr>
              <w:spacing w:before="40" w:after="120"/>
              <w:ind w:right="113"/>
              <w:rPr>
                <w:sz w:val="16"/>
              </w:rPr>
            </w:pPr>
            <w:r w:rsidRPr="0028001D">
              <w:rPr>
                <w:sz w:val="16"/>
              </w:rPr>
              <w:t>Treaty body</w:t>
            </w:r>
          </w:p>
        </w:tc>
        <w:tc>
          <w:tcPr>
            <w:tcW w:w="3026" w:type="dxa"/>
            <w:tcBorders>
              <w:top w:val="single" w:sz="4" w:space="0" w:color="auto"/>
              <w:bottom w:val="single" w:sz="12" w:space="0" w:color="auto"/>
            </w:tcBorders>
            <w:shd w:val="clear" w:color="auto" w:fill="auto"/>
            <w:vAlign w:val="bottom"/>
          </w:tcPr>
          <w:p w:rsidR="00A02BFB" w:rsidRPr="0028001D" w:rsidRDefault="00A02BFB" w:rsidP="0028001D">
            <w:pPr>
              <w:spacing w:before="40" w:after="120"/>
              <w:ind w:right="113"/>
              <w:rPr>
                <w:sz w:val="16"/>
              </w:rPr>
            </w:pPr>
            <w:r w:rsidRPr="0028001D">
              <w:rPr>
                <w:sz w:val="16"/>
              </w:rPr>
              <w:t>Number of views</w:t>
            </w:r>
          </w:p>
        </w:tc>
        <w:tc>
          <w:tcPr>
            <w:tcW w:w="3213" w:type="dxa"/>
            <w:tcBorders>
              <w:top w:val="single" w:sz="4" w:space="0" w:color="auto"/>
              <w:bottom w:val="single" w:sz="12" w:space="0" w:color="auto"/>
            </w:tcBorders>
            <w:shd w:val="clear" w:color="auto" w:fill="auto"/>
            <w:vAlign w:val="bottom"/>
          </w:tcPr>
          <w:p w:rsidR="00A02BFB" w:rsidRPr="0028001D" w:rsidRDefault="00A02BFB" w:rsidP="0028001D">
            <w:pPr>
              <w:spacing w:before="40" w:after="120"/>
              <w:ind w:right="113"/>
              <w:rPr>
                <w:sz w:val="16"/>
              </w:rPr>
            </w:pPr>
            <w:r w:rsidRPr="0028001D">
              <w:rPr>
                <w:sz w:val="16"/>
              </w:rPr>
              <w:t>Status</w:t>
            </w:r>
          </w:p>
        </w:tc>
      </w:tr>
      <w:tr w:rsidR="00A02BFB" w:rsidRPr="003E19D9" w:rsidTr="00A84806">
        <w:trPr>
          <w:trHeight w:hRule="exact" w:val="113"/>
        </w:trPr>
        <w:tc>
          <w:tcPr>
            <w:tcW w:w="3211" w:type="dxa"/>
            <w:tcBorders>
              <w:top w:val="single" w:sz="12" w:space="0" w:color="auto"/>
            </w:tcBorders>
            <w:shd w:val="clear" w:color="auto" w:fill="auto"/>
            <w:vAlign w:val="bottom"/>
          </w:tcPr>
          <w:p w:rsidR="00A02BFB" w:rsidRPr="0028001D" w:rsidRDefault="00A02BFB" w:rsidP="0028001D">
            <w:pPr>
              <w:spacing w:before="40" w:after="120"/>
              <w:ind w:right="113"/>
              <w:rPr>
                <w:sz w:val="16"/>
              </w:rPr>
            </w:pPr>
          </w:p>
        </w:tc>
        <w:tc>
          <w:tcPr>
            <w:tcW w:w="3026" w:type="dxa"/>
            <w:tcBorders>
              <w:top w:val="single" w:sz="12" w:space="0" w:color="auto"/>
            </w:tcBorders>
            <w:shd w:val="clear" w:color="auto" w:fill="auto"/>
            <w:vAlign w:val="bottom"/>
          </w:tcPr>
          <w:p w:rsidR="00A02BFB" w:rsidRPr="0028001D" w:rsidRDefault="00A02BFB" w:rsidP="0028001D">
            <w:pPr>
              <w:spacing w:before="40" w:after="120"/>
              <w:ind w:right="113"/>
              <w:rPr>
                <w:sz w:val="16"/>
              </w:rPr>
            </w:pPr>
          </w:p>
        </w:tc>
        <w:tc>
          <w:tcPr>
            <w:tcW w:w="3213" w:type="dxa"/>
            <w:tcBorders>
              <w:top w:val="single" w:sz="12" w:space="0" w:color="auto"/>
            </w:tcBorders>
            <w:shd w:val="clear" w:color="auto" w:fill="auto"/>
            <w:vAlign w:val="bottom"/>
          </w:tcPr>
          <w:p w:rsidR="00A02BFB" w:rsidRPr="0028001D" w:rsidRDefault="00A02BFB" w:rsidP="0028001D">
            <w:pPr>
              <w:spacing w:before="40" w:after="120"/>
              <w:ind w:right="113"/>
              <w:rPr>
                <w:sz w:val="16"/>
              </w:rPr>
            </w:pPr>
          </w:p>
        </w:tc>
      </w:tr>
      <w:tr w:rsidR="00A84806" w:rsidRPr="00A02BFB" w:rsidTr="00A84806">
        <w:tc>
          <w:tcPr>
            <w:tcW w:w="3211" w:type="dxa"/>
            <w:shd w:val="clear" w:color="auto" w:fill="auto"/>
          </w:tcPr>
          <w:p w:rsidR="00A84806" w:rsidRPr="00A02BFB" w:rsidRDefault="00A84806" w:rsidP="0028001D">
            <w:pPr>
              <w:spacing w:before="40" w:after="120"/>
              <w:ind w:right="113"/>
            </w:pPr>
            <w:r>
              <w:t>CERD</w:t>
            </w:r>
          </w:p>
        </w:tc>
        <w:tc>
          <w:tcPr>
            <w:tcW w:w="3026" w:type="dxa"/>
            <w:shd w:val="clear" w:color="auto" w:fill="auto"/>
          </w:tcPr>
          <w:p w:rsidR="00A84806" w:rsidRDefault="00A84806" w:rsidP="00B236D9">
            <w:pPr>
              <w:spacing w:before="40" w:after="120"/>
              <w:ind w:right="113"/>
            </w:pPr>
            <w:r w:rsidRPr="00A84806">
              <w:t>1</w:t>
            </w:r>
            <w:r w:rsidR="00B236D9">
              <w:rPr>
                <w:rStyle w:val="EndnoteReference"/>
              </w:rPr>
              <w:endnoteReference w:id="23"/>
            </w:r>
          </w:p>
        </w:tc>
        <w:tc>
          <w:tcPr>
            <w:tcW w:w="3213" w:type="dxa"/>
            <w:shd w:val="clear" w:color="auto" w:fill="auto"/>
          </w:tcPr>
          <w:p w:rsidR="00A84806" w:rsidRDefault="00A84806" w:rsidP="0007021E">
            <w:pPr>
              <w:spacing w:before="40" w:after="120"/>
              <w:ind w:right="98"/>
            </w:pPr>
            <w:r>
              <w:t>--</w:t>
            </w:r>
          </w:p>
        </w:tc>
      </w:tr>
      <w:tr w:rsidR="00A02BFB" w:rsidRPr="00A02BFB" w:rsidTr="00FE5109">
        <w:tc>
          <w:tcPr>
            <w:tcW w:w="3211" w:type="dxa"/>
            <w:shd w:val="clear" w:color="auto" w:fill="auto"/>
          </w:tcPr>
          <w:p w:rsidR="00A02BFB" w:rsidRPr="00A02BFB" w:rsidRDefault="00A02BFB" w:rsidP="0028001D">
            <w:pPr>
              <w:spacing w:before="40" w:after="120"/>
              <w:ind w:right="113"/>
            </w:pPr>
            <w:r w:rsidRPr="00A02BFB">
              <w:t>CAT</w:t>
            </w:r>
          </w:p>
        </w:tc>
        <w:tc>
          <w:tcPr>
            <w:tcW w:w="3026" w:type="dxa"/>
            <w:shd w:val="clear" w:color="auto" w:fill="auto"/>
          </w:tcPr>
          <w:p w:rsidR="00A02BFB" w:rsidRPr="00A02BFB" w:rsidRDefault="00693755" w:rsidP="00B236D9">
            <w:pPr>
              <w:spacing w:before="40" w:after="120"/>
              <w:ind w:right="113"/>
            </w:pPr>
            <w:r>
              <w:t>1</w:t>
            </w:r>
            <w:r w:rsidR="00B236D9">
              <w:rPr>
                <w:rStyle w:val="EndnoteReference"/>
              </w:rPr>
              <w:endnoteReference w:id="24"/>
            </w:r>
          </w:p>
        </w:tc>
        <w:tc>
          <w:tcPr>
            <w:tcW w:w="3213" w:type="dxa"/>
            <w:shd w:val="clear" w:color="auto" w:fill="auto"/>
          </w:tcPr>
          <w:p w:rsidR="00A02BFB" w:rsidRPr="00A02BFB" w:rsidRDefault="00DD780D" w:rsidP="0007021E">
            <w:pPr>
              <w:spacing w:before="40" w:after="120"/>
              <w:ind w:right="98"/>
            </w:pPr>
            <w:r>
              <w:t>--</w:t>
            </w:r>
          </w:p>
        </w:tc>
      </w:tr>
      <w:tr w:rsidR="00A02BFB" w:rsidRPr="00A02BFB" w:rsidTr="00FE5109">
        <w:tc>
          <w:tcPr>
            <w:tcW w:w="3211" w:type="dxa"/>
            <w:tcBorders>
              <w:bottom w:val="single" w:sz="12" w:space="0" w:color="auto"/>
            </w:tcBorders>
            <w:shd w:val="clear" w:color="auto" w:fill="auto"/>
          </w:tcPr>
          <w:p w:rsidR="00A02BFB" w:rsidRPr="00A02BFB" w:rsidRDefault="00A02BFB" w:rsidP="0028001D">
            <w:pPr>
              <w:spacing w:before="40" w:after="120"/>
              <w:ind w:right="113"/>
            </w:pPr>
            <w:r w:rsidRPr="00A02BFB">
              <w:t>CRPD</w:t>
            </w:r>
          </w:p>
        </w:tc>
        <w:tc>
          <w:tcPr>
            <w:tcW w:w="3026" w:type="dxa"/>
            <w:tcBorders>
              <w:bottom w:val="single" w:sz="12" w:space="0" w:color="auto"/>
            </w:tcBorders>
            <w:shd w:val="clear" w:color="auto" w:fill="auto"/>
          </w:tcPr>
          <w:p w:rsidR="00A02BFB" w:rsidRPr="00A02BFB" w:rsidRDefault="00693755" w:rsidP="00B236D9">
            <w:pPr>
              <w:spacing w:before="40" w:after="120"/>
              <w:ind w:right="113"/>
            </w:pPr>
            <w:r>
              <w:t>1</w:t>
            </w:r>
            <w:r w:rsidR="00B236D9">
              <w:rPr>
                <w:rStyle w:val="EndnoteReference"/>
              </w:rPr>
              <w:endnoteReference w:id="25"/>
            </w:r>
          </w:p>
        </w:tc>
        <w:tc>
          <w:tcPr>
            <w:tcW w:w="3213" w:type="dxa"/>
            <w:tcBorders>
              <w:bottom w:val="single" w:sz="12" w:space="0" w:color="auto"/>
            </w:tcBorders>
            <w:shd w:val="clear" w:color="auto" w:fill="auto"/>
          </w:tcPr>
          <w:p w:rsidR="00A02BFB" w:rsidRPr="00A02BFB" w:rsidRDefault="00DD780D" w:rsidP="0028001D">
            <w:pPr>
              <w:spacing w:before="40" w:after="120"/>
              <w:ind w:right="113"/>
            </w:pPr>
            <w:r>
              <w:t>--</w:t>
            </w:r>
          </w:p>
        </w:tc>
      </w:tr>
    </w:tbl>
    <w:p w:rsidR="00A02BFB" w:rsidRDefault="00A02BFB" w:rsidP="00A63F87">
      <w:pPr>
        <w:pStyle w:val="H1G"/>
      </w:pPr>
      <w:r w:rsidRPr="00A02BFB">
        <w:tab/>
        <w:t>B.</w:t>
      </w:r>
      <w:r w:rsidRPr="00A02BFB">
        <w:tab/>
        <w:t>Cooperation with special procedures</w:t>
      </w:r>
      <w:r w:rsidRPr="00A63F87">
        <w:rPr>
          <w:rStyle w:val="EndnoteReference"/>
          <w:b w:val="0"/>
        </w:rPr>
        <w:endnoteReference w:id="26"/>
      </w:r>
    </w:p>
    <w:tbl>
      <w:tblPr>
        <w:tblW w:w="9637" w:type="dxa"/>
        <w:tblLayout w:type="fixed"/>
        <w:tblCellMar>
          <w:left w:w="0" w:type="dxa"/>
          <w:right w:w="0" w:type="dxa"/>
        </w:tblCellMar>
        <w:tblLook w:val="04A0" w:firstRow="1" w:lastRow="0" w:firstColumn="1" w:lastColumn="0" w:noHBand="0" w:noVBand="1"/>
      </w:tblPr>
      <w:tblGrid>
        <w:gridCol w:w="3211"/>
        <w:gridCol w:w="3026"/>
        <w:gridCol w:w="3400"/>
      </w:tblGrid>
      <w:tr w:rsidR="009E78E3" w:rsidRPr="009E78E3" w:rsidTr="0028001D">
        <w:tc>
          <w:tcPr>
            <w:tcW w:w="3211" w:type="dxa"/>
            <w:tcBorders>
              <w:top w:val="single" w:sz="4" w:space="0" w:color="auto"/>
              <w:bottom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p>
        </w:tc>
        <w:tc>
          <w:tcPr>
            <w:tcW w:w="3026" w:type="dxa"/>
            <w:tcBorders>
              <w:top w:val="single" w:sz="4" w:space="0" w:color="auto"/>
              <w:bottom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r w:rsidRPr="0028001D">
              <w:rPr>
                <w:i/>
                <w:sz w:val="16"/>
              </w:rPr>
              <w:t>Status during previous cycle</w:t>
            </w:r>
          </w:p>
        </w:tc>
        <w:tc>
          <w:tcPr>
            <w:tcW w:w="3400" w:type="dxa"/>
            <w:tcBorders>
              <w:top w:val="single" w:sz="4" w:space="0" w:color="auto"/>
              <w:bottom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r w:rsidRPr="0028001D">
              <w:rPr>
                <w:i/>
                <w:sz w:val="16"/>
              </w:rPr>
              <w:t>Current status</w:t>
            </w:r>
          </w:p>
        </w:tc>
      </w:tr>
      <w:tr w:rsidR="009E78E3" w:rsidRPr="009E78E3" w:rsidTr="0028001D">
        <w:trPr>
          <w:trHeight w:hRule="exact" w:val="113"/>
        </w:trPr>
        <w:tc>
          <w:tcPr>
            <w:tcW w:w="3211" w:type="dxa"/>
            <w:tcBorders>
              <w:top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p>
        </w:tc>
        <w:tc>
          <w:tcPr>
            <w:tcW w:w="3026" w:type="dxa"/>
            <w:tcBorders>
              <w:top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p>
        </w:tc>
        <w:tc>
          <w:tcPr>
            <w:tcW w:w="3400" w:type="dxa"/>
            <w:tcBorders>
              <w:top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p>
        </w:tc>
      </w:tr>
      <w:tr w:rsidR="003E33AE" w:rsidRPr="009E78E3" w:rsidTr="0028001D">
        <w:tc>
          <w:tcPr>
            <w:tcW w:w="3211" w:type="dxa"/>
            <w:shd w:val="clear" w:color="auto" w:fill="auto"/>
          </w:tcPr>
          <w:p w:rsidR="003E33AE" w:rsidRPr="0028001D" w:rsidRDefault="003E33AE" w:rsidP="0028001D">
            <w:pPr>
              <w:spacing w:before="40" w:after="120"/>
              <w:ind w:right="113"/>
              <w:rPr>
                <w:i/>
              </w:rPr>
            </w:pPr>
            <w:r w:rsidRPr="0028001D">
              <w:rPr>
                <w:i/>
              </w:rPr>
              <w:t>Standing invitations</w:t>
            </w:r>
          </w:p>
        </w:tc>
        <w:tc>
          <w:tcPr>
            <w:tcW w:w="3026" w:type="dxa"/>
            <w:shd w:val="clear" w:color="auto" w:fill="auto"/>
          </w:tcPr>
          <w:p w:rsidR="003E33AE" w:rsidRPr="0028001D" w:rsidRDefault="00435E0F" w:rsidP="0028001D">
            <w:pPr>
              <w:spacing w:before="40" w:after="120"/>
              <w:ind w:right="113"/>
              <w:rPr>
                <w:highlight w:val="yellow"/>
              </w:rPr>
            </w:pPr>
            <w:r>
              <w:t>Yes</w:t>
            </w:r>
          </w:p>
        </w:tc>
        <w:tc>
          <w:tcPr>
            <w:tcW w:w="3400" w:type="dxa"/>
            <w:shd w:val="clear" w:color="auto" w:fill="auto"/>
          </w:tcPr>
          <w:p w:rsidR="003E33AE" w:rsidRPr="0028001D" w:rsidRDefault="003E33AE" w:rsidP="0028001D">
            <w:pPr>
              <w:spacing w:before="40" w:after="120"/>
              <w:ind w:right="113"/>
              <w:rPr>
                <w:highlight w:val="yellow"/>
              </w:rPr>
            </w:pPr>
            <w:r w:rsidRPr="00435E0F">
              <w:t>Yes</w:t>
            </w:r>
          </w:p>
        </w:tc>
      </w:tr>
      <w:tr w:rsidR="009E78E3" w:rsidRPr="009E78E3" w:rsidTr="0028001D">
        <w:tc>
          <w:tcPr>
            <w:tcW w:w="3211" w:type="dxa"/>
            <w:shd w:val="clear" w:color="auto" w:fill="auto"/>
          </w:tcPr>
          <w:p w:rsidR="003E33AE" w:rsidRPr="0028001D" w:rsidRDefault="003E33AE" w:rsidP="0028001D">
            <w:pPr>
              <w:spacing w:before="40" w:after="120"/>
              <w:ind w:right="113"/>
              <w:rPr>
                <w:i/>
              </w:rPr>
            </w:pPr>
            <w:r w:rsidRPr="0028001D">
              <w:rPr>
                <w:i/>
              </w:rPr>
              <w:t>Visits undertaken</w:t>
            </w:r>
          </w:p>
        </w:tc>
        <w:tc>
          <w:tcPr>
            <w:tcW w:w="3026" w:type="dxa"/>
            <w:shd w:val="clear" w:color="auto" w:fill="auto"/>
          </w:tcPr>
          <w:p w:rsidR="00D40094" w:rsidRPr="00D40094" w:rsidRDefault="00D40094" w:rsidP="0028001D">
            <w:pPr>
              <w:spacing w:before="40" w:after="120"/>
              <w:ind w:right="113"/>
            </w:pPr>
            <w:r w:rsidRPr="00D40094">
              <w:t>Racism (2009)</w:t>
            </w:r>
          </w:p>
          <w:p w:rsidR="003E6998" w:rsidRPr="009E78E3" w:rsidRDefault="003E6998" w:rsidP="0028001D">
            <w:pPr>
              <w:spacing w:before="40" w:after="120"/>
              <w:ind w:right="113"/>
            </w:pPr>
            <w:r w:rsidRPr="00D40094">
              <w:t xml:space="preserve">Arbitrary </w:t>
            </w:r>
            <w:r w:rsidR="00D40094">
              <w:t>D</w:t>
            </w:r>
            <w:r w:rsidRPr="00D40094">
              <w:t>etention</w:t>
            </w:r>
            <w:r w:rsidR="00D40094" w:rsidRPr="00D40094">
              <w:t xml:space="preserve"> (2011)</w:t>
            </w:r>
          </w:p>
        </w:tc>
        <w:tc>
          <w:tcPr>
            <w:tcW w:w="3400" w:type="dxa"/>
            <w:shd w:val="clear" w:color="auto" w:fill="auto"/>
          </w:tcPr>
          <w:p w:rsidR="00D40094" w:rsidRPr="00D40094" w:rsidRDefault="00D40094" w:rsidP="00EF2FCC">
            <w:pPr>
              <w:spacing w:before="40" w:after="120"/>
              <w:ind w:right="113"/>
            </w:pPr>
            <w:r w:rsidRPr="00D40094">
              <w:t>African Descent</w:t>
            </w:r>
            <w:r>
              <w:t xml:space="preserve"> (2017)</w:t>
            </w:r>
          </w:p>
          <w:p w:rsidR="009E78E3" w:rsidRPr="00D40094" w:rsidRDefault="00D40094" w:rsidP="0028001D">
            <w:pPr>
              <w:spacing w:before="40" w:after="120"/>
              <w:ind w:right="113"/>
            </w:pPr>
            <w:r>
              <w:t>Toxic Waste (2015)</w:t>
            </w:r>
          </w:p>
          <w:p w:rsidR="003E6998" w:rsidRPr="009E78E3" w:rsidRDefault="007D6598" w:rsidP="0028001D">
            <w:pPr>
              <w:spacing w:before="40" w:after="120"/>
              <w:ind w:right="113"/>
            </w:pPr>
            <w:r>
              <w:t>Arbitrary Detention (2014)</w:t>
            </w:r>
          </w:p>
        </w:tc>
      </w:tr>
      <w:tr w:rsidR="009E78E3" w:rsidRPr="009E78E3" w:rsidTr="0028001D">
        <w:tc>
          <w:tcPr>
            <w:tcW w:w="3211" w:type="dxa"/>
            <w:shd w:val="clear" w:color="auto" w:fill="auto"/>
          </w:tcPr>
          <w:p w:rsidR="009E78E3" w:rsidRPr="0028001D" w:rsidRDefault="003E6998" w:rsidP="0028001D">
            <w:pPr>
              <w:spacing w:before="40" w:after="120"/>
              <w:ind w:right="113"/>
              <w:rPr>
                <w:i/>
              </w:rPr>
            </w:pPr>
            <w:r w:rsidRPr="0028001D">
              <w:rPr>
                <w:i/>
              </w:rPr>
              <w:t>Visits agreed to in principle</w:t>
            </w:r>
          </w:p>
        </w:tc>
        <w:tc>
          <w:tcPr>
            <w:tcW w:w="3026" w:type="dxa"/>
            <w:shd w:val="clear" w:color="auto" w:fill="auto"/>
          </w:tcPr>
          <w:p w:rsidR="009E78E3" w:rsidRPr="007D6598" w:rsidRDefault="00EF2FCC" w:rsidP="0028001D">
            <w:pPr>
              <w:spacing w:before="40" w:after="120"/>
              <w:ind w:right="113"/>
            </w:pPr>
            <w:r>
              <w:t>--</w:t>
            </w:r>
            <w:bookmarkStart w:id="4" w:name="_GoBack"/>
            <w:bookmarkEnd w:id="4"/>
          </w:p>
        </w:tc>
        <w:tc>
          <w:tcPr>
            <w:tcW w:w="3400" w:type="dxa"/>
            <w:shd w:val="clear" w:color="auto" w:fill="auto"/>
          </w:tcPr>
          <w:p w:rsidR="009E78E3" w:rsidRPr="0038595C" w:rsidRDefault="00EF2FCC" w:rsidP="00F75F2D">
            <w:pPr>
              <w:rPr>
                <w:rFonts w:eastAsia="Calibri"/>
                <w:lang w:eastAsia="en-GB"/>
              </w:rPr>
            </w:pPr>
            <w:r w:rsidRPr="0038595C">
              <w:rPr>
                <w:rFonts w:eastAsia="Calibri"/>
                <w:lang w:eastAsia="en-GB"/>
              </w:rPr>
              <w:t>Independence of Judges</w:t>
            </w:r>
          </w:p>
        </w:tc>
      </w:tr>
      <w:tr w:rsidR="009E78E3" w:rsidRPr="009E78E3" w:rsidTr="0028001D">
        <w:tc>
          <w:tcPr>
            <w:tcW w:w="3211" w:type="dxa"/>
            <w:shd w:val="clear" w:color="auto" w:fill="auto"/>
          </w:tcPr>
          <w:p w:rsidR="009E78E3" w:rsidRPr="0028001D" w:rsidRDefault="003E6998" w:rsidP="0028001D">
            <w:pPr>
              <w:spacing w:before="40" w:after="120"/>
              <w:ind w:right="113"/>
              <w:rPr>
                <w:i/>
              </w:rPr>
            </w:pPr>
            <w:r w:rsidRPr="0028001D">
              <w:rPr>
                <w:i/>
              </w:rPr>
              <w:t>Visits requested</w:t>
            </w:r>
          </w:p>
        </w:tc>
        <w:tc>
          <w:tcPr>
            <w:tcW w:w="3026" w:type="dxa"/>
            <w:shd w:val="clear" w:color="auto" w:fill="auto"/>
          </w:tcPr>
          <w:p w:rsidR="003E6998" w:rsidRPr="0038595C" w:rsidRDefault="00F75F2D" w:rsidP="0028001D">
            <w:pPr>
              <w:ind w:right="113"/>
              <w:rPr>
                <w:highlight w:val="yellow"/>
              </w:rPr>
            </w:pPr>
            <w:r w:rsidRPr="0038595C">
              <w:t>--</w:t>
            </w:r>
          </w:p>
        </w:tc>
        <w:tc>
          <w:tcPr>
            <w:tcW w:w="3400" w:type="dxa"/>
            <w:shd w:val="clear" w:color="auto" w:fill="auto"/>
          </w:tcPr>
          <w:p w:rsidR="003E6998" w:rsidRPr="0038595C" w:rsidRDefault="00F75F2D" w:rsidP="0028001D">
            <w:pPr>
              <w:ind w:right="113"/>
              <w:rPr>
                <w:highlight w:val="yellow"/>
              </w:rPr>
            </w:pPr>
            <w:r w:rsidRPr="0038595C">
              <w:t>--</w:t>
            </w:r>
          </w:p>
        </w:tc>
      </w:tr>
      <w:tr w:rsidR="009D3FA1" w:rsidRPr="009D3FA1" w:rsidTr="0028001D">
        <w:trPr>
          <w:trHeight w:hRule="exact" w:val="113"/>
        </w:trPr>
        <w:tc>
          <w:tcPr>
            <w:tcW w:w="3211" w:type="dxa"/>
            <w:tcBorders>
              <w:top w:val="single" w:sz="12" w:space="0" w:color="auto"/>
            </w:tcBorders>
            <w:shd w:val="clear" w:color="auto" w:fill="auto"/>
            <w:vAlign w:val="bottom"/>
          </w:tcPr>
          <w:p w:rsidR="009D3FA1" w:rsidRPr="0028001D" w:rsidRDefault="009D3FA1" w:rsidP="0028001D">
            <w:pPr>
              <w:spacing w:before="80" w:after="80" w:line="200" w:lineRule="exact"/>
              <w:ind w:right="113"/>
              <w:rPr>
                <w:i/>
                <w:sz w:val="16"/>
              </w:rPr>
            </w:pPr>
          </w:p>
        </w:tc>
        <w:tc>
          <w:tcPr>
            <w:tcW w:w="3026" w:type="dxa"/>
            <w:tcBorders>
              <w:top w:val="single" w:sz="12" w:space="0" w:color="auto"/>
            </w:tcBorders>
            <w:shd w:val="clear" w:color="auto" w:fill="auto"/>
            <w:vAlign w:val="bottom"/>
          </w:tcPr>
          <w:p w:rsidR="009D3FA1" w:rsidRPr="0028001D" w:rsidRDefault="009D3FA1" w:rsidP="0028001D">
            <w:pPr>
              <w:spacing w:before="80" w:after="80" w:line="200" w:lineRule="exact"/>
              <w:ind w:right="113"/>
              <w:rPr>
                <w:i/>
                <w:sz w:val="16"/>
              </w:rPr>
            </w:pPr>
          </w:p>
        </w:tc>
        <w:tc>
          <w:tcPr>
            <w:tcW w:w="3400" w:type="dxa"/>
            <w:tcBorders>
              <w:top w:val="single" w:sz="12" w:space="0" w:color="auto"/>
            </w:tcBorders>
            <w:shd w:val="clear" w:color="auto" w:fill="auto"/>
            <w:vAlign w:val="bottom"/>
          </w:tcPr>
          <w:p w:rsidR="009D3FA1" w:rsidRPr="0028001D" w:rsidRDefault="009D3FA1" w:rsidP="0028001D">
            <w:pPr>
              <w:spacing w:before="80" w:after="80" w:line="200" w:lineRule="exact"/>
              <w:ind w:right="113"/>
              <w:rPr>
                <w:i/>
                <w:sz w:val="16"/>
              </w:rPr>
            </w:pPr>
          </w:p>
        </w:tc>
      </w:tr>
      <w:tr w:rsidR="009D3FA1" w:rsidRPr="009D3FA1" w:rsidTr="0028001D">
        <w:tc>
          <w:tcPr>
            <w:tcW w:w="3211" w:type="dxa"/>
            <w:shd w:val="clear" w:color="auto" w:fill="auto"/>
          </w:tcPr>
          <w:p w:rsidR="009D3FA1" w:rsidRPr="0028001D" w:rsidRDefault="009D3FA1" w:rsidP="0028001D">
            <w:pPr>
              <w:spacing w:before="40" w:after="120"/>
              <w:ind w:right="113"/>
              <w:rPr>
                <w:i/>
              </w:rPr>
            </w:pPr>
            <w:r w:rsidRPr="0028001D">
              <w:rPr>
                <w:i/>
              </w:rPr>
              <w:t xml:space="preserve">Responses to letters of </w:t>
            </w:r>
            <w:r w:rsidR="00324383" w:rsidRPr="0028001D">
              <w:rPr>
                <w:i/>
              </w:rPr>
              <w:br/>
            </w:r>
            <w:r w:rsidRPr="0028001D">
              <w:rPr>
                <w:i/>
              </w:rPr>
              <w:t>allegation and urgent appeal</w:t>
            </w:r>
          </w:p>
        </w:tc>
        <w:tc>
          <w:tcPr>
            <w:tcW w:w="3026" w:type="dxa"/>
            <w:shd w:val="clear" w:color="auto" w:fill="auto"/>
          </w:tcPr>
          <w:p w:rsidR="009D3FA1" w:rsidRPr="009D3FA1" w:rsidRDefault="009D3FA1" w:rsidP="00933E4A">
            <w:pPr>
              <w:spacing w:before="40" w:after="120"/>
              <w:ind w:right="113"/>
            </w:pPr>
            <w:r>
              <w:t xml:space="preserve">During the period under review </w:t>
            </w:r>
            <w:r w:rsidR="00933E4A">
              <w:t>5</w:t>
            </w:r>
            <w:r>
              <w:t xml:space="preserve"> communications were sent</w:t>
            </w:r>
            <w:r w:rsidR="00D82670">
              <w:t xml:space="preserve">. The Government replied to </w:t>
            </w:r>
            <w:r w:rsidR="00933E4A">
              <w:t>5</w:t>
            </w:r>
            <w:r w:rsidR="00D82670">
              <w:t xml:space="preserve"> communications</w:t>
            </w:r>
          </w:p>
        </w:tc>
        <w:tc>
          <w:tcPr>
            <w:tcW w:w="3400" w:type="dxa"/>
            <w:shd w:val="clear" w:color="auto" w:fill="auto"/>
          </w:tcPr>
          <w:p w:rsidR="009D3FA1" w:rsidRPr="009D3FA1" w:rsidRDefault="009D3FA1" w:rsidP="0028001D">
            <w:pPr>
              <w:spacing w:before="40" w:after="120"/>
              <w:ind w:right="113"/>
            </w:pPr>
          </w:p>
        </w:tc>
      </w:tr>
      <w:tr w:rsidR="009D3FA1" w:rsidRPr="009D3FA1" w:rsidTr="0028001D">
        <w:tc>
          <w:tcPr>
            <w:tcW w:w="3211" w:type="dxa"/>
            <w:tcBorders>
              <w:bottom w:val="single" w:sz="12" w:space="0" w:color="auto"/>
            </w:tcBorders>
            <w:shd w:val="clear" w:color="auto" w:fill="auto"/>
          </w:tcPr>
          <w:p w:rsidR="009D3FA1" w:rsidRPr="0028001D" w:rsidRDefault="009D3FA1" w:rsidP="0028001D">
            <w:pPr>
              <w:spacing w:before="40" w:after="120"/>
              <w:ind w:right="113"/>
              <w:rPr>
                <w:i/>
              </w:rPr>
            </w:pPr>
            <w:r w:rsidRPr="0028001D">
              <w:rPr>
                <w:i/>
              </w:rPr>
              <w:t>Follow-up reports and missions</w:t>
            </w:r>
          </w:p>
        </w:tc>
        <w:tc>
          <w:tcPr>
            <w:tcW w:w="3026" w:type="dxa"/>
            <w:tcBorders>
              <w:bottom w:val="single" w:sz="12" w:space="0" w:color="auto"/>
            </w:tcBorders>
            <w:shd w:val="clear" w:color="auto" w:fill="auto"/>
          </w:tcPr>
          <w:p w:rsidR="009D3FA1" w:rsidRPr="009D3FA1" w:rsidRDefault="009D3FA1" w:rsidP="0028001D">
            <w:pPr>
              <w:spacing w:before="40" w:after="120"/>
              <w:ind w:right="113"/>
            </w:pPr>
            <w:r>
              <w:t>Summary executions</w:t>
            </w:r>
          </w:p>
        </w:tc>
        <w:tc>
          <w:tcPr>
            <w:tcW w:w="3400" w:type="dxa"/>
            <w:tcBorders>
              <w:bottom w:val="single" w:sz="12" w:space="0" w:color="auto"/>
            </w:tcBorders>
            <w:shd w:val="clear" w:color="auto" w:fill="auto"/>
          </w:tcPr>
          <w:p w:rsidR="009D3FA1" w:rsidRPr="009D3FA1" w:rsidRDefault="009D3FA1" w:rsidP="0028001D">
            <w:pPr>
              <w:spacing w:before="40" w:after="120"/>
              <w:ind w:right="113"/>
            </w:pPr>
          </w:p>
        </w:tc>
      </w:tr>
    </w:tbl>
    <w:p w:rsidR="00A02BFB" w:rsidRPr="009D3FA1" w:rsidRDefault="00A02BFB" w:rsidP="009D3FA1">
      <w:pPr>
        <w:pStyle w:val="H1G"/>
      </w:pPr>
      <w:r w:rsidRPr="009D3FA1">
        <w:tab/>
        <w:t>C.</w:t>
      </w:r>
      <w:r w:rsidRPr="009D3FA1">
        <w:tab/>
        <w:t>Status of national human rights institutions</w:t>
      </w:r>
      <w:r w:rsidRPr="002F2142">
        <w:rPr>
          <w:rStyle w:val="EndnoteReference"/>
          <w:b w:val="0"/>
        </w:rPr>
        <w:endnoteReference w:id="27"/>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rsidTr="0028001D">
        <w:tc>
          <w:tcPr>
            <w:tcW w:w="2456" w:type="dxa"/>
            <w:tcBorders>
              <w:top w:val="single" w:sz="4" w:space="0" w:color="auto"/>
              <w:bottom w:val="single" w:sz="12" w:space="0" w:color="auto"/>
            </w:tcBorders>
            <w:shd w:val="clear" w:color="auto" w:fill="auto"/>
            <w:vAlign w:val="bottom"/>
          </w:tcPr>
          <w:p w:rsidR="00A02BFB" w:rsidRPr="00BE58F1" w:rsidRDefault="00A02BFB" w:rsidP="0028001D">
            <w:pPr>
              <w:spacing w:before="40" w:after="120"/>
              <w:ind w:right="113"/>
              <w:rPr>
                <w:i/>
                <w:sz w:val="16"/>
              </w:rPr>
            </w:pPr>
            <w:r w:rsidRPr="00BE58F1">
              <w:rPr>
                <w:i/>
                <w:sz w:val="16"/>
              </w:rPr>
              <w:t>National human rights institution</w:t>
            </w:r>
          </w:p>
        </w:tc>
        <w:tc>
          <w:tcPr>
            <w:tcW w:w="2457" w:type="dxa"/>
            <w:tcBorders>
              <w:top w:val="single" w:sz="4" w:space="0" w:color="auto"/>
              <w:bottom w:val="single" w:sz="12" w:space="0" w:color="auto"/>
            </w:tcBorders>
            <w:shd w:val="clear" w:color="auto" w:fill="auto"/>
            <w:vAlign w:val="bottom"/>
          </w:tcPr>
          <w:p w:rsidR="00A02BFB" w:rsidRPr="00BE58F1" w:rsidRDefault="00A02BFB" w:rsidP="0028001D">
            <w:pPr>
              <w:spacing w:before="40" w:after="120"/>
              <w:ind w:right="113"/>
              <w:rPr>
                <w:i/>
                <w:sz w:val="16"/>
              </w:rPr>
            </w:pPr>
            <w:r w:rsidRPr="00BE58F1">
              <w:rPr>
                <w:i/>
                <w:sz w:val="16"/>
              </w:rPr>
              <w:t>Status during previous cycle</w:t>
            </w:r>
          </w:p>
        </w:tc>
        <w:tc>
          <w:tcPr>
            <w:tcW w:w="2457" w:type="dxa"/>
            <w:tcBorders>
              <w:top w:val="single" w:sz="4" w:space="0" w:color="auto"/>
              <w:bottom w:val="single" w:sz="12" w:space="0" w:color="auto"/>
            </w:tcBorders>
            <w:shd w:val="clear" w:color="auto" w:fill="auto"/>
            <w:vAlign w:val="bottom"/>
          </w:tcPr>
          <w:p w:rsidR="00A02BFB" w:rsidRPr="00BE58F1" w:rsidRDefault="00A02BFB" w:rsidP="0028001D">
            <w:pPr>
              <w:spacing w:before="40" w:after="120"/>
              <w:ind w:right="113"/>
              <w:rPr>
                <w:i/>
                <w:sz w:val="16"/>
              </w:rPr>
            </w:pPr>
            <w:r w:rsidRPr="00BE58F1">
              <w:rPr>
                <w:i/>
                <w:sz w:val="16"/>
                <w:szCs w:val="16"/>
              </w:rPr>
              <w:t>Status during present cycle</w:t>
            </w:r>
            <w:r w:rsidRPr="00BE58F1">
              <w:rPr>
                <w:rStyle w:val="EndnoteReference"/>
              </w:rPr>
              <w:endnoteReference w:id="28"/>
            </w:r>
          </w:p>
        </w:tc>
      </w:tr>
      <w:tr w:rsidR="00A02BFB" w:rsidRPr="00A02BFB" w:rsidTr="0028001D">
        <w:trPr>
          <w:trHeight w:hRule="exact" w:val="113"/>
        </w:trPr>
        <w:tc>
          <w:tcPr>
            <w:tcW w:w="2456"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r>
      <w:tr w:rsidR="00A02BFB" w:rsidRPr="00A02BFB" w:rsidTr="0028001D">
        <w:tc>
          <w:tcPr>
            <w:tcW w:w="2456" w:type="dxa"/>
            <w:tcBorders>
              <w:bottom w:val="single" w:sz="4" w:space="0" w:color="auto"/>
            </w:tcBorders>
            <w:shd w:val="clear" w:color="auto" w:fill="auto"/>
          </w:tcPr>
          <w:p w:rsidR="007D6598" w:rsidRPr="007D6598" w:rsidRDefault="007D6598" w:rsidP="000B1509">
            <w:pPr>
              <w:spacing w:before="40"/>
              <w:ind w:right="113"/>
            </w:pPr>
            <w:r w:rsidRPr="007D6598">
              <w:t>Deutsches Institut für</w:t>
            </w:r>
          </w:p>
          <w:p w:rsidR="00A02BFB" w:rsidRPr="00A02BFB" w:rsidRDefault="007D6598" w:rsidP="0028001D">
            <w:pPr>
              <w:spacing w:before="40" w:after="120"/>
              <w:ind w:right="113"/>
            </w:pPr>
            <w:r w:rsidRPr="007D6598">
              <w:t>Menschenrechte</w:t>
            </w:r>
          </w:p>
        </w:tc>
        <w:tc>
          <w:tcPr>
            <w:tcW w:w="2457" w:type="dxa"/>
            <w:tcBorders>
              <w:bottom w:val="single" w:sz="4" w:space="0" w:color="auto"/>
            </w:tcBorders>
            <w:shd w:val="clear" w:color="auto" w:fill="auto"/>
          </w:tcPr>
          <w:p w:rsidR="00A02BFB" w:rsidRPr="00A02BFB" w:rsidRDefault="007D6598" w:rsidP="0028001D">
            <w:pPr>
              <w:spacing w:before="40" w:after="120"/>
              <w:ind w:right="113"/>
            </w:pPr>
            <w:r>
              <w:t>A (</w:t>
            </w:r>
            <w:r w:rsidR="00B84EF0">
              <w:t xml:space="preserve">November </w:t>
            </w:r>
            <w:r>
              <w:t>2008)</w:t>
            </w:r>
          </w:p>
        </w:tc>
        <w:tc>
          <w:tcPr>
            <w:tcW w:w="2457" w:type="dxa"/>
            <w:tcBorders>
              <w:bottom w:val="single" w:sz="4" w:space="0" w:color="auto"/>
            </w:tcBorders>
            <w:shd w:val="clear" w:color="auto" w:fill="auto"/>
          </w:tcPr>
          <w:p w:rsidR="00A02BFB" w:rsidRPr="00A02BFB" w:rsidRDefault="007D6598" w:rsidP="0028001D">
            <w:pPr>
              <w:spacing w:before="40" w:after="120"/>
              <w:ind w:right="113"/>
            </w:pPr>
            <w:r>
              <w:t>A</w:t>
            </w:r>
            <w:r w:rsidR="00B84EF0">
              <w:t xml:space="preserve"> (November 2015)</w:t>
            </w:r>
          </w:p>
        </w:tc>
      </w:tr>
    </w:tbl>
    <w:p w:rsidR="00CF586F" w:rsidRPr="00A02BFB" w:rsidRDefault="00CF586F" w:rsidP="004E25CB"/>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61E" w:rsidRDefault="0017261E"/>
  </w:endnote>
  <w:endnote w:type="continuationSeparator" w:id="0">
    <w:p w:rsidR="0017261E" w:rsidRDefault="0017261E"/>
  </w:endnote>
  <w:endnote w:type="continuationNotice" w:id="1">
    <w:p w:rsidR="0017261E" w:rsidRDefault="0017261E"/>
  </w:endnote>
  <w:endnote w:id="2">
    <w:p w:rsidR="00A02BFB" w:rsidRDefault="00A02BFB" w:rsidP="00A02BFB">
      <w:pPr>
        <w:pStyle w:val="H4G"/>
      </w:pPr>
      <w:r>
        <w:t>Notes</w:t>
      </w:r>
    </w:p>
    <w:p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913EB5">
        <w:t xml:space="preserve">Germany </w:t>
      </w:r>
      <w:r w:rsidRPr="00806A55">
        <w:t>from the previous cycle (A/HRC/WG.6/</w:t>
      </w:r>
      <w:r w:rsidR="00FF34E5">
        <w:t>16/</w:t>
      </w:r>
      <w:r w:rsidR="00913EB5">
        <w:t>DEU</w:t>
      </w:r>
      <w:r w:rsidRPr="00806A55">
        <w:t>/2).</w:t>
      </w:r>
    </w:p>
  </w:endnote>
  <w:endnote w:id="3">
    <w:p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982CC9">
        <w:rPr>
          <w:szCs w:val="18"/>
        </w:rPr>
        <w:t>;</w:t>
      </w:r>
    </w:p>
    <w:p w:rsidR="00A02BFB" w:rsidRPr="00174744" w:rsidRDefault="00A02BFB" w:rsidP="00D47642">
      <w:pPr>
        <w:pStyle w:val="EndnoteText"/>
        <w:widowControl w:val="0"/>
        <w:ind w:left="3969" w:hanging="2268"/>
        <w:rPr>
          <w:szCs w:val="18"/>
        </w:rPr>
      </w:pPr>
      <w:r w:rsidRPr="00174744">
        <w:rPr>
          <w:szCs w:val="18"/>
        </w:rPr>
        <w:t xml:space="preserve">ICESCR </w:t>
      </w:r>
      <w:r w:rsidRPr="00174744">
        <w:rPr>
          <w:szCs w:val="18"/>
        </w:rPr>
        <w:tab/>
        <w:t>International Covenant on Economic, Social and Cultural Rights</w:t>
      </w:r>
      <w:r w:rsidR="00982CC9">
        <w:rPr>
          <w:szCs w:val="18"/>
        </w:rPr>
        <w:t>;</w:t>
      </w:r>
    </w:p>
    <w:p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982CC9">
        <w:rPr>
          <w:szCs w:val="18"/>
        </w:rPr>
        <w:t>;</w:t>
      </w:r>
    </w:p>
    <w:p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982CC9">
        <w:rPr>
          <w:szCs w:val="18"/>
        </w:rPr>
        <w:t>;</w:t>
      </w:r>
    </w:p>
    <w:p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982CC9">
        <w:rPr>
          <w:szCs w:val="18"/>
        </w:rPr>
        <w:t>;</w:t>
      </w:r>
    </w:p>
    <w:p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982CC9">
        <w:rPr>
          <w:szCs w:val="18"/>
        </w:rPr>
        <w:t>;</w:t>
      </w:r>
    </w:p>
    <w:p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982CC9">
        <w:rPr>
          <w:szCs w:val="18"/>
        </w:rPr>
        <w:t>;</w:t>
      </w:r>
    </w:p>
    <w:p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982CC9">
        <w:rPr>
          <w:szCs w:val="18"/>
        </w:rPr>
        <w:t>;</w:t>
      </w:r>
    </w:p>
    <w:p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982CC9">
        <w:rPr>
          <w:szCs w:val="18"/>
        </w:rPr>
        <w:t>;</w:t>
      </w:r>
    </w:p>
    <w:p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982CC9">
        <w:rPr>
          <w:szCs w:val="18"/>
        </w:rPr>
        <w:t>;</w:t>
      </w:r>
    </w:p>
    <w:p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982CC9">
        <w:rPr>
          <w:szCs w:val="18"/>
        </w:rPr>
        <w:t>;</w:t>
      </w:r>
    </w:p>
    <w:p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982CC9">
        <w:rPr>
          <w:szCs w:val="18"/>
        </w:rPr>
        <w:t>;</w:t>
      </w:r>
    </w:p>
    <w:p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982CC9">
        <w:rPr>
          <w:szCs w:val="18"/>
        </w:rPr>
        <w:t>;</w:t>
      </w:r>
    </w:p>
    <w:p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982CC9">
        <w:rPr>
          <w:szCs w:val="18"/>
        </w:rPr>
        <w:t>;</w:t>
      </w:r>
    </w:p>
    <w:p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982CC9">
        <w:rPr>
          <w:szCs w:val="18"/>
        </w:rPr>
        <w:t>;</w:t>
      </w:r>
    </w:p>
    <w:p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982CC9">
        <w:rPr>
          <w:szCs w:val="18"/>
        </w:rPr>
        <w:t>;</w:t>
      </w:r>
    </w:p>
    <w:p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982CC9">
        <w:rPr>
          <w:szCs w:val="18"/>
        </w:rPr>
        <w:t>;</w:t>
      </w:r>
    </w:p>
    <w:p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for the Protection of All Persons from Enforced Disappearance</w:t>
      </w:r>
      <w:r w:rsidR="007D5213">
        <w:rPr>
          <w:szCs w:val="18"/>
        </w:rPr>
        <w:t>.</w:t>
      </w:r>
    </w:p>
  </w:endnote>
  <w:endnote w:id="4">
    <w:p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rsidR="00FA4B49" w:rsidRPr="00FA4B49" w:rsidRDefault="00FA4B49" w:rsidP="00FA4B49">
      <w:pPr>
        <w:pStyle w:val="EndnoteText"/>
        <w:rPr>
          <w:szCs w:val="18"/>
        </w:rPr>
      </w:pPr>
      <w:r w:rsidRPr="00A82F81">
        <w:rPr>
          <w:szCs w:val="18"/>
        </w:rPr>
        <w:tab/>
      </w:r>
      <w:r w:rsidRPr="00A82F81">
        <w:rPr>
          <w:rStyle w:val="EndnoteReference"/>
          <w:szCs w:val="18"/>
        </w:rPr>
        <w:endnoteRef/>
      </w:r>
      <w:r w:rsidRPr="00A82F81">
        <w:rPr>
          <w:szCs w:val="18"/>
        </w:rPr>
        <w:tab/>
      </w:r>
      <w:r w:rsidRPr="00FA4B49">
        <w:rPr>
          <w:szCs w:val="18"/>
        </w:rPr>
        <w:t>ILO</w:t>
      </w:r>
      <w:r w:rsidRPr="00FA4B49">
        <w:rPr>
          <w:szCs w:val="18"/>
          <w:lang w:val="en-US"/>
        </w:rPr>
        <w:t xml:space="preserve"> </w:t>
      </w:r>
      <w:r w:rsidRPr="00FA4B49">
        <w:rPr>
          <w:szCs w:val="18"/>
        </w:rPr>
        <w:t xml:space="preserve">Domestic Workers </w:t>
      </w:r>
      <w:r w:rsidRPr="00FA4B49">
        <w:rPr>
          <w:szCs w:val="18"/>
          <w:lang w:val="en-US"/>
        </w:rPr>
        <w:t>Convention, 2011 (No. 189)</w:t>
      </w:r>
      <w:r w:rsidRPr="00FA4B49">
        <w:rPr>
          <w:szCs w:val="18"/>
        </w:rPr>
        <w:t>.</w:t>
      </w:r>
    </w:p>
  </w:endnote>
  <w:endnote w:id="6">
    <w:p w:rsidR="00DD7094" w:rsidRPr="00FA4B49" w:rsidRDefault="00DD7094" w:rsidP="00DD7094">
      <w:pPr>
        <w:pStyle w:val="EndnoteText"/>
        <w:rPr>
          <w:szCs w:val="18"/>
        </w:rPr>
      </w:pPr>
      <w:r w:rsidRPr="00FA4B49">
        <w:rPr>
          <w:szCs w:val="18"/>
        </w:rPr>
        <w:tab/>
      </w:r>
      <w:r w:rsidRPr="00FA4B49">
        <w:rPr>
          <w:rStyle w:val="EndnoteReference"/>
          <w:szCs w:val="18"/>
        </w:rPr>
        <w:endnoteRef/>
      </w:r>
      <w:r w:rsidRPr="00FA4B49">
        <w:rPr>
          <w:szCs w:val="18"/>
        </w:rPr>
        <w:tab/>
        <w:t>ILO</w:t>
      </w:r>
      <w:r w:rsidRPr="00FA4B49">
        <w:rPr>
          <w:szCs w:val="18"/>
          <w:lang w:val="en-US"/>
        </w:rPr>
        <w:t xml:space="preserve"> Indigenous and Tribal Peoples Convention, 1989 (No. 169)</w:t>
      </w:r>
      <w:r w:rsidR="00FA4B49">
        <w:rPr>
          <w:szCs w:val="18"/>
          <w:lang w:val="en-US"/>
        </w:rPr>
        <w:t>.</w:t>
      </w:r>
    </w:p>
  </w:endnote>
  <w:endnote w:id="7">
    <w:p w:rsidR="00A02BFB" w:rsidRPr="00B84EF0" w:rsidRDefault="00A02BFB" w:rsidP="00A02BFB">
      <w:pPr>
        <w:pStyle w:val="EndnoteText"/>
        <w:widowControl w:val="0"/>
        <w:rPr>
          <w:szCs w:val="18"/>
        </w:rPr>
      </w:pPr>
      <w:r w:rsidRPr="00A82F81">
        <w:rPr>
          <w:szCs w:val="18"/>
        </w:rPr>
        <w:tab/>
      </w:r>
      <w:r w:rsidRPr="00A82F81">
        <w:rPr>
          <w:rStyle w:val="EndnoteReference"/>
          <w:szCs w:val="18"/>
        </w:rPr>
        <w:endnoteRef/>
      </w:r>
      <w:r w:rsidRPr="00A82F81">
        <w:rPr>
          <w:szCs w:val="18"/>
        </w:rPr>
        <w:tab/>
      </w:r>
      <w:r w:rsidRPr="00B84EF0">
        <w:rPr>
          <w:szCs w:val="18"/>
        </w:rPr>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w:t>
      </w:r>
      <w:r w:rsidR="00A67EFD" w:rsidRPr="00B84EF0">
        <w:rPr>
          <w:szCs w:val="18"/>
        </w:rPr>
        <w:t xml:space="preserve">; 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w:t>
      </w:r>
      <w:r w:rsidR="00B84EF0">
        <w:rPr>
          <w:szCs w:val="18"/>
        </w:rPr>
        <w:t xml:space="preserve">and </w:t>
      </w:r>
      <w:r w:rsidR="00B84EF0" w:rsidRPr="00B84EF0">
        <w:rPr>
          <w:szCs w:val="18"/>
          <w:lang w:val="en"/>
        </w:rPr>
        <w:t>Protocol additional to the Geneva Conventions of 12 August 1949, and relating to the Adoption of an Additional Distinctive Emblem (Protocol III)</w:t>
      </w:r>
      <w:r w:rsidRPr="00B84EF0">
        <w:rPr>
          <w:szCs w:val="18"/>
        </w:rPr>
        <w:t xml:space="preserve">. </w:t>
      </w:r>
      <w:r w:rsidRPr="00B84EF0">
        <w:rPr>
          <w:szCs w:val="18"/>
          <w:lang w:eastAsia="zh-CN"/>
        </w:rPr>
        <w:t xml:space="preserve">For the official status of ratifications, see Federal Department of Foreign Affairs of Switzerland, at </w:t>
      </w:r>
      <w:r w:rsidR="00E170D4" w:rsidRPr="00B84EF0">
        <w:rPr>
          <w:szCs w:val="18"/>
          <w:lang w:eastAsia="zh-CN"/>
        </w:rPr>
        <w:t>https://www.dfae.admin.ch/eda/fr/dfae/politique-exterieure/droit-international-public/traites-internationaux/depositaire/protection-des-victimes-de-la-guerre.html</w:t>
      </w:r>
    </w:p>
  </w:endnote>
  <w:endnote w:id="8">
    <w:p w:rsidR="00A02BFB" w:rsidRPr="0028001D" w:rsidRDefault="00A02BFB" w:rsidP="00A02BFB">
      <w:pPr>
        <w:pStyle w:val="EndnoteText"/>
        <w:widowControl w:val="0"/>
        <w:rPr>
          <w:color w:val="4F81BD"/>
          <w:szCs w:val="18"/>
        </w:rPr>
      </w:pPr>
      <w:r w:rsidRPr="00A82F81">
        <w:rPr>
          <w:szCs w:val="18"/>
        </w:rPr>
        <w:tab/>
      </w:r>
      <w:r w:rsidRPr="00A82F81">
        <w:rPr>
          <w:rStyle w:val="EndnoteReference"/>
          <w:szCs w:val="18"/>
        </w:rPr>
        <w:endnoteRef/>
      </w:r>
      <w:r w:rsidRPr="00A82F81">
        <w:rPr>
          <w:szCs w:val="18"/>
        </w:rPr>
        <w:tab/>
      </w:r>
      <w:r w:rsidRPr="005E01AA">
        <w:rPr>
          <w:szCs w:val="18"/>
        </w:rPr>
        <w:t>1951 Convention relating to the Status of Refugees and its 1967 Protocol, 1954 Convention relating to the Status of Stateless Persons, and 1961 Convention on the Reduction of Statelessness.</w:t>
      </w:r>
    </w:p>
  </w:endnote>
  <w:endnote w:id="9">
    <w:p w:rsidR="00A02BFB" w:rsidRPr="00A82F81" w:rsidRDefault="00A02BFB" w:rsidP="00A02BFB">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10">
    <w:p w:rsidR="00A02BFB" w:rsidRPr="00955917" w:rsidRDefault="00A02BFB" w:rsidP="00A02BFB">
      <w:pPr>
        <w:pStyle w:val="EndnoteText"/>
        <w:rPr>
          <w:szCs w:val="18"/>
        </w:rPr>
      </w:pPr>
      <w:r w:rsidRPr="00A82F81">
        <w:rPr>
          <w:szCs w:val="18"/>
        </w:rPr>
        <w:tab/>
      </w:r>
      <w:r w:rsidRPr="00A82F81">
        <w:rPr>
          <w:rStyle w:val="EndnoteReference"/>
          <w:szCs w:val="18"/>
        </w:rPr>
        <w:endnoteRef/>
      </w:r>
      <w:r w:rsidRPr="00A82F81">
        <w:rPr>
          <w:szCs w:val="18"/>
        </w:rPr>
        <w:tab/>
      </w:r>
      <w:r w:rsidRPr="005E01AA">
        <w:rPr>
          <w:szCs w:val="18"/>
        </w:rPr>
        <w:t>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r w:rsidRPr="00955917">
        <w:rPr>
          <w:szCs w:val="18"/>
        </w:rPr>
        <w:t>.</w:t>
      </w:r>
    </w:p>
  </w:endnote>
  <w:endnote w:id="11">
    <w:p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E341B4">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E341B4">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E341B4">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E341B4">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E341B4">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E341B4">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r w:rsidR="00E341B4">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E341B4">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r w:rsidR="00E341B4">
        <w:rPr>
          <w:szCs w:val="18"/>
        </w:rPr>
        <w:t>;</w:t>
      </w:r>
    </w:p>
    <w:p w:rsidR="00A02BFB" w:rsidRPr="00A82F81" w:rsidRDefault="00A02BFB" w:rsidP="00DE7BF3">
      <w:pPr>
        <w:pStyle w:val="EndnoteText"/>
        <w:widowControl w:val="0"/>
        <w:spacing w:line="220" w:lineRule="atLeast"/>
        <w:ind w:left="3969" w:hanging="2268"/>
        <w:rPr>
          <w:szCs w:val="18"/>
        </w:rPr>
      </w:pPr>
      <w:r w:rsidRPr="00A82F81">
        <w:rPr>
          <w:szCs w:val="18"/>
        </w:rPr>
        <w:t>SPT</w:t>
      </w:r>
      <w:r w:rsidRPr="00A82F81">
        <w:rPr>
          <w:szCs w:val="18"/>
        </w:rPr>
        <w:tab/>
        <w:t>Subcommittee on Prevention of Torture</w:t>
      </w:r>
      <w:r w:rsidR="00E341B4">
        <w:rPr>
          <w:szCs w:val="18"/>
        </w:rPr>
        <w:t>.</w:t>
      </w:r>
    </w:p>
  </w:endnote>
  <w:endnote w:id="12">
    <w:p w:rsidR="00E341B4" w:rsidRDefault="00E341B4" w:rsidP="00E341B4">
      <w:pPr>
        <w:pStyle w:val="EndnoteText"/>
        <w:widowControl w:val="0"/>
        <w:tabs>
          <w:tab w:val="clear" w:pos="1021"/>
          <w:tab w:val="right" w:pos="1020"/>
        </w:tabs>
      </w:pPr>
      <w:r>
        <w:tab/>
      </w:r>
      <w:r>
        <w:rPr>
          <w:rStyle w:val="EndnoteReference"/>
        </w:rPr>
        <w:endnoteRef/>
      </w:r>
      <w:r>
        <w:tab/>
      </w:r>
      <w:r w:rsidRPr="00E341B4">
        <w:rPr>
          <w:lang w:val="es-ES"/>
        </w:rPr>
        <w:t xml:space="preserve">CERD/C/DEU/CO/19-22, para. </w:t>
      </w:r>
      <w:r w:rsidRPr="00E341B4">
        <w:t>26.</w:t>
      </w:r>
    </w:p>
  </w:endnote>
  <w:endnote w:id="13">
    <w:p w:rsidR="00E341B4" w:rsidRDefault="00E341B4" w:rsidP="00E341B4">
      <w:pPr>
        <w:pStyle w:val="EndnoteText"/>
        <w:widowControl w:val="0"/>
        <w:tabs>
          <w:tab w:val="clear" w:pos="1021"/>
          <w:tab w:val="right" w:pos="1020"/>
        </w:tabs>
      </w:pPr>
      <w:r>
        <w:tab/>
      </w:r>
      <w:r>
        <w:rPr>
          <w:rStyle w:val="EndnoteReference"/>
        </w:rPr>
        <w:endnoteRef/>
      </w:r>
      <w:r>
        <w:tab/>
      </w:r>
      <w:r w:rsidRPr="00E341B4">
        <w:t>CERD/C/DEU/CO/19-22/Add.1</w:t>
      </w:r>
      <w:r>
        <w:t>.</w:t>
      </w:r>
    </w:p>
  </w:endnote>
  <w:endnote w:id="14">
    <w:p w:rsidR="00E341B4" w:rsidRDefault="00E341B4" w:rsidP="00E341B4">
      <w:pPr>
        <w:pStyle w:val="EndnoteText"/>
        <w:widowControl w:val="0"/>
        <w:tabs>
          <w:tab w:val="clear" w:pos="1021"/>
          <w:tab w:val="right" w:pos="1020"/>
        </w:tabs>
      </w:pPr>
      <w:r>
        <w:tab/>
      </w:r>
      <w:r>
        <w:rPr>
          <w:rStyle w:val="EndnoteReference"/>
        </w:rPr>
        <w:endnoteRef/>
      </w:r>
      <w:r>
        <w:tab/>
      </w:r>
      <w:r w:rsidRPr="00E341B4">
        <w:t xml:space="preserve">Follow-up letter sent to the Permanent Representative, dated 17 May, 2017, </w:t>
      </w:r>
      <w:r>
        <w:t>Available at</w:t>
      </w:r>
      <w:r w:rsidRPr="00E341B4">
        <w:t>: http://tbinternet.ohchr.org/Treaties/CERD/Shared%20Documents/DEU/INT_CERD_FUL_DEU_27514_E.pdf</w:t>
      </w:r>
    </w:p>
  </w:endnote>
  <w:endnote w:id="15">
    <w:p w:rsidR="00B236D9" w:rsidRDefault="00B236D9" w:rsidP="00B236D9">
      <w:pPr>
        <w:pStyle w:val="EndnoteText"/>
        <w:widowControl w:val="0"/>
        <w:tabs>
          <w:tab w:val="clear" w:pos="1021"/>
          <w:tab w:val="right" w:pos="1020"/>
        </w:tabs>
      </w:pPr>
      <w:r>
        <w:tab/>
      </w:r>
      <w:r>
        <w:rPr>
          <w:rStyle w:val="EndnoteReference"/>
        </w:rPr>
        <w:endnoteRef/>
      </w:r>
      <w:r>
        <w:tab/>
      </w:r>
      <w:r w:rsidRPr="00B236D9">
        <w:rPr>
          <w:lang w:val="es-ES"/>
        </w:rPr>
        <w:t xml:space="preserve">CCPR/C/DEU/CO6, para. </w:t>
      </w:r>
      <w:r w:rsidRPr="00B236D9">
        <w:t>20</w:t>
      </w:r>
      <w:r>
        <w:t>.</w:t>
      </w:r>
    </w:p>
  </w:endnote>
  <w:endnote w:id="16">
    <w:p w:rsidR="00B236D9" w:rsidRDefault="00B236D9" w:rsidP="00B236D9">
      <w:pPr>
        <w:pStyle w:val="EndnoteText"/>
        <w:widowControl w:val="0"/>
        <w:tabs>
          <w:tab w:val="clear" w:pos="1021"/>
          <w:tab w:val="right" w:pos="1020"/>
        </w:tabs>
      </w:pPr>
      <w:r>
        <w:tab/>
      </w:r>
      <w:r>
        <w:rPr>
          <w:rStyle w:val="EndnoteReference"/>
        </w:rPr>
        <w:endnoteRef/>
      </w:r>
      <w:r>
        <w:tab/>
      </w:r>
      <w:r w:rsidRPr="00B236D9">
        <w:t>CCPR/C/DEU/CO/6/Add.1</w:t>
      </w:r>
      <w:r>
        <w:t>.</w:t>
      </w:r>
    </w:p>
  </w:endnote>
  <w:endnote w:id="17">
    <w:p w:rsidR="00B236D9" w:rsidRDefault="00B236D9" w:rsidP="00B236D9">
      <w:pPr>
        <w:pStyle w:val="EndnoteText"/>
        <w:widowControl w:val="0"/>
        <w:tabs>
          <w:tab w:val="clear" w:pos="1021"/>
          <w:tab w:val="right" w:pos="1020"/>
        </w:tabs>
      </w:pPr>
      <w:r>
        <w:tab/>
      </w:r>
      <w:r>
        <w:rPr>
          <w:rStyle w:val="EndnoteReference"/>
        </w:rPr>
        <w:endnoteRef/>
      </w:r>
      <w:r>
        <w:tab/>
      </w:r>
      <w:r w:rsidRPr="00B236D9">
        <w:t xml:space="preserve">CCPR/C/DEU/CO/6/Add.2; CCPR/C/DEU/CO/6/Add.3; Follow-up letter sent to the Permanent Representatives dated 28 April 2014, available at: </w:t>
      </w:r>
      <w:hyperlink r:id="rId1" w:history="1">
        <w:r w:rsidRPr="00B236D9">
          <w:rPr>
            <w:rStyle w:val="Hyperlink"/>
          </w:rPr>
          <w:t>http://tbinternet.ohchr.org/_layouts/treatybodyexternal/Download.aspx?symbolno=INT%2fCCPR%2fFUL%2fDEU%2f17217&amp;Lang=en</w:t>
        </w:r>
      </w:hyperlink>
      <w:r w:rsidRPr="00B236D9">
        <w:t xml:space="preserve">; Follow-up letter sent to the Permanent Representatives dated 1 October 2015, available at: </w:t>
      </w:r>
      <w:hyperlink r:id="rId2" w:history="1">
        <w:r w:rsidRPr="00B236D9">
          <w:rPr>
            <w:rStyle w:val="Hyperlink"/>
          </w:rPr>
          <w:t>http://tbinternet.ohchr.org/_layouts/treatybodyexternal/Download.aspx?symbolno=INT%2fCCPR%2fFUL%2fDEU%2f21850&amp;Lang=en</w:t>
        </w:r>
      </w:hyperlink>
      <w:r w:rsidRPr="00B236D9">
        <w:t xml:space="preserve">; Follow-up letter sent to the Permanent Representatives dated 16 August 2016, available at: </w:t>
      </w:r>
      <w:hyperlink r:id="rId3" w:history="1">
        <w:r w:rsidRPr="00B236D9">
          <w:rPr>
            <w:rStyle w:val="Hyperlink"/>
          </w:rPr>
          <w:t>http://tbinternet.ohchr.org/_layouts/treatybodyexternal/Download.aspx?symbolno=INT%2fCCPR%2fFUL%2fDEU%2f24974&amp;Lang=en</w:t>
        </w:r>
      </w:hyperlink>
    </w:p>
  </w:endnote>
  <w:endnote w:id="18">
    <w:p w:rsidR="00B236D9" w:rsidRDefault="00B236D9" w:rsidP="00B236D9">
      <w:pPr>
        <w:pStyle w:val="EndnoteText"/>
        <w:widowControl w:val="0"/>
        <w:tabs>
          <w:tab w:val="clear" w:pos="1021"/>
          <w:tab w:val="right" w:pos="1020"/>
        </w:tabs>
      </w:pPr>
      <w:r>
        <w:tab/>
      </w:r>
      <w:r>
        <w:rPr>
          <w:rStyle w:val="EndnoteReference"/>
        </w:rPr>
        <w:endnoteRef/>
      </w:r>
      <w:r>
        <w:tab/>
      </w:r>
      <w:r w:rsidRPr="00B236D9">
        <w:rPr>
          <w:lang w:val="es-ES"/>
        </w:rPr>
        <w:t xml:space="preserve">CEDAW/C/DEU/CO/7-8, para. </w:t>
      </w:r>
      <w:r w:rsidRPr="00B236D9">
        <w:t>55.</w:t>
      </w:r>
    </w:p>
  </w:endnote>
  <w:endnote w:id="19">
    <w:p w:rsidR="00B236D9" w:rsidRDefault="00B236D9" w:rsidP="00B236D9">
      <w:pPr>
        <w:pStyle w:val="EndnoteText"/>
        <w:widowControl w:val="0"/>
        <w:tabs>
          <w:tab w:val="clear" w:pos="1021"/>
          <w:tab w:val="right" w:pos="1020"/>
        </w:tabs>
      </w:pPr>
      <w:r>
        <w:tab/>
      </w:r>
      <w:r>
        <w:rPr>
          <w:rStyle w:val="EndnoteReference"/>
        </w:rPr>
        <w:endnoteRef/>
      </w:r>
      <w:r>
        <w:tab/>
      </w:r>
      <w:r w:rsidRPr="00B236D9">
        <w:t>CRPD/C/DEU/CO/1, para. 63.</w:t>
      </w:r>
    </w:p>
  </w:endnote>
  <w:endnote w:id="20">
    <w:p w:rsidR="00B236D9" w:rsidRDefault="00B236D9" w:rsidP="00B236D9">
      <w:pPr>
        <w:pStyle w:val="EndnoteText"/>
        <w:widowControl w:val="0"/>
        <w:tabs>
          <w:tab w:val="clear" w:pos="1021"/>
          <w:tab w:val="right" w:pos="1020"/>
        </w:tabs>
      </w:pPr>
      <w:r>
        <w:tab/>
      </w:r>
      <w:r>
        <w:rPr>
          <w:rStyle w:val="EndnoteReference"/>
        </w:rPr>
        <w:endnoteRef/>
      </w:r>
      <w:r>
        <w:tab/>
      </w:r>
      <w:r w:rsidRPr="00B236D9">
        <w:t>CRPD/C/DEU/CO/1/Add.1</w:t>
      </w:r>
      <w:r>
        <w:t>.</w:t>
      </w:r>
    </w:p>
  </w:endnote>
  <w:endnote w:id="21">
    <w:p w:rsidR="00B236D9" w:rsidRDefault="00B236D9" w:rsidP="00B236D9">
      <w:pPr>
        <w:pStyle w:val="EndnoteText"/>
        <w:widowControl w:val="0"/>
        <w:tabs>
          <w:tab w:val="clear" w:pos="1021"/>
          <w:tab w:val="right" w:pos="1020"/>
        </w:tabs>
      </w:pPr>
      <w:r>
        <w:tab/>
      </w:r>
      <w:r>
        <w:rPr>
          <w:rStyle w:val="EndnoteReference"/>
        </w:rPr>
        <w:endnoteRef/>
      </w:r>
      <w:r>
        <w:tab/>
      </w:r>
      <w:r w:rsidRPr="00B236D9">
        <w:t>CED/C/DEU/CO/1, para. 33.</w:t>
      </w:r>
    </w:p>
  </w:endnote>
  <w:endnote w:id="22">
    <w:p w:rsidR="00B236D9" w:rsidRDefault="00B236D9" w:rsidP="00B236D9">
      <w:pPr>
        <w:pStyle w:val="EndnoteText"/>
        <w:widowControl w:val="0"/>
        <w:tabs>
          <w:tab w:val="clear" w:pos="1021"/>
          <w:tab w:val="right" w:pos="1020"/>
        </w:tabs>
      </w:pPr>
      <w:r>
        <w:tab/>
      </w:r>
      <w:r>
        <w:rPr>
          <w:rStyle w:val="EndnoteReference"/>
        </w:rPr>
        <w:endnoteRef/>
      </w:r>
      <w:r>
        <w:tab/>
      </w:r>
      <w:r w:rsidRPr="00B236D9">
        <w:t>CED/C/DEU/CO/1/Add.1; See Follow-up decisions adopted by the Committee: CED/C/9/2</w:t>
      </w:r>
      <w:r>
        <w:t>.</w:t>
      </w:r>
    </w:p>
  </w:endnote>
  <w:endnote w:id="23">
    <w:p w:rsidR="00B236D9" w:rsidRDefault="00B236D9" w:rsidP="00B236D9">
      <w:pPr>
        <w:pStyle w:val="EndnoteText"/>
        <w:widowControl w:val="0"/>
        <w:tabs>
          <w:tab w:val="clear" w:pos="1021"/>
          <w:tab w:val="right" w:pos="1020"/>
        </w:tabs>
      </w:pPr>
      <w:r>
        <w:tab/>
      </w:r>
      <w:r>
        <w:rPr>
          <w:rStyle w:val="EndnoteReference"/>
        </w:rPr>
        <w:endnoteRef/>
      </w:r>
      <w:r>
        <w:tab/>
      </w:r>
      <w:r w:rsidRPr="00B236D9">
        <w:t>CERD/C/82/D/48/2010</w:t>
      </w:r>
      <w:r>
        <w:t>.</w:t>
      </w:r>
    </w:p>
  </w:endnote>
  <w:endnote w:id="24">
    <w:p w:rsidR="00B236D9" w:rsidRDefault="00B236D9" w:rsidP="00B236D9">
      <w:pPr>
        <w:pStyle w:val="EndnoteText"/>
        <w:widowControl w:val="0"/>
        <w:tabs>
          <w:tab w:val="clear" w:pos="1021"/>
          <w:tab w:val="right" w:pos="1020"/>
        </w:tabs>
      </w:pPr>
      <w:r>
        <w:tab/>
      </w:r>
      <w:r>
        <w:rPr>
          <w:rStyle w:val="EndnoteReference"/>
        </w:rPr>
        <w:endnoteRef/>
      </w:r>
      <w:r>
        <w:tab/>
      </w:r>
      <w:r w:rsidRPr="00B236D9">
        <w:t>CAT/C/50/D/430/2010</w:t>
      </w:r>
      <w:r>
        <w:t>.</w:t>
      </w:r>
    </w:p>
  </w:endnote>
  <w:endnote w:id="25">
    <w:p w:rsidR="00B236D9" w:rsidRDefault="00B236D9" w:rsidP="00B236D9">
      <w:pPr>
        <w:pStyle w:val="EndnoteText"/>
        <w:widowControl w:val="0"/>
        <w:tabs>
          <w:tab w:val="clear" w:pos="1021"/>
          <w:tab w:val="right" w:pos="1020"/>
        </w:tabs>
      </w:pPr>
      <w:r>
        <w:tab/>
      </w:r>
      <w:r>
        <w:rPr>
          <w:rStyle w:val="EndnoteReference"/>
        </w:rPr>
        <w:endnoteRef/>
      </w:r>
      <w:r>
        <w:tab/>
      </w:r>
      <w:r w:rsidRPr="00B236D9">
        <w:t>CRPD/C/D/2/2010</w:t>
      </w:r>
      <w:r>
        <w:t>.</w:t>
      </w:r>
    </w:p>
  </w:endnote>
  <w:endnote w:id="26">
    <w:p w:rsidR="00A02BFB" w:rsidRPr="00A82F81" w:rsidRDefault="00A02BFB" w:rsidP="00A02BFB">
      <w:pPr>
        <w:pStyle w:val="EndnoteText"/>
        <w:rPr>
          <w:szCs w:val="18"/>
        </w:rPr>
      </w:pPr>
      <w:r w:rsidRPr="00B75057">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27">
    <w:p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28">
    <w:p w:rsidR="00A02BFB" w:rsidRPr="00E170D4" w:rsidRDefault="00A02BFB" w:rsidP="00A02BFB">
      <w:pPr>
        <w:pStyle w:val="EndnoteText"/>
        <w:widowControl w:val="0"/>
        <w:tabs>
          <w:tab w:val="clear" w:pos="1021"/>
          <w:tab w:val="right" w:pos="1020"/>
        </w:tabs>
      </w:pPr>
      <w:r w:rsidRPr="00A82F81">
        <w:tab/>
      </w:r>
      <w:r w:rsidRPr="00A82F81">
        <w:rPr>
          <w:rStyle w:val="EndnoteReference"/>
        </w:rPr>
        <w:endnoteRef/>
      </w:r>
      <w:r w:rsidRPr="00A82F81">
        <w:tab/>
      </w:r>
      <w:r w:rsidRPr="00A82F81">
        <w:rPr>
          <w:szCs w:val="18"/>
        </w:rPr>
        <w:t xml:space="preserve">The list of national human rights institutions with accreditation status granted by the Global Alliance of National Human Rights Institutions (GANHRI), accessed at: </w:t>
      </w:r>
      <w:r w:rsidR="006116A3" w:rsidRPr="006116A3">
        <w:rPr>
          <w:szCs w:val="18"/>
        </w:rPr>
        <w:t>http://www.ohchr.org/Documents/Countries/NHRI/Chart_Status_NIs.pdf</w:t>
      </w:r>
    </w:p>
    <w:p w:rsidR="00A02BFB" w:rsidRPr="00C75174" w:rsidRDefault="00A02BFB" w:rsidP="00A02BFB">
      <w:pPr>
        <w:pStyle w:val="EndnoteText"/>
        <w:tabs>
          <w:tab w:val="clear" w:pos="1021"/>
          <w:tab w:val="right" w:pos="1020"/>
        </w:tabs>
        <w:spacing w:before="240" w:line="240" w:lineRule="atLeast"/>
        <w:ind w:firstLine="0"/>
        <w:jc w:val="center"/>
        <w:rPr>
          <w:szCs w:val="18"/>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A7D" w:rsidRDefault="00674A7D">
    <w:pPr>
      <w:pStyle w:val="Footer"/>
      <w:jc w:val="right"/>
    </w:pPr>
    <w:r>
      <w:fldChar w:fldCharType="begin"/>
    </w:r>
    <w:r>
      <w:instrText xml:space="preserve"> PAGE   \* MERGEFORMAT </w:instrText>
    </w:r>
    <w:r>
      <w:fldChar w:fldCharType="separate"/>
    </w:r>
    <w:r w:rsidR="0038595C">
      <w:rPr>
        <w:noProof/>
      </w:rPr>
      <w:t>4</w:t>
    </w:r>
    <w:r>
      <w:rPr>
        <w:noProof/>
      </w:rPr>
      <w:fldChar w:fldCharType="end"/>
    </w:r>
  </w:p>
  <w:p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40" w:rsidRDefault="0038595C" w:rsidP="00542574">
    <w:r>
      <w:rPr>
        <w:noProof/>
      </w:rPr>
      <w:pict w14:anchorId="5ECB0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recycle_English" style="position:absolute;margin-left:405.4pt;margin-top:-6.25pt;width:73.25pt;height:1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recycle_English"/>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61E" w:rsidRPr="000B175B" w:rsidRDefault="0017261E" w:rsidP="000B175B">
      <w:pPr>
        <w:tabs>
          <w:tab w:val="right" w:pos="2155"/>
        </w:tabs>
        <w:spacing w:after="80"/>
        <w:ind w:left="680"/>
        <w:rPr>
          <w:u w:val="single"/>
        </w:rPr>
      </w:pPr>
      <w:r>
        <w:rPr>
          <w:u w:val="single"/>
        </w:rPr>
        <w:tab/>
      </w:r>
    </w:p>
  </w:footnote>
  <w:footnote w:type="continuationSeparator" w:id="0">
    <w:p w:rsidR="0017261E" w:rsidRPr="00FC68B7" w:rsidRDefault="0017261E" w:rsidP="00FC68B7">
      <w:pPr>
        <w:tabs>
          <w:tab w:val="left" w:pos="2155"/>
        </w:tabs>
        <w:spacing w:after="80"/>
        <w:ind w:left="680"/>
        <w:rPr>
          <w:u w:val="single"/>
        </w:rPr>
      </w:pPr>
      <w:r>
        <w:rPr>
          <w:u w:val="single"/>
        </w:rPr>
        <w:tab/>
      </w:r>
    </w:p>
  </w:footnote>
  <w:footnote w:type="continuationNotice" w:id="1">
    <w:p w:rsidR="0017261E" w:rsidRDefault="0017261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BFB"/>
    <w:rsid w:val="00007F7F"/>
    <w:rsid w:val="00022DB5"/>
    <w:rsid w:val="0002432F"/>
    <w:rsid w:val="000344CE"/>
    <w:rsid w:val="000403D1"/>
    <w:rsid w:val="000449AA"/>
    <w:rsid w:val="00050F6B"/>
    <w:rsid w:val="00052E8E"/>
    <w:rsid w:val="0007021E"/>
    <w:rsid w:val="00072C8C"/>
    <w:rsid w:val="00073E70"/>
    <w:rsid w:val="00075368"/>
    <w:rsid w:val="00085BDE"/>
    <w:rsid w:val="000876EB"/>
    <w:rsid w:val="00091419"/>
    <w:rsid w:val="000931C0"/>
    <w:rsid w:val="000B1509"/>
    <w:rsid w:val="000B175B"/>
    <w:rsid w:val="000B3A0F"/>
    <w:rsid w:val="000B4A3B"/>
    <w:rsid w:val="000D0709"/>
    <w:rsid w:val="000D1851"/>
    <w:rsid w:val="000E0415"/>
    <w:rsid w:val="000F0A2E"/>
    <w:rsid w:val="000F63EB"/>
    <w:rsid w:val="0013065A"/>
    <w:rsid w:val="0013136E"/>
    <w:rsid w:val="00132BC7"/>
    <w:rsid w:val="00144AF4"/>
    <w:rsid w:val="00146D32"/>
    <w:rsid w:val="001509BA"/>
    <w:rsid w:val="00157983"/>
    <w:rsid w:val="001614E7"/>
    <w:rsid w:val="0017261E"/>
    <w:rsid w:val="001B4B04"/>
    <w:rsid w:val="001C215C"/>
    <w:rsid w:val="001C6663"/>
    <w:rsid w:val="001C7895"/>
    <w:rsid w:val="001D26DF"/>
    <w:rsid w:val="001E2790"/>
    <w:rsid w:val="001E5256"/>
    <w:rsid w:val="0021130C"/>
    <w:rsid w:val="00211E0B"/>
    <w:rsid w:val="00211E72"/>
    <w:rsid w:val="00214047"/>
    <w:rsid w:val="0022130F"/>
    <w:rsid w:val="0022777B"/>
    <w:rsid w:val="00237785"/>
    <w:rsid w:val="002410DD"/>
    <w:rsid w:val="00241466"/>
    <w:rsid w:val="00246442"/>
    <w:rsid w:val="00253D58"/>
    <w:rsid w:val="00254654"/>
    <w:rsid w:val="00264FA3"/>
    <w:rsid w:val="0027725F"/>
    <w:rsid w:val="0028001D"/>
    <w:rsid w:val="00283347"/>
    <w:rsid w:val="00296EB7"/>
    <w:rsid w:val="002B4713"/>
    <w:rsid w:val="002C21F0"/>
    <w:rsid w:val="002E2FEF"/>
    <w:rsid w:val="002E646B"/>
    <w:rsid w:val="002F2142"/>
    <w:rsid w:val="003015A8"/>
    <w:rsid w:val="003107FA"/>
    <w:rsid w:val="00317977"/>
    <w:rsid w:val="003229D8"/>
    <w:rsid w:val="00324383"/>
    <w:rsid w:val="003314D1"/>
    <w:rsid w:val="0033345D"/>
    <w:rsid w:val="00335A2F"/>
    <w:rsid w:val="00341937"/>
    <w:rsid w:val="0037215F"/>
    <w:rsid w:val="00380822"/>
    <w:rsid w:val="0038595C"/>
    <w:rsid w:val="0039277A"/>
    <w:rsid w:val="003972E0"/>
    <w:rsid w:val="003975ED"/>
    <w:rsid w:val="003A4E25"/>
    <w:rsid w:val="003C2CC4"/>
    <w:rsid w:val="003D4B23"/>
    <w:rsid w:val="003D6D46"/>
    <w:rsid w:val="003E065C"/>
    <w:rsid w:val="003E19D9"/>
    <w:rsid w:val="003E33AE"/>
    <w:rsid w:val="003E6998"/>
    <w:rsid w:val="00400E06"/>
    <w:rsid w:val="00402E7F"/>
    <w:rsid w:val="00420F8B"/>
    <w:rsid w:val="00424C80"/>
    <w:rsid w:val="00431A65"/>
    <w:rsid w:val="004325CB"/>
    <w:rsid w:val="00435E0F"/>
    <w:rsid w:val="00441EFF"/>
    <w:rsid w:val="0044503A"/>
    <w:rsid w:val="00446DE4"/>
    <w:rsid w:val="00447761"/>
    <w:rsid w:val="00451EC3"/>
    <w:rsid w:val="004721B1"/>
    <w:rsid w:val="004766F2"/>
    <w:rsid w:val="004859EC"/>
    <w:rsid w:val="00495639"/>
    <w:rsid w:val="00496A15"/>
    <w:rsid w:val="004A76BD"/>
    <w:rsid w:val="004B07D6"/>
    <w:rsid w:val="004B75D2"/>
    <w:rsid w:val="004D1140"/>
    <w:rsid w:val="004D3D46"/>
    <w:rsid w:val="004E01CE"/>
    <w:rsid w:val="004E25CB"/>
    <w:rsid w:val="004E4E92"/>
    <w:rsid w:val="004F406C"/>
    <w:rsid w:val="004F55ED"/>
    <w:rsid w:val="00517888"/>
    <w:rsid w:val="0052176C"/>
    <w:rsid w:val="005261E5"/>
    <w:rsid w:val="0053569C"/>
    <w:rsid w:val="005420F2"/>
    <w:rsid w:val="00542574"/>
    <w:rsid w:val="005436AB"/>
    <w:rsid w:val="005457B9"/>
    <w:rsid w:val="00546DBF"/>
    <w:rsid w:val="005512BA"/>
    <w:rsid w:val="00553D76"/>
    <w:rsid w:val="005552B5"/>
    <w:rsid w:val="0056117B"/>
    <w:rsid w:val="005615E8"/>
    <w:rsid w:val="005620C3"/>
    <w:rsid w:val="00571365"/>
    <w:rsid w:val="00592E55"/>
    <w:rsid w:val="005A22DB"/>
    <w:rsid w:val="005B3DB3"/>
    <w:rsid w:val="005B6E48"/>
    <w:rsid w:val="005E01AA"/>
    <w:rsid w:val="005E1712"/>
    <w:rsid w:val="005F6E73"/>
    <w:rsid w:val="006116A3"/>
    <w:rsid w:val="00611FC4"/>
    <w:rsid w:val="006176FB"/>
    <w:rsid w:val="00626E6C"/>
    <w:rsid w:val="00640B26"/>
    <w:rsid w:val="006549F8"/>
    <w:rsid w:val="00670741"/>
    <w:rsid w:val="00674A7D"/>
    <w:rsid w:val="00676C10"/>
    <w:rsid w:val="006808A9"/>
    <w:rsid w:val="00693755"/>
    <w:rsid w:val="00696BD6"/>
    <w:rsid w:val="006A6B9D"/>
    <w:rsid w:val="006A7392"/>
    <w:rsid w:val="006B3189"/>
    <w:rsid w:val="006B7D65"/>
    <w:rsid w:val="006D6DA6"/>
    <w:rsid w:val="006E564B"/>
    <w:rsid w:val="006F13F0"/>
    <w:rsid w:val="006F5035"/>
    <w:rsid w:val="007065EB"/>
    <w:rsid w:val="00720183"/>
    <w:rsid w:val="0072632A"/>
    <w:rsid w:val="007278EA"/>
    <w:rsid w:val="00741A0B"/>
    <w:rsid w:val="0074200B"/>
    <w:rsid w:val="00757201"/>
    <w:rsid w:val="0077440D"/>
    <w:rsid w:val="00792884"/>
    <w:rsid w:val="007953F7"/>
    <w:rsid w:val="007A6296"/>
    <w:rsid w:val="007B6BA5"/>
    <w:rsid w:val="007C1B62"/>
    <w:rsid w:val="007C3390"/>
    <w:rsid w:val="007C3625"/>
    <w:rsid w:val="007C4F4B"/>
    <w:rsid w:val="007D2CDC"/>
    <w:rsid w:val="007D5213"/>
    <w:rsid w:val="007D5327"/>
    <w:rsid w:val="007D6598"/>
    <w:rsid w:val="007E2C3B"/>
    <w:rsid w:val="007E2E66"/>
    <w:rsid w:val="007E5B90"/>
    <w:rsid w:val="007E75F7"/>
    <w:rsid w:val="007F085C"/>
    <w:rsid w:val="007F6611"/>
    <w:rsid w:val="008155C3"/>
    <w:rsid w:val="00815D4A"/>
    <w:rsid w:val="008175E9"/>
    <w:rsid w:val="0082243E"/>
    <w:rsid w:val="008242D7"/>
    <w:rsid w:val="00856CD2"/>
    <w:rsid w:val="00861BC6"/>
    <w:rsid w:val="00871FD5"/>
    <w:rsid w:val="008741DC"/>
    <w:rsid w:val="00875FCF"/>
    <w:rsid w:val="008979B1"/>
    <w:rsid w:val="008A6B25"/>
    <w:rsid w:val="008A6C4F"/>
    <w:rsid w:val="008A7E96"/>
    <w:rsid w:val="008C1E4D"/>
    <w:rsid w:val="008D1396"/>
    <w:rsid w:val="008D7D5A"/>
    <w:rsid w:val="008E0E46"/>
    <w:rsid w:val="0090452C"/>
    <w:rsid w:val="009045C9"/>
    <w:rsid w:val="00907C3F"/>
    <w:rsid w:val="00913EB5"/>
    <w:rsid w:val="009140A0"/>
    <w:rsid w:val="0092237C"/>
    <w:rsid w:val="00933E4A"/>
    <w:rsid w:val="0093707B"/>
    <w:rsid w:val="009400EB"/>
    <w:rsid w:val="009427E3"/>
    <w:rsid w:val="0094563C"/>
    <w:rsid w:val="00955917"/>
    <w:rsid w:val="00956D9B"/>
    <w:rsid w:val="0096139A"/>
    <w:rsid w:val="00963CBA"/>
    <w:rsid w:val="009654B7"/>
    <w:rsid w:val="00967FA4"/>
    <w:rsid w:val="00975459"/>
    <w:rsid w:val="009822C1"/>
    <w:rsid w:val="00982CC9"/>
    <w:rsid w:val="00985ADD"/>
    <w:rsid w:val="00991261"/>
    <w:rsid w:val="009A0B83"/>
    <w:rsid w:val="009B3800"/>
    <w:rsid w:val="009D22AC"/>
    <w:rsid w:val="009D3FA1"/>
    <w:rsid w:val="009D50DB"/>
    <w:rsid w:val="009E1A95"/>
    <w:rsid w:val="009E1C4E"/>
    <w:rsid w:val="009E78E3"/>
    <w:rsid w:val="009F4F7D"/>
    <w:rsid w:val="00A02BFB"/>
    <w:rsid w:val="00A02F74"/>
    <w:rsid w:val="00A0431E"/>
    <w:rsid w:val="00A05E0B"/>
    <w:rsid w:val="00A074DD"/>
    <w:rsid w:val="00A1427D"/>
    <w:rsid w:val="00A3619D"/>
    <w:rsid w:val="00A4634F"/>
    <w:rsid w:val="00A51CF3"/>
    <w:rsid w:val="00A63DA6"/>
    <w:rsid w:val="00A63F87"/>
    <w:rsid w:val="00A67EFD"/>
    <w:rsid w:val="00A72F22"/>
    <w:rsid w:val="00A748A6"/>
    <w:rsid w:val="00A84806"/>
    <w:rsid w:val="00A879A4"/>
    <w:rsid w:val="00A87E95"/>
    <w:rsid w:val="00A90A6C"/>
    <w:rsid w:val="00A92E29"/>
    <w:rsid w:val="00AC2000"/>
    <w:rsid w:val="00AD09E9"/>
    <w:rsid w:val="00AD7B29"/>
    <w:rsid w:val="00AF0576"/>
    <w:rsid w:val="00AF3829"/>
    <w:rsid w:val="00B037F0"/>
    <w:rsid w:val="00B14190"/>
    <w:rsid w:val="00B2327D"/>
    <w:rsid w:val="00B236D9"/>
    <w:rsid w:val="00B2718F"/>
    <w:rsid w:val="00B2730A"/>
    <w:rsid w:val="00B30179"/>
    <w:rsid w:val="00B3317B"/>
    <w:rsid w:val="00B334DC"/>
    <w:rsid w:val="00B3631A"/>
    <w:rsid w:val="00B53013"/>
    <w:rsid w:val="00B67F5E"/>
    <w:rsid w:val="00B73E65"/>
    <w:rsid w:val="00B75057"/>
    <w:rsid w:val="00B81E12"/>
    <w:rsid w:val="00B849AB"/>
    <w:rsid w:val="00B84EF0"/>
    <w:rsid w:val="00B87110"/>
    <w:rsid w:val="00B90627"/>
    <w:rsid w:val="00B97FA8"/>
    <w:rsid w:val="00BB2720"/>
    <w:rsid w:val="00BC1385"/>
    <w:rsid w:val="00BC74E9"/>
    <w:rsid w:val="00BE06F9"/>
    <w:rsid w:val="00BE58F1"/>
    <w:rsid w:val="00BE618E"/>
    <w:rsid w:val="00C24693"/>
    <w:rsid w:val="00C3427B"/>
    <w:rsid w:val="00C35F0B"/>
    <w:rsid w:val="00C36DCD"/>
    <w:rsid w:val="00C463DD"/>
    <w:rsid w:val="00C624B5"/>
    <w:rsid w:val="00C64458"/>
    <w:rsid w:val="00C669C5"/>
    <w:rsid w:val="00C745C3"/>
    <w:rsid w:val="00C81253"/>
    <w:rsid w:val="00C9264F"/>
    <w:rsid w:val="00CA2A58"/>
    <w:rsid w:val="00CA2E07"/>
    <w:rsid w:val="00CA6DE7"/>
    <w:rsid w:val="00CB4EE9"/>
    <w:rsid w:val="00CC03CC"/>
    <w:rsid w:val="00CC0B55"/>
    <w:rsid w:val="00CD6995"/>
    <w:rsid w:val="00CE4A8F"/>
    <w:rsid w:val="00CF0214"/>
    <w:rsid w:val="00CF586F"/>
    <w:rsid w:val="00CF7D43"/>
    <w:rsid w:val="00D11129"/>
    <w:rsid w:val="00D17C76"/>
    <w:rsid w:val="00D2031B"/>
    <w:rsid w:val="00D22332"/>
    <w:rsid w:val="00D226FD"/>
    <w:rsid w:val="00D25FE2"/>
    <w:rsid w:val="00D40094"/>
    <w:rsid w:val="00D411DC"/>
    <w:rsid w:val="00D43252"/>
    <w:rsid w:val="00D47642"/>
    <w:rsid w:val="00D550F9"/>
    <w:rsid w:val="00D572B0"/>
    <w:rsid w:val="00D57EDC"/>
    <w:rsid w:val="00D62E90"/>
    <w:rsid w:val="00D6470A"/>
    <w:rsid w:val="00D76BE5"/>
    <w:rsid w:val="00D8128F"/>
    <w:rsid w:val="00D82670"/>
    <w:rsid w:val="00D978C6"/>
    <w:rsid w:val="00DA67AD"/>
    <w:rsid w:val="00DB18CE"/>
    <w:rsid w:val="00DD2829"/>
    <w:rsid w:val="00DD3674"/>
    <w:rsid w:val="00DD7094"/>
    <w:rsid w:val="00DD780D"/>
    <w:rsid w:val="00DE3EC0"/>
    <w:rsid w:val="00DE7BF3"/>
    <w:rsid w:val="00DF2923"/>
    <w:rsid w:val="00E11593"/>
    <w:rsid w:val="00E12B6B"/>
    <w:rsid w:val="00E130AB"/>
    <w:rsid w:val="00E170D4"/>
    <w:rsid w:val="00E20CC5"/>
    <w:rsid w:val="00E341B4"/>
    <w:rsid w:val="00E438D9"/>
    <w:rsid w:val="00E54536"/>
    <w:rsid w:val="00E5644E"/>
    <w:rsid w:val="00E7260F"/>
    <w:rsid w:val="00E806EE"/>
    <w:rsid w:val="00E86049"/>
    <w:rsid w:val="00E96630"/>
    <w:rsid w:val="00E96891"/>
    <w:rsid w:val="00EA15CD"/>
    <w:rsid w:val="00EB0FB9"/>
    <w:rsid w:val="00EC0D09"/>
    <w:rsid w:val="00ED0CA9"/>
    <w:rsid w:val="00ED7A2A"/>
    <w:rsid w:val="00EE7D5F"/>
    <w:rsid w:val="00EF1D7F"/>
    <w:rsid w:val="00EF2FCC"/>
    <w:rsid w:val="00EF5BDB"/>
    <w:rsid w:val="00F00528"/>
    <w:rsid w:val="00F07FD9"/>
    <w:rsid w:val="00F21C38"/>
    <w:rsid w:val="00F238A8"/>
    <w:rsid w:val="00F23933"/>
    <w:rsid w:val="00F24119"/>
    <w:rsid w:val="00F30B7B"/>
    <w:rsid w:val="00F40E75"/>
    <w:rsid w:val="00F42CD9"/>
    <w:rsid w:val="00F5105A"/>
    <w:rsid w:val="00F52936"/>
    <w:rsid w:val="00F677CB"/>
    <w:rsid w:val="00F72113"/>
    <w:rsid w:val="00F723A2"/>
    <w:rsid w:val="00F75F2D"/>
    <w:rsid w:val="00F76CA4"/>
    <w:rsid w:val="00FA4B49"/>
    <w:rsid w:val="00FA7DF3"/>
    <w:rsid w:val="00FC68B7"/>
    <w:rsid w:val="00FD242A"/>
    <w:rsid w:val="00FD268F"/>
    <w:rsid w:val="00FD7C12"/>
    <w:rsid w:val="00FE5109"/>
    <w:rsid w:val="00FF3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D42CAF7-C4DF-4DD9-AB31-DC761427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66841">
      <w:bodyDiv w:val="1"/>
      <w:marLeft w:val="0"/>
      <w:marRight w:val="0"/>
      <w:marTop w:val="0"/>
      <w:marBottom w:val="0"/>
      <w:divBdr>
        <w:top w:val="none" w:sz="0" w:space="0" w:color="auto"/>
        <w:left w:val="none" w:sz="0" w:space="0" w:color="auto"/>
        <w:bottom w:val="none" w:sz="0" w:space="0" w:color="auto"/>
        <w:right w:val="none" w:sz="0" w:space="0" w:color="auto"/>
      </w:divBdr>
    </w:div>
    <w:div w:id="9034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3" Type="http://schemas.openxmlformats.org/officeDocument/2006/relationships/hyperlink" Target="http://tbinternet.ohchr.org/_layouts/treatybodyexternal/Download.aspx?symbolno=INT%2fCCPR%2fFUL%2fDEU%2f24974&amp;Lang=en" TargetMode="External"/><Relationship Id="rId2" Type="http://schemas.openxmlformats.org/officeDocument/2006/relationships/hyperlink" Target="http://tbinternet.ohchr.org/_layouts/treatybodyexternal/Download.aspx?symbolno=INT%2fCCPR%2fFUL%2fDEU%2f21850&amp;Lang=en" TargetMode="External"/><Relationship Id="rId1" Type="http://schemas.openxmlformats.org/officeDocument/2006/relationships/hyperlink" Target="http://tbinternet.ohchr.org/_layouts/treatybodyexternal/Download.aspx?symbolno=INT%2fCCPR%2fFUL%2fDEU%2f17217&amp;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B8D631-D63D-4A01-B4E6-303D5CB75489}">
  <ds:schemaRefs>
    <ds:schemaRef ds:uri="http://schemas.openxmlformats.org/officeDocument/2006/bibliography"/>
  </ds:schemaRefs>
</ds:datastoreItem>
</file>

<file path=customXml/itemProps2.xml><?xml version="1.0" encoding="utf-8"?>
<ds:datastoreItem xmlns:ds="http://schemas.openxmlformats.org/officeDocument/2006/customXml" ds:itemID="{E1EF452C-D7FD-41E3-B783-FD0E5835F78B}"/>
</file>

<file path=customXml/itemProps3.xml><?xml version="1.0" encoding="utf-8"?>
<ds:datastoreItem xmlns:ds="http://schemas.openxmlformats.org/officeDocument/2006/customXml" ds:itemID="{2BA12B21-9AC4-4412-BEE8-EA95F5714C19}"/>
</file>

<file path=customXml/itemProps4.xml><?xml version="1.0" encoding="utf-8"?>
<ds:datastoreItem xmlns:ds="http://schemas.openxmlformats.org/officeDocument/2006/customXml" ds:itemID="{418AA220-BC07-42F2-B48B-7F4792B59269}"/>
</file>

<file path=docProps/app.xml><?xml version="1.0" encoding="utf-8"?>
<Properties xmlns="http://schemas.openxmlformats.org/officeDocument/2006/extended-properties" xmlns:vt="http://schemas.openxmlformats.org/officeDocument/2006/docPropsVTypes">
  <Template>A_E.dotm</Template>
  <TotalTime>0</TotalTime>
  <Pages>6</Pages>
  <Words>672</Words>
  <Characters>3837</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Germany_30_Table</dc:title>
  <dc:creator>Sumiko IHARA</dc:creator>
  <cp:lastModifiedBy>Feyikemi Oyewole</cp:lastModifiedBy>
  <cp:revision>3</cp:revision>
  <cp:lastPrinted>2008-01-29T07:30:00Z</cp:lastPrinted>
  <dcterms:created xsi:type="dcterms:W3CDTF">2018-03-19T11:38:00Z</dcterms:created>
  <dcterms:modified xsi:type="dcterms:W3CDTF">2018-03-21T09:25:00Z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1371500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