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2BFB" w:rsidRPr="00E170D4" w:rsidRDefault="005512BA" w:rsidP="005512BA">
      <w:pPr>
        <w:pStyle w:val="HChG"/>
        <w:rPr>
          <w:lang w:val="fr-CH"/>
        </w:rPr>
      </w:pPr>
      <w:r>
        <w:tab/>
      </w:r>
      <w:r>
        <w:tab/>
      </w:r>
      <w:r w:rsidRPr="00E170D4">
        <w:rPr>
          <w:lang w:val="fr-CH"/>
        </w:rPr>
        <w:t xml:space="preserve">Tables for UN </w:t>
      </w:r>
      <w:r w:rsidR="00A02BFB" w:rsidRPr="00E170D4">
        <w:rPr>
          <w:lang w:val="fr-CH"/>
        </w:rPr>
        <w:t xml:space="preserve">Compilation on </w:t>
      </w:r>
      <w:r w:rsidR="004C0DC8" w:rsidRPr="004C0DC8">
        <w:rPr>
          <w:lang w:val="fr-CH"/>
        </w:rPr>
        <w:t>Uzbekistan</w:t>
      </w:r>
    </w:p>
    <w:p w:rsidR="00A02BFB" w:rsidRPr="00A02BFB" w:rsidRDefault="005512BA" w:rsidP="005512BA">
      <w:pPr>
        <w:pStyle w:val="HChG"/>
      </w:pPr>
      <w:r w:rsidRPr="00E170D4">
        <w:rPr>
          <w:lang w:val="fr-CH"/>
        </w:rPr>
        <w:tab/>
      </w:r>
      <w:r w:rsidR="00A02BFB" w:rsidRPr="00A02BFB">
        <w:t>I.</w:t>
      </w:r>
      <w:r w:rsidR="00A02BFB" w:rsidRPr="00A02BFB">
        <w:tab/>
      </w:r>
      <w:r w:rsidR="004C0DC8" w:rsidRPr="004C0DC8">
        <w:t>Scope of international obligations</w:t>
      </w:r>
      <w:r w:rsidR="004C0DC8" w:rsidRPr="004C0DC8">
        <w:rPr>
          <w:rStyle w:val="EndnoteReference"/>
          <w:b w:val="0"/>
        </w:rPr>
        <w:endnoteReference w:id="2"/>
      </w:r>
    </w:p>
    <w:p w:rsidR="00A02BFB" w:rsidRPr="00A02BFB" w:rsidRDefault="00A02BFB" w:rsidP="005512BA">
      <w:pPr>
        <w:pStyle w:val="H1G"/>
      </w:pPr>
      <w:r w:rsidRPr="00A02BFB">
        <w:tab/>
      </w:r>
      <w:r>
        <w:t>A</w:t>
      </w:r>
      <w:r w:rsidRPr="00A02BFB">
        <w:t>.</w:t>
      </w:r>
      <w:r w:rsidRPr="00A02BFB">
        <w:tab/>
      </w:r>
      <w:bookmarkStart w:id="0" w:name="Table_Int_HR_Treaties"/>
      <w:r w:rsidR="009812BF" w:rsidRPr="009812BF">
        <w:t>International human rights treaties</w:t>
      </w:r>
      <w:bookmarkEnd w:id="0"/>
      <w:r w:rsidR="009812BF" w:rsidRPr="009812BF">
        <w:rPr>
          <w:rStyle w:val="EndnoteReference"/>
          <w:b w:val="0"/>
        </w:rPr>
        <w:endnoteReference w:id="3"/>
      </w:r>
    </w:p>
    <w:tbl>
      <w:tblPr>
        <w:tblW w:w="9637" w:type="dxa"/>
        <w:tblLayout w:type="fixed"/>
        <w:tblCellMar>
          <w:left w:w="0" w:type="dxa"/>
          <w:right w:w="0" w:type="dxa"/>
        </w:tblCellMar>
        <w:tblLook w:val="04A0" w:firstRow="1" w:lastRow="0" w:firstColumn="1" w:lastColumn="0" w:noHBand="0" w:noVBand="1"/>
      </w:tblPr>
      <w:tblGrid>
        <w:gridCol w:w="2409"/>
        <w:gridCol w:w="2409"/>
        <w:gridCol w:w="2553"/>
        <w:gridCol w:w="2266"/>
      </w:tblGrid>
      <w:tr w:rsidR="00541AC5" w:rsidRPr="00A02BFB" w:rsidTr="00541AC5">
        <w:tc>
          <w:tcPr>
            <w:tcW w:w="2409" w:type="dxa"/>
            <w:tcBorders>
              <w:top w:val="single" w:sz="4" w:space="0" w:color="auto"/>
              <w:bottom w:val="single" w:sz="12" w:space="0" w:color="auto"/>
            </w:tcBorders>
            <w:shd w:val="clear" w:color="auto" w:fill="auto"/>
            <w:vAlign w:val="bottom"/>
          </w:tcPr>
          <w:p w:rsidR="00A02BFB" w:rsidRPr="00541AC5" w:rsidRDefault="00A02BFB" w:rsidP="00541AC5">
            <w:pPr>
              <w:spacing w:before="80" w:after="80" w:line="200" w:lineRule="exact"/>
              <w:ind w:right="113"/>
              <w:rPr>
                <w:i/>
                <w:sz w:val="16"/>
              </w:rPr>
            </w:pPr>
          </w:p>
        </w:tc>
        <w:tc>
          <w:tcPr>
            <w:tcW w:w="2409" w:type="dxa"/>
            <w:tcBorders>
              <w:top w:val="single" w:sz="4" w:space="0" w:color="auto"/>
              <w:bottom w:val="single" w:sz="12" w:space="0" w:color="auto"/>
            </w:tcBorders>
            <w:shd w:val="clear" w:color="auto" w:fill="auto"/>
            <w:vAlign w:val="bottom"/>
          </w:tcPr>
          <w:p w:rsidR="00A02BFB" w:rsidRPr="00541AC5" w:rsidRDefault="00A02BFB" w:rsidP="00541AC5">
            <w:pPr>
              <w:spacing w:before="80" w:after="80" w:line="200" w:lineRule="exact"/>
              <w:ind w:right="113"/>
              <w:rPr>
                <w:i/>
                <w:sz w:val="16"/>
              </w:rPr>
            </w:pPr>
            <w:r w:rsidRPr="00541AC5">
              <w:rPr>
                <w:i/>
                <w:sz w:val="16"/>
              </w:rPr>
              <w:t>Status during previous cycle</w:t>
            </w:r>
          </w:p>
        </w:tc>
        <w:tc>
          <w:tcPr>
            <w:tcW w:w="2553" w:type="dxa"/>
            <w:tcBorders>
              <w:top w:val="single" w:sz="4" w:space="0" w:color="auto"/>
              <w:bottom w:val="single" w:sz="12" w:space="0" w:color="auto"/>
            </w:tcBorders>
            <w:shd w:val="clear" w:color="auto" w:fill="auto"/>
            <w:vAlign w:val="bottom"/>
          </w:tcPr>
          <w:p w:rsidR="00A02BFB" w:rsidRPr="00541AC5" w:rsidRDefault="00A02BFB" w:rsidP="00541AC5">
            <w:pPr>
              <w:spacing w:before="80" w:after="80" w:line="200" w:lineRule="exact"/>
              <w:ind w:right="113"/>
              <w:rPr>
                <w:i/>
                <w:sz w:val="16"/>
              </w:rPr>
            </w:pPr>
            <w:r w:rsidRPr="00541AC5">
              <w:rPr>
                <w:i/>
                <w:sz w:val="16"/>
              </w:rPr>
              <w:t>Action after review</w:t>
            </w:r>
          </w:p>
        </w:tc>
        <w:tc>
          <w:tcPr>
            <w:tcW w:w="2266" w:type="dxa"/>
            <w:tcBorders>
              <w:top w:val="single" w:sz="4" w:space="0" w:color="auto"/>
              <w:bottom w:val="single" w:sz="12" w:space="0" w:color="auto"/>
            </w:tcBorders>
            <w:shd w:val="clear" w:color="auto" w:fill="auto"/>
            <w:vAlign w:val="bottom"/>
          </w:tcPr>
          <w:p w:rsidR="00A02BFB" w:rsidRPr="00541AC5" w:rsidRDefault="00A02BFB" w:rsidP="00541AC5">
            <w:pPr>
              <w:spacing w:before="80" w:after="80" w:line="200" w:lineRule="exact"/>
              <w:ind w:right="113"/>
              <w:rPr>
                <w:i/>
                <w:sz w:val="16"/>
              </w:rPr>
            </w:pPr>
            <w:r w:rsidRPr="00541AC5">
              <w:rPr>
                <w:i/>
                <w:sz w:val="16"/>
              </w:rPr>
              <w:t>Not ratified/not accepted</w:t>
            </w:r>
          </w:p>
        </w:tc>
      </w:tr>
      <w:tr w:rsidR="00A02BFB" w:rsidRPr="00A02BFB" w:rsidTr="00541AC5">
        <w:trPr>
          <w:trHeight w:hRule="exact" w:val="113"/>
        </w:trPr>
        <w:tc>
          <w:tcPr>
            <w:tcW w:w="2409" w:type="dxa"/>
            <w:tcBorders>
              <w:top w:val="single" w:sz="12" w:space="0" w:color="auto"/>
            </w:tcBorders>
            <w:shd w:val="clear" w:color="auto" w:fill="auto"/>
            <w:vAlign w:val="bottom"/>
          </w:tcPr>
          <w:p w:rsidR="00A02BFB" w:rsidRPr="00541AC5" w:rsidRDefault="00A02BFB" w:rsidP="00541AC5">
            <w:pPr>
              <w:spacing w:before="80" w:after="80" w:line="200" w:lineRule="exact"/>
              <w:ind w:right="113"/>
              <w:rPr>
                <w:i/>
                <w:sz w:val="16"/>
              </w:rPr>
            </w:pPr>
          </w:p>
        </w:tc>
        <w:tc>
          <w:tcPr>
            <w:tcW w:w="2409" w:type="dxa"/>
            <w:tcBorders>
              <w:top w:val="single" w:sz="12" w:space="0" w:color="auto"/>
            </w:tcBorders>
            <w:shd w:val="clear" w:color="auto" w:fill="auto"/>
            <w:vAlign w:val="bottom"/>
          </w:tcPr>
          <w:p w:rsidR="00A02BFB" w:rsidRPr="00541AC5" w:rsidRDefault="00A02BFB" w:rsidP="00541AC5">
            <w:pPr>
              <w:spacing w:before="80" w:after="80" w:line="200" w:lineRule="exact"/>
              <w:ind w:right="113"/>
              <w:rPr>
                <w:i/>
                <w:sz w:val="16"/>
              </w:rPr>
            </w:pPr>
          </w:p>
        </w:tc>
        <w:tc>
          <w:tcPr>
            <w:tcW w:w="2553" w:type="dxa"/>
            <w:tcBorders>
              <w:top w:val="single" w:sz="12" w:space="0" w:color="auto"/>
            </w:tcBorders>
            <w:shd w:val="clear" w:color="auto" w:fill="auto"/>
            <w:vAlign w:val="bottom"/>
          </w:tcPr>
          <w:p w:rsidR="00A02BFB" w:rsidRPr="00541AC5" w:rsidRDefault="00A02BFB" w:rsidP="00541AC5">
            <w:pPr>
              <w:spacing w:before="80" w:after="80" w:line="200" w:lineRule="exact"/>
              <w:ind w:right="113"/>
              <w:rPr>
                <w:i/>
                <w:sz w:val="16"/>
              </w:rPr>
            </w:pPr>
          </w:p>
        </w:tc>
        <w:tc>
          <w:tcPr>
            <w:tcW w:w="2266" w:type="dxa"/>
            <w:tcBorders>
              <w:top w:val="single" w:sz="12" w:space="0" w:color="auto"/>
            </w:tcBorders>
            <w:shd w:val="clear" w:color="auto" w:fill="auto"/>
            <w:vAlign w:val="bottom"/>
          </w:tcPr>
          <w:p w:rsidR="00A02BFB" w:rsidRPr="00541AC5" w:rsidRDefault="00A02BFB" w:rsidP="00541AC5">
            <w:pPr>
              <w:spacing w:before="80" w:after="80" w:line="200" w:lineRule="exact"/>
              <w:ind w:right="113"/>
              <w:rPr>
                <w:i/>
                <w:sz w:val="16"/>
              </w:rPr>
            </w:pPr>
          </w:p>
        </w:tc>
      </w:tr>
      <w:tr w:rsidR="00A02BFB" w:rsidRPr="00A02BFB" w:rsidTr="00541AC5">
        <w:tc>
          <w:tcPr>
            <w:tcW w:w="2409" w:type="dxa"/>
            <w:shd w:val="clear" w:color="auto" w:fill="auto"/>
          </w:tcPr>
          <w:p w:rsidR="00A02BFB" w:rsidRPr="00541AC5" w:rsidRDefault="00A02BFB" w:rsidP="00541AC5">
            <w:pPr>
              <w:spacing w:before="40" w:after="120"/>
              <w:ind w:right="113"/>
              <w:rPr>
                <w:i/>
              </w:rPr>
            </w:pPr>
            <w:r w:rsidRPr="00541AC5">
              <w:rPr>
                <w:i/>
              </w:rPr>
              <w:t>Ratification, accession or succession</w:t>
            </w:r>
          </w:p>
        </w:tc>
        <w:tc>
          <w:tcPr>
            <w:tcW w:w="2409" w:type="dxa"/>
            <w:shd w:val="clear" w:color="auto" w:fill="auto"/>
          </w:tcPr>
          <w:p w:rsidR="006205F7" w:rsidRPr="004753DD" w:rsidRDefault="00555D5C" w:rsidP="00541AC5">
            <w:pPr>
              <w:spacing w:before="40" w:after="120"/>
              <w:ind w:right="113"/>
              <w:rPr>
                <w:lang w:val="fr-CH"/>
              </w:rPr>
            </w:pPr>
            <w:r w:rsidRPr="004753DD">
              <w:rPr>
                <w:lang w:val="fr-CH"/>
              </w:rPr>
              <w:t>ICERD (1995)</w:t>
            </w:r>
          </w:p>
          <w:p w:rsidR="00555D5C" w:rsidRPr="004753DD" w:rsidRDefault="00555D5C" w:rsidP="00541AC5">
            <w:pPr>
              <w:spacing w:before="40" w:after="120"/>
              <w:ind w:right="113"/>
              <w:rPr>
                <w:lang w:val="fr-CH"/>
              </w:rPr>
            </w:pPr>
            <w:r w:rsidRPr="004753DD">
              <w:rPr>
                <w:lang w:val="fr-CH"/>
              </w:rPr>
              <w:t>ICESCR (1995)</w:t>
            </w:r>
          </w:p>
          <w:p w:rsidR="00555D5C" w:rsidRPr="004753DD" w:rsidRDefault="00555D5C" w:rsidP="00541AC5">
            <w:pPr>
              <w:spacing w:before="40" w:after="120"/>
              <w:ind w:right="113"/>
              <w:rPr>
                <w:lang w:val="fr-CH"/>
              </w:rPr>
            </w:pPr>
            <w:r w:rsidRPr="004753DD">
              <w:rPr>
                <w:lang w:val="fr-CH"/>
              </w:rPr>
              <w:t>ICCPR (1995)</w:t>
            </w:r>
          </w:p>
          <w:p w:rsidR="00555D5C" w:rsidRPr="004753DD" w:rsidRDefault="00555D5C" w:rsidP="00541AC5">
            <w:pPr>
              <w:spacing w:before="40" w:after="120"/>
              <w:ind w:right="113"/>
              <w:rPr>
                <w:lang w:val="fr-CH"/>
              </w:rPr>
            </w:pPr>
            <w:r w:rsidRPr="004753DD">
              <w:rPr>
                <w:lang w:val="fr-CH"/>
              </w:rPr>
              <w:t>ICCPR-OP 2 (2008)</w:t>
            </w:r>
          </w:p>
          <w:p w:rsidR="00555D5C" w:rsidRDefault="00555D5C" w:rsidP="00541AC5">
            <w:pPr>
              <w:spacing w:before="40" w:after="120"/>
              <w:ind w:right="113"/>
            </w:pPr>
            <w:r>
              <w:t>CEDAW (1995)</w:t>
            </w:r>
          </w:p>
          <w:p w:rsidR="00555D5C" w:rsidRDefault="00555D5C" w:rsidP="00541AC5">
            <w:pPr>
              <w:spacing w:before="40" w:after="120"/>
              <w:ind w:right="113"/>
            </w:pPr>
            <w:r>
              <w:t>CAT (1995)</w:t>
            </w:r>
          </w:p>
          <w:p w:rsidR="00555D5C" w:rsidRDefault="00555D5C" w:rsidP="00541AC5">
            <w:pPr>
              <w:spacing w:before="40" w:after="120"/>
              <w:ind w:right="113"/>
            </w:pPr>
            <w:r>
              <w:t>CRC (1994)</w:t>
            </w:r>
          </w:p>
          <w:p w:rsidR="00555D5C" w:rsidRDefault="00555D5C" w:rsidP="00541AC5">
            <w:pPr>
              <w:spacing w:before="40" w:after="120"/>
              <w:ind w:right="113"/>
            </w:pPr>
            <w:r>
              <w:t>OP-CRC-AC (2008)</w:t>
            </w:r>
          </w:p>
          <w:p w:rsidR="00555D5C" w:rsidRDefault="00555D5C" w:rsidP="00541AC5">
            <w:pPr>
              <w:spacing w:before="40" w:after="120"/>
              <w:ind w:right="113"/>
            </w:pPr>
            <w:r>
              <w:t>OP-CRC-SC (2008)</w:t>
            </w:r>
          </w:p>
          <w:p w:rsidR="00555D5C" w:rsidRPr="00A02BFB" w:rsidRDefault="00555D5C" w:rsidP="00541AC5">
            <w:pPr>
              <w:spacing w:before="40" w:after="120"/>
              <w:ind w:right="113"/>
            </w:pPr>
            <w:r>
              <w:t>CRPD (signature, 2009)</w:t>
            </w:r>
          </w:p>
        </w:tc>
        <w:tc>
          <w:tcPr>
            <w:tcW w:w="2553" w:type="dxa"/>
            <w:shd w:val="clear" w:color="auto" w:fill="auto"/>
          </w:tcPr>
          <w:p w:rsidR="00A02BFB" w:rsidRPr="00A02BFB" w:rsidRDefault="00555D5C" w:rsidP="00541AC5">
            <w:pPr>
              <w:spacing w:before="40" w:after="120" w:line="220" w:lineRule="atLeast"/>
              <w:ind w:right="113"/>
            </w:pPr>
            <w:r>
              <w:t>--</w:t>
            </w:r>
          </w:p>
        </w:tc>
        <w:tc>
          <w:tcPr>
            <w:tcW w:w="2266" w:type="dxa"/>
            <w:shd w:val="clear" w:color="auto" w:fill="auto"/>
          </w:tcPr>
          <w:p w:rsidR="00A02BFB" w:rsidRDefault="00555D5C" w:rsidP="00541AC5">
            <w:pPr>
              <w:spacing w:before="40" w:after="120"/>
              <w:ind w:right="113"/>
            </w:pPr>
            <w:r>
              <w:t>OP-CAT</w:t>
            </w:r>
          </w:p>
          <w:p w:rsidR="00555D5C" w:rsidRDefault="00555D5C" w:rsidP="00541AC5">
            <w:pPr>
              <w:spacing w:before="40" w:after="120"/>
              <w:ind w:right="113"/>
            </w:pPr>
            <w:r>
              <w:t>ICRMW</w:t>
            </w:r>
          </w:p>
          <w:p w:rsidR="00555D5C" w:rsidRDefault="00555D5C" w:rsidP="00541AC5">
            <w:pPr>
              <w:spacing w:before="40" w:after="120"/>
              <w:ind w:right="113"/>
            </w:pPr>
            <w:r>
              <w:t>CRPD (signature, 2009)</w:t>
            </w:r>
          </w:p>
          <w:p w:rsidR="00555D5C" w:rsidRPr="00A02BFB" w:rsidRDefault="00555D5C" w:rsidP="00541AC5">
            <w:pPr>
              <w:spacing w:before="40" w:after="120"/>
              <w:ind w:right="113"/>
            </w:pPr>
            <w:r>
              <w:t>ICPPED</w:t>
            </w:r>
          </w:p>
        </w:tc>
      </w:tr>
      <w:tr w:rsidR="00A02BFB" w:rsidRPr="00A02BFB" w:rsidTr="00541AC5">
        <w:tc>
          <w:tcPr>
            <w:tcW w:w="2409" w:type="dxa"/>
            <w:tcBorders>
              <w:bottom w:val="single" w:sz="12" w:space="0" w:color="auto"/>
            </w:tcBorders>
            <w:shd w:val="clear" w:color="auto" w:fill="auto"/>
          </w:tcPr>
          <w:p w:rsidR="00A02BFB" w:rsidRPr="00A02BFB" w:rsidRDefault="00A02BFB" w:rsidP="00541AC5">
            <w:pPr>
              <w:spacing w:before="40" w:after="120"/>
              <w:ind w:right="113"/>
            </w:pPr>
            <w:r w:rsidRPr="00541AC5">
              <w:rPr>
                <w:i/>
              </w:rPr>
              <w:t xml:space="preserve">Complaints procedures, inquiries and </w:t>
            </w:r>
            <w:r w:rsidRPr="00541AC5">
              <w:rPr>
                <w:i/>
              </w:rPr>
              <w:br/>
              <w:t>urgent action</w:t>
            </w:r>
            <w:r w:rsidR="00C81253" w:rsidRPr="00541AC5">
              <w:rPr>
                <w:rStyle w:val="EndnoteReference"/>
                <w:i/>
              </w:rPr>
              <w:endnoteReference w:id="4"/>
            </w:r>
          </w:p>
        </w:tc>
        <w:tc>
          <w:tcPr>
            <w:tcW w:w="2409" w:type="dxa"/>
            <w:tcBorders>
              <w:bottom w:val="single" w:sz="12" w:space="0" w:color="auto"/>
            </w:tcBorders>
            <w:shd w:val="clear" w:color="auto" w:fill="auto"/>
          </w:tcPr>
          <w:p w:rsidR="00A02BFB" w:rsidRDefault="00555D5C" w:rsidP="00541AC5">
            <w:pPr>
              <w:spacing w:before="40" w:after="120"/>
              <w:ind w:right="113"/>
            </w:pPr>
            <w:r>
              <w:t>ICCPR-OP 1 (1995)</w:t>
            </w:r>
          </w:p>
          <w:p w:rsidR="00555D5C" w:rsidRPr="00A02BFB" w:rsidRDefault="00555D5C" w:rsidP="00541AC5">
            <w:pPr>
              <w:spacing w:before="40" w:after="120"/>
              <w:ind w:right="113"/>
            </w:pPr>
            <w:r>
              <w:t>CAT, art. 20 (1995)</w:t>
            </w:r>
          </w:p>
        </w:tc>
        <w:tc>
          <w:tcPr>
            <w:tcW w:w="2553" w:type="dxa"/>
            <w:tcBorders>
              <w:bottom w:val="single" w:sz="12" w:space="0" w:color="auto"/>
            </w:tcBorders>
            <w:shd w:val="clear" w:color="auto" w:fill="auto"/>
          </w:tcPr>
          <w:p w:rsidR="00A02BFB" w:rsidRPr="00A02BFB" w:rsidRDefault="00555D5C" w:rsidP="00541AC5">
            <w:pPr>
              <w:spacing w:before="40" w:after="120"/>
              <w:ind w:right="113"/>
            </w:pPr>
            <w:r>
              <w:t>--</w:t>
            </w:r>
          </w:p>
        </w:tc>
        <w:tc>
          <w:tcPr>
            <w:tcW w:w="2266" w:type="dxa"/>
            <w:tcBorders>
              <w:bottom w:val="single" w:sz="12" w:space="0" w:color="auto"/>
            </w:tcBorders>
            <w:shd w:val="clear" w:color="auto" w:fill="auto"/>
          </w:tcPr>
          <w:p w:rsidR="00A02BFB" w:rsidRDefault="00555D5C" w:rsidP="00541AC5">
            <w:pPr>
              <w:spacing w:before="40" w:after="120"/>
              <w:ind w:right="113"/>
            </w:pPr>
            <w:r>
              <w:t>ICERD, art. 14</w:t>
            </w:r>
          </w:p>
          <w:p w:rsidR="00555D5C" w:rsidRDefault="00555D5C" w:rsidP="00541AC5">
            <w:pPr>
              <w:spacing w:before="40" w:after="120"/>
              <w:ind w:right="113"/>
            </w:pPr>
            <w:r>
              <w:t>OP-ICESCR</w:t>
            </w:r>
          </w:p>
          <w:p w:rsidR="00555D5C" w:rsidRDefault="00555D5C" w:rsidP="00541AC5">
            <w:pPr>
              <w:spacing w:before="40" w:after="120"/>
              <w:ind w:right="113"/>
            </w:pPr>
            <w:r>
              <w:t>ICCPR, art. 41</w:t>
            </w:r>
          </w:p>
          <w:p w:rsidR="00555D5C" w:rsidRDefault="00555D5C" w:rsidP="00541AC5">
            <w:pPr>
              <w:spacing w:before="40" w:after="120"/>
              <w:ind w:right="113"/>
            </w:pPr>
            <w:r>
              <w:t>OP-CEDAW</w:t>
            </w:r>
          </w:p>
          <w:p w:rsidR="00555D5C" w:rsidRDefault="00555D5C" w:rsidP="00541AC5">
            <w:pPr>
              <w:spacing w:before="40" w:after="120"/>
              <w:ind w:right="113"/>
            </w:pPr>
            <w:r>
              <w:t>CAT, arts. 21 and 22</w:t>
            </w:r>
          </w:p>
          <w:p w:rsidR="00555D5C" w:rsidRDefault="00555D5C" w:rsidP="00541AC5">
            <w:pPr>
              <w:spacing w:before="40" w:after="120"/>
              <w:ind w:right="113"/>
            </w:pPr>
            <w:r>
              <w:t>OP-CRC-IC</w:t>
            </w:r>
          </w:p>
          <w:p w:rsidR="00555D5C" w:rsidRDefault="00555D5C" w:rsidP="00541AC5">
            <w:pPr>
              <w:spacing w:before="40" w:after="120"/>
              <w:ind w:right="113"/>
            </w:pPr>
            <w:r>
              <w:t>ICRMW</w:t>
            </w:r>
          </w:p>
          <w:p w:rsidR="00555D5C" w:rsidRDefault="00555D5C" w:rsidP="00541AC5">
            <w:pPr>
              <w:spacing w:before="40" w:after="120"/>
              <w:ind w:right="113"/>
            </w:pPr>
            <w:r>
              <w:t>OP-CRPD</w:t>
            </w:r>
          </w:p>
          <w:p w:rsidR="00555D5C" w:rsidRPr="00A02BFB" w:rsidRDefault="00555D5C" w:rsidP="00541AC5">
            <w:pPr>
              <w:spacing w:before="40" w:after="120"/>
              <w:ind w:right="113"/>
            </w:pPr>
            <w:r>
              <w:t>ICPPED</w:t>
            </w:r>
          </w:p>
        </w:tc>
      </w:tr>
    </w:tbl>
    <w:p w:rsidR="00A02BFB" w:rsidRPr="00A02BFB" w:rsidRDefault="00A02BFB" w:rsidP="00A02BFB">
      <w:pPr>
        <w:spacing w:after="120"/>
        <w:ind w:left="1134" w:right="1134"/>
        <w:jc w:val="both"/>
      </w:pPr>
    </w:p>
    <w:tbl>
      <w:tblPr>
        <w:tblW w:w="9637" w:type="dxa"/>
        <w:tblLayout w:type="fixed"/>
        <w:tblCellMar>
          <w:left w:w="0" w:type="dxa"/>
          <w:right w:w="0" w:type="dxa"/>
        </w:tblCellMar>
        <w:tblLook w:val="04A0" w:firstRow="1" w:lastRow="0" w:firstColumn="1" w:lastColumn="0" w:noHBand="0" w:noVBand="1"/>
      </w:tblPr>
      <w:tblGrid>
        <w:gridCol w:w="2409"/>
        <w:gridCol w:w="802"/>
        <w:gridCol w:w="1607"/>
        <w:gridCol w:w="1606"/>
        <w:gridCol w:w="803"/>
        <w:gridCol w:w="2410"/>
      </w:tblGrid>
      <w:tr w:rsidR="00541AC5" w:rsidRPr="00A02BFB" w:rsidTr="00541AC5">
        <w:tc>
          <w:tcPr>
            <w:tcW w:w="2409" w:type="dxa"/>
            <w:tcBorders>
              <w:top w:val="single" w:sz="4" w:space="0" w:color="auto"/>
              <w:bottom w:val="single" w:sz="12" w:space="0" w:color="auto"/>
            </w:tcBorders>
            <w:shd w:val="clear" w:color="auto" w:fill="auto"/>
          </w:tcPr>
          <w:p w:rsidR="00A02BFB" w:rsidRPr="00541AC5" w:rsidRDefault="00A02BFB" w:rsidP="00541AC5">
            <w:pPr>
              <w:spacing w:before="80" w:after="80" w:line="200" w:lineRule="exact"/>
              <w:ind w:right="113"/>
              <w:rPr>
                <w:i/>
                <w:sz w:val="16"/>
              </w:rPr>
            </w:pPr>
            <w:r w:rsidRPr="00541AC5">
              <w:rPr>
                <w:i/>
                <w:sz w:val="16"/>
              </w:rPr>
              <w:t>Reservations and / or  declarations</w:t>
            </w:r>
          </w:p>
        </w:tc>
        <w:tc>
          <w:tcPr>
            <w:tcW w:w="2409" w:type="dxa"/>
            <w:gridSpan w:val="2"/>
            <w:tcBorders>
              <w:top w:val="single" w:sz="4" w:space="0" w:color="auto"/>
              <w:bottom w:val="single" w:sz="12" w:space="0" w:color="auto"/>
            </w:tcBorders>
            <w:shd w:val="clear" w:color="auto" w:fill="auto"/>
          </w:tcPr>
          <w:p w:rsidR="00A02BFB" w:rsidRPr="00541AC5" w:rsidRDefault="00A02BFB" w:rsidP="00541AC5">
            <w:pPr>
              <w:spacing w:before="80" w:after="80" w:line="200" w:lineRule="exact"/>
              <w:ind w:right="113"/>
              <w:rPr>
                <w:i/>
                <w:sz w:val="16"/>
              </w:rPr>
            </w:pPr>
            <w:r w:rsidRPr="00541AC5">
              <w:rPr>
                <w:i/>
                <w:sz w:val="16"/>
              </w:rPr>
              <w:t>Status during previous cycle</w:t>
            </w:r>
          </w:p>
        </w:tc>
        <w:tc>
          <w:tcPr>
            <w:tcW w:w="2409" w:type="dxa"/>
            <w:gridSpan w:val="2"/>
            <w:tcBorders>
              <w:top w:val="single" w:sz="4" w:space="0" w:color="auto"/>
              <w:bottom w:val="single" w:sz="12" w:space="0" w:color="auto"/>
            </w:tcBorders>
            <w:shd w:val="clear" w:color="auto" w:fill="auto"/>
            <w:vAlign w:val="bottom"/>
          </w:tcPr>
          <w:p w:rsidR="00A02BFB" w:rsidRPr="00541AC5" w:rsidRDefault="00A02BFB" w:rsidP="00541AC5">
            <w:pPr>
              <w:spacing w:before="80" w:after="80" w:line="200" w:lineRule="exact"/>
              <w:ind w:right="113"/>
              <w:rPr>
                <w:i/>
                <w:sz w:val="16"/>
              </w:rPr>
            </w:pPr>
            <w:r w:rsidRPr="00541AC5">
              <w:rPr>
                <w:i/>
                <w:sz w:val="16"/>
              </w:rPr>
              <w:t>Action after review</w:t>
            </w:r>
          </w:p>
        </w:tc>
        <w:tc>
          <w:tcPr>
            <w:tcW w:w="2410" w:type="dxa"/>
            <w:tcBorders>
              <w:top w:val="single" w:sz="4" w:space="0" w:color="auto"/>
              <w:bottom w:val="single" w:sz="12" w:space="0" w:color="auto"/>
            </w:tcBorders>
            <w:shd w:val="clear" w:color="auto" w:fill="auto"/>
            <w:vAlign w:val="bottom"/>
          </w:tcPr>
          <w:p w:rsidR="00A02BFB" w:rsidRPr="00541AC5" w:rsidRDefault="00A02BFB" w:rsidP="00541AC5">
            <w:pPr>
              <w:spacing w:before="80" w:after="80" w:line="200" w:lineRule="exact"/>
              <w:ind w:right="113"/>
              <w:rPr>
                <w:i/>
                <w:sz w:val="16"/>
              </w:rPr>
            </w:pPr>
            <w:r w:rsidRPr="00541AC5">
              <w:rPr>
                <w:i/>
                <w:sz w:val="16"/>
              </w:rPr>
              <w:t>Current Status</w:t>
            </w:r>
          </w:p>
        </w:tc>
      </w:tr>
      <w:tr w:rsidR="00541AC5" w:rsidRPr="00A02BFB" w:rsidTr="00541AC5">
        <w:trPr>
          <w:trHeight w:hRule="exact" w:val="113"/>
        </w:trPr>
        <w:tc>
          <w:tcPr>
            <w:tcW w:w="2409" w:type="dxa"/>
            <w:tcBorders>
              <w:top w:val="single" w:sz="12" w:space="0" w:color="auto"/>
            </w:tcBorders>
            <w:shd w:val="clear" w:color="auto" w:fill="auto"/>
          </w:tcPr>
          <w:p w:rsidR="00A02BFB" w:rsidRPr="00541AC5" w:rsidRDefault="00A02BFB" w:rsidP="00541AC5">
            <w:pPr>
              <w:spacing w:before="80" w:after="80" w:line="200" w:lineRule="exact"/>
              <w:ind w:right="113"/>
              <w:rPr>
                <w:i/>
                <w:sz w:val="16"/>
              </w:rPr>
            </w:pPr>
          </w:p>
        </w:tc>
        <w:tc>
          <w:tcPr>
            <w:tcW w:w="2409" w:type="dxa"/>
            <w:gridSpan w:val="2"/>
            <w:tcBorders>
              <w:top w:val="single" w:sz="12" w:space="0" w:color="auto"/>
            </w:tcBorders>
            <w:shd w:val="clear" w:color="auto" w:fill="auto"/>
          </w:tcPr>
          <w:p w:rsidR="00A02BFB" w:rsidRPr="00541AC5" w:rsidRDefault="00A02BFB" w:rsidP="00541AC5">
            <w:pPr>
              <w:spacing w:before="80" w:after="80" w:line="200" w:lineRule="exact"/>
              <w:ind w:right="113"/>
              <w:rPr>
                <w:i/>
                <w:sz w:val="16"/>
              </w:rPr>
            </w:pPr>
          </w:p>
        </w:tc>
        <w:tc>
          <w:tcPr>
            <w:tcW w:w="2409" w:type="dxa"/>
            <w:gridSpan w:val="2"/>
            <w:tcBorders>
              <w:top w:val="single" w:sz="12" w:space="0" w:color="auto"/>
            </w:tcBorders>
            <w:shd w:val="clear" w:color="auto" w:fill="auto"/>
            <w:vAlign w:val="bottom"/>
          </w:tcPr>
          <w:p w:rsidR="00A02BFB" w:rsidRPr="00541AC5" w:rsidRDefault="00A02BFB" w:rsidP="00541AC5">
            <w:pPr>
              <w:spacing w:before="80" w:after="80" w:line="200" w:lineRule="exact"/>
              <w:ind w:right="113"/>
              <w:rPr>
                <w:i/>
                <w:sz w:val="16"/>
              </w:rPr>
            </w:pPr>
          </w:p>
        </w:tc>
        <w:tc>
          <w:tcPr>
            <w:tcW w:w="2410" w:type="dxa"/>
            <w:tcBorders>
              <w:top w:val="single" w:sz="12" w:space="0" w:color="auto"/>
            </w:tcBorders>
            <w:shd w:val="clear" w:color="auto" w:fill="auto"/>
            <w:vAlign w:val="bottom"/>
          </w:tcPr>
          <w:p w:rsidR="00A02BFB" w:rsidRPr="00541AC5" w:rsidRDefault="00A02BFB" w:rsidP="00541AC5">
            <w:pPr>
              <w:spacing w:before="80" w:after="80" w:line="200" w:lineRule="exact"/>
              <w:ind w:right="113"/>
              <w:rPr>
                <w:i/>
                <w:sz w:val="16"/>
              </w:rPr>
            </w:pPr>
          </w:p>
        </w:tc>
      </w:tr>
      <w:tr w:rsidR="00A02BFB" w:rsidRPr="00A02BFB" w:rsidTr="00541AC5">
        <w:tc>
          <w:tcPr>
            <w:tcW w:w="2409" w:type="dxa"/>
            <w:shd w:val="clear" w:color="auto" w:fill="auto"/>
          </w:tcPr>
          <w:p w:rsidR="00A02BFB" w:rsidRPr="00A02BFB" w:rsidRDefault="00A02BFB" w:rsidP="00541AC5">
            <w:pPr>
              <w:spacing w:before="40" w:after="120"/>
              <w:ind w:right="113"/>
            </w:pPr>
          </w:p>
        </w:tc>
        <w:tc>
          <w:tcPr>
            <w:tcW w:w="2409" w:type="dxa"/>
            <w:gridSpan w:val="2"/>
            <w:shd w:val="clear" w:color="auto" w:fill="auto"/>
          </w:tcPr>
          <w:p w:rsidR="00C90578" w:rsidRPr="00A02BFB" w:rsidRDefault="002007F9" w:rsidP="00541AC5">
            <w:pPr>
              <w:spacing w:before="40" w:after="120"/>
              <w:ind w:right="113"/>
            </w:pPr>
            <w:r w:rsidRPr="002007F9">
              <w:t>OP-CRC-AC (Declaration, art. 3.2, age of recruitment at 18 years, 2008)</w:t>
            </w:r>
          </w:p>
        </w:tc>
        <w:tc>
          <w:tcPr>
            <w:tcW w:w="2409" w:type="dxa"/>
            <w:gridSpan w:val="2"/>
            <w:shd w:val="clear" w:color="auto" w:fill="auto"/>
          </w:tcPr>
          <w:p w:rsidR="00A02BFB" w:rsidRPr="00A02BFB" w:rsidRDefault="002007F9" w:rsidP="00541AC5">
            <w:pPr>
              <w:spacing w:before="40" w:after="120"/>
              <w:ind w:right="113"/>
            </w:pPr>
            <w:r>
              <w:t>--</w:t>
            </w:r>
          </w:p>
        </w:tc>
        <w:tc>
          <w:tcPr>
            <w:tcW w:w="2410" w:type="dxa"/>
            <w:shd w:val="clear" w:color="auto" w:fill="auto"/>
          </w:tcPr>
          <w:p w:rsidR="00C90578" w:rsidRPr="00A02BFB" w:rsidRDefault="002007F9" w:rsidP="00541AC5">
            <w:pPr>
              <w:spacing w:before="40" w:after="120"/>
              <w:ind w:right="113"/>
            </w:pPr>
            <w:r w:rsidRPr="002007F9">
              <w:t>OP-CRC-AC (Declaration, art. 3.2, age of recruitment at 18 years)</w:t>
            </w:r>
          </w:p>
        </w:tc>
      </w:tr>
      <w:tr w:rsidR="00C961A3" w:rsidRPr="00C961A3" w:rsidTr="00541AC5">
        <w:trPr>
          <w:trHeight w:hRule="exact" w:val="113"/>
        </w:trPr>
        <w:tc>
          <w:tcPr>
            <w:tcW w:w="3211" w:type="dxa"/>
            <w:gridSpan w:val="2"/>
            <w:tcBorders>
              <w:top w:val="single" w:sz="12" w:space="0" w:color="auto"/>
            </w:tcBorders>
            <w:shd w:val="clear" w:color="auto" w:fill="auto"/>
            <w:vAlign w:val="bottom"/>
          </w:tcPr>
          <w:p w:rsidR="00C961A3" w:rsidRPr="00541AC5" w:rsidRDefault="00C961A3" w:rsidP="00541AC5">
            <w:pPr>
              <w:spacing w:before="80" w:after="80" w:line="200" w:lineRule="exact"/>
              <w:ind w:right="113"/>
              <w:rPr>
                <w:i/>
                <w:sz w:val="16"/>
              </w:rPr>
            </w:pPr>
          </w:p>
        </w:tc>
        <w:tc>
          <w:tcPr>
            <w:tcW w:w="3213" w:type="dxa"/>
            <w:gridSpan w:val="2"/>
            <w:tcBorders>
              <w:top w:val="single" w:sz="12" w:space="0" w:color="auto"/>
            </w:tcBorders>
            <w:shd w:val="clear" w:color="auto" w:fill="auto"/>
            <w:vAlign w:val="bottom"/>
          </w:tcPr>
          <w:p w:rsidR="00C961A3" w:rsidRPr="00541AC5" w:rsidRDefault="00C961A3" w:rsidP="00541AC5">
            <w:pPr>
              <w:spacing w:before="80" w:after="80" w:line="200" w:lineRule="exact"/>
              <w:ind w:right="113"/>
              <w:rPr>
                <w:i/>
                <w:sz w:val="16"/>
              </w:rPr>
            </w:pPr>
          </w:p>
        </w:tc>
        <w:tc>
          <w:tcPr>
            <w:tcW w:w="3213" w:type="dxa"/>
            <w:gridSpan w:val="2"/>
            <w:tcBorders>
              <w:top w:val="single" w:sz="12" w:space="0" w:color="auto"/>
            </w:tcBorders>
            <w:shd w:val="clear" w:color="auto" w:fill="auto"/>
            <w:vAlign w:val="bottom"/>
          </w:tcPr>
          <w:p w:rsidR="00C961A3" w:rsidRPr="00541AC5" w:rsidRDefault="00C961A3" w:rsidP="00541AC5">
            <w:pPr>
              <w:spacing w:before="80" w:after="80" w:line="200" w:lineRule="exact"/>
              <w:ind w:right="113"/>
              <w:rPr>
                <w:i/>
                <w:sz w:val="16"/>
              </w:rPr>
            </w:pPr>
          </w:p>
        </w:tc>
      </w:tr>
    </w:tbl>
    <w:p w:rsidR="00A02BFB" w:rsidRPr="00C961A3" w:rsidRDefault="004753DD" w:rsidP="00B1059B">
      <w:pPr>
        <w:pStyle w:val="H1G"/>
        <w:spacing w:before="600" w:after="480"/>
      </w:pPr>
      <w:bookmarkStart w:id="1" w:name="_GoBack"/>
      <w:bookmarkEnd w:id="1"/>
      <w:r>
        <w:lastRenderedPageBreak/>
        <w:tab/>
      </w:r>
      <w:r w:rsidR="00A02BFB" w:rsidRPr="00C961A3">
        <w:t>B.</w:t>
      </w:r>
      <w:r w:rsidR="00A02BFB" w:rsidRPr="00C961A3">
        <w:tab/>
        <w:t>Other main relevant international instruments</w:t>
      </w:r>
    </w:p>
    <w:tbl>
      <w:tblPr>
        <w:tblW w:w="9637" w:type="dxa"/>
        <w:tblLayout w:type="fixed"/>
        <w:tblCellMar>
          <w:left w:w="0" w:type="dxa"/>
          <w:right w:w="0" w:type="dxa"/>
        </w:tblCellMar>
        <w:tblLook w:val="04A0" w:firstRow="1" w:lastRow="0" w:firstColumn="1" w:lastColumn="0" w:noHBand="0" w:noVBand="1"/>
      </w:tblPr>
      <w:tblGrid>
        <w:gridCol w:w="2409"/>
        <w:gridCol w:w="2409"/>
        <w:gridCol w:w="2409"/>
        <w:gridCol w:w="2410"/>
      </w:tblGrid>
      <w:tr w:rsidR="00541AC5" w:rsidRPr="00C961A3" w:rsidTr="00541AC5">
        <w:tc>
          <w:tcPr>
            <w:tcW w:w="2409" w:type="dxa"/>
            <w:tcBorders>
              <w:top w:val="single" w:sz="4" w:space="0" w:color="auto"/>
              <w:bottom w:val="single" w:sz="12" w:space="0" w:color="auto"/>
            </w:tcBorders>
            <w:shd w:val="clear" w:color="auto" w:fill="auto"/>
            <w:vAlign w:val="bottom"/>
          </w:tcPr>
          <w:p w:rsidR="00A02BFB" w:rsidRPr="00541AC5" w:rsidRDefault="00A02BFB" w:rsidP="00541AC5">
            <w:pPr>
              <w:spacing w:before="40" w:after="120"/>
              <w:ind w:right="113"/>
              <w:rPr>
                <w:sz w:val="16"/>
              </w:rPr>
            </w:pPr>
          </w:p>
        </w:tc>
        <w:tc>
          <w:tcPr>
            <w:tcW w:w="2409" w:type="dxa"/>
            <w:tcBorders>
              <w:top w:val="single" w:sz="4" w:space="0" w:color="auto"/>
              <w:bottom w:val="single" w:sz="12" w:space="0" w:color="auto"/>
            </w:tcBorders>
            <w:shd w:val="clear" w:color="auto" w:fill="auto"/>
            <w:vAlign w:val="bottom"/>
          </w:tcPr>
          <w:p w:rsidR="00A02BFB" w:rsidRPr="00541AC5" w:rsidRDefault="00A02BFB" w:rsidP="00541AC5">
            <w:pPr>
              <w:spacing w:before="40" w:after="120"/>
              <w:ind w:right="113"/>
              <w:rPr>
                <w:i/>
                <w:sz w:val="16"/>
              </w:rPr>
            </w:pPr>
            <w:r w:rsidRPr="00541AC5">
              <w:rPr>
                <w:i/>
                <w:sz w:val="16"/>
              </w:rPr>
              <w:t>Status during previous cycle</w:t>
            </w:r>
          </w:p>
        </w:tc>
        <w:tc>
          <w:tcPr>
            <w:tcW w:w="2409" w:type="dxa"/>
            <w:tcBorders>
              <w:top w:val="single" w:sz="4" w:space="0" w:color="auto"/>
              <w:bottom w:val="single" w:sz="12" w:space="0" w:color="auto"/>
            </w:tcBorders>
            <w:shd w:val="clear" w:color="auto" w:fill="auto"/>
            <w:vAlign w:val="bottom"/>
          </w:tcPr>
          <w:p w:rsidR="00A02BFB" w:rsidRPr="00541AC5" w:rsidRDefault="00A02BFB" w:rsidP="00541AC5">
            <w:pPr>
              <w:spacing w:before="40" w:after="120"/>
              <w:ind w:right="113"/>
              <w:rPr>
                <w:i/>
                <w:sz w:val="16"/>
              </w:rPr>
            </w:pPr>
            <w:r w:rsidRPr="00541AC5">
              <w:rPr>
                <w:i/>
                <w:sz w:val="16"/>
              </w:rPr>
              <w:t>Action after review</w:t>
            </w:r>
          </w:p>
        </w:tc>
        <w:tc>
          <w:tcPr>
            <w:tcW w:w="2410" w:type="dxa"/>
            <w:tcBorders>
              <w:top w:val="single" w:sz="4" w:space="0" w:color="auto"/>
              <w:bottom w:val="single" w:sz="12" w:space="0" w:color="auto"/>
            </w:tcBorders>
            <w:shd w:val="clear" w:color="auto" w:fill="auto"/>
            <w:vAlign w:val="bottom"/>
          </w:tcPr>
          <w:p w:rsidR="00A02BFB" w:rsidRPr="00541AC5" w:rsidRDefault="00A02BFB" w:rsidP="00541AC5">
            <w:pPr>
              <w:spacing w:before="40" w:after="120"/>
              <w:ind w:right="113"/>
              <w:rPr>
                <w:i/>
                <w:sz w:val="16"/>
              </w:rPr>
            </w:pPr>
            <w:r w:rsidRPr="00541AC5">
              <w:rPr>
                <w:i/>
                <w:sz w:val="16"/>
              </w:rPr>
              <w:t>Not ratified</w:t>
            </w:r>
          </w:p>
        </w:tc>
      </w:tr>
      <w:tr w:rsidR="00A02BFB" w:rsidRPr="00A02BFB" w:rsidTr="00541AC5">
        <w:trPr>
          <w:trHeight w:hRule="exact" w:val="113"/>
        </w:trPr>
        <w:tc>
          <w:tcPr>
            <w:tcW w:w="2409" w:type="dxa"/>
            <w:shd w:val="clear" w:color="auto" w:fill="auto"/>
            <w:vAlign w:val="bottom"/>
          </w:tcPr>
          <w:p w:rsidR="00A02BFB" w:rsidRPr="00541AC5" w:rsidRDefault="00A02BFB" w:rsidP="00541AC5">
            <w:pPr>
              <w:spacing w:before="80" w:after="80" w:line="200" w:lineRule="exact"/>
              <w:ind w:right="113"/>
              <w:rPr>
                <w:i/>
                <w:sz w:val="16"/>
              </w:rPr>
            </w:pPr>
          </w:p>
        </w:tc>
        <w:tc>
          <w:tcPr>
            <w:tcW w:w="2409" w:type="dxa"/>
            <w:shd w:val="clear" w:color="auto" w:fill="auto"/>
            <w:vAlign w:val="bottom"/>
          </w:tcPr>
          <w:p w:rsidR="00A02BFB" w:rsidRPr="00541AC5" w:rsidRDefault="00A02BFB" w:rsidP="00541AC5">
            <w:pPr>
              <w:spacing w:before="80" w:after="80" w:line="200" w:lineRule="exact"/>
              <w:ind w:right="113"/>
              <w:rPr>
                <w:i/>
                <w:sz w:val="16"/>
              </w:rPr>
            </w:pPr>
          </w:p>
        </w:tc>
        <w:tc>
          <w:tcPr>
            <w:tcW w:w="2409" w:type="dxa"/>
            <w:shd w:val="clear" w:color="auto" w:fill="auto"/>
            <w:vAlign w:val="bottom"/>
          </w:tcPr>
          <w:p w:rsidR="00A02BFB" w:rsidRPr="00541AC5" w:rsidRDefault="00A02BFB" w:rsidP="00541AC5">
            <w:pPr>
              <w:spacing w:before="80" w:after="80" w:line="200" w:lineRule="exact"/>
              <w:ind w:right="113"/>
              <w:rPr>
                <w:i/>
                <w:sz w:val="16"/>
              </w:rPr>
            </w:pPr>
          </w:p>
        </w:tc>
        <w:tc>
          <w:tcPr>
            <w:tcW w:w="2410" w:type="dxa"/>
            <w:shd w:val="clear" w:color="auto" w:fill="auto"/>
            <w:vAlign w:val="bottom"/>
          </w:tcPr>
          <w:p w:rsidR="00A02BFB" w:rsidRPr="00541AC5" w:rsidRDefault="00A02BFB" w:rsidP="00541AC5">
            <w:pPr>
              <w:spacing w:before="80" w:after="80" w:line="200" w:lineRule="exact"/>
              <w:ind w:right="113"/>
              <w:rPr>
                <w:i/>
                <w:sz w:val="16"/>
              </w:rPr>
            </w:pPr>
          </w:p>
        </w:tc>
      </w:tr>
      <w:tr w:rsidR="00A02BFB" w:rsidRPr="00A02BFB" w:rsidTr="00541AC5">
        <w:tc>
          <w:tcPr>
            <w:tcW w:w="2409" w:type="dxa"/>
            <w:shd w:val="clear" w:color="auto" w:fill="auto"/>
          </w:tcPr>
          <w:p w:rsidR="00A02BFB" w:rsidRPr="00541AC5" w:rsidRDefault="00A02BFB" w:rsidP="00541AC5">
            <w:pPr>
              <w:spacing w:before="40" w:after="120"/>
              <w:ind w:right="113"/>
              <w:rPr>
                <w:i/>
              </w:rPr>
            </w:pPr>
            <w:r w:rsidRPr="00541AC5">
              <w:rPr>
                <w:i/>
              </w:rPr>
              <w:t>Ratification, accession or succession</w:t>
            </w:r>
          </w:p>
        </w:tc>
        <w:tc>
          <w:tcPr>
            <w:tcW w:w="2409" w:type="dxa"/>
            <w:shd w:val="clear" w:color="auto" w:fill="auto"/>
          </w:tcPr>
          <w:p w:rsidR="00A02BFB" w:rsidRPr="00A02BFB" w:rsidRDefault="000F3681" w:rsidP="00541AC5">
            <w:pPr>
              <w:spacing w:before="40" w:after="120"/>
              <w:ind w:right="113"/>
            </w:pPr>
            <w:r w:rsidRPr="000F3681">
              <w:t>Convention on the Prevention and Punishment of the Crime of Genocide</w:t>
            </w:r>
          </w:p>
        </w:tc>
        <w:tc>
          <w:tcPr>
            <w:tcW w:w="2409" w:type="dxa"/>
            <w:shd w:val="clear" w:color="auto" w:fill="auto"/>
          </w:tcPr>
          <w:p w:rsidR="00A02BFB" w:rsidRPr="00A02BFB" w:rsidRDefault="000446DC" w:rsidP="00541AC5">
            <w:pPr>
              <w:spacing w:before="40" w:after="120"/>
              <w:ind w:left="288" w:right="113"/>
            </w:pPr>
            <w:r>
              <w:t>--</w:t>
            </w:r>
          </w:p>
        </w:tc>
        <w:tc>
          <w:tcPr>
            <w:tcW w:w="2410" w:type="dxa"/>
            <w:shd w:val="clear" w:color="auto" w:fill="auto"/>
          </w:tcPr>
          <w:p w:rsidR="00A02BFB" w:rsidRPr="00A02BFB" w:rsidRDefault="000F3681" w:rsidP="00541AC5">
            <w:pPr>
              <w:spacing w:before="40" w:after="120"/>
              <w:ind w:left="141" w:right="113"/>
            </w:pPr>
            <w:r w:rsidRPr="000F3681">
              <w:t>Rome Statute of the International Criminal Court</w:t>
            </w:r>
          </w:p>
        </w:tc>
      </w:tr>
      <w:tr w:rsidR="00A02BFB" w:rsidRPr="00A02BFB" w:rsidTr="00541AC5">
        <w:tc>
          <w:tcPr>
            <w:tcW w:w="2409" w:type="dxa"/>
            <w:shd w:val="clear" w:color="auto" w:fill="auto"/>
          </w:tcPr>
          <w:p w:rsidR="00A02BFB" w:rsidRPr="00A02BFB" w:rsidRDefault="00A02BFB" w:rsidP="00541AC5">
            <w:pPr>
              <w:spacing w:before="40" w:after="120"/>
              <w:ind w:right="113"/>
            </w:pPr>
          </w:p>
        </w:tc>
        <w:tc>
          <w:tcPr>
            <w:tcW w:w="2409" w:type="dxa"/>
            <w:shd w:val="clear" w:color="auto" w:fill="auto"/>
          </w:tcPr>
          <w:p w:rsidR="00A02BFB" w:rsidRPr="00A02BFB" w:rsidRDefault="000F3681" w:rsidP="00541AC5">
            <w:pPr>
              <w:spacing w:before="40" w:after="120"/>
              <w:ind w:right="113"/>
            </w:pPr>
            <w:r w:rsidRPr="000F3681">
              <w:t>Geneva Conventions of 12 August 1949 and Additional Protocols thereto, except Additional Protocol III</w:t>
            </w:r>
            <w:r w:rsidRPr="00541AC5">
              <w:rPr>
                <w:vertAlign w:val="superscript"/>
              </w:rPr>
              <w:endnoteReference w:id="5"/>
            </w:r>
          </w:p>
        </w:tc>
        <w:tc>
          <w:tcPr>
            <w:tcW w:w="2409" w:type="dxa"/>
            <w:shd w:val="clear" w:color="auto" w:fill="auto"/>
          </w:tcPr>
          <w:p w:rsidR="00A02BFB" w:rsidRPr="00A02BFB" w:rsidRDefault="000446DC" w:rsidP="00541AC5">
            <w:pPr>
              <w:spacing w:before="40" w:after="120"/>
              <w:ind w:left="288" w:right="113"/>
            </w:pPr>
            <w:r>
              <w:t>--</w:t>
            </w:r>
          </w:p>
        </w:tc>
        <w:tc>
          <w:tcPr>
            <w:tcW w:w="2410" w:type="dxa"/>
            <w:shd w:val="clear" w:color="auto" w:fill="auto"/>
          </w:tcPr>
          <w:p w:rsidR="00A02BFB" w:rsidRPr="00A02BFB" w:rsidRDefault="000F3681" w:rsidP="00541AC5">
            <w:pPr>
              <w:spacing w:before="40"/>
              <w:ind w:left="142" w:right="113"/>
            </w:pPr>
            <w:r w:rsidRPr="00541AC5">
              <w:rPr>
                <w:lang w:val="en-US"/>
              </w:rPr>
              <w:t>Additional Protocol III</w:t>
            </w:r>
            <w:r w:rsidR="00030F19" w:rsidRPr="00541AC5">
              <w:rPr>
                <w:lang w:val="en-US"/>
              </w:rPr>
              <w:t xml:space="preserve"> </w:t>
            </w:r>
            <w:r w:rsidRPr="00541AC5">
              <w:rPr>
                <w:lang w:val="en-US"/>
              </w:rPr>
              <w:t>to the 1949 Geneva Convention</w:t>
            </w:r>
            <w:r w:rsidR="00A654AE" w:rsidRPr="00541AC5">
              <w:rPr>
                <w:rStyle w:val="EndnoteReference"/>
                <w:lang w:val="en-US"/>
              </w:rPr>
              <w:endnoteReference w:id="6"/>
            </w:r>
          </w:p>
        </w:tc>
      </w:tr>
      <w:tr w:rsidR="00A02BFB" w:rsidRPr="00A02BFB" w:rsidTr="00541AC5">
        <w:tc>
          <w:tcPr>
            <w:tcW w:w="2409" w:type="dxa"/>
            <w:shd w:val="clear" w:color="auto" w:fill="auto"/>
          </w:tcPr>
          <w:p w:rsidR="00A02BFB" w:rsidRPr="00A02BFB" w:rsidRDefault="00A02BFB" w:rsidP="00541AC5">
            <w:pPr>
              <w:spacing w:before="40" w:after="120"/>
              <w:ind w:right="113"/>
            </w:pPr>
          </w:p>
        </w:tc>
        <w:tc>
          <w:tcPr>
            <w:tcW w:w="2409" w:type="dxa"/>
            <w:shd w:val="clear" w:color="auto" w:fill="auto"/>
          </w:tcPr>
          <w:p w:rsidR="00A02BFB" w:rsidRPr="00A02BFB" w:rsidRDefault="00030F19" w:rsidP="00541AC5">
            <w:pPr>
              <w:spacing w:before="40" w:after="120"/>
              <w:ind w:right="113"/>
            </w:pPr>
            <w:r w:rsidRPr="00030F19">
              <w:t>Palermo Protocol</w:t>
            </w:r>
            <w:r w:rsidRPr="00030F19">
              <w:rPr>
                <w:rStyle w:val="EndnoteReference"/>
              </w:rPr>
              <w:endnoteReference w:id="7"/>
            </w:r>
          </w:p>
        </w:tc>
        <w:tc>
          <w:tcPr>
            <w:tcW w:w="2409" w:type="dxa"/>
            <w:shd w:val="clear" w:color="auto" w:fill="auto"/>
          </w:tcPr>
          <w:p w:rsidR="00A02BFB" w:rsidRPr="00A02BFB" w:rsidRDefault="000446DC" w:rsidP="00541AC5">
            <w:pPr>
              <w:spacing w:before="40" w:after="120"/>
              <w:ind w:left="288" w:right="113"/>
            </w:pPr>
            <w:r>
              <w:t>--</w:t>
            </w:r>
          </w:p>
        </w:tc>
        <w:tc>
          <w:tcPr>
            <w:tcW w:w="2410" w:type="dxa"/>
            <w:shd w:val="clear" w:color="auto" w:fill="auto"/>
          </w:tcPr>
          <w:p w:rsidR="00A02BFB" w:rsidRPr="00A02BFB" w:rsidRDefault="00030F19" w:rsidP="00541AC5">
            <w:pPr>
              <w:spacing w:before="40" w:after="120"/>
              <w:ind w:left="141" w:right="113"/>
            </w:pPr>
            <w:r w:rsidRPr="00030F19">
              <w:t>Conventions on refugees and stateless persons</w:t>
            </w:r>
            <w:r w:rsidRPr="00541AC5">
              <w:rPr>
                <w:vertAlign w:val="superscript"/>
              </w:rPr>
              <w:endnoteReference w:id="8"/>
            </w:r>
          </w:p>
        </w:tc>
      </w:tr>
      <w:tr w:rsidR="00A02BFB" w:rsidRPr="00A02BFB" w:rsidTr="00541AC5">
        <w:tc>
          <w:tcPr>
            <w:tcW w:w="2409" w:type="dxa"/>
            <w:shd w:val="clear" w:color="auto" w:fill="auto"/>
          </w:tcPr>
          <w:p w:rsidR="00A02BFB" w:rsidRPr="00A02BFB" w:rsidRDefault="00A02BFB" w:rsidP="00541AC5">
            <w:pPr>
              <w:spacing w:before="40" w:after="120"/>
              <w:ind w:right="113"/>
            </w:pPr>
          </w:p>
        </w:tc>
        <w:tc>
          <w:tcPr>
            <w:tcW w:w="2409" w:type="dxa"/>
            <w:shd w:val="clear" w:color="auto" w:fill="auto"/>
          </w:tcPr>
          <w:p w:rsidR="00A02BFB" w:rsidRPr="00A02BFB" w:rsidRDefault="00030F19" w:rsidP="00541AC5">
            <w:pPr>
              <w:spacing w:before="40" w:after="120"/>
              <w:ind w:right="113"/>
            </w:pPr>
            <w:r w:rsidRPr="00030F19">
              <w:t>ILO fundamental Conventions</w:t>
            </w:r>
            <w:r w:rsidR="00D36E05">
              <w:t>, except No. 87</w:t>
            </w:r>
            <w:r w:rsidRPr="00030F19">
              <w:rPr>
                <w:rStyle w:val="EndnoteReference"/>
              </w:rPr>
              <w:endnoteReference w:id="9"/>
            </w:r>
          </w:p>
        </w:tc>
        <w:tc>
          <w:tcPr>
            <w:tcW w:w="2409" w:type="dxa"/>
            <w:shd w:val="clear" w:color="auto" w:fill="auto"/>
          </w:tcPr>
          <w:p w:rsidR="00A02BFB" w:rsidRPr="00A02BFB" w:rsidRDefault="00030F19" w:rsidP="00541AC5">
            <w:pPr>
              <w:spacing w:before="40" w:after="120"/>
              <w:ind w:left="288" w:right="113"/>
            </w:pPr>
            <w:r w:rsidRPr="00030F19">
              <w:t>ILO Convention No. 87</w:t>
            </w:r>
            <w:r w:rsidR="000A483D">
              <w:rPr>
                <w:rStyle w:val="EndnoteReference"/>
              </w:rPr>
              <w:endnoteReference w:id="10"/>
            </w:r>
          </w:p>
        </w:tc>
        <w:tc>
          <w:tcPr>
            <w:tcW w:w="2410" w:type="dxa"/>
            <w:shd w:val="clear" w:color="auto" w:fill="auto"/>
          </w:tcPr>
          <w:p w:rsidR="00A02BFB" w:rsidRPr="00A02BFB" w:rsidRDefault="00030F19" w:rsidP="00541AC5">
            <w:pPr>
              <w:spacing w:before="40" w:after="120"/>
              <w:ind w:left="141" w:right="113"/>
            </w:pPr>
            <w:r w:rsidRPr="00030F19">
              <w:t>ILO Conventions Nos. 169 and 189</w:t>
            </w:r>
            <w:r w:rsidRPr="00030F19">
              <w:rPr>
                <w:rStyle w:val="EndnoteReference"/>
              </w:rPr>
              <w:endnoteReference w:id="11"/>
            </w:r>
          </w:p>
        </w:tc>
      </w:tr>
      <w:tr w:rsidR="00A02BFB" w:rsidRPr="00A02BFB" w:rsidTr="00541AC5">
        <w:tc>
          <w:tcPr>
            <w:tcW w:w="2409" w:type="dxa"/>
            <w:tcBorders>
              <w:bottom w:val="single" w:sz="12" w:space="0" w:color="auto"/>
            </w:tcBorders>
            <w:shd w:val="clear" w:color="auto" w:fill="auto"/>
          </w:tcPr>
          <w:p w:rsidR="00A02BFB" w:rsidRPr="00A02BFB" w:rsidRDefault="00A02BFB" w:rsidP="00541AC5">
            <w:pPr>
              <w:spacing w:before="40" w:after="120"/>
              <w:ind w:right="113"/>
            </w:pPr>
          </w:p>
        </w:tc>
        <w:tc>
          <w:tcPr>
            <w:tcW w:w="2409" w:type="dxa"/>
            <w:tcBorders>
              <w:bottom w:val="single" w:sz="12" w:space="0" w:color="auto"/>
            </w:tcBorders>
            <w:shd w:val="clear" w:color="auto" w:fill="auto"/>
          </w:tcPr>
          <w:p w:rsidR="00A02BFB" w:rsidRPr="00A02BFB" w:rsidRDefault="00030F19" w:rsidP="00541AC5">
            <w:pPr>
              <w:spacing w:before="40" w:after="120"/>
              <w:ind w:right="113"/>
            </w:pPr>
            <w:r w:rsidRPr="00030F19">
              <w:t>Convention against Discrimination in Education</w:t>
            </w:r>
          </w:p>
        </w:tc>
        <w:tc>
          <w:tcPr>
            <w:tcW w:w="2409" w:type="dxa"/>
            <w:tcBorders>
              <w:bottom w:val="single" w:sz="12" w:space="0" w:color="auto"/>
            </w:tcBorders>
            <w:shd w:val="clear" w:color="auto" w:fill="auto"/>
          </w:tcPr>
          <w:p w:rsidR="00A02BFB" w:rsidRPr="00A02BFB" w:rsidRDefault="000446DC" w:rsidP="00541AC5">
            <w:pPr>
              <w:spacing w:before="40" w:after="120"/>
              <w:ind w:left="288" w:right="113"/>
            </w:pPr>
            <w:r>
              <w:t>--</w:t>
            </w:r>
          </w:p>
        </w:tc>
        <w:tc>
          <w:tcPr>
            <w:tcW w:w="2410" w:type="dxa"/>
            <w:tcBorders>
              <w:bottom w:val="single" w:sz="12" w:space="0" w:color="auto"/>
            </w:tcBorders>
            <w:shd w:val="clear" w:color="auto" w:fill="auto"/>
          </w:tcPr>
          <w:p w:rsidR="00A02BFB" w:rsidRPr="00A02BFB" w:rsidRDefault="00030F19" w:rsidP="00541AC5">
            <w:pPr>
              <w:spacing w:before="40" w:after="120"/>
              <w:ind w:left="141" w:right="113"/>
            </w:pPr>
            <w:r>
              <w:t>--</w:t>
            </w:r>
          </w:p>
        </w:tc>
      </w:tr>
    </w:tbl>
    <w:p w:rsidR="00A02BFB" w:rsidRPr="00A02BFB" w:rsidRDefault="00A02BFB" w:rsidP="00A02BFB">
      <w:pPr>
        <w:pStyle w:val="HChG"/>
      </w:pPr>
      <w:r w:rsidRPr="00A02BFB">
        <w:rPr>
          <w:szCs w:val="24"/>
        </w:rPr>
        <w:tab/>
        <w:t>II.</w:t>
      </w:r>
      <w:r w:rsidRPr="00A02BFB">
        <w:rPr>
          <w:szCs w:val="24"/>
        </w:rPr>
        <w:tab/>
      </w:r>
      <w:r w:rsidRPr="00A02BFB">
        <w:t>Cooperation with human rights mechanisms</w:t>
      </w:r>
      <w:r w:rsidR="00A3619D">
        <w:t xml:space="preserve"> and bodies</w:t>
      </w:r>
    </w:p>
    <w:p w:rsidR="00A02BFB" w:rsidRPr="00A02BFB" w:rsidRDefault="00A02BFB" w:rsidP="00676C10">
      <w:pPr>
        <w:pStyle w:val="H1G"/>
      </w:pPr>
      <w:r w:rsidRPr="00A02BFB">
        <w:tab/>
      </w:r>
      <w:bookmarkStart w:id="2" w:name="II_A_Cooperation_with_treaty_bodies"/>
      <w:r w:rsidRPr="00A02BFB">
        <w:t>A.</w:t>
      </w:r>
      <w:r w:rsidRPr="00A02BFB">
        <w:tab/>
      </w:r>
      <w:bookmarkEnd w:id="2"/>
      <w:r w:rsidR="00EA1DF3" w:rsidRPr="00EA1DF3">
        <w:t>Cooperation with treaty bodies</w:t>
      </w:r>
      <w:r w:rsidR="00EA1DF3" w:rsidRPr="00EA1DF3">
        <w:rPr>
          <w:rStyle w:val="EndnoteReference"/>
          <w:b w:val="0"/>
        </w:rPr>
        <w:endnoteReference w:id="12"/>
      </w:r>
    </w:p>
    <w:p w:rsidR="00A02BFB" w:rsidRPr="00A02BFB" w:rsidRDefault="00A02BFB" w:rsidP="00CA6DE7">
      <w:pPr>
        <w:pStyle w:val="H23G"/>
        <w:tabs>
          <w:tab w:val="clear" w:pos="851"/>
          <w:tab w:val="right" w:pos="0"/>
        </w:tabs>
        <w:ind w:left="0" w:firstLine="0"/>
      </w:pPr>
      <w:r w:rsidRPr="00A02BFB">
        <w:tab/>
      </w:r>
      <w:bookmarkStart w:id="3" w:name="Table_TB_reporting_status"/>
      <w:r w:rsidR="00CA2E07">
        <w:tab/>
      </w:r>
      <w:r w:rsidRPr="00A02BFB">
        <w:t>Reporting status</w:t>
      </w:r>
      <w:bookmarkEnd w:id="3"/>
    </w:p>
    <w:tbl>
      <w:tblPr>
        <w:tblW w:w="9637" w:type="dxa"/>
        <w:tblLayout w:type="fixed"/>
        <w:tblCellMar>
          <w:left w:w="0" w:type="dxa"/>
          <w:right w:w="0" w:type="dxa"/>
        </w:tblCellMar>
        <w:tblLook w:val="04A0" w:firstRow="1" w:lastRow="0" w:firstColumn="1" w:lastColumn="0" w:noHBand="0" w:noVBand="1"/>
      </w:tblPr>
      <w:tblGrid>
        <w:gridCol w:w="1928"/>
        <w:gridCol w:w="1928"/>
        <w:gridCol w:w="1927"/>
        <w:gridCol w:w="1927"/>
        <w:gridCol w:w="1927"/>
      </w:tblGrid>
      <w:tr w:rsidR="00541AC5" w:rsidRPr="00A02BFB" w:rsidTr="00541AC5">
        <w:tc>
          <w:tcPr>
            <w:tcW w:w="1928" w:type="dxa"/>
            <w:tcBorders>
              <w:top w:val="single" w:sz="4" w:space="0" w:color="auto"/>
              <w:bottom w:val="single" w:sz="12" w:space="0" w:color="auto"/>
            </w:tcBorders>
            <w:shd w:val="clear" w:color="auto" w:fill="auto"/>
            <w:vAlign w:val="bottom"/>
          </w:tcPr>
          <w:p w:rsidR="00A02BFB" w:rsidRPr="00541AC5" w:rsidRDefault="00A02BFB" w:rsidP="00541AC5">
            <w:pPr>
              <w:spacing w:before="80" w:after="80" w:line="200" w:lineRule="exact"/>
              <w:ind w:right="113"/>
              <w:rPr>
                <w:i/>
                <w:sz w:val="16"/>
              </w:rPr>
            </w:pPr>
            <w:r w:rsidRPr="00541AC5">
              <w:rPr>
                <w:i/>
                <w:sz w:val="16"/>
              </w:rPr>
              <w:t>Treaty body</w:t>
            </w:r>
          </w:p>
        </w:tc>
        <w:tc>
          <w:tcPr>
            <w:tcW w:w="1928" w:type="dxa"/>
            <w:tcBorders>
              <w:top w:val="single" w:sz="4" w:space="0" w:color="auto"/>
              <w:bottom w:val="single" w:sz="12" w:space="0" w:color="auto"/>
            </w:tcBorders>
            <w:shd w:val="clear" w:color="auto" w:fill="auto"/>
            <w:vAlign w:val="bottom"/>
          </w:tcPr>
          <w:p w:rsidR="00A02BFB" w:rsidRPr="00541AC5" w:rsidRDefault="00A02BFB" w:rsidP="00541AC5">
            <w:pPr>
              <w:spacing w:before="80" w:after="80" w:line="200" w:lineRule="exact"/>
              <w:ind w:right="113"/>
              <w:rPr>
                <w:i/>
                <w:sz w:val="16"/>
              </w:rPr>
            </w:pPr>
            <w:r w:rsidRPr="00541AC5">
              <w:rPr>
                <w:i/>
                <w:sz w:val="16"/>
              </w:rPr>
              <w:t>Concluding observations included in previous review</w:t>
            </w:r>
          </w:p>
        </w:tc>
        <w:tc>
          <w:tcPr>
            <w:tcW w:w="1927" w:type="dxa"/>
            <w:tcBorders>
              <w:top w:val="single" w:sz="4" w:space="0" w:color="auto"/>
              <w:bottom w:val="single" w:sz="12" w:space="0" w:color="auto"/>
            </w:tcBorders>
            <w:shd w:val="clear" w:color="auto" w:fill="auto"/>
            <w:vAlign w:val="bottom"/>
          </w:tcPr>
          <w:p w:rsidR="00A02BFB" w:rsidRPr="00541AC5" w:rsidRDefault="00A02BFB" w:rsidP="00541AC5">
            <w:pPr>
              <w:spacing w:before="80" w:after="80" w:line="200" w:lineRule="exact"/>
              <w:ind w:right="113"/>
              <w:rPr>
                <w:i/>
                <w:sz w:val="16"/>
              </w:rPr>
            </w:pPr>
            <w:r w:rsidRPr="00541AC5">
              <w:rPr>
                <w:i/>
                <w:sz w:val="16"/>
              </w:rPr>
              <w:t>Latest report submitted since previous review</w:t>
            </w:r>
          </w:p>
        </w:tc>
        <w:tc>
          <w:tcPr>
            <w:tcW w:w="1927" w:type="dxa"/>
            <w:tcBorders>
              <w:top w:val="single" w:sz="4" w:space="0" w:color="auto"/>
              <w:bottom w:val="single" w:sz="12" w:space="0" w:color="auto"/>
            </w:tcBorders>
            <w:shd w:val="clear" w:color="auto" w:fill="auto"/>
            <w:vAlign w:val="bottom"/>
          </w:tcPr>
          <w:p w:rsidR="00A02BFB" w:rsidRPr="00541AC5" w:rsidRDefault="00A02BFB" w:rsidP="00541AC5">
            <w:pPr>
              <w:spacing w:before="80" w:after="80" w:line="200" w:lineRule="exact"/>
              <w:ind w:right="113"/>
              <w:rPr>
                <w:i/>
                <w:sz w:val="16"/>
              </w:rPr>
            </w:pPr>
            <w:r w:rsidRPr="00541AC5">
              <w:rPr>
                <w:i/>
                <w:sz w:val="16"/>
              </w:rPr>
              <w:t>Latest concluding observations</w:t>
            </w:r>
          </w:p>
        </w:tc>
        <w:tc>
          <w:tcPr>
            <w:tcW w:w="1927" w:type="dxa"/>
            <w:tcBorders>
              <w:top w:val="single" w:sz="4" w:space="0" w:color="auto"/>
              <w:bottom w:val="single" w:sz="12" w:space="0" w:color="auto"/>
            </w:tcBorders>
            <w:shd w:val="clear" w:color="auto" w:fill="auto"/>
            <w:vAlign w:val="bottom"/>
          </w:tcPr>
          <w:p w:rsidR="00A02BFB" w:rsidRPr="00541AC5" w:rsidRDefault="00A02BFB" w:rsidP="00541AC5">
            <w:pPr>
              <w:spacing w:before="80" w:after="80" w:line="200" w:lineRule="exact"/>
              <w:ind w:right="113"/>
              <w:rPr>
                <w:i/>
                <w:sz w:val="16"/>
              </w:rPr>
            </w:pPr>
            <w:r w:rsidRPr="00541AC5">
              <w:rPr>
                <w:i/>
                <w:sz w:val="16"/>
              </w:rPr>
              <w:t>Reporting status</w:t>
            </w:r>
          </w:p>
        </w:tc>
      </w:tr>
      <w:tr w:rsidR="00541AC5" w:rsidRPr="00A02BFB" w:rsidTr="00541AC5">
        <w:trPr>
          <w:trHeight w:hRule="exact" w:val="113"/>
        </w:trPr>
        <w:tc>
          <w:tcPr>
            <w:tcW w:w="1928" w:type="dxa"/>
            <w:shd w:val="clear" w:color="auto" w:fill="auto"/>
            <w:vAlign w:val="bottom"/>
          </w:tcPr>
          <w:p w:rsidR="00A02BFB" w:rsidRPr="00541AC5" w:rsidRDefault="00A02BFB" w:rsidP="00541AC5">
            <w:pPr>
              <w:spacing w:before="80" w:after="80" w:line="200" w:lineRule="exact"/>
              <w:ind w:right="113"/>
              <w:rPr>
                <w:i/>
                <w:sz w:val="16"/>
              </w:rPr>
            </w:pPr>
          </w:p>
        </w:tc>
        <w:tc>
          <w:tcPr>
            <w:tcW w:w="1928" w:type="dxa"/>
            <w:shd w:val="clear" w:color="auto" w:fill="auto"/>
            <w:vAlign w:val="bottom"/>
          </w:tcPr>
          <w:p w:rsidR="00A02BFB" w:rsidRPr="00541AC5" w:rsidRDefault="00A02BFB" w:rsidP="00541AC5">
            <w:pPr>
              <w:spacing w:before="80" w:after="80" w:line="200" w:lineRule="exact"/>
              <w:ind w:right="113"/>
              <w:rPr>
                <w:i/>
                <w:sz w:val="16"/>
              </w:rPr>
            </w:pPr>
          </w:p>
        </w:tc>
        <w:tc>
          <w:tcPr>
            <w:tcW w:w="1927" w:type="dxa"/>
            <w:shd w:val="clear" w:color="auto" w:fill="auto"/>
            <w:vAlign w:val="bottom"/>
          </w:tcPr>
          <w:p w:rsidR="00A02BFB" w:rsidRPr="00541AC5" w:rsidRDefault="00A02BFB" w:rsidP="00541AC5">
            <w:pPr>
              <w:spacing w:before="80" w:after="80" w:line="200" w:lineRule="exact"/>
              <w:ind w:right="113"/>
              <w:rPr>
                <w:i/>
                <w:sz w:val="16"/>
              </w:rPr>
            </w:pPr>
          </w:p>
        </w:tc>
        <w:tc>
          <w:tcPr>
            <w:tcW w:w="1927" w:type="dxa"/>
            <w:shd w:val="clear" w:color="auto" w:fill="auto"/>
            <w:vAlign w:val="bottom"/>
          </w:tcPr>
          <w:p w:rsidR="00A02BFB" w:rsidRPr="00541AC5" w:rsidRDefault="00A02BFB" w:rsidP="00541AC5">
            <w:pPr>
              <w:spacing w:before="80" w:after="80" w:line="200" w:lineRule="exact"/>
              <w:ind w:right="113"/>
              <w:rPr>
                <w:i/>
                <w:sz w:val="16"/>
              </w:rPr>
            </w:pPr>
          </w:p>
        </w:tc>
        <w:tc>
          <w:tcPr>
            <w:tcW w:w="1927" w:type="dxa"/>
            <w:shd w:val="clear" w:color="auto" w:fill="auto"/>
            <w:vAlign w:val="bottom"/>
          </w:tcPr>
          <w:p w:rsidR="00A02BFB" w:rsidRPr="00541AC5" w:rsidRDefault="00A02BFB" w:rsidP="00541AC5">
            <w:pPr>
              <w:spacing w:before="80" w:after="80" w:line="200" w:lineRule="exact"/>
              <w:ind w:right="113"/>
              <w:rPr>
                <w:i/>
                <w:sz w:val="16"/>
              </w:rPr>
            </w:pPr>
          </w:p>
        </w:tc>
      </w:tr>
      <w:tr w:rsidR="00541AC5" w:rsidRPr="00A02BFB" w:rsidTr="00541AC5">
        <w:tc>
          <w:tcPr>
            <w:tcW w:w="1928" w:type="dxa"/>
            <w:shd w:val="clear" w:color="auto" w:fill="auto"/>
          </w:tcPr>
          <w:p w:rsidR="004A3D9E" w:rsidRPr="00A02BFB" w:rsidRDefault="004A3D9E" w:rsidP="00541AC5">
            <w:pPr>
              <w:spacing w:before="40" w:after="120"/>
              <w:ind w:right="113"/>
            </w:pPr>
            <w:r w:rsidRPr="00A02BFB">
              <w:t>CERD</w:t>
            </w:r>
          </w:p>
        </w:tc>
        <w:tc>
          <w:tcPr>
            <w:tcW w:w="1928" w:type="dxa"/>
            <w:shd w:val="clear" w:color="auto" w:fill="auto"/>
          </w:tcPr>
          <w:p w:rsidR="004A3D9E" w:rsidRDefault="00C702F8" w:rsidP="00541AC5">
            <w:pPr>
              <w:spacing w:before="40" w:after="120" w:line="220" w:lineRule="atLeast"/>
              <w:ind w:right="113"/>
            </w:pPr>
            <w:r>
              <w:t>August 2010</w:t>
            </w:r>
          </w:p>
        </w:tc>
        <w:tc>
          <w:tcPr>
            <w:tcW w:w="1927" w:type="dxa"/>
            <w:shd w:val="clear" w:color="auto" w:fill="auto"/>
          </w:tcPr>
          <w:p w:rsidR="004A3D9E" w:rsidRDefault="00C702F8" w:rsidP="00541AC5">
            <w:pPr>
              <w:spacing w:before="40" w:after="120" w:line="220" w:lineRule="atLeast"/>
              <w:ind w:right="113"/>
            </w:pPr>
            <w:r>
              <w:t>2012</w:t>
            </w:r>
          </w:p>
        </w:tc>
        <w:tc>
          <w:tcPr>
            <w:tcW w:w="1927" w:type="dxa"/>
            <w:shd w:val="clear" w:color="auto" w:fill="auto"/>
          </w:tcPr>
          <w:p w:rsidR="004A3D9E" w:rsidRDefault="00C702F8" w:rsidP="00541AC5">
            <w:pPr>
              <w:spacing w:before="40" w:after="120" w:line="220" w:lineRule="atLeast"/>
              <w:ind w:right="113"/>
            </w:pPr>
            <w:r>
              <w:t>February 2014</w:t>
            </w:r>
          </w:p>
        </w:tc>
        <w:tc>
          <w:tcPr>
            <w:tcW w:w="1927" w:type="dxa"/>
            <w:shd w:val="clear" w:color="auto" w:fill="auto"/>
          </w:tcPr>
          <w:p w:rsidR="004A3D9E" w:rsidRDefault="00C702F8" w:rsidP="00541AC5">
            <w:pPr>
              <w:spacing w:before="40" w:after="120" w:line="220" w:lineRule="atLeast"/>
              <w:ind w:right="113"/>
            </w:pPr>
            <w:r>
              <w:t>Tenth to twelfth reports due in October 2018</w:t>
            </w:r>
          </w:p>
        </w:tc>
      </w:tr>
      <w:tr w:rsidR="00541AC5" w:rsidRPr="00A02BFB" w:rsidTr="00541AC5">
        <w:tc>
          <w:tcPr>
            <w:tcW w:w="1928" w:type="dxa"/>
            <w:shd w:val="clear" w:color="auto" w:fill="auto"/>
          </w:tcPr>
          <w:p w:rsidR="004A3D9E" w:rsidRPr="00A02BFB" w:rsidRDefault="004A3D9E" w:rsidP="00541AC5">
            <w:pPr>
              <w:spacing w:before="40" w:after="120"/>
              <w:ind w:right="113"/>
            </w:pPr>
            <w:r w:rsidRPr="00A02BFB">
              <w:t>CESCR</w:t>
            </w:r>
          </w:p>
        </w:tc>
        <w:tc>
          <w:tcPr>
            <w:tcW w:w="1928" w:type="dxa"/>
            <w:shd w:val="clear" w:color="auto" w:fill="auto"/>
          </w:tcPr>
          <w:p w:rsidR="004A3D9E" w:rsidRPr="00A02BFB" w:rsidRDefault="00C702F8" w:rsidP="00541AC5">
            <w:pPr>
              <w:spacing w:before="40" w:after="120"/>
              <w:ind w:right="113"/>
            </w:pPr>
            <w:r>
              <w:t>--</w:t>
            </w:r>
          </w:p>
        </w:tc>
        <w:tc>
          <w:tcPr>
            <w:tcW w:w="1927" w:type="dxa"/>
            <w:shd w:val="clear" w:color="auto" w:fill="auto"/>
          </w:tcPr>
          <w:p w:rsidR="004A3D9E" w:rsidRDefault="00C702F8" w:rsidP="00541AC5">
            <w:pPr>
              <w:spacing w:before="40" w:after="120" w:line="220" w:lineRule="atLeast"/>
              <w:ind w:right="113"/>
            </w:pPr>
            <w:r>
              <w:t>2010</w:t>
            </w:r>
          </w:p>
        </w:tc>
        <w:tc>
          <w:tcPr>
            <w:tcW w:w="1927" w:type="dxa"/>
            <w:shd w:val="clear" w:color="auto" w:fill="auto"/>
          </w:tcPr>
          <w:p w:rsidR="004A3D9E" w:rsidRDefault="00C702F8" w:rsidP="00541AC5">
            <w:pPr>
              <w:spacing w:before="40" w:after="120" w:line="220" w:lineRule="atLeast"/>
              <w:ind w:right="113"/>
            </w:pPr>
            <w:r>
              <w:t>May 2014</w:t>
            </w:r>
          </w:p>
        </w:tc>
        <w:tc>
          <w:tcPr>
            <w:tcW w:w="1927" w:type="dxa"/>
            <w:shd w:val="clear" w:color="auto" w:fill="auto"/>
          </w:tcPr>
          <w:p w:rsidR="004A3D9E" w:rsidRDefault="00C702F8" w:rsidP="00541AC5">
            <w:pPr>
              <w:spacing w:before="40" w:after="120" w:line="220" w:lineRule="atLeast"/>
              <w:ind w:right="113"/>
            </w:pPr>
            <w:r>
              <w:t>Third report due in 2019</w:t>
            </w:r>
          </w:p>
        </w:tc>
      </w:tr>
      <w:tr w:rsidR="00541AC5" w:rsidRPr="00A02BFB" w:rsidTr="00541AC5">
        <w:tc>
          <w:tcPr>
            <w:tcW w:w="1928" w:type="dxa"/>
            <w:shd w:val="clear" w:color="auto" w:fill="auto"/>
          </w:tcPr>
          <w:p w:rsidR="004A3D9E" w:rsidRPr="00A02BFB" w:rsidRDefault="004A3D9E" w:rsidP="00541AC5">
            <w:pPr>
              <w:spacing w:before="40" w:after="120"/>
              <w:ind w:right="113"/>
            </w:pPr>
            <w:r w:rsidRPr="00A02BFB">
              <w:t>HR Committee</w:t>
            </w:r>
          </w:p>
        </w:tc>
        <w:tc>
          <w:tcPr>
            <w:tcW w:w="1928" w:type="dxa"/>
            <w:shd w:val="clear" w:color="auto" w:fill="auto"/>
          </w:tcPr>
          <w:p w:rsidR="004A3D9E" w:rsidRPr="00A02BFB" w:rsidRDefault="00C702F8" w:rsidP="00541AC5">
            <w:pPr>
              <w:spacing w:before="40" w:after="120"/>
              <w:ind w:right="113"/>
            </w:pPr>
            <w:r>
              <w:t>March 2010</w:t>
            </w:r>
          </w:p>
        </w:tc>
        <w:tc>
          <w:tcPr>
            <w:tcW w:w="1927" w:type="dxa"/>
            <w:shd w:val="clear" w:color="auto" w:fill="auto"/>
          </w:tcPr>
          <w:p w:rsidR="004A3D9E" w:rsidRDefault="00C702F8" w:rsidP="00541AC5">
            <w:pPr>
              <w:spacing w:before="40" w:after="120" w:line="220" w:lineRule="atLeast"/>
              <w:ind w:right="113"/>
            </w:pPr>
            <w:r>
              <w:t>2013</w:t>
            </w:r>
          </w:p>
        </w:tc>
        <w:tc>
          <w:tcPr>
            <w:tcW w:w="1927" w:type="dxa"/>
            <w:shd w:val="clear" w:color="auto" w:fill="auto"/>
          </w:tcPr>
          <w:p w:rsidR="004A3D9E" w:rsidRDefault="00C702F8" w:rsidP="00541AC5">
            <w:pPr>
              <w:spacing w:before="40" w:after="120" w:line="220" w:lineRule="atLeast"/>
              <w:ind w:right="113"/>
            </w:pPr>
            <w:r>
              <w:t>July 2015</w:t>
            </w:r>
          </w:p>
        </w:tc>
        <w:tc>
          <w:tcPr>
            <w:tcW w:w="1927" w:type="dxa"/>
            <w:shd w:val="clear" w:color="auto" w:fill="auto"/>
          </w:tcPr>
          <w:p w:rsidR="004A3D9E" w:rsidRDefault="00C702F8" w:rsidP="00541AC5">
            <w:pPr>
              <w:spacing w:before="40" w:after="120" w:line="220" w:lineRule="atLeast"/>
              <w:ind w:right="113"/>
            </w:pPr>
            <w:r>
              <w:t>Fifth report due in July 2018</w:t>
            </w:r>
          </w:p>
        </w:tc>
      </w:tr>
      <w:tr w:rsidR="00541AC5" w:rsidRPr="00A02BFB" w:rsidTr="00541AC5">
        <w:tc>
          <w:tcPr>
            <w:tcW w:w="1928" w:type="dxa"/>
            <w:shd w:val="clear" w:color="auto" w:fill="auto"/>
          </w:tcPr>
          <w:p w:rsidR="004A3D9E" w:rsidRPr="00A02BFB" w:rsidRDefault="004A3D9E" w:rsidP="00541AC5">
            <w:pPr>
              <w:spacing w:before="40" w:after="120"/>
              <w:ind w:right="113"/>
            </w:pPr>
            <w:r w:rsidRPr="00A02BFB">
              <w:t>CEDAW</w:t>
            </w:r>
          </w:p>
        </w:tc>
        <w:tc>
          <w:tcPr>
            <w:tcW w:w="1928" w:type="dxa"/>
            <w:shd w:val="clear" w:color="auto" w:fill="auto"/>
          </w:tcPr>
          <w:p w:rsidR="004A3D9E" w:rsidRPr="00A02BFB" w:rsidRDefault="00C702F8" w:rsidP="00541AC5">
            <w:pPr>
              <w:spacing w:before="40" w:after="120"/>
              <w:ind w:right="113"/>
            </w:pPr>
            <w:r>
              <w:t>January 2010</w:t>
            </w:r>
          </w:p>
        </w:tc>
        <w:tc>
          <w:tcPr>
            <w:tcW w:w="1927" w:type="dxa"/>
            <w:shd w:val="clear" w:color="auto" w:fill="auto"/>
          </w:tcPr>
          <w:p w:rsidR="004A3D9E" w:rsidRPr="00A02BFB" w:rsidRDefault="00C702F8" w:rsidP="00541AC5">
            <w:pPr>
              <w:spacing w:before="40" w:after="120"/>
              <w:ind w:right="113"/>
            </w:pPr>
            <w:r>
              <w:t>2014</w:t>
            </w:r>
          </w:p>
        </w:tc>
        <w:tc>
          <w:tcPr>
            <w:tcW w:w="1927" w:type="dxa"/>
            <w:shd w:val="clear" w:color="auto" w:fill="auto"/>
          </w:tcPr>
          <w:p w:rsidR="004A3D9E" w:rsidRPr="00A02BFB" w:rsidRDefault="00C702F8" w:rsidP="00541AC5">
            <w:pPr>
              <w:spacing w:before="40" w:after="120"/>
              <w:ind w:right="113"/>
            </w:pPr>
            <w:r>
              <w:t>November 2015</w:t>
            </w:r>
          </w:p>
        </w:tc>
        <w:tc>
          <w:tcPr>
            <w:tcW w:w="1927" w:type="dxa"/>
            <w:shd w:val="clear" w:color="auto" w:fill="auto"/>
          </w:tcPr>
          <w:p w:rsidR="004A3D9E" w:rsidRPr="00A02BFB" w:rsidRDefault="00C702F8" w:rsidP="00541AC5">
            <w:pPr>
              <w:spacing w:before="40" w:after="120"/>
              <w:ind w:right="113"/>
            </w:pPr>
            <w:r>
              <w:t>Sixth report due in 2019</w:t>
            </w:r>
          </w:p>
        </w:tc>
      </w:tr>
      <w:tr w:rsidR="00541AC5" w:rsidRPr="00A02BFB" w:rsidTr="00541AC5">
        <w:tc>
          <w:tcPr>
            <w:tcW w:w="1928" w:type="dxa"/>
            <w:shd w:val="clear" w:color="auto" w:fill="auto"/>
          </w:tcPr>
          <w:p w:rsidR="004A3D9E" w:rsidRPr="00A02BFB" w:rsidRDefault="00C702F8" w:rsidP="00541AC5">
            <w:pPr>
              <w:spacing w:before="40" w:after="120"/>
              <w:ind w:right="113"/>
            </w:pPr>
            <w:r>
              <w:t>CAT</w:t>
            </w:r>
          </w:p>
        </w:tc>
        <w:tc>
          <w:tcPr>
            <w:tcW w:w="1928" w:type="dxa"/>
            <w:shd w:val="clear" w:color="auto" w:fill="auto"/>
          </w:tcPr>
          <w:p w:rsidR="004A3D9E" w:rsidRDefault="00C702F8" w:rsidP="00541AC5">
            <w:pPr>
              <w:spacing w:before="40" w:after="120" w:line="220" w:lineRule="atLeast"/>
              <w:ind w:right="113"/>
            </w:pPr>
            <w:r>
              <w:t>--</w:t>
            </w:r>
          </w:p>
        </w:tc>
        <w:tc>
          <w:tcPr>
            <w:tcW w:w="1927" w:type="dxa"/>
            <w:shd w:val="clear" w:color="auto" w:fill="auto"/>
          </w:tcPr>
          <w:p w:rsidR="004A3D9E" w:rsidRDefault="00C702F8" w:rsidP="00541AC5">
            <w:pPr>
              <w:spacing w:before="40" w:after="120" w:line="220" w:lineRule="atLeast"/>
              <w:ind w:right="113"/>
            </w:pPr>
            <w:r>
              <w:t>2011/2018</w:t>
            </w:r>
          </w:p>
        </w:tc>
        <w:tc>
          <w:tcPr>
            <w:tcW w:w="1927" w:type="dxa"/>
            <w:shd w:val="clear" w:color="auto" w:fill="auto"/>
          </w:tcPr>
          <w:p w:rsidR="004A3D9E" w:rsidRDefault="00C702F8" w:rsidP="00541AC5">
            <w:pPr>
              <w:spacing w:before="40" w:after="120" w:line="220" w:lineRule="atLeast"/>
              <w:ind w:right="113"/>
            </w:pPr>
            <w:r>
              <w:t>November 2013</w:t>
            </w:r>
          </w:p>
        </w:tc>
        <w:tc>
          <w:tcPr>
            <w:tcW w:w="1927" w:type="dxa"/>
            <w:shd w:val="clear" w:color="auto" w:fill="auto"/>
          </w:tcPr>
          <w:p w:rsidR="004A3D9E" w:rsidRDefault="00C702F8" w:rsidP="00541AC5">
            <w:pPr>
              <w:spacing w:before="40" w:after="120" w:line="220" w:lineRule="atLeast"/>
              <w:ind w:right="113"/>
            </w:pPr>
            <w:r>
              <w:t>Fifth report pending consideration</w:t>
            </w:r>
          </w:p>
        </w:tc>
      </w:tr>
      <w:tr w:rsidR="00541AC5" w:rsidRPr="00A02BFB" w:rsidTr="00541AC5">
        <w:tc>
          <w:tcPr>
            <w:tcW w:w="1928" w:type="dxa"/>
            <w:tcBorders>
              <w:bottom w:val="single" w:sz="12" w:space="0" w:color="auto"/>
            </w:tcBorders>
            <w:shd w:val="clear" w:color="auto" w:fill="auto"/>
          </w:tcPr>
          <w:p w:rsidR="00C702F8" w:rsidRDefault="00C702F8" w:rsidP="00541AC5">
            <w:pPr>
              <w:spacing w:before="40" w:after="120"/>
              <w:ind w:right="113"/>
            </w:pPr>
            <w:r>
              <w:t>CRC</w:t>
            </w:r>
          </w:p>
        </w:tc>
        <w:tc>
          <w:tcPr>
            <w:tcW w:w="1928" w:type="dxa"/>
            <w:tcBorders>
              <w:bottom w:val="single" w:sz="12" w:space="0" w:color="auto"/>
            </w:tcBorders>
            <w:shd w:val="clear" w:color="auto" w:fill="auto"/>
          </w:tcPr>
          <w:p w:rsidR="00C702F8" w:rsidRDefault="00C702F8" w:rsidP="00541AC5">
            <w:pPr>
              <w:spacing w:before="40" w:after="120" w:line="220" w:lineRule="atLeast"/>
              <w:ind w:right="113"/>
            </w:pPr>
            <w:r>
              <w:t>--</w:t>
            </w:r>
          </w:p>
        </w:tc>
        <w:tc>
          <w:tcPr>
            <w:tcW w:w="1927" w:type="dxa"/>
            <w:tcBorders>
              <w:bottom w:val="single" w:sz="12" w:space="0" w:color="auto"/>
            </w:tcBorders>
            <w:shd w:val="clear" w:color="auto" w:fill="auto"/>
          </w:tcPr>
          <w:p w:rsidR="00C702F8" w:rsidRDefault="00C702F8" w:rsidP="00541AC5">
            <w:pPr>
              <w:spacing w:before="40" w:after="120" w:line="220" w:lineRule="atLeast"/>
              <w:ind w:right="113"/>
            </w:pPr>
            <w:r>
              <w:t>2010 (to CRC) / 2011 (to OP-CRC-AC and OP-CRC-SC)</w:t>
            </w:r>
          </w:p>
        </w:tc>
        <w:tc>
          <w:tcPr>
            <w:tcW w:w="1927" w:type="dxa"/>
            <w:tcBorders>
              <w:bottom w:val="single" w:sz="12" w:space="0" w:color="auto"/>
            </w:tcBorders>
            <w:shd w:val="clear" w:color="auto" w:fill="auto"/>
          </w:tcPr>
          <w:p w:rsidR="00C702F8" w:rsidRDefault="00C702F8" w:rsidP="00541AC5">
            <w:pPr>
              <w:spacing w:before="40" w:after="120" w:line="220" w:lineRule="atLeast"/>
              <w:ind w:right="113"/>
            </w:pPr>
            <w:r>
              <w:t>June 2013 (on CRC, OP-CRC-AC and OP-CRC-SC)</w:t>
            </w:r>
          </w:p>
        </w:tc>
        <w:tc>
          <w:tcPr>
            <w:tcW w:w="1927" w:type="dxa"/>
            <w:tcBorders>
              <w:bottom w:val="single" w:sz="12" w:space="0" w:color="auto"/>
            </w:tcBorders>
            <w:shd w:val="clear" w:color="auto" w:fill="auto"/>
          </w:tcPr>
          <w:p w:rsidR="00C702F8" w:rsidRDefault="00C702F8" w:rsidP="00541AC5">
            <w:pPr>
              <w:spacing w:before="40" w:after="120" w:line="220" w:lineRule="atLeast"/>
              <w:ind w:right="113"/>
            </w:pPr>
            <w:r>
              <w:t>Fifth report overdue since January 2018</w:t>
            </w:r>
          </w:p>
        </w:tc>
      </w:tr>
    </w:tbl>
    <w:p w:rsidR="00A02BFB" w:rsidRDefault="005B6793" w:rsidP="002E646B">
      <w:pPr>
        <w:pStyle w:val="H23G"/>
      </w:pPr>
      <w:bookmarkStart w:id="4" w:name="Table_Response_TB_follow_up"/>
      <w:r>
        <w:lastRenderedPageBreak/>
        <w:tab/>
      </w:r>
      <w:r w:rsidR="00A33C51">
        <w:tab/>
      </w:r>
      <w:r w:rsidR="00A02BFB" w:rsidRPr="002E646B">
        <w:t xml:space="preserve">Responses to specific follow-up requests </w:t>
      </w:r>
      <w:r w:rsidR="00CA6DE7" w:rsidRPr="002E646B">
        <w:t>from concluding observations</w:t>
      </w:r>
      <w:bookmarkEnd w:id="4"/>
    </w:p>
    <w:tbl>
      <w:tblPr>
        <w:tblW w:w="9637" w:type="dxa"/>
        <w:tblLayout w:type="fixed"/>
        <w:tblCellMar>
          <w:left w:w="0" w:type="dxa"/>
          <w:right w:w="0" w:type="dxa"/>
        </w:tblCellMar>
        <w:tblLook w:val="04A0" w:firstRow="1" w:lastRow="0" w:firstColumn="1" w:lastColumn="0" w:noHBand="0" w:noVBand="1"/>
      </w:tblPr>
      <w:tblGrid>
        <w:gridCol w:w="2409"/>
        <w:gridCol w:w="2409"/>
        <w:gridCol w:w="2409"/>
        <w:gridCol w:w="2410"/>
      </w:tblGrid>
      <w:tr w:rsidR="00541AC5" w:rsidRPr="003E19D9" w:rsidTr="00541AC5">
        <w:tc>
          <w:tcPr>
            <w:tcW w:w="2409" w:type="dxa"/>
            <w:tcBorders>
              <w:top w:val="single" w:sz="4" w:space="0" w:color="auto"/>
              <w:bottom w:val="single" w:sz="12" w:space="0" w:color="auto"/>
            </w:tcBorders>
            <w:shd w:val="clear" w:color="auto" w:fill="auto"/>
            <w:vAlign w:val="bottom"/>
          </w:tcPr>
          <w:p w:rsidR="003E19D9" w:rsidRPr="00541AC5" w:rsidRDefault="003E19D9" w:rsidP="00541AC5">
            <w:pPr>
              <w:spacing w:before="80" w:after="80" w:line="200" w:lineRule="exact"/>
              <w:ind w:right="113"/>
              <w:rPr>
                <w:i/>
                <w:sz w:val="16"/>
              </w:rPr>
            </w:pPr>
            <w:r w:rsidRPr="00541AC5">
              <w:rPr>
                <w:i/>
                <w:sz w:val="16"/>
              </w:rPr>
              <w:t>Treaty body</w:t>
            </w:r>
          </w:p>
        </w:tc>
        <w:tc>
          <w:tcPr>
            <w:tcW w:w="2409" w:type="dxa"/>
            <w:tcBorders>
              <w:top w:val="single" w:sz="4" w:space="0" w:color="auto"/>
              <w:bottom w:val="single" w:sz="12" w:space="0" w:color="auto"/>
            </w:tcBorders>
            <w:shd w:val="clear" w:color="auto" w:fill="auto"/>
            <w:vAlign w:val="bottom"/>
          </w:tcPr>
          <w:p w:rsidR="003E19D9" w:rsidRPr="00541AC5" w:rsidRDefault="003E19D9" w:rsidP="00541AC5">
            <w:pPr>
              <w:spacing w:before="80" w:after="80" w:line="200" w:lineRule="exact"/>
              <w:ind w:right="113"/>
              <w:rPr>
                <w:i/>
                <w:sz w:val="16"/>
              </w:rPr>
            </w:pPr>
            <w:r w:rsidRPr="00541AC5">
              <w:rPr>
                <w:i/>
                <w:sz w:val="16"/>
              </w:rPr>
              <w:t>Due in</w:t>
            </w:r>
          </w:p>
        </w:tc>
        <w:tc>
          <w:tcPr>
            <w:tcW w:w="2409" w:type="dxa"/>
            <w:tcBorders>
              <w:top w:val="single" w:sz="4" w:space="0" w:color="auto"/>
              <w:bottom w:val="single" w:sz="12" w:space="0" w:color="auto"/>
            </w:tcBorders>
            <w:shd w:val="clear" w:color="auto" w:fill="auto"/>
            <w:vAlign w:val="bottom"/>
          </w:tcPr>
          <w:p w:rsidR="003E19D9" w:rsidRPr="00541AC5" w:rsidRDefault="003E19D9" w:rsidP="00541AC5">
            <w:pPr>
              <w:spacing w:before="80" w:after="80" w:line="200" w:lineRule="exact"/>
              <w:ind w:right="113"/>
              <w:rPr>
                <w:i/>
                <w:sz w:val="16"/>
              </w:rPr>
            </w:pPr>
            <w:r w:rsidRPr="00541AC5">
              <w:rPr>
                <w:i/>
                <w:sz w:val="16"/>
              </w:rPr>
              <w:t>Subject matter</w:t>
            </w:r>
          </w:p>
        </w:tc>
        <w:tc>
          <w:tcPr>
            <w:tcW w:w="2410" w:type="dxa"/>
            <w:tcBorders>
              <w:top w:val="single" w:sz="4" w:space="0" w:color="auto"/>
              <w:bottom w:val="single" w:sz="12" w:space="0" w:color="auto"/>
            </w:tcBorders>
            <w:shd w:val="clear" w:color="auto" w:fill="auto"/>
            <w:vAlign w:val="bottom"/>
          </w:tcPr>
          <w:p w:rsidR="003E19D9" w:rsidRPr="00541AC5" w:rsidRDefault="003E19D9" w:rsidP="00541AC5">
            <w:pPr>
              <w:spacing w:before="80" w:after="80" w:line="200" w:lineRule="exact"/>
              <w:ind w:right="113"/>
              <w:rPr>
                <w:i/>
                <w:sz w:val="16"/>
              </w:rPr>
            </w:pPr>
            <w:r w:rsidRPr="00541AC5">
              <w:rPr>
                <w:i/>
                <w:sz w:val="16"/>
              </w:rPr>
              <w:t>Submitted</w:t>
            </w:r>
          </w:p>
        </w:tc>
      </w:tr>
      <w:tr w:rsidR="003E19D9" w:rsidRPr="003E19D9" w:rsidTr="00541AC5">
        <w:trPr>
          <w:trHeight w:hRule="exact" w:val="113"/>
        </w:trPr>
        <w:tc>
          <w:tcPr>
            <w:tcW w:w="2409" w:type="dxa"/>
            <w:tcBorders>
              <w:top w:val="single" w:sz="12" w:space="0" w:color="auto"/>
            </w:tcBorders>
            <w:shd w:val="clear" w:color="auto" w:fill="auto"/>
            <w:vAlign w:val="bottom"/>
          </w:tcPr>
          <w:p w:rsidR="003E19D9" w:rsidRPr="00541AC5" w:rsidRDefault="003E19D9" w:rsidP="00541AC5">
            <w:pPr>
              <w:spacing w:before="80" w:after="80" w:line="200" w:lineRule="exact"/>
              <w:ind w:right="113"/>
              <w:rPr>
                <w:i/>
                <w:sz w:val="16"/>
              </w:rPr>
            </w:pPr>
          </w:p>
        </w:tc>
        <w:tc>
          <w:tcPr>
            <w:tcW w:w="2409" w:type="dxa"/>
            <w:tcBorders>
              <w:top w:val="single" w:sz="12" w:space="0" w:color="auto"/>
            </w:tcBorders>
            <w:shd w:val="clear" w:color="auto" w:fill="auto"/>
            <w:vAlign w:val="bottom"/>
          </w:tcPr>
          <w:p w:rsidR="003E19D9" w:rsidRPr="00541AC5" w:rsidRDefault="003E19D9" w:rsidP="00541AC5">
            <w:pPr>
              <w:spacing w:before="80" w:after="80" w:line="200" w:lineRule="exact"/>
              <w:ind w:right="113"/>
              <w:rPr>
                <w:i/>
                <w:sz w:val="16"/>
              </w:rPr>
            </w:pPr>
          </w:p>
        </w:tc>
        <w:tc>
          <w:tcPr>
            <w:tcW w:w="2409" w:type="dxa"/>
            <w:tcBorders>
              <w:top w:val="single" w:sz="12" w:space="0" w:color="auto"/>
            </w:tcBorders>
            <w:shd w:val="clear" w:color="auto" w:fill="auto"/>
            <w:vAlign w:val="bottom"/>
          </w:tcPr>
          <w:p w:rsidR="003E19D9" w:rsidRPr="00541AC5" w:rsidRDefault="003E19D9" w:rsidP="00541AC5">
            <w:pPr>
              <w:spacing w:before="80" w:after="80" w:line="200" w:lineRule="exact"/>
              <w:ind w:right="113"/>
              <w:rPr>
                <w:i/>
                <w:sz w:val="16"/>
              </w:rPr>
            </w:pPr>
          </w:p>
        </w:tc>
        <w:tc>
          <w:tcPr>
            <w:tcW w:w="2410" w:type="dxa"/>
            <w:tcBorders>
              <w:top w:val="single" w:sz="12" w:space="0" w:color="auto"/>
            </w:tcBorders>
            <w:shd w:val="clear" w:color="auto" w:fill="auto"/>
            <w:vAlign w:val="bottom"/>
          </w:tcPr>
          <w:p w:rsidR="003E19D9" w:rsidRPr="00541AC5" w:rsidRDefault="003E19D9" w:rsidP="00541AC5">
            <w:pPr>
              <w:spacing w:before="80" w:after="80" w:line="200" w:lineRule="exact"/>
              <w:ind w:right="113"/>
              <w:rPr>
                <w:i/>
                <w:sz w:val="16"/>
              </w:rPr>
            </w:pPr>
          </w:p>
        </w:tc>
      </w:tr>
      <w:tr w:rsidR="003E19D9" w:rsidRPr="003E19D9" w:rsidTr="00541AC5">
        <w:tc>
          <w:tcPr>
            <w:tcW w:w="2409" w:type="dxa"/>
            <w:shd w:val="clear" w:color="auto" w:fill="auto"/>
          </w:tcPr>
          <w:p w:rsidR="003E19D9" w:rsidRPr="003E19D9" w:rsidRDefault="00BA38C5" w:rsidP="00541AC5">
            <w:pPr>
              <w:spacing w:before="40" w:after="120"/>
              <w:ind w:right="113"/>
            </w:pPr>
            <w:r>
              <w:t>CERD</w:t>
            </w:r>
          </w:p>
        </w:tc>
        <w:tc>
          <w:tcPr>
            <w:tcW w:w="2409" w:type="dxa"/>
            <w:shd w:val="clear" w:color="auto" w:fill="auto"/>
          </w:tcPr>
          <w:p w:rsidR="003E19D9" w:rsidRPr="003E19D9" w:rsidRDefault="00BA38C5" w:rsidP="00541AC5">
            <w:pPr>
              <w:spacing w:before="40" w:after="120"/>
              <w:ind w:right="113"/>
            </w:pPr>
            <w:r>
              <w:t>2015</w:t>
            </w:r>
          </w:p>
        </w:tc>
        <w:tc>
          <w:tcPr>
            <w:tcW w:w="2409" w:type="dxa"/>
            <w:shd w:val="clear" w:color="auto" w:fill="auto"/>
          </w:tcPr>
          <w:p w:rsidR="003E19D9" w:rsidRPr="003E19D9" w:rsidRDefault="00BA38C5" w:rsidP="00541AC5">
            <w:pPr>
              <w:spacing w:before="40" w:after="120"/>
              <w:ind w:right="113"/>
            </w:pPr>
            <w:r w:rsidRPr="00541AC5">
              <w:rPr>
                <w:bCs/>
              </w:rPr>
              <w:t>Luli/Roma; Meskhetian Turks; and trafficking in persons.</w:t>
            </w:r>
            <w:r w:rsidR="00C770EC" w:rsidRPr="00541AC5">
              <w:rPr>
                <w:rStyle w:val="EndnoteReference"/>
                <w:bCs/>
              </w:rPr>
              <w:endnoteReference w:id="13"/>
            </w:r>
          </w:p>
        </w:tc>
        <w:tc>
          <w:tcPr>
            <w:tcW w:w="2410" w:type="dxa"/>
            <w:shd w:val="clear" w:color="auto" w:fill="auto"/>
          </w:tcPr>
          <w:p w:rsidR="003E19D9" w:rsidRPr="003E19D9" w:rsidRDefault="00BA38C5" w:rsidP="00541AC5">
            <w:pPr>
              <w:spacing w:before="40" w:after="120"/>
              <w:ind w:right="113"/>
            </w:pPr>
            <w:r w:rsidRPr="00BA38C5">
              <w:t>2015.</w:t>
            </w:r>
            <w:r w:rsidR="00A551A1">
              <w:rPr>
                <w:rStyle w:val="EndnoteReference"/>
              </w:rPr>
              <w:endnoteReference w:id="14"/>
            </w:r>
            <w:r w:rsidRPr="00BA38C5">
              <w:t xml:space="preserve"> Further information requested.</w:t>
            </w:r>
            <w:r w:rsidR="009F0B8D">
              <w:rPr>
                <w:rStyle w:val="EndnoteReference"/>
              </w:rPr>
              <w:endnoteReference w:id="15"/>
            </w:r>
          </w:p>
        </w:tc>
      </w:tr>
      <w:tr w:rsidR="00BA38C5" w:rsidRPr="003E19D9" w:rsidTr="00541AC5">
        <w:tc>
          <w:tcPr>
            <w:tcW w:w="2409" w:type="dxa"/>
            <w:shd w:val="clear" w:color="auto" w:fill="auto"/>
          </w:tcPr>
          <w:p w:rsidR="00BA38C5" w:rsidRPr="003E19D9" w:rsidRDefault="00BA38C5" w:rsidP="00541AC5">
            <w:pPr>
              <w:spacing w:before="40" w:after="120"/>
              <w:ind w:right="113"/>
            </w:pPr>
            <w:r>
              <w:t>HR Committee</w:t>
            </w:r>
          </w:p>
        </w:tc>
        <w:tc>
          <w:tcPr>
            <w:tcW w:w="2409" w:type="dxa"/>
            <w:shd w:val="clear" w:color="auto" w:fill="auto"/>
          </w:tcPr>
          <w:p w:rsidR="00BA38C5" w:rsidRPr="003E19D9" w:rsidRDefault="00BA38C5" w:rsidP="00541AC5">
            <w:pPr>
              <w:spacing w:before="40" w:after="120"/>
              <w:ind w:right="113"/>
            </w:pPr>
            <w:r>
              <w:t>2011</w:t>
            </w:r>
          </w:p>
        </w:tc>
        <w:tc>
          <w:tcPr>
            <w:tcW w:w="2409" w:type="dxa"/>
            <w:shd w:val="clear" w:color="auto" w:fill="auto"/>
          </w:tcPr>
          <w:p w:rsidR="00BA38C5" w:rsidRPr="003E19D9" w:rsidRDefault="00BA38C5" w:rsidP="00541AC5">
            <w:pPr>
              <w:spacing w:before="40" w:after="120"/>
              <w:ind w:right="113"/>
            </w:pPr>
            <w:r w:rsidRPr="00BA38C5">
              <w:t>Andijan events of 2005; torture and ill-treatment; arbitrary detention; and human rights defenders and journalists.</w:t>
            </w:r>
            <w:r w:rsidR="00DE5ABF">
              <w:rPr>
                <w:rStyle w:val="EndnoteReference"/>
              </w:rPr>
              <w:endnoteReference w:id="16"/>
            </w:r>
          </w:p>
        </w:tc>
        <w:tc>
          <w:tcPr>
            <w:tcW w:w="2410" w:type="dxa"/>
            <w:shd w:val="clear" w:color="auto" w:fill="auto"/>
          </w:tcPr>
          <w:p w:rsidR="00BA38C5" w:rsidRPr="003E19D9" w:rsidRDefault="00BA38C5" w:rsidP="00541AC5">
            <w:pPr>
              <w:spacing w:before="40" w:after="120"/>
              <w:ind w:right="113"/>
            </w:pPr>
            <w:r w:rsidRPr="00BA38C5">
              <w:t>2012</w:t>
            </w:r>
            <w:r w:rsidR="00DE5ABF">
              <w:rPr>
                <w:rStyle w:val="EndnoteReference"/>
              </w:rPr>
              <w:endnoteReference w:id="17"/>
            </w:r>
            <w:r w:rsidRPr="00BA38C5">
              <w:t xml:space="preserve"> and 2013</w:t>
            </w:r>
            <w:r w:rsidR="00DE5ABF">
              <w:rPr>
                <w:rStyle w:val="EndnoteReference"/>
              </w:rPr>
              <w:endnoteReference w:id="18"/>
            </w:r>
            <w:r w:rsidRPr="00BA38C5">
              <w:t>. Further information requested</w:t>
            </w:r>
            <w:r w:rsidR="00DE5ABF">
              <w:rPr>
                <w:rStyle w:val="EndnoteReference"/>
              </w:rPr>
              <w:endnoteReference w:id="19"/>
            </w:r>
            <w:r w:rsidRPr="00BA38C5">
              <w:t xml:space="preserve"> has not been provided</w:t>
            </w:r>
            <w:r w:rsidR="00DE5ABF">
              <w:rPr>
                <w:rStyle w:val="EndnoteReference"/>
              </w:rPr>
              <w:endnoteReference w:id="20"/>
            </w:r>
            <w:r w:rsidRPr="00BA38C5">
              <w:t>.</w:t>
            </w:r>
          </w:p>
        </w:tc>
      </w:tr>
      <w:tr w:rsidR="00DD5A2A" w:rsidRPr="003E19D9" w:rsidTr="00541AC5">
        <w:tc>
          <w:tcPr>
            <w:tcW w:w="2409" w:type="dxa"/>
            <w:shd w:val="clear" w:color="auto" w:fill="auto"/>
          </w:tcPr>
          <w:p w:rsidR="00DD5A2A" w:rsidRDefault="00DD5A2A" w:rsidP="00541AC5">
            <w:pPr>
              <w:spacing w:before="40" w:after="120"/>
              <w:ind w:right="113"/>
            </w:pPr>
            <w:r>
              <w:t>--</w:t>
            </w:r>
          </w:p>
        </w:tc>
        <w:tc>
          <w:tcPr>
            <w:tcW w:w="2409" w:type="dxa"/>
            <w:shd w:val="clear" w:color="auto" w:fill="auto"/>
          </w:tcPr>
          <w:p w:rsidR="00DD5A2A" w:rsidRDefault="00DD5A2A" w:rsidP="00541AC5">
            <w:pPr>
              <w:spacing w:before="40" w:after="120"/>
              <w:ind w:right="113"/>
            </w:pPr>
            <w:r>
              <w:t>2016</w:t>
            </w:r>
          </w:p>
        </w:tc>
        <w:tc>
          <w:tcPr>
            <w:tcW w:w="2409" w:type="dxa"/>
            <w:shd w:val="clear" w:color="auto" w:fill="auto"/>
          </w:tcPr>
          <w:p w:rsidR="00DD5A2A" w:rsidRPr="00BA38C5" w:rsidRDefault="00DD5A2A" w:rsidP="00541AC5">
            <w:pPr>
              <w:spacing w:before="40" w:after="120"/>
              <w:ind w:right="113"/>
            </w:pPr>
            <w:r w:rsidRPr="00DD5A2A">
              <w:t>State of emergency and counter-terrorism; torture; and forced labour.</w:t>
            </w:r>
            <w:r w:rsidR="00893193">
              <w:rPr>
                <w:rStyle w:val="EndnoteReference"/>
              </w:rPr>
              <w:endnoteReference w:id="21"/>
            </w:r>
          </w:p>
        </w:tc>
        <w:tc>
          <w:tcPr>
            <w:tcW w:w="2410" w:type="dxa"/>
            <w:shd w:val="clear" w:color="auto" w:fill="auto"/>
          </w:tcPr>
          <w:p w:rsidR="00DD5A2A" w:rsidRPr="00BA38C5" w:rsidRDefault="00DD5A2A" w:rsidP="00541AC5">
            <w:pPr>
              <w:spacing w:before="40" w:after="120"/>
              <w:ind w:right="113"/>
            </w:pPr>
            <w:r w:rsidRPr="00DD5A2A">
              <w:t>2016.</w:t>
            </w:r>
            <w:r w:rsidR="00084C15">
              <w:rPr>
                <w:rStyle w:val="EndnoteReference"/>
              </w:rPr>
              <w:endnoteReference w:id="22"/>
            </w:r>
            <w:r w:rsidRPr="00DD5A2A">
              <w:t xml:space="preserve"> Further information requested.</w:t>
            </w:r>
            <w:r w:rsidR="00084C15">
              <w:rPr>
                <w:rStyle w:val="EndnoteReference"/>
              </w:rPr>
              <w:endnoteReference w:id="23"/>
            </w:r>
          </w:p>
        </w:tc>
      </w:tr>
      <w:tr w:rsidR="00BA38C5" w:rsidRPr="003E19D9" w:rsidTr="00541AC5">
        <w:tc>
          <w:tcPr>
            <w:tcW w:w="2409" w:type="dxa"/>
            <w:shd w:val="clear" w:color="auto" w:fill="auto"/>
          </w:tcPr>
          <w:p w:rsidR="00BA38C5" w:rsidRPr="003E19D9" w:rsidRDefault="00DD5A2A" w:rsidP="00541AC5">
            <w:pPr>
              <w:spacing w:before="40" w:after="120"/>
              <w:ind w:right="113"/>
            </w:pPr>
            <w:r>
              <w:t>CEDAW</w:t>
            </w:r>
          </w:p>
        </w:tc>
        <w:tc>
          <w:tcPr>
            <w:tcW w:w="2409" w:type="dxa"/>
            <w:shd w:val="clear" w:color="auto" w:fill="auto"/>
          </w:tcPr>
          <w:p w:rsidR="00BA38C5" w:rsidRPr="003E19D9" w:rsidRDefault="00DD5A2A" w:rsidP="00541AC5">
            <w:pPr>
              <w:spacing w:before="40" w:after="120"/>
              <w:ind w:right="113"/>
            </w:pPr>
            <w:r>
              <w:t>2012</w:t>
            </w:r>
          </w:p>
        </w:tc>
        <w:tc>
          <w:tcPr>
            <w:tcW w:w="2409" w:type="dxa"/>
            <w:shd w:val="clear" w:color="auto" w:fill="auto"/>
          </w:tcPr>
          <w:p w:rsidR="00BA38C5" w:rsidRPr="003E19D9" w:rsidRDefault="00DD5A2A" w:rsidP="00541AC5">
            <w:pPr>
              <w:spacing w:before="40" w:after="120"/>
              <w:ind w:right="113"/>
            </w:pPr>
            <w:r w:rsidRPr="00541AC5">
              <w:rPr>
                <w:bCs/>
              </w:rPr>
              <w:t>Draft law on equal rights and equal opportunities; and violence against women.</w:t>
            </w:r>
            <w:r w:rsidR="00084C15" w:rsidRPr="00541AC5">
              <w:rPr>
                <w:rStyle w:val="EndnoteReference"/>
                <w:bCs/>
              </w:rPr>
              <w:endnoteReference w:id="24"/>
            </w:r>
          </w:p>
        </w:tc>
        <w:tc>
          <w:tcPr>
            <w:tcW w:w="2410" w:type="dxa"/>
            <w:shd w:val="clear" w:color="auto" w:fill="auto"/>
          </w:tcPr>
          <w:p w:rsidR="00BA38C5" w:rsidRPr="003E19D9" w:rsidRDefault="00E37B24" w:rsidP="00541AC5">
            <w:pPr>
              <w:spacing w:before="40" w:after="120"/>
              <w:ind w:right="113"/>
            </w:pPr>
            <w:r>
              <w:t>2013</w:t>
            </w:r>
            <w:r w:rsidR="00084C15">
              <w:rPr>
                <w:rStyle w:val="EndnoteReference"/>
              </w:rPr>
              <w:endnoteReference w:id="25"/>
            </w:r>
            <w:r w:rsidRPr="00E37B24">
              <w:t xml:space="preserve"> Further information requested.</w:t>
            </w:r>
            <w:r w:rsidR="00084C15">
              <w:rPr>
                <w:rStyle w:val="EndnoteReference"/>
              </w:rPr>
              <w:endnoteReference w:id="26"/>
            </w:r>
          </w:p>
        </w:tc>
      </w:tr>
      <w:tr w:rsidR="00E37B24" w:rsidRPr="003E19D9" w:rsidTr="00541AC5">
        <w:tc>
          <w:tcPr>
            <w:tcW w:w="2409" w:type="dxa"/>
            <w:shd w:val="clear" w:color="auto" w:fill="auto"/>
          </w:tcPr>
          <w:p w:rsidR="00E37B24" w:rsidRDefault="00E37B24" w:rsidP="00541AC5">
            <w:pPr>
              <w:spacing w:before="40" w:after="120"/>
              <w:ind w:right="113"/>
            </w:pPr>
            <w:r>
              <w:t>--</w:t>
            </w:r>
          </w:p>
        </w:tc>
        <w:tc>
          <w:tcPr>
            <w:tcW w:w="2409" w:type="dxa"/>
            <w:shd w:val="clear" w:color="auto" w:fill="auto"/>
          </w:tcPr>
          <w:p w:rsidR="00E37B24" w:rsidRDefault="00E37B24" w:rsidP="00541AC5">
            <w:pPr>
              <w:spacing w:before="40" w:after="120"/>
              <w:ind w:right="113"/>
            </w:pPr>
            <w:r>
              <w:t>2017</w:t>
            </w:r>
          </w:p>
        </w:tc>
        <w:tc>
          <w:tcPr>
            <w:tcW w:w="2409" w:type="dxa"/>
            <w:shd w:val="clear" w:color="auto" w:fill="auto"/>
          </w:tcPr>
          <w:p w:rsidR="00E37B24" w:rsidRPr="00541AC5" w:rsidRDefault="00E37B24" w:rsidP="00541AC5">
            <w:pPr>
              <w:spacing w:before="40" w:after="120"/>
              <w:ind w:right="113"/>
              <w:rPr>
                <w:bCs/>
              </w:rPr>
            </w:pPr>
            <w:r w:rsidRPr="00541AC5">
              <w:rPr>
                <w:bCs/>
              </w:rPr>
              <w:t>Legislative framework; and violence against women.</w:t>
            </w:r>
            <w:r w:rsidR="00084C15" w:rsidRPr="00541AC5">
              <w:rPr>
                <w:rStyle w:val="EndnoteReference"/>
                <w:bCs/>
              </w:rPr>
              <w:endnoteReference w:id="27"/>
            </w:r>
          </w:p>
        </w:tc>
        <w:tc>
          <w:tcPr>
            <w:tcW w:w="2410" w:type="dxa"/>
            <w:shd w:val="clear" w:color="auto" w:fill="auto"/>
          </w:tcPr>
          <w:p w:rsidR="00E37B24" w:rsidRPr="003E19D9" w:rsidRDefault="00E37B24" w:rsidP="00541AC5">
            <w:pPr>
              <w:spacing w:before="40" w:after="120"/>
              <w:ind w:right="113"/>
            </w:pPr>
            <w:r w:rsidRPr="00E37B24">
              <w:t>2017</w:t>
            </w:r>
            <w:r w:rsidR="00084C15">
              <w:rPr>
                <w:rStyle w:val="EndnoteReference"/>
              </w:rPr>
              <w:endnoteReference w:id="28"/>
            </w:r>
          </w:p>
        </w:tc>
      </w:tr>
      <w:tr w:rsidR="00E37B24" w:rsidRPr="003E19D9" w:rsidTr="00541AC5">
        <w:tc>
          <w:tcPr>
            <w:tcW w:w="2409" w:type="dxa"/>
            <w:tcBorders>
              <w:bottom w:val="single" w:sz="12" w:space="0" w:color="auto"/>
            </w:tcBorders>
            <w:shd w:val="clear" w:color="auto" w:fill="auto"/>
          </w:tcPr>
          <w:p w:rsidR="00E37B24" w:rsidRDefault="00E37B24" w:rsidP="00541AC5">
            <w:pPr>
              <w:spacing w:before="40" w:after="120"/>
              <w:ind w:right="113"/>
            </w:pPr>
            <w:r>
              <w:t>CAT</w:t>
            </w:r>
          </w:p>
        </w:tc>
        <w:tc>
          <w:tcPr>
            <w:tcW w:w="2409" w:type="dxa"/>
            <w:tcBorders>
              <w:bottom w:val="single" w:sz="12" w:space="0" w:color="auto"/>
            </w:tcBorders>
            <w:shd w:val="clear" w:color="auto" w:fill="auto"/>
          </w:tcPr>
          <w:p w:rsidR="00E37B24" w:rsidRDefault="00E37B24" w:rsidP="00541AC5">
            <w:pPr>
              <w:spacing w:before="40" w:after="120"/>
              <w:ind w:right="113"/>
            </w:pPr>
            <w:r>
              <w:t>2014</w:t>
            </w:r>
          </w:p>
        </w:tc>
        <w:tc>
          <w:tcPr>
            <w:tcW w:w="2409" w:type="dxa"/>
            <w:tcBorders>
              <w:bottom w:val="single" w:sz="12" w:space="0" w:color="auto"/>
            </w:tcBorders>
            <w:shd w:val="clear" w:color="auto" w:fill="auto"/>
          </w:tcPr>
          <w:p w:rsidR="00E37B24" w:rsidRPr="00541AC5" w:rsidRDefault="00E37B24" w:rsidP="00541AC5">
            <w:pPr>
              <w:spacing w:before="40" w:after="120"/>
              <w:ind w:right="113"/>
              <w:rPr>
                <w:bCs/>
              </w:rPr>
            </w:pPr>
            <w:r w:rsidRPr="00541AC5">
              <w:rPr>
                <w:bCs/>
              </w:rPr>
              <w:t>Eradication of torture and ill-treatment; human rights defenders; and fundamental legal safeguards.</w:t>
            </w:r>
            <w:r w:rsidR="00084C15" w:rsidRPr="00541AC5">
              <w:rPr>
                <w:rStyle w:val="EndnoteReference"/>
                <w:bCs/>
              </w:rPr>
              <w:endnoteReference w:id="29"/>
            </w:r>
          </w:p>
        </w:tc>
        <w:tc>
          <w:tcPr>
            <w:tcW w:w="2410" w:type="dxa"/>
            <w:tcBorders>
              <w:bottom w:val="single" w:sz="12" w:space="0" w:color="auto"/>
            </w:tcBorders>
            <w:shd w:val="clear" w:color="auto" w:fill="auto"/>
          </w:tcPr>
          <w:p w:rsidR="00E37B24" w:rsidRPr="003E19D9" w:rsidRDefault="00E37B24" w:rsidP="00541AC5">
            <w:pPr>
              <w:spacing w:before="40" w:after="120"/>
              <w:ind w:right="113"/>
            </w:pPr>
            <w:r w:rsidRPr="00E37B24">
              <w:t>2014.</w:t>
            </w:r>
            <w:r w:rsidR="00084C15">
              <w:rPr>
                <w:rStyle w:val="EndnoteReference"/>
              </w:rPr>
              <w:endnoteReference w:id="30"/>
            </w:r>
            <w:r w:rsidRPr="00E37B24">
              <w:t xml:space="preserve"> Further information requested.</w:t>
            </w:r>
            <w:r w:rsidR="00084C15">
              <w:rPr>
                <w:rStyle w:val="EndnoteReference"/>
              </w:rPr>
              <w:endnoteReference w:id="31"/>
            </w:r>
          </w:p>
        </w:tc>
      </w:tr>
    </w:tbl>
    <w:p w:rsidR="00C029DE" w:rsidRDefault="00E37B24" w:rsidP="00E37B24">
      <w:pPr>
        <w:pStyle w:val="H23G"/>
      </w:pPr>
      <w:r>
        <w:tab/>
      </w:r>
      <w:r>
        <w:tab/>
        <w:t>Views</w:t>
      </w:r>
    </w:p>
    <w:tbl>
      <w:tblPr>
        <w:tblW w:w="9637" w:type="dxa"/>
        <w:tblLayout w:type="fixed"/>
        <w:tblCellMar>
          <w:left w:w="0" w:type="dxa"/>
          <w:right w:w="0" w:type="dxa"/>
        </w:tblCellMar>
        <w:tblLook w:val="04A0" w:firstRow="1" w:lastRow="0" w:firstColumn="1" w:lastColumn="0" w:noHBand="0" w:noVBand="1"/>
      </w:tblPr>
      <w:tblGrid>
        <w:gridCol w:w="3211"/>
        <w:gridCol w:w="3213"/>
        <w:gridCol w:w="3213"/>
      </w:tblGrid>
      <w:tr w:rsidR="00E37B24" w:rsidRPr="00E37B24" w:rsidTr="00541AC5">
        <w:tc>
          <w:tcPr>
            <w:tcW w:w="2456" w:type="dxa"/>
            <w:tcBorders>
              <w:top w:val="single" w:sz="4" w:space="0" w:color="auto"/>
              <w:bottom w:val="single" w:sz="12" w:space="0" w:color="auto"/>
            </w:tcBorders>
            <w:shd w:val="clear" w:color="auto" w:fill="auto"/>
            <w:vAlign w:val="bottom"/>
          </w:tcPr>
          <w:p w:rsidR="00E37B24" w:rsidRPr="00541AC5" w:rsidRDefault="00E37B24" w:rsidP="00541AC5">
            <w:pPr>
              <w:spacing w:before="80" w:after="80" w:line="200" w:lineRule="exact"/>
              <w:ind w:right="113"/>
              <w:rPr>
                <w:i/>
                <w:sz w:val="16"/>
              </w:rPr>
            </w:pPr>
            <w:r w:rsidRPr="00541AC5">
              <w:rPr>
                <w:i/>
                <w:sz w:val="16"/>
              </w:rPr>
              <w:t>Treaty body</w:t>
            </w:r>
          </w:p>
        </w:tc>
        <w:tc>
          <w:tcPr>
            <w:tcW w:w="2457" w:type="dxa"/>
            <w:tcBorders>
              <w:top w:val="single" w:sz="4" w:space="0" w:color="auto"/>
              <w:bottom w:val="single" w:sz="12" w:space="0" w:color="auto"/>
            </w:tcBorders>
            <w:shd w:val="clear" w:color="auto" w:fill="auto"/>
            <w:vAlign w:val="bottom"/>
          </w:tcPr>
          <w:p w:rsidR="00E37B24" w:rsidRPr="00541AC5" w:rsidRDefault="00E37B24" w:rsidP="00541AC5">
            <w:pPr>
              <w:spacing w:before="80" w:after="80" w:line="200" w:lineRule="exact"/>
              <w:ind w:right="113"/>
              <w:rPr>
                <w:i/>
                <w:sz w:val="16"/>
              </w:rPr>
            </w:pPr>
            <w:r w:rsidRPr="00541AC5">
              <w:rPr>
                <w:i/>
                <w:sz w:val="16"/>
              </w:rPr>
              <w:t>Number of views</w:t>
            </w:r>
          </w:p>
        </w:tc>
        <w:tc>
          <w:tcPr>
            <w:tcW w:w="2457" w:type="dxa"/>
            <w:tcBorders>
              <w:top w:val="single" w:sz="4" w:space="0" w:color="auto"/>
              <w:bottom w:val="single" w:sz="12" w:space="0" w:color="auto"/>
            </w:tcBorders>
            <w:shd w:val="clear" w:color="auto" w:fill="auto"/>
            <w:vAlign w:val="bottom"/>
          </w:tcPr>
          <w:p w:rsidR="00E37B24" w:rsidRPr="00541AC5" w:rsidRDefault="00E37B24" w:rsidP="00541AC5">
            <w:pPr>
              <w:spacing w:before="80" w:after="80" w:line="200" w:lineRule="exact"/>
              <w:ind w:right="113"/>
              <w:rPr>
                <w:i/>
                <w:sz w:val="16"/>
              </w:rPr>
            </w:pPr>
            <w:r w:rsidRPr="00541AC5">
              <w:rPr>
                <w:i/>
                <w:sz w:val="16"/>
              </w:rPr>
              <w:t>Status</w:t>
            </w:r>
          </w:p>
        </w:tc>
      </w:tr>
      <w:tr w:rsidR="00E37B24" w:rsidRPr="00E37B24" w:rsidTr="00541AC5">
        <w:trPr>
          <w:trHeight w:hRule="exact" w:val="113"/>
        </w:trPr>
        <w:tc>
          <w:tcPr>
            <w:tcW w:w="2456" w:type="dxa"/>
            <w:tcBorders>
              <w:top w:val="single" w:sz="12" w:space="0" w:color="auto"/>
            </w:tcBorders>
            <w:shd w:val="clear" w:color="auto" w:fill="auto"/>
            <w:vAlign w:val="bottom"/>
          </w:tcPr>
          <w:p w:rsidR="00E37B24" w:rsidRPr="00541AC5" w:rsidRDefault="00E37B24" w:rsidP="00541AC5">
            <w:pPr>
              <w:spacing w:before="80" w:after="80" w:line="200" w:lineRule="exact"/>
              <w:ind w:right="113"/>
              <w:rPr>
                <w:i/>
                <w:sz w:val="16"/>
              </w:rPr>
            </w:pPr>
          </w:p>
        </w:tc>
        <w:tc>
          <w:tcPr>
            <w:tcW w:w="2457" w:type="dxa"/>
            <w:tcBorders>
              <w:top w:val="single" w:sz="12" w:space="0" w:color="auto"/>
            </w:tcBorders>
            <w:shd w:val="clear" w:color="auto" w:fill="auto"/>
            <w:vAlign w:val="bottom"/>
          </w:tcPr>
          <w:p w:rsidR="00E37B24" w:rsidRPr="00541AC5" w:rsidRDefault="00E37B24" w:rsidP="00541AC5">
            <w:pPr>
              <w:spacing w:before="80" w:after="80" w:line="200" w:lineRule="exact"/>
              <w:ind w:right="113"/>
              <w:rPr>
                <w:i/>
                <w:sz w:val="16"/>
              </w:rPr>
            </w:pPr>
          </w:p>
        </w:tc>
        <w:tc>
          <w:tcPr>
            <w:tcW w:w="2457" w:type="dxa"/>
            <w:tcBorders>
              <w:top w:val="single" w:sz="12" w:space="0" w:color="auto"/>
            </w:tcBorders>
            <w:shd w:val="clear" w:color="auto" w:fill="auto"/>
            <w:vAlign w:val="bottom"/>
          </w:tcPr>
          <w:p w:rsidR="00E37B24" w:rsidRPr="00541AC5" w:rsidRDefault="00E37B24" w:rsidP="00541AC5">
            <w:pPr>
              <w:spacing w:before="80" w:after="80" w:line="200" w:lineRule="exact"/>
              <w:ind w:right="113"/>
              <w:rPr>
                <w:i/>
                <w:sz w:val="16"/>
              </w:rPr>
            </w:pPr>
          </w:p>
        </w:tc>
      </w:tr>
      <w:tr w:rsidR="00E37B24" w:rsidRPr="00E37B24" w:rsidTr="00541AC5">
        <w:tc>
          <w:tcPr>
            <w:tcW w:w="2456" w:type="dxa"/>
            <w:shd w:val="clear" w:color="auto" w:fill="auto"/>
          </w:tcPr>
          <w:p w:rsidR="00E37B24" w:rsidRPr="00E37B24" w:rsidRDefault="00E37B24" w:rsidP="00541AC5">
            <w:pPr>
              <w:spacing w:before="40" w:after="120"/>
              <w:ind w:right="113"/>
            </w:pPr>
            <w:r>
              <w:t>HR Committee</w:t>
            </w:r>
          </w:p>
        </w:tc>
        <w:tc>
          <w:tcPr>
            <w:tcW w:w="2457" w:type="dxa"/>
            <w:shd w:val="clear" w:color="auto" w:fill="auto"/>
          </w:tcPr>
          <w:p w:rsidR="00E37B24" w:rsidRPr="00E37B24" w:rsidRDefault="00E37B24" w:rsidP="00541AC5">
            <w:pPr>
              <w:spacing w:before="40" w:after="120"/>
              <w:ind w:right="113"/>
            </w:pPr>
            <w:r w:rsidRPr="00E37B24">
              <w:t>7</w:t>
            </w:r>
            <w:r w:rsidR="003D50B4">
              <w:rPr>
                <w:rStyle w:val="EndnoteReference"/>
              </w:rPr>
              <w:endnoteReference w:id="32"/>
            </w:r>
          </w:p>
        </w:tc>
        <w:tc>
          <w:tcPr>
            <w:tcW w:w="2457" w:type="dxa"/>
            <w:shd w:val="clear" w:color="auto" w:fill="auto"/>
          </w:tcPr>
          <w:p w:rsidR="00E37B24" w:rsidRPr="00E37B24" w:rsidRDefault="00E37B24" w:rsidP="00541AC5">
            <w:pPr>
              <w:spacing w:before="40" w:after="120"/>
              <w:ind w:right="113"/>
            </w:pPr>
            <w:r>
              <w:t>Information requested</w:t>
            </w:r>
            <w:r w:rsidR="00084C15">
              <w:rPr>
                <w:rStyle w:val="EndnoteReference"/>
              </w:rPr>
              <w:endnoteReference w:id="33"/>
            </w:r>
          </w:p>
        </w:tc>
      </w:tr>
      <w:tr w:rsidR="00E37B24" w:rsidRPr="00E37B24" w:rsidTr="00541AC5">
        <w:tc>
          <w:tcPr>
            <w:tcW w:w="2456" w:type="dxa"/>
            <w:tcBorders>
              <w:bottom w:val="single" w:sz="12" w:space="0" w:color="auto"/>
            </w:tcBorders>
            <w:shd w:val="clear" w:color="auto" w:fill="auto"/>
          </w:tcPr>
          <w:p w:rsidR="00E37B24" w:rsidRPr="00E37B24" w:rsidRDefault="00E37B24" w:rsidP="00541AC5">
            <w:pPr>
              <w:spacing w:before="40" w:after="120"/>
              <w:ind w:right="113"/>
            </w:pPr>
            <w:r>
              <w:t>CAT</w:t>
            </w:r>
          </w:p>
        </w:tc>
        <w:tc>
          <w:tcPr>
            <w:tcW w:w="2457" w:type="dxa"/>
            <w:tcBorders>
              <w:bottom w:val="single" w:sz="12" w:space="0" w:color="auto"/>
            </w:tcBorders>
            <w:shd w:val="clear" w:color="auto" w:fill="auto"/>
          </w:tcPr>
          <w:p w:rsidR="00E37B24" w:rsidRPr="00E37B24" w:rsidRDefault="00847B59" w:rsidP="00541AC5">
            <w:pPr>
              <w:spacing w:before="40" w:after="120"/>
              <w:ind w:right="113"/>
            </w:pPr>
            <w:r>
              <w:t>1</w:t>
            </w:r>
            <w:r w:rsidR="003D50B4">
              <w:rPr>
                <w:rStyle w:val="EndnoteReference"/>
              </w:rPr>
              <w:endnoteReference w:id="34"/>
            </w:r>
          </w:p>
        </w:tc>
        <w:tc>
          <w:tcPr>
            <w:tcW w:w="2457" w:type="dxa"/>
            <w:tcBorders>
              <w:bottom w:val="single" w:sz="12" w:space="0" w:color="auto"/>
            </w:tcBorders>
            <w:shd w:val="clear" w:color="auto" w:fill="auto"/>
          </w:tcPr>
          <w:p w:rsidR="00E37B24" w:rsidRPr="00E37B24" w:rsidRDefault="00847B59" w:rsidP="00541AC5">
            <w:pPr>
              <w:spacing w:before="40" w:after="120"/>
              <w:ind w:right="113"/>
            </w:pPr>
            <w:r>
              <w:t>Information requested</w:t>
            </w:r>
            <w:r w:rsidR="003D50B4">
              <w:rPr>
                <w:rStyle w:val="EndnoteReference"/>
              </w:rPr>
              <w:endnoteReference w:id="35"/>
            </w:r>
          </w:p>
        </w:tc>
      </w:tr>
    </w:tbl>
    <w:p w:rsidR="00A02BFB" w:rsidRPr="00A613E7" w:rsidRDefault="00A02BFB" w:rsidP="001F4760">
      <w:pPr>
        <w:pStyle w:val="H1G"/>
      </w:pPr>
      <w:r w:rsidRPr="00A613E7">
        <w:tab/>
        <w:t>B.</w:t>
      </w:r>
      <w:r w:rsidRPr="00A613E7">
        <w:tab/>
      </w:r>
      <w:r w:rsidR="00F74213" w:rsidRPr="00F74213">
        <w:t>Cooperation with special procedures</w:t>
      </w:r>
      <w:r w:rsidR="00F74213" w:rsidRPr="00F74213">
        <w:rPr>
          <w:rStyle w:val="EndnoteReference"/>
          <w:b w:val="0"/>
        </w:rPr>
        <w:endnoteReference w:id="36"/>
      </w:r>
    </w:p>
    <w:tbl>
      <w:tblPr>
        <w:tblW w:w="9637" w:type="dxa"/>
        <w:tblLayout w:type="fixed"/>
        <w:tblCellMar>
          <w:left w:w="0" w:type="dxa"/>
          <w:right w:w="0" w:type="dxa"/>
        </w:tblCellMar>
        <w:tblLook w:val="04A0" w:firstRow="1" w:lastRow="0" w:firstColumn="1" w:lastColumn="0" w:noHBand="0" w:noVBand="1"/>
      </w:tblPr>
      <w:tblGrid>
        <w:gridCol w:w="3211"/>
        <w:gridCol w:w="3213"/>
        <w:gridCol w:w="3213"/>
      </w:tblGrid>
      <w:tr w:rsidR="009E78E3" w:rsidRPr="00A613E7" w:rsidTr="00541AC5">
        <w:tc>
          <w:tcPr>
            <w:tcW w:w="3211" w:type="dxa"/>
            <w:tcBorders>
              <w:top w:val="single" w:sz="4" w:space="0" w:color="auto"/>
              <w:bottom w:val="single" w:sz="12" w:space="0" w:color="auto"/>
            </w:tcBorders>
            <w:shd w:val="clear" w:color="auto" w:fill="auto"/>
            <w:vAlign w:val="bottom"/>
          </w:tcPr>
          <w:p w:rsidR="009E78E3" w:rsidRPr="00541AC5" w:rsidRDefault="009E78E3" w:rsidP="00541AC5">
            <w:pPr>
              <w:spacing w:before="40" w:after="120"/>
              <w:ind w:right="113"/>
              <w:rPr>
                <w:sz w:val="16"/>
              </w:rPr>
            </w:pPr>
          </w:p>
        </w:tc>
        <w:tc>
          <w:tcPr>
            <w:tcW w:w="3213" w:type="dxa"/>
            <w:tcBorders>
              <w:top w:val="single" w:sz="4" w:space="0" w:color="auto"/>
              <w:bottom w:val="single" w:sz="12" w:space="0" w:color="auto"/>
            </w:tcBorders>
            <w:shd w:val="clear" w:color="auto" w:fill="auto"/>
            <w:vAlign w:val="bottom"/>
          </w:tcPr>
          <w:p w:rsidR="009E78E3" w:rsidRPr="00541AC5" w:rsidRDefault="009E78E3" w:rsidP="00541AC5">
            <w:pPr>
              <w:spacing w:before="40" w:after="120"/>
              <w:ind w:right="113"/>
              <w:rPr>
                <w:i/>
                <w:sz w:val="16"/>
              </w:rPr>
            </w:pPr>
            <w:r w:rsidRPr="00541AC5">
              <w:rPr>
                <w:i/>
                <w:sz w:val="16"/>
              </w:rPr>
              <w:t>Status during previous cycle</w:t>
            </w:r>
          </w:p>
        </w:tc>
        <w:tc>
          <w:tcPr>
            <w:tcW w:w="3213" w:type="dxa"/>
            <w:tcBorders>
              <w:top w:val="single" w:sz="4" w:space="0" w:color="auto"/>
              <w:bottom w:val="single" w:sz="12" w:space="0" w:color="auto"/>
            </w:tcBorders>
            <w:shd w:val="clear" w:color="auto" w:fill="auto"/>
            <w:vAlign w:val="bottom"/>
          </w:tcPr>
          <w:p w:rsidR="009E78E3" w:rsidRPr="00541AC5" w:rsidRDefault="009E78E3" w:rsidP="00541AC5">
            <w:pPr>
              <w:spacing w:before="40" w:after="120"/>
              <w:ind w:right="113"/>
              <w:rPr>
                <w:i/>
                <w:sz w:val="16"/>
              </w:rPr>
            </w:pPr>
            <w:r w:rsidRPr="00541AC5">
              <w:rPr>
                <w:i/>
                <w:sz w:val="16"/>
              </w:rPr>
              <w:t>Current status</w:t>
            </w:r>
          </w:p>
        </w:tc>
      </w:tr>
      <w:tr w:rsidR="009E78E3" w:rsidRPr="009E78E3" w:rsidTr="00541AC5">
        <w:trPr>
          <w:trHeight w:hRule="exact" w:val="113"/>
        </w:trPr>
        <w:tc>
          <w:tcPr>
            <w:tcW w:w="3211" w:type="dxa"/>
            <w:tcBorders>
              <w:top w:val="single" w:sz="12" w:space="0" w:color="auto"/>
            </w:tcBorders>
            <w:shd w:val="clear" w:color="auto" w:fill="auto"/>
            <w:vAlign w:val="bottom"/>
          </w:tcPr>
          <w:p w:rsidR="009E78E3" w:rsidRPr="00541AC5" w:rsidRDefault="009E78E3" w:rsidP="00541AC5">
            <w:pPr>
              <w:spacing w:before="80" w:after="80" w:line="200" w:lineRule="exact"/>
              <w:ind w:right="113"/>
              <w:rPr>
                <w:i/>
                <w:sz w:val="16"/>
              </w:rPr>
            </w:pPr>
          </w:p>
        </w:tc>
        <w:tc>
          <w:tcPr>
            <w:tcW w:w="3213" w:type="dxa"/>
            <w:tcBorders>
              <w:top w:val="single" w:sz="12" w:space="0" w:color="auto"/>
            </w:tcBorders>
            <w:shd w:val="clear" w:color="auto" w:fill="auto"/>
            <w:vAlign w:val="bottom"/>
          </w:tcPr>
          <w:p w:rsidR="009E78E3" w:rsidRPr="00541AC5" w:rsidRDefault="009E78E3" w:rsidP="00541AC5">
            <w:pPr>
              <w:spacing w:before="80" w:after="80" w:line="200" w:lineRule="exact"/>
              <w:ind w:right="113"/>
              <w:rPr>
                <w:i/>
                <w:sz w:val="16"/>
              </w:rPr>
            </w:pPr>
          </w:p>
        </w:tc>
        <w:tc>
          <w:tcPr>
            <w:tcW w:w="3213" w:type="dxa"/>
            <w:tcBorders>
              <w:top w:val="single" w:sz="12" w:space="0" w:color="auto"/>
            </w:tcBorders>
            <w:shd w:val="clear" w:color="auto" w:fill="auto"/>
            <w:vAlign w:val="bottom"/>
          </w:tcPr>
          <w:p w:rsidR="009E78E3" w:rsidRPr="00541AC5" w:rsidRDefault="009E78E3" w:rsidP="00541AC5">
            <w:pPr>
              <w:spacing w:before="80" w:after="80" w:line="200" w:lineRule="exact"/>
              <w:ind w:right="113"/>
              <w:rPr>
                <w:i/>
                <w:sz w:val="16"/>
              </w:rPr>
            </w:pPr>
          </w:p>
        </w:tc>
      </w:tr>
      <w:tr w:rsidR="003E33AE" w:rsidRPr="009E78E3" w:rsidTr="00541AC5">
        <w:tc>
          <w:tcPr>
            <w:tcW w:w="3211" w:type="dxa"/>
            <w:shd w:val="clear" w:color="auto" w:fill="auto"/>
          </w:tcPr>
          <w:p w:rsidR="003E33AE" w:rsidRPr="00541AC5" w:rsidRDefault="003E33AE" w:rsidP="00541AC5">
            <w:pPr>
              <w:spacing w:before="40" w:after="120"/>
              <w:ind w:right="113"/>
              <w:rPr>
                <w:i/>
              </w:rPr>
            </w:pPr>
            <w:r w:rsidRPr="00541AC5">
              <w:rPr>
                <w:i/>
              </w:rPr>
              <w:t>Standing invitations</w:t>
            </w:r>
          </w:p>
        </w:tc>
        <w:tc>
          <w:tcPr>
            <w:tcW w:w="3213" w:type="dxa"/>
            <w:shd w:val="clear" w:color="auto" w:fill="auto"/>
          </w:tcPr>
          <w:p w:rsidR="003E33AE" w:rsidRPr="0082122A" w:rsidRDefault="00D13BB3" w:rsidP="00541AC5">
            <w:pPr>
              <w:spacing w:before="40" w:after="120"/>
              <w:ind w:right="113"/>
            </w:pPr>
            <w:r>
              <w:t>No</w:t>
            </w:r>
          </w:p>
        </w:tc>
        <w:tc>
          <w:tcPr>
            <w:tcW w:w="3213" w:type="dxa"/>
            <w:shd w:val="clear" w:color="auto" w:fill="auto"/>
          </w:tcPr>
          <w:p w:rsidR="003E33AE" w:rsidRPr="0082122A" w:rsidRDefault="00D13BB3" w:rsidP="00541AC5">
            <w:pPr>
              <w:spacing w:before="40" w:after="120"/>
              <w:ind w:right="113"/>
            </w:pPr>
            <w:r>
              <w:t>No</w:t>
            </w:r>
          </w:p>
        </w:tc>
      </w:tr>
      <w:tr w:rsidR="009E78E3" w:rsidRPr="009E78E3" w:rsidTr="00541AC5">
        <w:tc>
          <w:tcPr>
            <w:tcW w:w="3211" w:type="dxa"/>
            <w:shd w:val="clear" w:color="auto" w:fill="auto"/>
          </w:tcPr>
          <w:p w:rsidR="003E33AE" w:rsidRPr="00541AC5" w:rsidRDefault="003E33AE" w:rsidP="00541AC5">
            <w:pPr>
              <w:spacing w:before="40" w:after="120"/>
              <w:ind w:right="113"/>
              <w:rPr>
                <w:i/>
              </w:rPr>
            </w:pPr>
            <w:r w:rsidRPr="00541AC5">
              <w:rPr>
                <w:i/>
              </w:rPr>
              <w:t>Visits undertaken</w:t>
            </w:r>
          </w:p>
        </w:tc>
        <w:tc>
          <w:tcPr>
            <w:tcW w:w="3213" w:type="dxa"/>
            <w:shd w:val="clear" w:color="auto" w:fill="auto"/>
          </w:tcPr>
          <w:p w:rsidR="003E6998" w:rsidRPr="009E78E3" w:rsidRDefault="00D13BB3" w:rsidP="00541AC5">
            <w:pPr>
              <w:spacing w:before="40" w:after="120"/>
              <w:ind w:right="113"/>
            </w:pPr>
            <w:r>
              <w:t>--</w:t>
            </w:r>
          </w:p>
        </w:tc>
        <w:tc>
          <w:tcPr>
            <w:tcW w:w="3213" w:type="dxa"/>
            <w:shd w:val="clear" w:color="auto" w:fill="auto"/>
          </w:tcPr>
          <w:p w:rsidR="003E6998" w:rsidRPr="004A4FA3" w:rsidRDefault="005D2CAC" w:rsidP="00541AC5">
            <w:pPr>
              <w:spacing w:after="120" w:line="240" w:lineRule="auto"/>
            </w:pPr>
            <w:r w:rsidRPr="005D2CAC">
              <w:t>Freedom of religion and belief</w:t>
            </w:r>
          </w:p>
        </w:tc>
      </w:tr>
      <w:tr w:rsidR="009E78E3" w:rsidRPr="009E78E3" w:rsidTr="00541AC5">
        <w:tc>
          <w:tcPr>
            <w:tcW w:w="3211" w:type="dxa"/>
            <w:shd w:val="clear" w:color="auto" w:fill="auto"/>
          </w:tcPr>
          <w:p w:rsidR="009E78E3" w:rsidRPr="00541AC5" w:rsidRDefault="003E6998" w:rsidP="00541AC5">
            <w:pPr>
              <w:spacing w:before="40" w:after="120"/>
              <w:ind w:right="113"/>
              <w:rPr>
                <w:i/>
              </w:rPr>
            </w:pPr>
            <w:r w:rsidRPr="00541AC5">
              <w:rPr>
                <w:i/>
              </w:rPr>
              <w:t>Visits agreed to in principle</w:t>
            </w:r>
          </w:p>
        </w:tc>
        <w:tc>
          <w:tcPr>
            <w:tcW w:w="3213" w:type="dxa"/>
            <w:shd w:val="clear" w:color="auto" w:fill="auto"/>
          </w:tcPr>
          <w:p w:rsidR="009E78E3" w:rsidRPr="00A30041" w:rsidRDefault="005D2CAC" w:rsidP="00A30041">
            <w:pPr>
              <w:spacing w:before="40" w:after="120"/>
              <w:rPr>
                <w:rFonts w:eastAsia="Calibri"/>
                <w:highlight w:val="yellow"/>
                <w:lang w:eastAsia="en-GB"/>
              </w:rPr>
            </w:pPr>
            <w:r w:rsidRPr="00A30041">
              <w:rPr>
                <w:rFonts w:eastAsia="Calibri"/>
                <w:lang w:eastAsia="en-GB"/>
              </w:rPr>
              <w:t>Human Rights Defenders</w:t>
            </w:r>
          </w:p>
        </w:tc>
        <w:tc>
          <w:tcPr>
            <w:tcW w:w="3213" w:type="dxa"/>
            <w:shd w:val="clear" w:color="auto" w:fill="auto"/>
          </w:tcPr>
          <w:p w:rsidR="009E78E3" w:rsidRPr="00A30041" w:rsidRDefault="005D2CAC" w:rsidP="00A30041">
            <w:pPr>
              <w:spacing w:before="40" w:after="120"/>
              <w:ind w:right="113"/>
            </w:pPr>
            <w:r w:rsidRPr="00A30041">
              <w:t>--</w:t>
            </w:r>
          </w:p>
        </w:tc>
      </w:tr>
      <w:tr w:rsidR="009E78E3" w:rsidRPr="009E78E3" w:rsidTr="00541AC5">
        <w:tc>
          <w:tcPr>
            <w:tcW w:w="3211" w:type="dxa"/>
            <w:shd w:val="clear" w:color="auto" w:fill="auto"/>
          </w:tcPr>
          <w:p w:rsidR="009E78E3" w:rsidRPr="00541AC5" w:rsidRDefault="003E6998" w:rsidP="00541AC5">
            <w:pPr>
              <w:spacing w:before="40" w:after="120"/>
              <w:ind w:right="113"/>
              <w:rPr>
                <w:i/>
              </w:rPr>
            </w:pPr>
            <w:r w:rsidRPr="00541AC5">
              <w:rPr>
                <w:i/>
              </w:rPr>
              <w:t>Visits requested</w:t>
            </w:r>
          </w:p>
        </w:tc>
        <w:tc>
          <w:tcPr>
            <w:tcW w:w="3213" w:type="dxa"/>
            <w:shd w:val="clear" w:color="auto" w:fill="auto"/>
          </w:tcPr>
          <w:p w:rsidR="005D2CAC" w:rsidRPr="00A30041" w:rsidRDefault="005D2CAC" w:rsidP="00A30041">
            <w:pPr>
              <w:spacing w:before="40" w:after="120"/>
              <w:ind w:right="113"/>
              <w:rPr>
                <w:iCs/>
                <w:lang w:val="en-US"/>
              </w:rPr>
            </w:pPr>
            <w:r w:rsidRPr="00A30041">
              <w:rPr>
                <w:iCs/>
                <w:lang w:val="en-US"/>
              </w:rPr>
              <w:t>Freedom of religion</w:t>
            </w:r>
          </w:p>
          <w:p w:rsidR="005D2CAC" w:rsidRPr="00A30041" w:rsidRDefault="005D2CAC" w:rsidP="00A30041">
            <w:pPr>
              <w:spacing w:before="40" w:after="120"/>
              <w:ind w:right="113"/>
              <w:rPr>
                <w:iCs/>
                <w:lang w:val="en-US"/>
              </w:rPr>
            </w:pPr>
            <w:r w:rsidRPr="00A30041">
              <w:rPr>
                <w:iCs/>
                <w:lang w:val="en-US"/>
              </w:rPr>
              <w:t>Extrajudicial, summary or arbitrary</w:t>
            </w:r>
          </w:p>
          <w:p w:rsidR="005D2CAC" w:rsidRPr="00A30041" w:rsidRDefault="005D2CAC" w:rsidP="00A30041">
            <w:pPr>
              <w:spacing w:before="40" w:after="120"/>
              <w:ind w:right="113"/>
              <w:rPr>
                <w:iCs/>
                <w:lang w:val="en-US"/>
              </w:rPr>
            </w:pPr>
            <w:r w:rsidRPr="00A30041">
              <w:rPr>
                <w:iCs/>
                <w:lang w:val="en-US"/>
              </w:rPr>
              <w:t>executions</w:t>
            </w:r>
          </w:p>
          <w:p w:rsidR="005D2CAC" w:rsidRPr="00A30041" w:rsidRDefault="008D3A99" w:rsidP="00A30041">
            <w:pPr>
              <w:spacing w:before="40" w:after="120"/>
              <w:ind w:right="113"/>
              <w:rPr>
                <w:iCs/>
                <w:lang w:val="en-US"/>
              </w:rPr>
            </w:pPr>
            <w:r>
              <w:rPr>
                <w:iCs/>
                <w:lang w:val="en-US"/>
              </w:rPr>
              <w:t>Torture</w:t>
            </w:r>
          </w:p>
          <w:p w:rsidR="005D2CAC" w:rsidRPr="00A30041" w:rsidRDefault="005D2CAC" w:rsidP="00A30041">
            <w:pPr>
              <w:spacing w:before="40" w:after="120"/>
              <w:ind w:right="113"/>
              <w:rPr>
                <w:iCs/>
                <w:lang w:val="en-US"/>
              </w:rPr>
            </w:pPr>
            <w:r w:rsidRPr="00A30041">
              <w:rPr>
                <w:iCs/>
                <w:lang w:val="en-US"/>
              </w:rPr>
              <w:t xml:space="preserve">Violence against women Violence </w:t>
            </w:r>
            <w:r w:rsidRPr="00A30041">
              <w:rPr>
                <w:iCs/>
                <w:lang w:val="en-US"/>
              </w:rPr>
              <w:lastRenderedPageBreak/>
              <w:t>against women</w:t>
            </w:r>
          </w:p>
          <w:p w:rsidR="005D2CAC" w:rsidRPr="00A30041" w:rsidRDefault="00A30041" w:rsidP="00A30041">
            <w:pPr>
              <w:spacing w:before="40" w:after="120"/>
              <w:ind w:right="113"/>
              <w:rPr>
                <w:iCs/>
                <w:lang w:val="en-US"/>
              </w:rPr>
            </w:pPr>
            <w:r>
              <w:rPr>
                <w:iCs/>
                <w:lang w:val="en-US"/>
              </w:rPr>
              <w:t>Arbitrary detention</w:t>
            </w:r>
          </w:p>
          <w:p w:rsidR="005D2CAC" w:rsidRPr="00A30041" w:rsidRDefault="005D2CAC" w:rsidP="00A30041">
            <w:pPr>
              <w:spacing w:before="40" w:after="120"/>
              <w:ind w:right="113"/>
              <w:rPr>
                <w:iCs/>
                <w:lang w:val="en-US"/>
              </w:rPr>
            </w:pPr>
            <w:r w:rsidRPr="00A30041">
              <w:rPr>
                <w:iCs/>
                <w:lang w:val="en-US"/>
              </w:rPr>
              <w:t>Contemporary forms of</w:t>
            </w:r>
          </w:p>
          <w:p w:rsidR="005D2CAC" w:rsidRPr="00A30041" w:rsidRDefault="005D2CAC" w:rsidP="00A30041">
            <w:pPr>
              <w:spacing w:before="40" w:after="120"/>
              <w:ind w:right="113"/>
              <w:rPr>
                <w:iCs/>
                <w:lang w:val="en-US"/>
              </w:rPr>
            </w:pPr>
            <w:r w:rsidRPr="00A30041">
              <w:rPr>
                <w:iCs/>
                <w:lang w:val="en-US"/>
              </w:rPr>
              <w:t>slavery</w:t>
            </w:r>
          </w:p>
          <w:p w:rsidR="005D2CAC" w:rsidRPr="00A30041" w:rsidRDefault="005D2CAC" w:rsidP="00A30041">
            <w:pPr>
              <w:spacing w:before="40" w:after="120"/>
              <w:ind w:right="113"/>
              <w:rPr>
                <w:iCs/>
                <w:lang w:val="en-US"/>
              </w:rPr>
            </w:pPr>
            <w:r w:rsidRPr="00A30041">
              <w:rPr>
                <w:iCs/>
                <w:lang w:val="en-US"/>
              </w:rPr>
              <w:t>Enforced or involuntary</w:t>
            </w:r>
          </w:p>
          <w:p w:rsidR="005D2CAC" w:rsidRPr="00A30041" w:rsidRDefault="005D2CAC" w:rsidP="00A30041">
            <w:pPr>
              <w:spacing w:before="40" w:after="120"/>
              <w:ind w:right="113"/>
              <w:rPr>
                <w:iCs/>
                <w:lang w:val="en-US"/>
              </w:rPr>
            </w:pPr>
            <w:r w:rsidRPr="00A30041">
              <w:rPr>
                <w:iCs/>
                <w:lang w:val="en-US"/>
              </w:rPr>
              <w:t>disappearances</w:t>
            </w:r>
          </w:p>
          <w:p w:rsidR="005D2CAC" w:rsidRPr="00A30041" w:rsidRDefault="005D2CAC" w:rsidP="00A30041">
            <w:pPr>
              <w:spacing w:before="40" w:after="120"/>
              <w:ind w:right="113"/>
              <w:rPr>
                <w:iCs/>
                <w:lang w:val="en-US"/>
              </w:rPr>
            </w:pPr>
            <w:r w:rsidRPr="00A30041">
              <w:rPr>
                <w:iCs/>
                <w:lang w:val="en-US"/>
              </w:rPr>
              <w:t>Freedom of peaceful assembly</w:t>
            </w:r>
          </w:p>
          <w:p w:rsidR="005D2CAC" w:rsidRPr="00A30041" w:rsidRDefault="005D2CAC" w:rsidP="00A30041">
            <w:pPr>
              <w:spacing w:before="40" w:after="120"/>
              <w:ind w:right="113"/>
              <w:rPr>
                <w:iCs/>
                <w:lang w:val="en-US"/>
              </w:rPr>
            </w:pPr>
            <w:r w:rsidRPr="00A30041">
              <w:rPr>
                <w:iCs/>
                <w:lang w:val="en-US"/>
              </w:rPr>
              <w:t>and of association</w:t>
            </w:r>
          </w:p>
          <w:p w:rsidR="003E6998" w:rsidRPr="00A30041" w:rsidRDefault="005D2CAC" w:rsidP="00A30041">
            <w:pPr>
              <w:spacing w:before="40" w:after="120"/>
              <w:ind w:right="113"/>
              <w:rPr>
                <w:highlight w:val="yellow"/>
              </w:rPr>
            </w:pPr>
            <w:r w:rsidRPr="00A30041">
              <w:rPr>
                <w:iCs/>
                <w:lang w:val="en-US"/>
              </w:rPr>
              <w:t>Cultural rights</w:t>
            </w:r>
          </w:p>
        </w:tc>
        <w:tc>
          <w:tcPr>
            <w:tcW w:w="3213" w:type="dxa"/>
            <w:shd w:val="clear" w:color="auto" w:fill="auto"/>
          </w:tcPr>
          <w:p w:rsidR="005D2CAC" w:rsidRPr="00A30041" w:rsidRDefault="005D2CAC" w:rsidP="00A30041">
            <w:pPr>
              <w:spacing w:before="40" w:after="120"/>
              <w:ind w:right="113"/>
            </w:pPr>
            <w:r w:rsidRPr="00A30041">
              <w:lastRenderedPageBreak/>
              <w:t>Water and sanitation</w:t>
            </w:r>
          </w:p>
          <w:p w:rsidR="005D2CAC" w:rsidRPr="00A30041" w:rsidRDefault="005D2CAC" w:rsidP="00A30041">
            <w:pPr>
              <w:spacing w:before="40" w:after="120"/>
              <w:ind w:right="113"/>
            </w:pPr>
            <w:r w:rsidRPr="00A30041">
              <w:t>Freedom of expression</w:t>
            </w:r>
          </w:p>
          <w:p w:rsidR="005D2CAC" w:rsidRPr="00A30041" w:rsidRDefault="005D2CAC" w:rsidP="00A30041">
            <w:pPr>
              <w:spacing w:before="40" w:after="120"/>
              <w:ind w:right="113"/>
            </w:pPr>
            <w:r w:rsidRPr="00A30041">
              <w:t>Torture</w:t>
            </w:r>
          </w:p>
          <w:p w:rsidR="005D2CAC" w:rsidRPr="00A30041" w:rsidRDefault="005D2CAC" w:rsidP="00A30041">
            <w:pPr>
              <w:spacing w:before="40" w:after="120"/>
              <w:ind w:right="113"/>
            </w:pPr>
            <w:r w:rsidRPr="00A30041">
              <w:t>Arbitrary detention</w:t>
            </w:r>
          </w:p>
          <w:p w:rsidR="005D2CAC" w:rsidRPr="00A30041" w:rsidRDefault="005D2CAC" w:rsidP="00A30041">
            <w:pPr>
              <w:spacing w:before="40" w:after="120"/>
              <w:ind w:right="113"/>
            </w:pPr>
            <w:r w:rsidRPr="00A30041">
              <w:lastRenderedPageBreak/>
              <w:t>Contemporary forms of slavery</w:t>
            </w:r>
          </w:p>
          <w:p w:rsidR="005D2CAC" w:rsidRPr="00A30041" w:rsidRDefault="005D2CAC" w:rsidP="00A30041">
            <w:pPr>
              <w:spacing w:before="40" w:after="120"/>
              <w:ind w:right="113"/>
            </w:pPr>
            <w:r w:rsidRPr="00A30041">
              <w:t>Enforced or involuntary disappearances</w:t>
            </w:r>
          </w:p>
          <w:p w:rsidR="005D2CAC" w:rsidRPr="00A30041" w:rsidRDefault="005D2CAC" w:rsidP="00A30041">
            <w:pPr>
              <w:spacing w:before="40" w:after="120"/>
              <w:ind w:right="113"/>
            </w:pPr>
            <w:r w:rsidRPr="00A30041">
              <w:t>Freedom of peaceful assembly and of association</w:t>
            </w:r>
          </w:p>
          <w:p w:rsidR="003E6998" w:rsidRPr="00A30041" w:rsidRDefault="005D2CAC" w:rsidP="00A30041">
            <w:pPr>
              <w:spacing w:before="40" w:after="120"/>
              <w:ind w:right="113"/>
              <w:rPr>
                <w:highlight w:val="yellow"/>
              </w:rPr>
            </w:pPr>
            <w:r w:rsidRPr="00A30041">
              <w:t>Poverty</w:t>
            </w:r>
          </w:p>
        </w:tc>
      </w:tr>
      <w:tr w:rsidR="009D3FA1" w:rsidRPr="009D3FA1" w:rsidTr="00541AC5">
        <w:trPr>
          <w:trHeight w:hRule="exact" w:val="113"/>
        </w:trPr>
        <w:tc>
          <w:tcPr>
            <w:tcW w:w="3211" w:type="dxa"/>
            <w:tcBorders>
              <w:top w:val="single" w:sz="12" w:space="0" w:color="auto"/>
            </w:tcBorders>
            <w:shd w:val="clear" w:color="auto" w:fill="auto"/>
            <w:vAlign w:val="bottom"/>
          </w:tcPr>
          <w:p w:rsidR="009D3FA1" w:rsidRPr="00541AC5" w:rsidRDefault="009D3FA1" w:rsidP="00541AC5">
            <w:pPr>
              <w:spacing w:before="80" w:after="80" w:line="200" w:lineRule="exact"/>
              <w:ind w:right="113"/>
              <w:rPr>
                <w:i/>
                <w:sz w:val="16"/>
              </w:rPr>
            </w:pPr>
          </w:p>
        </w:tc>
        <w:tc>
          <w:tcPr>
            <w:tcW w:w="3213" w:type="dxa"/>
            <w:tcBorders>
              <w:top w:val="single" w:sz="12" w:space="0" w:color="auto"/>
            </w:tcBorders>
            <w:shd w:val="clear" w:color="auto" w:fill="auto"/>
            <w:vAlign w:val="bottom"/>
          </w:tcPr>
          <w:p w:rsidR="009D3FA1" w:rsidRPr="00541AC5" w:rsidRDefault="009D3FA1" w:rsidP="00541AC5">
            <w:pPr>
              <w:spacing w:before="80" w:after="80" w:line="200" w:lineRule="exact"/>
              <w:ind w:right="113"/>
              <w:rPr>
                <w:i/>
                <w:sz w:val="16"/>
              </w:rPr>
            </w:pPr>
          </w:p>
        </w:tc>
        <w:tc>
          <w:tcPr>
            <w:tcW w:w="3213" w:type="dxa"/>
            <w:tcBorders>
              <w:top w:val="single" w:sz="12" w:space="0" w:color="auto"/>
            </w:tcBorders>
            <w:shd w:val="clear" w:color="auto" w:fill="auto"/>
            <w:vAlign w:val="bottom"/>
          </w:tcPr>
          <w:p w:rsidR="009D3FA1" w:rsidRPr="00541AC5" w:rsidRDefault="009D3FA1" w:rsidP="00541AC5">
            <w:pPr>
              <w:spacing w:before="80" w:after="80" w:line="200" w:lineRule="exact"/>
              <w:ind w:right="113"/>
              <w:rPr>
                <w:i/>
                <w:sz w:val="16"/>
              </w:rPr>
            </w:pPr>
          </w:p>
        </w:tc>
      </w:tr>
      <w:tr w:rsidR="009D3FA1" w:rsidRPr="009D3FA1" w:rsidTr="00541AC5">
        <w:tc>
          <w:tcPr>
            <w:tcW w:w="3211" w:type="dxa"/>
            <w:tcBorders>
              <w:bottom w:val="single" w:sz="12" w:space="0" w:color="auto"/>
            </w:tcBorders>
            <w:shd w:val="clear" w:color="auto" w:fill="auto"/>
          </w:tcPr>
          <w:p w:rsidR="009D3FA1" w:rsidRPr="00541AC5" w:rsidRDefault="009D3FA1" w:rsidP="00541AC5">
            <w:pPr>
              <w:spacing w:before="40" w:after="120"/>
              <w:ind w:right="113"/>
              <w:rPr>
                <w:i/>
              </w:rPr>
            </w:pPr>
            <w:r w:rsidRPr="00541AC5">
              <w:rPr>
                <w:i/>
              </w:rPr>
              <w:t xml:space="preserve">Responses to letters of </w:t>
            </w:r>
            <w:r w:rsidR="008428CF" w:rsidRPr="00541AC5">
              <w:rPr>
                <w:i/>
              </w:rPr>
              <w:br/>
            </w:r>
            <w:r w:rsidRPr="00541AC5">
              <w:rPr>
                <w:i/>
              </w:rPr>
              <w:t>allegation and urgent appeal</w:t>
            </w:r>
          </w:p>
        </w:tc>
        <w:tc>
          <w:tcPr>
            <w:tcW w:w="3213" w:type="dxa"/>
            <w:tcBorders>
              <w:bottom w:val="single" w:sz="12" w:space="0" w:color="auto"/>
            </w:tcBorders>
            <w:shd w:val="clear" w:color="auto" w:fill="auto"/>
          </w:tcPr>
          <w:p w:rsidR="00A30041" w:rsidRPr="009D3FA1" w:rsidRDefault="00112B40" w:rsidP="00541AC5">
            <w:pPr>
              <w:spacing w:before="40" w:after="120"/>
              <w:ind w:right="113"/>
            </w:pPr>
            <w:r w:rsidRPr="00112B40">
              <w:t>During the period under review 15 communications were sent</w:t>
            </w:r>
            <w:r w:rsidR="00A30041">
              <w:t xml:space="preserve">. </w:t>
            </w:r>
            <w:r w:rsidR="00A30041" w:rsidRPr="00A30041">
              <w:t>The Government replied to 11 communications</w:t>
            </w:r>
          </w:p>
        </w:tc>
        <w:tc>
          <w:tcPr>
            <w:tcW w:w="3213" w:type="dxa"/>
            <w:tcBorders>
              <w:bottom w:val="single" w:sz="12" w:space="0" w:color="auto"/>
            </w:tcBorders>
            <w:shd w:val="clear" w:color="auto" w:fill="auto"/>
          </w:tcPr>
          <w:p w:rsidR="009D3FA1" w:rsidRPr="009D3FA1" w:rsidRDefault="009D3FA1" w:rsidP="00541AC5">
            <w:pPr>
              <w:spacing w:before="40" w:after="120"/>
              <w:ind w:right="113"/>
            </w:pPr>
          </w:p>
        </w:tc>
      </w:tr>
    </w:tbl>
    <w:p w:rsidR="00A02BFB" w:rsidRPr="009D3FA1" w:rsidRDefault="00A02BFB" w:rsidP="009D3FA1">
      <w:pPr>
        <w:pStyle w:val="H1G"/>
      </w:pPr>
      <w:r w:rsidRPr="009D3FA1">
        <w:tab/>
        <w:t>C.</w:t>
      </w:r>
      <w:r w:rsidRPr="009D3FA1">
        <w:tab/>
        <w:t>Status of national human rights institutions</w:t>
      </w:r>
      <w:r w:rsidRPr="007A7D2C">
        <w:rPr>
          <w:rStyle w:val="EndnoteReference"/>
          <w:b w:val="0"/>
        </w:rPr>
        <w:endnoteReference w:id="37"/>
      </w:r>
    </w:p>
    <w:tbl>
      <w:tblPr>
        <w:tblW w:w="9637" w:type="dxa"/>
        <w:tblLayout w:type="fixed"/>
        <w:tblCellMar>
          <w:left w:w="0" w:type="dxa"/>
          <w:right w:w="0" w:type="dxa"/>
        </w:tblCellMar>
        <w:tblLook w:val="04A0" w:firstRow="1" w:lastRow="0" w:firstColumn="1" w:lastColumn="0" w:noHBand="0" w:noVBand="1"/>
      </w:tblPr>
      <w:tblGrid>
        <w:gridCol w:w="3211"/>
        <w:gridCol w:w="3213"/>
        <w:gridCol w:w="3213"/>
      </w:tblGrid>
      <w:tr w:rsidR="00A02BFB" w:rsidRPr="009D3FA1" w:rsidTr="00541AC5">
        <w:tc>
          <w:tcPr>
            <w:tcW w:w="2456" w:type="dxa"/>
            <w:tcBorders>
              <w:top w:val="single" w:sz="4" w:space="0" w:color="auto"/>
              <w:bottom w:val="single" w:sz="12" w:space="0" w:color="auto"/>
            </w:tcBorders>
            <w:shd w:val="clear" w:color="auto" w:fill="auto"/>
            <w:vAlign w:val="bottom"/>
          </w:tcPr>
          <w:p w:rsidR="00A02BFB" w:rsidRPr="00541AC5" w:rsidRDefault="00A02BFB" w:rsidP="00541AC5">
            <w:pPr>
              <w:spacing w:before="40" w:after="120"/>
              <w:ind w:right="113"/>
              <w:rPr>
                <w:i/>
                <w:sz w:val="16"/>
                <w:szCs w:val="16"/>
              </w:rPr>
            </w:pPr>
            <w:r w:rsidRPr="00541AC5">
              <w:rPr>
                <w:i/>
                <w:sz w:val="16"/>
                <w:szCs w:val="16"/>
              </w:rPr>
              <w:t>National human rights institution</w:t>
            </w:r>
          </w:p>
        </w:tc>
        <w:tc>
          <w:tcPr>
            <w:tcW w:w="2457" w:type="dxa"/>
            <w:tcBorders>
              <w:top w:val="single" w:sz="4" w:space="0" w:color="auto"/>
              <w:bottom w:val="single" w:sz="12" w:space="0" w:color="auto"/>
            </w:tcBorders>
            <w:shd w:val="clear" w:color="auto" w:fill="auto"/>
            <w:vAlign w:val="bottom"/>
          </w:tcPr>
          <w:p w:rsidR="00A02BFB" w:rsidRPr="00541AC5" w:rsidRDefault="00A02BFB" w:rsidP="00541AC5">
            <w:pPr>
              <w:spacing w:before="40" w:after="120"/>
              <w:ind w:right="113"/>
              <w:rPr>
                <w:i/>
                <w:sz w:val="16"/>
                <w:szCs w:val="16"/>
              </w:rPr>
            </w:pPr>
            <w:r w:rsidRPr="00541AC5">
              <w:rPr>
                <w:i/>
                <w:sz w:val="16"/>
                <w:szCs w:val="16"/>
              </w:rPr>
              <w:t>Status during previous cycle</w:t>
            </w:r>
          </w:p>
        </w:tc>
        <w:tc>
          <w:tcPr>
            <w:tcW w:w="2457" w:type="dxa"/>
            <w:tcBorders>
              <w:top w:val="single" w:sz="4" w:space="0" w:color="auto"/>
              <w:bottom w:val="single" w:sz="12" w:space="0" w:color="auto"/>
            </w:tcBorders>
            <w:shd w:val="clear" w:color="auto" w:fill="auto"/>
            <w:vAlign w:val="bottom"/>
          </w:tcPr>
          <w:p w:rsidR="00A02BFB" w:rsidRPr="00541AC5" w:rsidRDefault="007A7D2C" w:rsidP="00541AC5">
            <w:pPr>
              <w:spacing w:before="40" w:after="120"/>
              <w:ind w:right="113"/>
              <w:rPr>
                <w:i/>
                <w:sz w:val="16"/>
                <w:szCs w:val="16"/>
              </w:rPr>
            </w:pPr>
            <w:r w:rsidRPr="00541AC5">
              <w:rPr>
                <w:i/>
                <w:sz w:val="16"/>
                <w:szCs w:val="16"/>
              </w:rPr>
              <w:t>Status during present cycle</w:t>
            </w:r>
            <w:r w:rsidRPr="007A7D2C">
              <w:rPr>
                <w:rStyle w:val="EndnoteReference"/>
              </w:rPr>
              <w:endnoteReference w:id="38"/>
            </w:r>
          </w:p>
        </w:tc>
      </w:tr>
      <w:tr w:rsidR="00A02BFB" w:rsidRPr="00A02BFB" w:rsidTr="00541AC5">
        <w:trPr>
          <w:trHeight w:hRule="exact" w:val="113"/>
        </w:trPr>
        <w:tc>
          <w:tcPr>
            <w:tcW w:w="2456" w:type="dxa"/>
            <w:tcBorders>
              <w:top w:val="single" w:sz="12" w:space="0" w:color="auto"/>
            </w:tcBorders>
            <w:shd w:val="clear" w:color="auto" w:fill="auto"/>
            <w:vAlign w:val="bottom"/>
          </w:tcPr>
          <w:p w:rsidR="00A02BFB" w:rsidRPr="00541AC5" w:rsidRDefault="00A02BFB" w:rsidP="00541AC5">
            <w:pPr>
              <w:spacing w:before="80" w:after="80" w:line="200" w:lineRule="exact"/>
              <w:ind w:right="113"/>
              <w:rPr>
                <w:i/>
                <w:sz w:val="16"/>
              </w:rPr>
            </w:pPr>
          </w:p>
        </w:tc>
        <w:tc>
          <w:tcPr>
            <w:tcW w:w="2457" w:type="dxa"/>
            <w:tcBorders>
              <w:top w:val="single" w:sz="12" w:space="0" w:color="auto"/>
            </w:tcBorders>
            <w:shd w:val="clear" w:color="auto" w:fill="auto"/>
            <w:vAlign w:val="bottom"/>
          </w:tcPr>
          <w:p w:rsidR="00A02BFB" w:rsidRPr="00541AC5" w:rsidRDefault="00A02BFB" w:rsidP="00541AC5">
            <w:pPr>
              <w:spacing w:before="80" w:after="80" w:line="200" w:lineRule="exact"/>
              <w:ind w:right="113"/>
              <w:rPr>
                <w:i/>
                <w:sz w:val="16"/>
              </w:rPr>
            </w:pPr>
          </w:p>
        </w:tc>
        <w:tc>
          <w:tcPr>
            <w:tcW w:w="2457" w:type="dxa"/>
            <w:tcBorders>
              <w:top w:val="single" w:sz="12" w:space="0" w:color="auto"/>
            </w:tcBorders>
            <w:shd w:val="clear" w:color="auto" w:fill="auto"/>
            <w:vAlign w:val="bottom"/>
          </w:tcPr>
          <w:p w:rsidR="00A02BFB" w:rsidRPr="00541AC5" w:rsidRDefault="00A02BFB" w:rsidP="00541AC5">
            <w:pPr>
              <w:spacing w:before="80" w:after="80" w:line="200" w:lineRule="exact"/>
              <w:ind w:right="113"/>
              <w:rPr>
                <w:i/>
                <w:sz w:val="16"/>
              </w:rPr>
            </w:pPr>
          </w:p>
        </w:tc>
      </w:tr>
      <w:tr w:rsidR="00A02BFB" w:rsidRPr="00A02BFB" w:rsidTr="00541AC5">
        <w:tc>
          <w:tcPr>
            <w:tcW w:w="2456" w:type="dxa"/>
            <w:tcBorders>
              <w:bottom w:val="single" w:sz="4" w:space="0" w:color="auto"/>
            </w:tcBorders>
            <w:shd w:val="clear" w:color="auto" w:fill="auto"/>
          </w:tcPr>
          <w:p w:rsidR="00A02BFB" w:rsidRPr="00A02BFB" w:rsidRDefault="00607590" w:rsidP="00541AC5">
            <w:pPr>
              <w:spacing w:before="40" w:after="120"/>
              <w:ind w:right="113"/>
            </w:pPr>
            <w:r>
              <w:t>N/A</w:t>
            </w:r>
          </w:p>
        </w:tc>
        <w:tc>
          <w:tcPr>
            <w:tcW w:w="2457" w:type="dxa"/>
            <w:tcBorders>
              <w:bottom w:val="single" w:sz="4" w:space="0" w:color="auto"/>
            </w:tcBorders>
            <w:shd w:val="clear" w:color="auto" w:fill="auto"/>
          </w:tcPr>
          <w:p w:rsidR="00A02BFB" w:rsidRPr="00A02BFB" w:rsidRDefault="00607590" w:rsidP="00541AC5">
            <w:pPr>
              <w:spacing w:before="40" w:after="120"/>
              <w:ind w:right="113"/>
            </w:pPr>
            <w:r>
              <w:t>N/A</w:t>
            </w:r>
          </w:p>
        </w:tc>
        <w:tc>
          <w:tcPr>
            <w:tcW w:w="2457" w:type="dxa"/>
            <w:tcBorders>
              <w:bottom w:val="single" w:sz="4" w:space="0" w:color="auto"/>
            </w:tcBorders>
            <w:shd w:val="clear" w:color="auto" w:fill="auto"/>
          </w:tcPr>
          <w:p w:rsidR="00A02BFB" w:rsidRPr="00A02BFB" w:rsidRDefault="00607590" w:rsidP="00541AC5">
            <w:pPr>
              <w:spacing w:before="40" w:after="120"/>
              <w:ind w:right="113"/>
            </w:pPr>
            <w:r>
              <w:t>N/A</w:t>
            </w:r>
          </w:p>
        </w:tc>
      </w:tr>
    </w:tbl>
    <w:p w:rsidR="00CF586F" w:rsidRPr="00A02BFB" w:rsidRDefault="00CF586F" w:rsidP="004E25CB"/>
    <w:sectPr w:rsidR="00CF586F" w:rsidRPr="00A02BFB" w:rsidSect="000403D1">
      <w:footerReference w:type="default" r:id="rId8"/>
      <w:footerReference w:type="first" r:id="rId9"/>
      <w:endnotePr>
        <w:numFmt w:val="decimal"/>
      </w:endnotePr>
      <w:type w:val="continuous"/>
      <w:pgSz w:w="11907" w:h="16840" w:code="9"/>
      <w:pgMar w:top="1701" w:right="1134" w:bottom="2268" w:left="1134" w:header="1134" w:footer="1701"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7C3F" w:rsidRDefault="00A67C3F"/>
  </w:endnote>
  <w:endnote w:type="continuationSeparator" w:id="0">
    <w:p w:rsidR="00A67C3F" w:rsidRDefault="00A67C3F"/>
  </w:endnote>
  <w:endnote w:type="continuationNotice" w:id="1">
    <w:p w:rsidR="00A67C3F" w:rsidRDefault="00A67C3F"/>
  </w:endnote>
  <w:endnote w:id="2">
    <w:p w:rsidR="004C0DC8" w:rsidRDefault="004C0DC8" w:rsidP="004C0DC8">
      <w:pPr>
        <w:pStyle w:val="H4G"/>
      </w:pPr>
      <w:r>
        <w:t>Notes</w:t>
      </w:r>
    </w:p>
    <w:p w:rsidR="004C0DC8" w:rsidRPr="004753DD" w:rsidRDefault="004C0DC8" w:rsidP="004C0DC8">
      <w:pPr>
        <w:pStyle w:val="EndnoteText"/>
        <w:widowControl w:val="0"/>
        <w:rPr>
          <w:szCs w:val="18"/>
          <w:lang w:val="en-US"/>
        </w:rPr>
      </w:pPr>
      <w:r w:rsidRPr="004753DD">
        <w:rPr>
          <w:szCs w:val="18"/>
          <w:lang w:val="en-US"/>
        </w:rPr>
        <w:tab/>
      </w:r>
      <w:r w:rsidRPr="00174744">
        <w:rPr>
          <w:rStyle w:val="EndnoteReference"/>
          <w:szCs w:val="18"/>
        </w:rPr>
        <w:endnoteRef/>
      </w:r>
      <w:r w:rsidRPr="004753DD">
        <w:rPr>
          <w:szCs w:val="18"/>
          <w:lang w:val="en-US"/>
        </w:rPr>
        <w:tab/>
      </w:r>
      <w:r w:rsidRPr="004753DD">
        <w:rPr>
          <w:lang w:val="en-US"/>
        </w:rPr>
        <w:t>Unless indicated otherwise, the status of ratification of instruments listed in the table may be found on the official website of the United Nations Treaty Collection database, Office of Legal Affairs of the United Nations Secretariat, http://treaties.un.org/. Please also refer to the United Nations compilation on Uzbekistan from the previous cycle (A/HRC/WG.6/16/UZB/2).</w:t>
      </w:r>
    </w:p>
  </w:endnote>
  <w:endnote w:id="3">
    <w:p w:rsidR="009812BF" w:rsidRPr="004753DD" w:rsidRDefault="009812BF" w:rsidP="009812BF">
      <w:pPr>
        <w:pStyle w:val="EndnoteText"/>
        <w:widowControl w:val="0"/>
        <w:tabs>
          <w:tab w:val="clear" w:pos="1021"/>
          <w:tab w:val="right" w:pos="1020"/>
        </w:tabs>
        <w:rPr>
          <w:szCs w:val="18"/>
          <w:lang w:val="en-US"/>
        </w:rPr>
      </w:pPr>
      <w:r w:rsidRPr="004753DD">
        <w:rPr>
          <w:lang w:val="en-US"/>
        </w:rPr>
        <w:tab/>
      </w:r>
      <w:r>
        <w:rPr>
          <w:rStyle w:val="EndnoteReference"/>
        </w:rPr>
        <w:endnoteRef/>
      </w:r>
      <w:r w:rsidRPr="004753DD">
        <w:rPr>
          <w:lang w:val="en-US"/>
        </w:rPr>
        <w:tab/>
      </w:r>
      <w:r w:rsidRPr="004753DD">
        <w:rPr>
          <w:szCs w:val="18"/>
          <w:lang w:val="en-US"/>
        </w:rPr>
        <w:t xml:space="preserve">The following abbreviations </w:t>
      </w:r>
      <w:r w:rsidRPr="004753DD">
        <w:rPr>
          <w:color w:val="000000"/>
          <w:szCs w:val="18"/>
          <w:lang w:val="en-US"/>
        </w:rPr>
        <w:t>have been used in the universal periodic review document</w:t>
      </w:r>
      <w:r w:rsidRPr="004753DD">
        <w:rPr>
          <w:szCs w:val="18"/>
          <w:lang w:val="en-US"/>
        </w:rPr>
        <w:t>:</w:t>
      </w:r>
    </w:p>
    <w:p w:rsidR="009812BF" w:rsidRPr="004753DD" w:rsidRDefault="009812BF" w:rsidP="009812BF">
      <w:pPr>
        <w:pStyle w:val="EndnoteText"/>
        <w:widowControl w:val="0"/>
        <w:ind w:left="3969" w:hanging="2269"/>
        <w:rPr>
          <w:szCs w:val="18"/>
          <w:lang w:val="en-US"/>
        </w:rPr>
      </w:pPr>
      <w:r w:rsidRPr="004753DD">
        <w:rPr>
          <w:szCs w:val="18"/>
          <w:lang w:val="en-US"/>
        </w:rPr>
        <w:t>ICERD</w:t>
      </w:r>
      <w:r w:rsidRPr="004753DD">
        <w:rPr>
          <w:szCs w:val="18"/>
          <w:lang w:val="en-US"/>
        </w:rPr>
        <w:tab/>
        <w:t>International Convention on the Elimination of All Forms of Racial Discrimination</w:t>
      </w:r>
      <w:r w:rsidR="00423A69" w:rsidRPr="004753DD">
        <w:rPr>
          <w:szCs w:val="18"/>
          <w:lang w:val="en-US"/>
        </w:rPr>
        <w:t>;</w:t>
      </w:r>
    </w:p>
    <w:p w:rsidR="009812BF" w:rsidRPr="004753DD" w:rsidRDefault="009812BF" w:rsidP="009812BF">
      <w:pPr>
        <w:pStyle w:val="EndnoteText"/>
        <w:widowControl w:val="0"/>
        <w:ind w:left="3969" w:hanging="2268"/>
        <w:rPr>
          <w:szCs w:val="18"/>
          <w:lang w:val="en-US"/>
        </w:rPr>
      </w:pPr>
      <w:r w:rsidRPr="004753DD">
        <w:rPr>
          <w:szCs w:val="18"/>
          <w:lang w:val="en-US"/>
        </w:rPr>
        <w:t xml:space="preserve">ICESCR </w:t>
      </w:r>
      <w:r w:rsidRPr="004753DD">
        <w:rPr>
          <w:szCs w:val="18"/>
          <w:lang w:val="en-US"/>
        </w:rPr>
        <w:tab/>
        <w:t>International Covenant on Economic, Social and Cultural Rights</w:t>
      </w:r>
      <w:r w:rsidR="00423A69" w:rsidRPr="00423A69">
        <w:rPr>
          <w:szCs w:val="18"/>
          <w:lang w:val="en-GB"/>
        </w:rPr>
        <w:t>;</w:t>
      </w:r>
    </w:p>
    <w:p w:rsidR="009812BF" w:rsidRPr="004753DD" w:rsidRDefault="009812BF" w:rsidP="009812BF">
      <w:pPr>
        <w:pStyle w:val="EndnoteText"/>
        <w:widowControl w:val="0"/>
        <w:ind w:left="3969" w:hanging="2269"/>
        <w:rPr>
          <w:szCs w:val="18"/>
          <w:lang w:val="en-US"/>
        </w:rPr>
      </w:pPr>
      <w:r w:rsidRPr="004753DD">
        <w:rPr>
          <w:szCs w:val="18"/>
          <w:lang w:val="en-US"/>
        </w:rPr>
        <w:t>OP-ICESCR</w:t>
      </w:r>
      <w:r w:rsidRPr="004753DD">
        <w:rPr>
          <w:szCs w:val="18"/>
          <w:lang w:val="en-US"/>
        </w:rPr>
        <w:tab/>
        <w:t>Optional Protocol to ICESCR</w:t>
      </w:r>
      <w:r w:rsidR="00423A69" w:rsidRPr="00423A69">
        <w:rPr>
          <w:szCs w:val="18"/>
          <w:lang w:val="en-GB"/>
        </w:rPr>
        <w:t>;</w:t>
      </w:r>
    </w:p>
    <w:p w:rsidR="009812BF" w:rsidRPr="004753DD" w:rsidRDefault="009812BF" w:rsidP="009812BF">
      <w:pPr>
        <w:pStyle w:val="EndnoteText"/>
        <w:widowControl w:val="0"/>
        <w:ind w:left="3969" w:hanging="2269"/>
        <w:rPr>
          <w:szCs w:val="18"/>
          <w:lang w:val="en-US"/>
        </w:rPr>
      </w:pPr>
      <w:r w:rsidRPr="004753DD">
        <w:rPr>
          <w:szCs w:val="18"/>
          <w:lang w:val="en-US"/>
        </w:rPr>
        <w:t>ICCPR</w:t>
      </w:r>
      <w:r w:rsidRPr="004753DD">
        <w:rPr>
          <w:szCs w:val="18"/>
          <w:lang w:val="en-US"/>
        </w:rPr>
        <w:tab/>
        <w:t>International Covenant on Civil and Political Rights</w:t>
      </w:r>
      <w:r w:rsidR="00423A69" w:rsidRPr="00423A69">
        <w:rPr>
          <w:szCs w:val="18"/>
          <w:lang w:val="en-GB"/>
        </w:rPr>
        <w:t>;</w:t>
      </w:r>
    </w:p>
    <w:p w:rsidR="009812BF" w:rsidRPr="004753DD" w:rsidRDefault="009812BF" w:rsidP="009812BF">
      <w:pPr>
        <w:pStyle w:val="EndnoteText"/>
        <w:widowControl w:val="0"/>
        <w:ind w:left="3969" w:hanging="2268"/>
        <w:rPr>
          <w:szCs w:val="18"/>
          <w:lang w:val="en-US"/>
        </w:rPr>
      </w:pPr>
      <w:r w:rsidRPr="004753DD">
        <w:rPr>
          <w:szCs w:val="18"/>
          <w:lang w:val="en-US"/>
        </w:rPr>
        <w:t>ICCPR-OP 1</w:t>
      </w:r>
      <w:r w:rsidRPr="004753DD">
        <w:rPr>
          <w:szCs w:val="18"/>
          <w:lang w:val="en-US"/>
        </w:rPr>
        <w:tab/>
        <w:t>Optional Protocol to ICCPR</w:t>
      </w:r>
      <w:r w:rsidR="00423A69" w:rsidRPr="00423A69">
        <w:rPr>
          <w:szCs w:val="18"/>
          <w:lang w:val="en-GB"/>
        </w:rPr>
        <w:t>;</w:t>
      </w:r>
    </w:p>
    <w:p w:rsidR="009812BF" w:rsidRPr="004753DD" w:rsidRDefault="009812BF" w:rsidP="009812BF">
      <w:pPr>
        <w:pStyle w:val="EndnoteText"/>
        <w:widowControl w:val="0"/>
        <w:ind w:left="3969" w:hanging="2269"/>
        <w:rPr>
          <w:szCs w:val="18"/>
          <w:lang w:val="en-US"/>
        </w:rPr>
      </w:pPr>
      <w:r w:rsidRPr="004753DD">
        <w:rPr>
          <w:szCs w:val="18"/>
          <w:lang w:val="en-US"/>
        </w:rPr>
        <w:t>ICCPR-OP 2</w:t>
      </w:r>
      <w:r w:rsidRPr="004753DD">
        <w:rPr>
          <w:szCs w:val="18"/>
          <w:lang w:val="en-US"/>
        </w:rPr>
        <w:tab/>
        <w:t>Second Optional Protocol to ICCPR, aiming at the abolition of the death penalty</w:t>
      </w:r>
      <w:r w:rsidR="00423A69" w:rsidRPr="00423A69">
        <w:rPr>
          <w:szCs w:val="18"/>
          <w:lang w:val="en-GB"/>
        </w:rPr>
        <w:t>;</w:t>
      </w:r>
    </w:p>
    <w:p w:rsidR="009812BF" w:rsidRPr="004753DD" w:rsidRDefault="009812BF" w:rsidP="009812BF">
      <w:pPr>
        <w:pStyle w:val="EndnoteText"/>
        <w:widowControl w:val="0"/>
        <w:ind w:left="3969" w:hanging="2269"/>
        <w:rPr>
          <w:szCs w:val="18"/>
          <w:lang w:val="en-US"/>
        </w:rPr>
      </w:pPr>
      <w:r w:rsidRPr="004753DD">
        <w:rPr>
          <w:szCs w:val="18"/>
          <w:lang w:val="en-US"/>
        </w:rPr>
        <w:t>CEDAW</w:t>
      </w:r>
      <w:r w:rsidRPr="004753DD">
        <w:rPr>
          <w:szCs w:val="18"/>
          <w:lang w:val="en-US"/>
        </w:rPr>
        <w:tab/>
        <w:t>Convention on the Elimination of All Forms of Discrimination against Women</w:t>
      </w:r>
      <w:r w:rsidR="00423A69" w:rsidRPr="00423A69">
        <w:rPr>
          <w:szCs w:val="18"/>
          <w:lang w:val="en-GB"/>
        </w:rPr>
        <w:t>;</w:t>
      </w:r>
    </w:p>
    <w:p w:rsidR="009812BF" w:rsidRPr="004753DD" w:rsidRDefault="009812BF" w:rsidP="009812BF">
      <w:pPr>
        <w:pStyle w:val="EndnoteText"/>
        <w:widowControl w:val="0"/>
        <w:ind w:left="3969" w:hanging="2269"/>
        <w:rPr>
          <w:szCs w:val="18"/>
          <w:lang w:val="en-US"/>
        </w:rPr>
      </w:pPr>
      <w:r w:rsidRPr="004753DD">
        <w:rPr>
          <w:szCs w:val="18"/>
          <w:lang w:val="en-US"/>
        </w:rPr>
        <w:t>OP-CEDAW</w:t>
      </w:r>
      <w:r w:rsidRPr="004753DD">
        <w:rPr>
          <w:szCs w:val="18"/>
          <w:lang w:val="en-US"/>
        </w:rPr>
        <w:tab/>
        <w:t>Optional Protocol to CEDAW</w:t>
      </w:r>
      <w:r w:rsidR="00423A69" w:rsidRPr="00423A69">
        <w:rPr>
          <w:szCs w:val="18"/>
          <w:lang w:val="en-GB"/>
        </w:rPr>
        <w:t>;</w:t>
      </w:r>
    </w:p>
    <w:p w:rsidR="009812BF" w:rsidRPr="004753DD" w:rsidRDefault="009812BF" w:rsidP="009812BF">
      <w:pPr>
        <w:pStyle w:val="EndnoteText"/>
        <w:widowControl w:val="0"/>
        <w:ind w:left="3969" w:hanging="2269"/>
        <w:rPr>
          <w:szCs w:val="18"/>
          <w:lang w:val="en-US"/>
        </w:rPr>
      </w:pPr>
      <w:r w:rsidRPr="004753DD">
        <w:rPr>
          <w:szCs w:val="18"/>
          <w:lang w:val="en-US"/>
        </w:rPr>
        <w:t>CAT</w:t>
      </w:r>
      <w:r w:rsidRPr="004753DD">
        <w:rPr>
          <w:szCs w:val="18"/>
          <w:lang w:val="en-US"/>
        </w:rPr>
        <w:tab/>
        <w:t>Convention against Torture and Other Cruel, Inhuman or Degrading Treatment or Punishment</w:t>
      </w:r>
      <w:r w:rsidR="00423A69" w:rsidRPr="00423A69">
        <w:rPr>
          <w:szCs w:val="18"/>
          <w:lang w:val="en-GB"/>
        </w:rPr>
        <w:t>;</w:t>
      </w:r>
    </w:p>
    <w:p w:rsidR="009812BF" w:rsidRPr="004753DD" w:rsidRDefault="009812BF" w:rsidP="009812BF">
      <w:pPr>
        <w:pStyle w:val="EndnoteText"/>
        <w:widowControl w:val="0"/>
        <w:ind w:left="3969" w:hanging="2269"/>
        <w:rPr>
          <w:szCs w:val="18"/>
          <w:lang w:val="en-US"/>
        </w:rPr>
      </w:pPr>
      <w:r w:rsidRPr="004753DD">
        <w:rPr>
          <w:szCs w:val="18"/>
          <w:lang w:val="en-US"/>
        </w:rPr>
        <w:t>OP-CAT</w:t>
      </w:r>
      <w:r w:rsidRPr="004753DD">
        <w:rPr>
          <w:szCs w:val="18"/>
          <w:lang w:val="en-US"/>
        </w:rPr>
        <w:tab/>
        <w:t>Optional Protocol to CAT</w:t>
      </w:r>
      <w:r w:rsidR="00423A69" w:rsidRPr="00423A69">
        <w:rPr>
          <w:szCs w:val="18"/>
          <w:lang w:val="en-GB"/>
        </w:rPr>
        <w:t>;</w:t>
      </w:r>
    </w:p>
    <w:p w:rsidR="009812BF" w:rsidRPr="004753DD" w:rsidRDefault="009812BF" w:rsidP="009812BF">
      <w:pPr>
        <w:pStyle w:val="EndnoteText"/>
        <w:widowControl w:val="0"/>
        <w:ind w:left="3969" w:hanging="2269"/>
        <w:rPr>
          <w:szCs w:val="18"/>
          <w:lang w:val="en-US"/>
        </w:rPr>
      </w:pPr>
      <w:r w:rsidRPr="004753DD">
        <w:rPr>
          <w:szCs w:val="18"/>
          <w:lang w:val="en-US"/>
        </w:rPr>
        <w:t>CRC</w:t>
      </w:r>
      <w:r w:rsidRPr="004753DD">
        <w:rPr>
          <w:szCs w:val="18"/>
          <w:lang w:val="en-US"/>
        </w:rPr>
        <w:tab/>
        <w:t>Convention on the Rights of the Child</w:t>
      </w:r>
      <w:r w:rsidR="00423A69" w:rsidRPr="00423A69">
        <w:rPr>
          <w:szCs w:val="18"/>
          <w:lang w:val="en-GB"/>
        </w:rPr>
        <w:t>;</w:t>
      </w:r>
    </w:p>
    <w:p w:rsidR="009812BF" w:rsidRPr="00174744" w:rsidRDefault="009812BF" w:rsidP="009812BF">
      <w:pPr>
        <w:pStyle w:val="EndnoteText"/>
        <w:widowControl w:val="0"/>
        <w:ind w:left="3969" w:hanging="2269"/>
        <w:rPr>
          <w:szCs w:val="18"/>
          <w:lang w:val="nl-NL"/>
        </w:rPr>
      </w:pPr>
      <w:r w:rsidRPr="00174744">
        <w:rPr>
          <w:szCs w:val="18"/>
          <w:lang w:val="nl-NL"/>
        </w:rPr>
        <w:t>OP-CRC-AC</w:t>
      </w:r>
      <w:r w:rsidRPr="00174744">
        <w:rPr>
          <w:szCs w:val="18"/>
          <w:lang w:val="nl-NL"/>
        </w:rPr>
        <w:tab/>
      </w:r>
      <w:r w:rsidRPr="004753DD">
        <w:rPr>
          <w:szCs w:val="18"/>
          <w:lang w:val="en-US"/>
        </w:rPr>
        <w:t>Optional Protocol to CRC on the involvement of children in armed conflict</w:t>
      </w:r>
      <w:r w:rsidR="00423A69" w:rsidRPr="00423A69">
        <w:rPr>
          <w:szCs w:val="18"/>
          <w:lang w:val="en-GB"/>
        </w:rPr>
        <w:t>;</w:t>
      </w:r>
    </w:p>
    <w:p w:rsidR="009812BF" w:rsidRPr="004753DD" w:rsidRDefault="009812BF" w:rsidP="009812BF">
      <w:pPr>
        <w:pStyle w:val="EndnoteText"/>
        <w:widowControl w:val="0"/>
        <w:ind w:left="3969" w:hanging="2269"/>
        <w:rPr>
          <w:szCs w:val="18"/>
          <w:lang w:val="en-US"/>
        </w:rPr>
      </w:pPr>
      <w:r w:rsidRPr="00174744">
        <w:rPr>
          <w:szCs w:val="18"/>
          <w:lang w:val="nl-NL"/>
        </w:rPr>
        <w:t>OP-CRC-SC</w:t>
      </w:r>
      <w:r w:rsidRPr="00174744">
        <w:rPr>
          <w:szCs w:val="18"/>
          <w:lang w:val="nl-NL"/>
        </w:rPr>
        <w:tab/>
      </w:r>
      <w:r w:rsidRPr="004753DD">
        <w:rPr>
          <w:szCs w:val="18"/>
          <w:lang w:val="en-US"/>
        </w:rPr>
        <w:t>Optional Protocol to CRC on the sale of children, child prostitution and</w:t>
      </w:r>
      <w:r w:rsidRPr="004753DD">
        <w:rPr>
          <w:lang w:val="en-US"/>
        </w:rPr>
        <w:t xml:space="preserve"> </w:t>
      </w:r>
      <w:r w:rsidRPr="004753DD">
        <w:rPr>
          <w:szCs w:val="18"/>
          <w:lang w:val="en-US"/>
        </w:rPr>
        <w:t>child pornography</w:t>
      </w:r>
      <w:r w:rsidR="00423A69" w:rsidRPr="00423A69">
        <w:rPr>
          <w:szCs w:val="18"/>
          <w:lang w:val="en-GB"/>
        </w:rPr>
        <w:t>;</w:t>
      </w:r>
    </w:p>
    <w:p w:rsidR="009812BF" w:rsidRPr="004753DD" w:rsidRDefault="009812BF" w:rsidP="009812BF">
      <w:pPr>
        <w:pStyle w:val="EndnoteText"/>
        <w:widowControl w:val="0"/>
        <w:ind w:left="3969" w:hanging="2269"/>
        <w:rPr>
          <w:szCs w:val="18"/>
          <w:lang w:val="en-US"/>
        </w:rPr>
      </w:pPr>
      <w:r w:rsidRPr="004753DD">
        <w:rPr>
          <w:szCs w:val="18"/>
          <w:lang w:val="en-US"/>
        </w:rPr>
        <w:t>OP-CRC-IC</w:t>
      </w:r>
      <w:r w:rsidRPr="004753DD">
        <w:rPr>
          <w:szCs w:val="18"/>
          <w:lang w:val="en-US"/>
        </w:rPr>
        <w:tab/>
        <w:t>Optional Protocol to CRC on a communications procedure</w:t>
      </w:r>
      <w:r w:rsidR="002F41C1" w:rsidRPr="002F41C1">
        <w:rPr>
          <w:szCs w:val="18"/>
          <w:lang w:val="en-GB"/>
        </w:rPr>
        <w:t>;</w:t>
      </w:r>
    </w:p>
    <w:p w:rsidR="009812BF" w:rsidRPr="00174744" w:rsidRDefault="009812BF" w:rsidP="009812BF">
      <w:pPr>
        <w:pStyle w:val="EndnoteText"/>
        <w:widowControl w:val="0"/>
        <w:ind w:left="3969" w:hanging="2269"/>
        <w:rPr>
          <w:szCs w:val="18"/>
          <w:lang w:val="nl-NL"/>
        </w:rPr>
      </w:pPr>
      <w:r w:rsidRPr="00174744">
        <w:rPr>
          <w:szCs w:val="18"/>
          <w:lang w:val="nl-NL"/>
        </w:rPr>
        <w:t>ICRMW</w:t>
      </w:r>
      <w:r w:rsidRPr="00174744">
        <w:rPr>
          <w:szCs w:val="18"/>
          <w:lang w:val="nl-NL"/>
        </w:rPr>
        <w:tab/>
      </w:r>
      <w:r w:rsidRPr="004753DD">
        <w:rPr>
          <w:szCs w:val="18"/>
          <w:lang w:val="en-US"/>
        </w:rPr>
        <w:t>International Convention on the Protection of the Rights of All Migrant Workers and Members of Their Families</w:t>
      </w:r>
      <w:r w:rsidR="002F41C1" w:rsidRPr="002F41C1">
        <w:rPr>
          <w:szCs w:val="18"/>
          <w:lang w:val="en-GB"/>
        </w:rPr>
        <w:t>;</w:t>
      </w:r>
    </w:p>
    <w:p w:rsidR="009812BF" w:rsidRPr="00174744" w:rsidRDefault="009812BF" w:rsidP="009812BF">
      <w:pPr>
        <w:pStyle w:val="EndnoteText"/>
        <w:widowControl w:val="0"/>
        <w:ind w:left="3969" w:hanging="2269"/>
        <w:rPr>
          <w:szCs w:val="18"/>
          <w:lang w:val="nl-NL"/>
        </w:rPr>
      </w:pPr>
      <w:r w:rsidRPr="00174744">
        <w:rPr>
          <w:szCs w:val="18"/>
          <w:lang w:val="nl-NL"/>
        </w:rPr>
        <w:t>CRPD</w:t>
      </w:r>
      <w:r w:rsidRPr="00174744">
        <w:rPr>
          <w:szCs w:val="18"/>
          <w:lang w:val="nl-NL"/>
        </w:rPr>
        <w:tab/>
      </w:r>
      <w:r w:rsidRPr="004753DD">
        <w:rPr>
          <w:szCs w:val="18"/>
          <w:lang w:val="en-US"/>
        </w:rPr>
        <w:t>Convention on the Rights of Persons with Disabilities</w:t>
      </w:r>
      <w:r w:rsidR="002F41C1" w:rsidRPr="002F41C1">
        <w:rPr>
          <w:szCs w:val="18"/>
          <w:lang w:val="en-GB"/>
        </w:rPr>
        <w:t>;</w:t>
      </w:r>
    </w:p>
    <w:p w:rsidR="009812BF" w:rsidRPr="00174744" w:rsidRDefault="009812BF" w:rsidP="009812BF">
      <w:pPr>
        <w:pStyle w:val="EndnoteText"/>
        <w:widowControl w:val="0"/>
        <w:ind w:left="3969" w:hanging="2269"/>
        <w:rPr>
          <w:szCs w:val="18"/>
          <w:lang w:val="nl-NL"/>
        </w:rPr>
      </w:pPr>
      <w:r w:rsidRPr="00174744">
        <w:rPr>
          <w:szCs w:val="18"/>
          <w:lang w:val="nl-NL"/>
        </w:rPr>
        <w:t>OP-CRPD</w:t>
      </w:r>
      <w:r w:rsidRPr="00174744">
        <w:rPr>
          <w:szCs w:val="18"/>
          <w:lang w:val="nl-NL"/>
        </w:rPr>
        <w:tab/>
      </w:r>
      <w:r w:rsidRPr="004753DD">
        <w:rPr>
          <w:szCs w:val="18"/>
          <w:lang w:val="en-US"/>
        </w:rPr>
        <w:t>Optional Protocol to CRPD</w:t>
      </w:r>
      <w:r w:rsidR="002F41C1" w:rsidRPr="002F41C1">
        <w:rPr>
          <w:szCs w:val="18"/>
          <w:lang w:val="en-GB"/>
        </w:rPr>
        <w:t>;</w:t>
      </w:r>
    </w:p>
    <w:p w:rsidR="009812BF" w:rsidRPr="004753DD" w:rsidRDefault="009812BF" w:rsidP="009812BF">
      <w:pPr>
        <w:pStyle w:val="EndnoteText"/>
        <w:widowControl w:val="0"/>
        <w:ind w:left="3969" w:right="1179" w:hanging="2269"/>
        <w:rPr>
          <w:lang w:val="en-US"/>
        </w:rPr>
      </w:pPr>
      <w:r w:rsidRPr="004753DD">
        <w:rPr>
          <w:szCs w:val="18"/>
          <w:lang w:val="en-US"/>
        </w:rPr>
        <w:t>ICPPED</w:t>
      </w:r>
      <w:r w:rsidRPr="004753DD">
        <w:rPr>
          <w:szCs w:val="18"/>
          <w:lang w:val="en-US"/>
        </w:rPr>
        <w:tab/>
        <w:t>International Convention for the Protection of All Persons from Enforced Disappearance.</w:t>
      </w:r>
    </w:p>
  </w:endnote>
  <w:endnote w:id="4">
    <w:p w:rsidR="00C81253" w:rsidRPr="00076C75" w:rsidRDefault="00C81253" w:rsidP="00C81253">
      <w:pPr>
        <w:pStyle w:val="EndnoteText"/>
        <w:widowControl w:val="0"/>
        <w:tabs>
          <w:tab w:val="clear" w:pos="1021"/>
          <w:tab w:val="right" w:pos="1020"/>
        </w:tabs>
        <w:rPr>
          <w:lang w:val="en-GB"/>
        </w:rPr>
      </w:pPr>
      <w:r w:rsidRPr="00076C75">
        <w:rPr>
          <w:lang w:val="en-GB"/>
        </w:rPr>
        <w:tab/>
      </w:r>
      <w:r>
        <w:rPr>
          <w:rStyle w:val="EndnoteReference"/>
        </w:rPr>
        <w:endnoteRef/>
      </w:r>
      <w:r w:rsidRPr="00076C75">
        <w:rPr>
          <w:lang w:val="en-GB"/>
        </w:rPr>
        <w:tab/>
      </w:r>
      <w:r w:rsidRPr="00076C75">
        <w:rPr>
          <w:u w:val="single"/>
          <w:lang w:val="en-GB"/>
        </w:rPr>
        <w:t>Individual complaints</w:t>
      </w:r>
      <w:r w:rsidRPr="00076C75">
        <w:rPr>
          <w:lang w:val="en-GB"/>
        </w:rPr>
        <w:t>: ICCPR-OP 1, art. 1; OP-CEDAW, art. 1; OP-CRPD, art. 1; OP-ICESCR, art. 1; OP-CRC-IC, art. 5; ICERD, art. 14; CAT, art. 22; ICRMW, art. 77; and ICPPED, art. 31</w:t>
      </w:r>
      <w:r w:rsidRPr="00076C75">
        <w:rPr>
          <w:u w:val="single"/>
          <w:lang w:val="en-GB"/>
        </w:rPr>
        <w:t>. Inquiry procedure</w:t>
      </w:r>
      <w:r w:rsidRPr="00076C75">
        <w:rPr>
          <w:lang w:val="en-GB"/>
        </w:rPr>
        <w:t xml:space="preserve">: OP-CEDAW, art. 8; CAT, art. 20; ICPPED, art. 33; OP-CRPD, art. 6; OP-ICESCR, art. 11; and OP-CRC-IC, art. 13. </w:t>
      </w:r>
      <w:r w:rsidRPr="00076C75">
        <w:rPr>
          <w:u w:val="single"/>
          <w:lang w:val="en-GB"/>
        </w:rPr>
        <w:t>Inter-State complaints</w:t>
      </w:r>
      <w:r w:rsidRPr="00076C75">
        <w:rPr>
          <w:lang w:val="en-GB"/>
        </w:rPr>
        <w:t xml:space="preserve">: ICCPR, art. 41; ICRMW, art. 76; ICPPED, art. 32; CAT, art. 21; OP-ICESCR, art. 10; and OP-CRC-IC, art. 12. </w:t>
      </w:r>
      <w:r w:rsidRPr="00076C75">
        <w:rPr>
          <w:u w:val="single"/>
          <w:lang w:val="en-GB"/>
        </w:rPr>
        <w:t>Urgent action</w:t>
      </w:r>
      <w:r w:rsidRPr="00076C75">
        <w:rPr>
          <w:lang w:val="en-GB"/>
        </w:rPr>
        <w:t>: ICPPED, art. 30.</w:t>
      </w:r>
    </w:p>
  </w:endnote>
  <w:endnote w:id="5">
    <w:p w:rsidR="000F3681" w:rsidRPr="004753DD" w:rsidRDefault="000F3681" w:rsidP="000F3681">
      <w:pPr>
        <w:pStyle w:val="EndnoteText"/>
        <w:widowControl w:val="0"/>
        <w:rPr>
          <w:szCs w:val="18"/>
          <w:lang w:val="en-US"/>
        </w:rPr>
      </w:pPr>
      <w:r w:rsidRPr="004753DD">
        <w:rPr>
          <w:szCs w:val="18"/>
          <w:lang w:val="en-US"/>
        </w:rPr>
        <w:tab/>
      </w:r>
      <w:r w:rsidRPr="00A82F81">
        <w:rPr>
          <w:rStyle w:val="EndnoteReference"/>
          <w:szCs w:val="18"/>
        </w:rPr>
        <w:endnoteRef/>
      </w:r>
      <w:r w:rsidRPr="004753DD">
        <w:rPr>
          <w:szCs w:val="18"/>
          <w:lang w:val="en-US"/>
        </w:rPr>
        <w:tab/>
        <w:t xml:space="preserve">Geneva Convention for the Amelioration of the Condition of the Wounded and Sick in Armed Forces in the Field (First Convention); Geneva Convention for the Amelioration of the Condition of Wounded, Sick and Shipwrecked Members of Armed Forces at Sea (Second Convention); Geneva Convention relative to the Treatment of Prisoners of War (Third Convention); Geneva Convention relative to the Protection of Civilian Persons in Time of War (Fourth Convention); Protocol Additional to the Geneva Conventions of 12 August 1949, and relating to the Protection of Victims of International Armed Conflicts (Protocol I); Protocol Additional to the Geneva Conventions of 12 August 1949, and relating to the Protection of Victims of Non-International Armed Conflicts (Protocol II). </w:t>
      </w:r>
      <w:r w:rsidRPr="004753DD">
        <w:rPr>
          <w:szCs w:val="18"/>
          <w:lang w:val="en-US" w:eastAsia="zh-CN"/>
        </w:rPr>
        <w:t>For the official status of ratifications, see Federal Department of Foreign Affairs of Switzerland, at https://www.dfae.admin.ch/eda/fr/dfae/politique-exterieure/droit-international-public/traites-internationaux/depositaire/protection-des-victimes-de-la-guerre.html</w:t>
      </w:r>
    </w:p>
  </w:endnote>
  <w:endnote w:id="6">
    <w:p w:rsidR="00A654AE" w:rsidRPr="00A654AE" w:rsidRDefault="00A654AE" w:rsidP="00A654AE">
      <w:pPr>
        <w:pStyle w:val="EndnoteText"/>
        <w:widowControl w:val="0"/>
        <w:tabs>
          <w:tab w:val="clear" w:pos="1021"/>
          <w:tab w:val="right" w:pos="1020"/>
        </w:tabs>
        <w:suppressAutoHyphens/>
        <w:rPr>
          <w:lang w:val="en-GB"/>
        </w:rPr>
      </w:pPr>
      <w:r w:rsidRPr="004753DD">
        <w:rPr>
          <w:lang w:val="en-US"/>
        </w:rPr>
        <w:tab/>
      </w:r>
      <w:r>
        <w:rPr>
          <w:rStyle w:val="EndnoteReference"/>
        </w:rPr>
        <w:endnoteRef/>
      </w:r>
      <w:r w:rsidRPr="004753DD">
        <w:rPr>
          <w:lang w:val="en-US"/>
        </w:rPr>
        <w:tab/>
      </w:r>
      <w:r w:rsidRPr="00A654AE">
        <w:rPr>
          <w:lang w:val="en-GB"/>
        </w:rPr>
        <w:t>Protocol Additional to the Geneva Conventions of 12 August 1949, and relating to the Adoption of an Additional Distinctive Emblem (Protocol III).</w:t>
      </w:r>
    </w:p>
  </w:endnote>
  <w:endnote w:id="7">
    <w:p w:rsidR="00030F19" w:rsidRPr="00A82F81" w:rsidRDefault="00030F19" w:rsidP="00030F19">
      <w:pPr>
        <w:pStyle w:val="EndnoteText"/>
        <w:widowControl w:val="0"/>
        <w:tabs>
          <w:tab w:val="clear" w:pos="1021"/>
          <w:tab w:val="right" w:pos="1020"/>
        </w:tabs>
        <w:rPr>
          <w:szCs w:val="18"/>
          <w:lang w:val="en-US"/>
        </w:rPr>
      </w:pPr>
      <w:r w:rsidRPr="004753DD">
        <w:rPr>
          <w:szCs w:val="18"/>
          <w:lang w:val="en-US"/>
        </w:rPr>
        <w:tab/>
      </w:r>
      <w:r w:rsidRPr="00A82F81">
        <w:rPr>
          <w:rStyle w:val="EndnoteReference"/>
          <w:szCs w:val="18"/>
        </w:rPr>
        <w:endnoteRef/>
      </w:r>
      <w:r w:rsidRPr="004753DD">
        <w:rPr>
          <w:szCs w:val="18"/>
          <w:lang w:val="en-US"/>
        </w:rPr>
        <w:tab/>
      </w:r>
      <w:r w:rsidRPr="00A82F81">
        <w:rPr>
          <w:szCs w:val="18"/>
          <w:lang w:val="en-US"/>
        </w:rPr>
        <w:t>Protocol to Prevent, Suppress and Punish Trafficking in Persons, Especially Women and Children, supplementing the United Nations Convention against Transnational Organized Crime.</w:t>
      </w:r>
    </w:p>
  </w:endnote>
  <w:endnote w:id="8">
    <w:p w:rsidR="00030F19" w:rsidRPr="004753DD" w:rsidRDefault="00030F19" w:rsidP="00030F19">
      <w:pPr>
        <w:pStyle w:val="EndnoteText"/>
        <w:widowControl w:val="0"/>
        <w:rPr>
          <w:szCs w:val="18"/>
          <w:lang w:val="en-US"/>
        </w:rPr>
      </w:pPr>
      <w:r w:rsidRPr="004753DD">
        <w:rPr>
          <w:szCs w:val="18"/>
          <w:lang w:val="en-US"/>
        </w:rPr>
        <w:tab/>
      </w:r>
      <w:r w:rsidRPr="00A82F81">
        <w:rPr>
          <w:rStyle w:val="EndnoteReference"/>
          <w:szCs w:val="18"/>
        </w:rPr>
        <w:endnoteRef/>
      </w:r>
      <w:r w:rsidRPr="004753DD">
        <w:rPr>
          <w:szCs w:val="18"/>
          <w:lang w:val="en-US"/>
        </w:rPr>
        <w:tab/>
        <w:t>1951 Convention relating to the Status of Refugees and its 1967 Protocol, 1954 Convention relating to the Status of Stateless Persons, and 1961 Convention on the Reduction of Statelessness.</w:t>
      </w:r>
    </w:p>
  </w:endnote>
  <w:endnote w:id="9">
    <w:p w:rsidR="00030F19" w:rsidRPr="004753DD" w:rsidRDefault="00030F19" w:rsidP="00030F19">
      <w:pPr>
        <w:pStyle w:val="EndnoteText"/>
        <w:rPr>
          <w:szCs w:val="18"/>
          <w:lang w:val="en-US"/>
        </w:rPr>
      </w:pPr>
      <w:r w:rsidRPr="004753DD">
        <w:rPr>
          <w:szCs w:val="18"/>
          <w:lang w:val="en-US"/>
        </w:rPr>
        <w:tab/>
      </w:r>
      <w:r w:rsidRPr="00A82F81">
        <w:rPr>
          <w:rStyle w:val="EndnoteReference"/>
          <w:szCs w:val="18"/>
        </w:rPr>
        <w:endnoteRef/>
      </w:r>
      <w:r w:rsidRPr="004753DD">
        <w:rPr>
          <w:szCs w:val="18"/>
          <w:lang w:val="en-US"/>
        </w:rPr>
        <w:tab/>
        <w:t>International Labour Organization Convention No. 29 concerning Forced or Compulsory Labour; Convention No. 98 concerning the Application of the Principles of the Right to Organise and to Bargain Collectively; Convention No. 100 concerning Equal Remuneration for Men and Women Workers for Work of Equal Value; Convention No. 105 concerning the Abolition of Forced Labour; Convention No. 111 concerning Discrimination in Respect of Employment and Occupation; Convention No. 138 concerning Minimum Age for Admission to Employment; and Convention No. 182 concerning the Prohibition and Immediate Action for the Elimination of the Worst Forms of Child Labour.</w:t>
      </w:r>
    </w:p>
  </w:endnote>
  <w:endnote w:id="10">
    <w:p w:rsidR="000A483D" w:rsidRPr="000A483D" w:rsidRDefault="000A483D" w:rsidP="000A483D">
      <w:pPr>
        <w:pStyle w:val="EndnoteText"/>
        <w:widowControl w:val="0"/>
        <w:tabs>
          <w:tab w:val="clear" w:pos="1021"/>
          <w:tab w:val="right" w:pos="1020"/>
        </w:tabs>
        <w:suppressAutoHyphens/>
        <w:rPr>
          <w:lang w:val="en-GB"/>
        </w:rPr>
      </w:pPr>
      <w:r w:rsidRPr="004753DD">
        <w:rPr>
          <w:lang w:val="en-US"/>
        </w:rPr>
        <w:tab/>
      </w:r>
      <w:r>
        <w:rPr>
          <w:rStyle w:val="EndnoteReference"/>
        </w:rPr>
        <w:endnoteRef/>
      </w:r>
      <w:r w:rsidRPr="004753DD">
        <w:rPr>
          <w:lang w:val="en-US"/>
        </w:rPr>
        <w:tab/>
      </w:r>
      <w:r w:rsidRPr="000A483D">
        <w:rPr>
          <w:lang w:val="en-GB"/>
        </w:rPr>
        <w:t>International Labour Organization Convention No. 87 concerning Freedom of Association and Protection of the Right to Organise</w:t>
      </w:r>
      <w:r>
        <w:rPr>
          <w:lang w:val="en-GB"/>
        </w:rPr>
        <w:t>.</w:t>
      </w:r>
    </w:p>
  </w:endnote>
  <w:endnote w:id="11">
    <w:p w:rsidR="00030F19" w:rsidRPr="004753DD" w:rsidRDefault="00030F19" w:rsidP="00030F19">
      <w:pPr>
        <w:pStyle w:val="EndnoteText"/>
        <w:rPr>
          <w:szCs w:val="18"/>
          <w:lang w:val="en-US"/>
        </w:rPr>
      </w:pPr>
      <w:r w:rsidRPr="004753DD">
        <w:rPr>
          <w:szCs w:val="18"/>
          <w:lang w:val="en-US"/>
        </w:rPr>
        <w:tab/>
      </w:r>
      <w:r w:rsidRPr="00A82F81">
        <w:rPr>
          <w:rStyle w:val="EndnoteReference"/>
          <w:szCs w:val="18"/>
        </w:rPr>
        <w:endnoteRef/>
      </w:r>
      <w:r w:rsidRPr="004753DD">
        <w:rPr>
          <w:szCs w:val="18"/>
          <w:lang w:val="en-US"/>
        </w:rPr>
        <w:tab/>
        <w:t>International Labour Organization</w:t>
      </w:r>
      <w:r w:rsidRPr="00396A89">
        <w:rPr>
          <w:szCs w:val="18"/>
          <w:lang w:val="en-US"/>
        </w:rPr>
        <w:t xml:space="preserve"> Indigenous and Tribal Peoples Convention, 1989 (No. 169) and </w:t>
      </w:r>
      <w:r w:rsidRPr="004753DD">
        <w:rPr>
          <w:szCs w:val="18"/>
          <w:lang w:val="en-US"/>
        </w:rPr>
        <w:t xml:space="preserve">Domestic Workers </w:t>
      </w:r>
      <w:r w:rsidRPr="00396A89">
        <w:rPr>
          <w:szCs w:val="18"/>
          <w:lang w:val="en-US"/>
        </w:rPr>
        <w:t>Convention, 2011 (No. 189)</w:t>
      </w:r>
      <w:r w:rsidRPr="004753DD">
        <w:rPr>
          <w:szCs w:val="18"/>
          <w:lang w:val="en-US"/>
        </w:rPr>
        <w:t>.</w:t>
      </w:r>
    </w:p>
  </w:endnote>
  <w:endnote w:id="12">
    <w:p w:rsidR="00EA1DF3" w:rsidRPr="004753DD" w:rsidRDefault="00EA1DF3" w:rsidP="00EA1DF3">
      <w:pPr>
        <w:pStyle w:val="EndnoteText"/>
        <w:widowControl w:val="0"/>
        <w:tabs>
          <w:tab w:val="clear" w:pos="1021"/>
          <w:tab w:val="right" w:pos="1020"/>
        </w:tabs>
        <w:rPr>
          <w:szCs w:val="18"/>
          <w:lang w:val="en-US"/>
        </w:rPr>
      </w:pPr>
      <w:r w:rsidRPr="004753DD">
        <w:rPr>
          <w:lang w:val="en-US"/>
        </w:rPr>
        <w:tab/>
      </w:r>
      <w:r w:rsidRPr="00A82F81">
        <w:rPr>
          <w:rStyle w:val="EndnoteReference"/>
        </w:rPr>
        <w:endnoteRef/>
      </w:r>
      <w:r w:rsidRPr="004753DD">
        <w:rPr>
          <w:lang w:val="en-US"/>
        </w:rPr>
        <w:tab/>
      </w:r>
      <w:r w:rsidRPr="004753DD">
        <w:rPr>
          <w:szCs w:val="18"/>
          <w:lang w:val="en-US"/>
        </w:rPr>
        <w:t>The following abbreviations have been used in the present document:</w:t>
      </w:r>
    </w:p>
    <w:p w:rsidR="00EA1DF3" w:rsidRPr="004753DD" w:rsidRDefault="00EA1DF3" w:rsidP="00EA1DF3">
      <w:pPr>
        <w:pStyle w:val="EndnoteText"/>
        <w:widowControl w:val="0"/>
        <w:spacing w:line="220" w:lineRule="atLeast"/>
        <w:ind w:left="3969" w:hanging="2268"/>
        <w:rPr>
          <w:szCs w:val="18"/>
          <w:lang w:val="en-US"/>
        </w:rPr>
      </w:pPr>
      <w:r w:rsidRPr="004753DD">
        <w:rPr>
          <w:szCs w:val="18"/>
          <w:lang w:val="en-US"/>
        </w:rPr>
        <w:t>CERD</w:t>
      </w:r>
      <w:r w:rsidRPr="004753DD">
        <w:rPr>
          <w:szCs w:val="18"/>
          <w:lang w:val="en-US"/>
        </w:rPr>
        <w:tab/>
        <w:t>Committee on the Elimination of Racial Discrimination</w:t>
      </w:r>
      <w:r w:rsidR="00693DDE" w:rsidRPr="00693DDE">
        <w:rPr>
          <w:szCs w:val="18"/>
          <w:lang w:val="en-GB"/>
        </w:rPr>
        <w:t>;</w:t>
      </w:r>
    </w:p>
    <w:p w:rsidR="00EA1DF3" w:rsidRPr="004753DD" w:rsidRDefault="00EA1DF3" w:rsidP="00EA1DF3">
      <w:pPr>
        <w:pStyle w:val="EndnoteText"/>
        <w:widowControl w:val="0"/>
        <w:spacing w:line="220" w:lineRule="atLeast"/>
        <w:ind w:left="3969" w:hanging="2268"/>
        <w:rPr>
          <w:szCs w:val="18"/>
          <w:lang w:val="en-US"/>
        </w:rPr>
      </w:pPr>
      <w:r w:rsidRPr="004753DD">
        <w:rPr>
          <w:szCs w:val="18"/>
          <w:lang w:val="en-US"/>
        </w:rPr>
        <w:t>CESCR</w:t>
      </w:r>
      <w:r w:rsidRPr="004753DD">
        <w:rPr>
          <w:szCs w:val="18"/>
          <w:lang w:val="en-US"/>
        </w:rPr>
        <w:tab/>
        <w:t>Committee on Economic, Social and Cultural Rights</w:t>
      </w:r>
      <w:r w:rsidR="00693DDE" w:rsidRPr="00693DDE">
        <w:rPr>
          <w:szCs w:val="18"/>
          <w:lang w:val="en-GB"/>
        </w:rPr>
        <w:t>;</w:t>
      </w:r>
    </w:p>
    <w:p w:rsidR="00EA1DF3" w:rsidRPr="004753DD" w:rsidRDefault="00EA1DF3" w:rsidP="00EA1DF3">
      <w:pPr>
        <w:pStyle w:val="EndnoteText"/>
        <w:widowControl w:val="0"/>
        <w:spacing w:line="220" w:lineRule="atLeast"/>
        <w:ind w:left="3969" w:hanging="2268"/>
        <w:rPr>
          <w:szCs w:val="18"/>
          <w:lang w:val="en-US"/>
        </w:rPr>
      </w:pPr>
      <w:r w:rsidRPr="004753DD">
        <w:rPr>
          <w:szCs w:val="18"/>
          <w:lang w:val="en-US"/>
        </w:rPr>
        <w:t>HR Committee</w:t>
      </w:r>
      <w:r w:rsidRPr="004753DD">
        <w:rPr>
          <w:szCs w:val="18"/>
          <w:lang w:val="en-US"/>
        </w:rPr>
        <w:tab/>
        <w:t>Human Rights Committee</w:t>
      </w:r>
      <w:r w:rsidR="00693DDE" w:rsidRPr="00693DDE">
        <w:rPr>
          <w:szCs w:val="18"/>
          <w:lang w:val="en-GB"/>
        </w:rPr>
        <w:t>;</w:t>
      </w:r>
    </w:p>
    <w:p w:rsidR="00EA1DF3" w:rsidRPr="004753DD" w:rsidRDefault="00EA1DF3" w:rsidP="00EA1DF3">
      <w:pPr>
        <w:pStyle w:val="EndnoteText"/>
        <w:widowControl w:val="0"/>
        <w:spacing w:line="220" w:lineRule="atLeast"/>
        <w:ind w:left="3969" w:hanging="2268"/>
        <w:rPr>
          <w:szCs w:val="18"/>
          <w:lang w:val="en-US"/>
        </w:rPr>
      </w:pPr>
      <w:r w:rsidRPr="004753DD">
        <w:rPr>
          <w:szCs w:val="18"/>
          <w:lang w:val="en-US"/>
        </w:rPr>
        <w:t>CEDAW</w:t>
      </w:r>
      <w:r w:rsidRPr="004753DD">
        <w:rPr>
          <w:szCs w:val="18"/>
          <w:lang w:val="en-US"/>
        </w:rPr>
        <w:tab/>
        <w:t>Committee on the Elimination of Discrimination against Women</w:t>
      </w:r>
      <w:r w:rsidR="00693DDE" w:rsidRPr="00693DDE">
        <w:rPr>
          <w:szCs w:val="18"/>
          <w:lang w:val="en-GB"/>
        </w:rPr>
        <w:t>;</w:t>
      </w:r>
    </w:p>
    <w:p w:rsidR="00EA1DF3" w:rsidRPr="004753DD" w:rsidRDefault="00EA1DF3" w:rsidP="00EA1DF3">
      <w:pPr>
        <w:pStyle w:val="EndnoteText"/>
        <w:widowControl w:val="0"/>
        <w:spacing w:line="220" w:lineRule="atLeast"/>
        <w:ind w:left="3969" w:hanging="2268"/>
        <w:rPr>
          <w:szCs w:val="18"/>
          <w:lang w:val="en-US"/>
        </w:rPr>
      </w:pPr>
      <w:r w:rsidRPr="004753DD">
        <w:rPr>
          <w:szCs w:val="18"/>
          <w:lang w:val="en-US"/>
        </w:rPr>
        <w:t>CAT</w:t>
      </w:r>
      <w:r w:rsidRPr="004753DD">
        <w:rPr>
          <w:szCs w:val="18"/>
          <w:lang w:val="en-US"/>
        </w:rPr>
        <w:tab/>
        <w:t>Committee against Torture</w:t>
      </w:r>
      <w:r w:rsidR="00693DDE" w:rsidRPr="00693DDE">
        <w:rPr>
          <w:szCs w:val="18"/>
          <w:lang w:val="en-GB"/>
        </w:rPr>
        <w:t>;</w:t>
      </w:r>
    </w:p>
    <w:p w:rsidR="00EA1DF3" w:rsidRPr="004753DD" w:rsidRDefault="00EA1DF3" w:rsidP="00EA1DF3">
      <w:pPr>
        <w:pStyle w:val="EndnoteText"/>
        <w:widowControl w:val="0"/>
        <w:spacing w:line="220" w:lineRule="atLeast"/>
        <w:ind w:left="3969" w:hanging="2268"/>
        <w:rPr>
          <w:szCs w:val="18"/>
          <w:lang w:val="en-US"/>
        </w:rPr>
      </w:pPr>
      <w:r w:rsidRPr="004753DD">
        <w:rPr>
          <w:szCs w:val="18"/>
          <w:lang w:val="en-US"/>
        </w:rPr>
        <w:t>CRC</w:t>
      </w:r>
      <w:r w:rsidRPr="004753DD">
        <w:rPr>
          <w:szCs w:val="18"/>
          <w:lang w:val="en-US"/>
        </w:rPr>
        <w:tab/>
        <w:t>Committee on the Rights of the Child</w:t>
      </w:r>
      <w:r w:rsidR="00693DDE" w:rsidRPr="00693DDE">
        <w:rPr>
          <w:szCs w:val="18"/>
          <w:lang w:val="en-GB"/>
        </w:rPr>
        <w:t>;</w:t>
      </w:r>
    </w:p>
    <w:p w:rsidR="00EA1DF3" w:rsidRPr="004753DD" w:rsidRDefault="00EA1DF3" w:rsidP="00EA1DF3">
      <w:pPr>
        <w:pStyle w:val="EndnoteText"/>
        <w:widowControl w:val="0"/>
        <w:spacing w:line="220" w:lineRule="atLeast"/>
        <w:ind w:left="3969" w:hanging="2268"/>
        <w:rPr>
          <w:szCs w:val="18"/>
          <w:lang w:val="en-US"/>
        </w:rPr>
      </w:pPr>
      <w:r w:rsidRPr="004753DD">
        <w:rPr>
          <w:szCs w:val="18"/>
          <w:lang w:val="en-US"/>
        </w:rPr>
        <w:t>CMW</w:t>
      </w:r>
      <w:r w:rsidRPr="004753DD">
        <w:rPr>
          <w:szCs w:val="18"/>
          <w:lang w:val="en-US"/>
        </w:rPr>
        <w:tab/>
        <w:t>Committee on the Protection of the Rights of All Migrant Workers and Members of Their Families</w:t>
      </w:r>
      <w:r w:rsidR="00693DDE" w:rsidRPr="00693DDE">
        <w:rPr>
          <w:szCs w:val="18"/>
          <w:lang w:val="en-GB"/>
        </w:rPr>
        <w:t>;</w:t>
      </w:r>
    </w:p>
    <w:p w:rsidR="00EA1DF3" w:rsidRPr="004753DD" w:rsidRDefault="00EA1DF3" w:rsidP="00EA1DF3">
      <w:pPr>
        <w:pStyle w:val="EndnoteText"/>
        <w:widowControl w:val="0"/>
        <w:spacing w:line="220" w:lineRule="atLeast"/>
        <w:ind w:left="3969" w:hanging="2268"/>
        <w:rPr>
          <w:szCs w:val="18"/>
          <w:lang w:val="en-US"/>
        </w:rPr>
      </w:pPr>
      <w:r w:rsidRPr="004753DD">
        <w:rPr>
          <w:szCs w:val="18"/>
          <w:lang w:val="en-US"/>
        </w:rPr>
        <w:t>CRPD</w:t>
      </w:r>
      <w:r w:rsidRPr="004753DD">
        <w:rPr>
          <w:szCs w:val="18"/>
          <w:lang w:val="en-US"/>
        </w:rPr>
        <w:tab/>
        <w:t>Committee on the Rights of Persons with Disabilities</w:t>
      </w:r>
      <w:r w:rsidR="00693DDE" w:rsidRPr="00693DDE">
        <w:rPr>
          <w:szCs w:val="18"/>
          <w:lang w:val="en-GB"/>
        </w:rPr>
        <w:t>;</w:t>
      </w:r>
    </w:p>
    <w:p w:rsidR="00EA1DF3" w:rsidRPr="004753DD" w:rsidRDefault="00EA1DF3" w:rsidP="00EA1DF3">
      <w:pPr>
        <w:pStyle w:val="EndnoteText"/>
        <w:widowControl w:val="0"/>
        <w:spacing w:line="220" w:lineRule="atLeast"/>
        <w:ind w:left="3969" w:hanging="2268"/>
        <w:rPr>
          <w:szCs w:val="18"/>
          <w:lang w:val="en-US"/>
        </w:rPr>
      </w:pPr>
      <w:r w:rsidRPr="004753DD">
        <w:rPr>
          <w:szCs w:val="18"/>
          <w:lang w:val="en-US"/>
        </w:rPr>
        <w:t>CED</w:t>
      </w:r>
      <w:r w:rsidRPr="004753DD">
        <w:rPr>
          <w:szCs w:val="18"/>
          <w:lang w:val="en-US"/>
        </w:rPr>
        <w:tab/>
        <w:t>Committee on Enforced Disappearances</w:t>
      </w:r>
      <w:r w:rsidR="00693DDE" w:rsidRPr="00693DDE">
        <w:rPr>
          <w:szCs w:val="18"/>
          <w:lang w:val="en-GB"/>
        </w:rPr>
        <w:t>;</w:t>
      </w:r>
    </w:p>
    <w:p w:rsidR="00EA1DF3" w:rsidRPr="004753DD" w:rsidRDefault="00EA1DF3" w:rsidP="00EA1DF3">
      <w:pPr>
        <w:pStyle w:val="EndnoteText"/>
        <w:widowControl w:val="0"/>
        <w:spacing w:line="220" w:lineRule="atLeast"/>
        <w:ind w:left="3969" w:hanging="2268"/>
        <w:rPr>
          <w:szCs w:val="18"/>
          <w:lang w:val="en-US"/>
        </w:rPr>
      </w:pPr>
      <w:r w:rsidRPr="004753DD">
        <w:rPr>
          <w:szCs w:val="18"/>
          <w:lang w:val="en-US"/>
        </w:rPr>
        <w:t>SPT</w:t>
      </w:r>
      <w:r w:rsidRPr="004753DD">
        <w:rPr>
          <w:szCs w:val="18"/>
          <w:lang w:val="en-US"/>
        </w:rPr>
        <w:tab/>
        <w:t>Subcommittee on Prevention of Torture</w:t>
      </w:r>
      <w:r w:rsidR="00693DDE" w:rsidRPr="004753DD">
        <w:rPr>
          <w:szCs w:val="18"/>
          <w:lang w:val="en-US"/>
        </w:rPr>
        <w:t>.</w:t>
      </w:r>
    </w:p>
  </w:endnote>
  <w:endnote w:id="13">
    <w:p w:rsidR="00C770EC" w:rsidRPr="00C770EC" w:rsidRDefault="00C770EC" w:rsidP="00C770EC">
      <w:pPr>
        <w:pStyle w:val="EndnoteText"/>
        <w:widowControl w:val="0"/>
        <w:tabs>
          <w:tab w:val="clear" w:pos="1021"/>
          <w:tab w:val="right" w:pos="1020"/>
        </w:tabs>
        <w:suppressAutoHyphens/>
        <w:rPr>
          <w:lang w:val="en-GB"/>
        </w:rPr>
      </w:pPr>
      <w:r w:rsidRPr="004753DD">
        <w:rPr>
          <w:lang w:val="en-US"/>
        </w:rPr>
        <w:tab/>
      </w:r>
      <w:r>
        <w:rPr>
          <w:rStyle w:val="EndnoteReference"/>
        </w:rPr>
        <w:endnoteRef/>
      </w:r>
      <w:r w:rsidRPr="004753DD">
        <w:rPr>
          <w:lang w:val="en-US"/>
        </w:rPr>
        <w:tab/>
      </w:r>
      <w:r w:rsidRPr="00C770EC">
        <w:rPr>
          <w:bCs/>
          <w:lang w:val="es-ES"/>
        </w:rPr>
        <w:t xml:space="preserve">CERD/C/UZB/CO/8-9, para. </w:t>
      </w:r>
      <w:r w:rsidRPr="00C770EC">
        <w:rPr>
          <w:bCs/>
          <w:lang w:val="en-GB"/>
        </w:rPr>
        <w:t>30</w:t>
      </w:r>
      <w:r>
        <w:rPr>
          <w:bCs/>
          <w:lang w:val="en-GB"/>
        </w:rPr>
        <w:t>.</w:t>
      </w:r>
    </w:p>
  </w:endnote>
  <w:endnote w:id="14">
    <w:p w:rsidR="00A551A1" w:rsidRPr="00A551A1" w:rsidRDefault="00A551A1" w:rsidP="00A551A1">
      <w:pPr>
        <w:pStyle w:val="EndnoteText"/>
        <w:widowControl w:val="0"/>
        <w:tabs>
          <w:tab w:val="clear" w:pos="1021"/>
          <w:tab w:val="right" w:pos="1020"/>
        </w:tabs>
        <w:suppressAutoHyphens/>
        <w:rPr>
          <w:lang w:val="en-GB"/>
        </w:rPr>
      </w:pPr>
      <w:r w:rsidRPr="004753DD">
        <w:rPr>
          <w:lang w:val="en-US"/>
        </w:rPr>
        <w:tab/>
      </w:r>
      <w:r>
        <w:rPr>
          <w:rStyle w:val="EndnoteReference"/>
        </w:rPr>
        <w:endnoteRef/>
      </w:r>
      <w:r w:rsidRPr="004753DD">
        <w:rPr>
          <w:lang w:val="en-US"/>
        </w:rPr>
        <w:tab/>
      </w:r>
      <w:r w:rsidRPr="00A551A1">
        <w:rPr>
          <w:bCs/>
          <w:lang w:val="en-GB"/>
        </w:rPr>
        <w:t>CERD/C/UZB/CO/8-9/Add.1.</w:t>
      </w:r>
    </w:p>
  </w:endnote>
  <w:endnote w:id="15">
    <w:p w:rsidR="009F0B8D" w:rsidRPr="009F0B8D" w:rsidRDefault="009F0B8D" w:rsidP="009F0B8D">
      <w:pPr>
        <w:pStyle w:val="EndnoteText"/>
        <w:widowControl w:val="0"/>
        <w:tabs>
          <w:tab w:val="clear" w:pos="1021"/>
          <w:tab w:val="right" w:pos="1020"/>
        </w:tabs>
        <w:suppressAutoHyphens/>
        <w:rPr>
          <w:lang w:val="en-GB"/>
        </w:rPr>
      </w:pPr>
      <w:r w:rsidRPr="004753DD">
        <w:rPr>
          <w:lang w:val="en-US"/>
        </w:rPr>
        <w:tab/>
      </w:r>
      <w:r>
        <w:rPr>
          <w:rStyle w:val="EndnoteReference"/>
        </w:rPr>
        <w:endnoteRef/>
      </w:r>
      <w:r w:rsidRPr="004753DD">
        <w:rPr>
          <w:lang w:val="en-US"/>
        </w:rPr>
        <w:tab/>
      </w:r>
      <w:r w:rsidRPr="009F0B8D">
        <w:rPr>
          <w:lang w:val="en-GB"/>
        </w:rPr>
        <w:t>Letter from CERD to the Permanent Mission of Uzbekistan to the United Nations Office and other international organizations in Geneva, dated 26 January 2016, available from http://tbinternet.ohchr.org/Treaties/CERD/Shared%20Documents/UZB/INT_CERD_FUL_UZB_22870_E.pdf (accessed on 1 March 2018).</w:t>
      </w:r>
    </w:p>
  </w:endnote>
  <w:endnote w:id="16">
    <w:p w:rsidR="00DE5ABF" w:rsidRPr="00DE5ABF" w:rsidRDefault="00DE5ABF" w:rsidP="00DE5ABF">
      <w:pPr>
        <w:pStyle w:val="EndnoteText"/>
        <w:widowControl w:val="0"/>
        <w:tabs>
          <w:tab w:val="clear" w:pos="1021"/>
          <w:tab w:val="right" w:pos="1020"/>
        </w:tabs>
        <w:suppressAutoHyphens/>
        <w:rPr>
          <w:lang w:val="en-GB"/>
        </w:rPr>
      </w:pPr>
      <w:r w:rsidRPr="004753DD">
        <w:rPr>
          <w:lang w:val="en-US"/>
        </w:rPr>
        <w:tab/>
      </w:r>
      <w:r>
        <w:rPr>
          <w:rStyle w:val="EndnoteReference"/>
        </w:rPr>
        <w:endnoteRef/>
      </w:r>
      <w:r w:rsidRPr="004753DD">
        <w:rPr>
          <w:lang w:val="en-US"/>
        </w:rPr>
        <w:tab/>
      </w:r>
      <w:r w:rsidRPr="00DE5ABF">
        <w:rPr>
          <w:bCs/>
          <w:lang w:val="es-ES"/>
        </w:rPr>
        <w:t xml:space="preserve">CCPR/C/UZB/CO/3, para. </w:t>
      </w:r>
      <w:r w:rsidRPr="00DE5ABF">
        <w:rPr>
          <w:bCs/>
          <w:lang w:val="en-GB"/>
        </w:rPr>
        <w:t>28.</w:t>
      </w:r>
    </w:p>
  </w:endnote>
  <w:endnote w:id="17">
    <w:p w:rsidR="00DE5ABF" w:rsidRPr="00DE5ABF" w:rsidRDefault="00DE5ABF" w:rsidP="00DE5ABF">
      <w:pPr>
        <w:pStyle w:val="EndnoteText"/>
        <w:widowControl w:val="0"/>
        <w:tabs>
          <w:tab w:val="clear" w:pos="1021"/>
          <w:tab w:val="right" w:pos="1020"/>
        </w:tabs>
        <w:suppressAutoHyphens/>
        <w:rPr>
          <w:lang w:val="en-GB"/>
        </w:rPr>
      </w:pPr>
      <w:r w:rsidRPr="004753DD">
        <w:rPr>
          <w:lang w:val="en-US"/>
        </w:rPr>
        <w:tab/>
      </w:r>
      <w:r>
        <w:rPr>
          <w:rStyle w:val="EndnoteReference"/>
        </w:rPr>
        <w:endnoteRef/>
      </w:r>
      <w:r w:rsidRPr="004753DD">
        <w:rPr>
          <w:lang w:val="en-US"/>
        </w:rPr>
        <w:tab/>
      </w:r>
      <w:r w:rsidRPr="00DE5ABF">
        <w:rPr>
          <w:lang w:val="en-US"/>
        </w:rPr>
        <w:t>CCPR/C/UZB/CO/3/Add.1.</w:t>
      </w:r>
    </w:p>
  </w:endnote>
  <w:endnote w:id="18">
    <w:p w:rsidR="00DE5ABF" w:rsidRPr="00DE5ABF" w:rsidRDefault="00DE5ABF" w:rsidP="00DE5ABF">
      <w:pPr>
        <w:pStyle w:val="EndnoteText"/>
        <w:widowControl w:val="0"/>
        <w:tabs>
          <w:tab w:val="clear" w:pos="1021"/>
          <w:tab w:val="right" w:pos="1020"/>
        </w:tabs>
        <w:suppressAutoHyphens/>
        <w:rPr>
          <w:lang w:val="en-GB"/>
        </w:rPr>
      </w:pPr>
      <w:r w:rsidRPr="004753DD">
        <w:rPr>
          <w:lang w:val="en-US"/>
        </w:rPr>
        <w:tab/>
      </w:r>
      <w:r>
        <w:rPr>
          <w:rStyle w:val="EndnoteReference"/>
        </w:rPr>
        <w:endnoteRef/>
      </w:r>
      <w:r w:rsidRPr="004753DD">
        <w:rPr>
          <w:lang w:val="en-US"/>
        </w:rPr>
        <w:tab/>
      </w:r>
      <w:r w:rsidRPr="00DE5ABF">
        <w:rPr>
          <w:lang w:val="en-US"/>
        </w:rPr>
        <w:t>CCPR/C/UZB/CO/3/Add.2.</w:t>
      </w:r>
    </w:p>
  </w:endnote>
  <w:endnote w:id="19">
    <w:p w:rsidR="00DE5ABF" w:rsidRPr="00DE5ABF" w:rsidRDefault="00DE5ABF" w:rsidP="00DE5ABF">
      <w:pPr>
        <w:pStyle w:val="EndnoteText"/>
        <w:widowControl w:val="0"/>
        <w:tabs>
          <w:tab w:val="clear" w:pos="1021"/>
          <w:tab w:val="right" w:pos="1020"/>
        </w:tabs>
        <w:suppressAutoHyphens/>
        <w:rPr>
          <w:lang w:val="en-GB"/>
        </w:rPr>
      </w:pPr>
      <w:r w:rsidRPr="004753DD">
        <w:rPr>
          <w:lang w:val="en-US"/>
        </w:rPr>
        <w:tab/>
      </w:r>
      <w:r>
        <w:rPr>
          <w:rStyle w:val="EndnoteReference"/>
        </w:rPr>
        <w:endnoteRef/>
      </w:r>
      <w:r w:rsidRPr="004753DD">
        <w:rPr>
          <w:lang w:val="en-US"/>
        </w:rPr>
        <w:tab/>
      </w:r>
      <w:r w:rsidRPr="00DE5ABF">
        <w:rPr>
          <w:lang w:val="en-GB"/>
        </w:rPr>
        <w:t>Letter from HR Committee to the Permanent Mission of Uzbekistan to the United Nations Office and other international organizations in Geneva, dated 13 November 2012, available from http://tbinternet.ohchr.org/Treaties/CCPR/Shared%20Documents/UZB/INT_CCPR_FUL_UZB_12261_E.pdf (accessed on 1 March 2018).</w:t>
      </w:r>
    </w:p>
  </w:endnote>
  <w:endnote w:id="20">
    <w:p w:rsidR="00DE5ABF" w:rsidRPr="00DE5ABF" w:rsidRDefault="00DE5ABF" w:rsidP="00DE5ABF">
      <w:pPr>
        <w:pStyle w:val="EndnoteText"/>
        <w:widowControl w:val="0"/>
        <w:tabs>
          <w:tab w:val="clear" w:pos="1021"/>
          <w:tab w:val="right" w:pos="1020"/>
        </w:tabs>
        <w:suppressAutoHyphens/>
        <w:rPr>
          <w:lang w:val="en-GB"/>
        </w:rPr>
      </w:pPr>
      <w:r w:rsidRPr="004753DD">
        <w:rPr>
          <w:lang w:val="en-US"/>
        </w:rPr>
        <w:tab/>
      </w:r>
      <w:r>
        <w:rPr>
          <w:rStyle w:val="EndnoteReference"/>
        </w:rPr>
        <w:endnoteRef/>
      </w:r>
      <w:r w:rsidRPr="004753DD">
        <w:rPr>
          <w:lang w:val="en-US"/>
        </w:rPr>
        <w:tab/>
      </w:r>
      <w:r w:rsidRPr="00DE5ABF">
        <w:rPr>
          <w:lang w:val="en-GB"/>
        </w:rPr>
        <w:t>Letter from HR Committee to the Permanent Mission of Uzbekistan to the United Nations Office and other international organizations in Geneva, dated 2 December 2013, available from http://tbinternet.ohchr.org/Treaties/CCPR/Shared%20Documents/UZB/INT_CCPR_FUL_UZB_15889_E.pdf (accessed on 1 March 2018).</w:t>
      </w:r>
    </w:p>
  </w:endnote>
  <w:endnote w:id="21">
    <w:p w:rsidR="00893193" w:rsidRPr="00893193" w:rsidRDefault="00893193" w:rsidP="00893193">
      <w:pPr>
        <w:pStyle w:val="EndnoteText"/>
        <w:widowControl w:val="0"/>
        <w:tabs>
          <w:tab w:val="clear" w:pos="1021"/>
          <w:tab w:val="right" w:pos="1020"/>
        </w:tabs>
        <w:suppressAutoHyphens/>
        <w:rPr>
          <w:lang w:val="en-GB"/>
        </w:rPr>
      </w:pPr>
      <w:r w:rsidRPr="004753DD">
        <w:rPr>
          <w:lang w:val="en-US"/>
        </w:rPr>
        <w:tab/>
      </w:r>
      <w:r>
        <w:rPr>
          <w:rStyle w:val="EndnoteReference"/>
        </w:rPr>
        <w:endnoteRef/>
      </w:r>
      <w:r w:rsidRPr="004753DD">
        <w:rPr>
          <w:lang w:val="en-US"/>
        </w:rPr>
        <w:tab/>
      </w:r>
      <w:r w:rsidRPr="00893193">
        <w:rPr>
          <w:bCs/>
          <w:lang w:val="es-ES"/>
        </w:rPr>
        <w:t xml:space="preserve">CCPR/C/UZB/CO/4, para. </w:t>
      </w:r>
      <w:r w:rsidRPr="00893193">
        <w:rPr>
          <w:bCs/>
          <w:lang w:val="en-GB"/>
        </w:rPr>
        <w:t>28.</w:t>
      </w:r>
    </w:p>
  </w:endnote>
  <w:endnote w:id="22">
    <w:p w:rsidR="00084C15" w:rsidRPr="00084C15" w:rsidRDefault="00084C15" w:rsidP="00084C15">
      <w:pPr>
        <w:pStyle w:val="EndnoteText"/>
        <w:widowControl w:val="0"/>
        <w:tabs>
          <w:tab w:val="clear" w:pos="1021"/>
          <w:tab w:val="right" w:pos="1020"/>
        </w:tabs>
        <w:suppressAutoHyphens/>
        <w:rPr>
          <w:lang w:val="en-GB"/>
        </w:rPr>
      </w:pPr>
      <w:r w:rsidRPr="004753DD">
        <w:rPr>
          <w:lang w:val="en-US"/>
        </w:rPr>
        <w:tab/>
      </w:r>
      <w:r>
        <w:rPr>
          <w:rStyle w:val="EndnoteReference"/>
        </w:rPr>
        <w:endnoteRef/>
      </w:r>
      <w:r w:rsidRPr="004753DD">
        <w:rPr>
          <w:lang w:val="en-US"/>
        </w:rPr>
        <w:tab/>
      </w:r>
      <w:r w:rsidRPr="00084C15">
        <w:rPr>
          <w:lang w:val="en-US"/>
        </w:rPr>
        <w:t>CCPR/C/UZB/CO/4/ADD.1 and CCPR/C/UZB/CO/4/ADD.2.</w:t>
      </w:r>
    </w:p>
  </w:endnote>
  <w:endnote w:id="23">
    <w:p w:rsidR="00084C15" w:rsidRPr="00084C15" w:rsidRDefault="00084C15" w:rsidP="00084C15">
      <w:pPr>
        <w:pStyle w:val="EndnoteText"/>
        <w:widowControl w:val="0"/>
        <w:tabs>
          <w:tab w:val="clear" w:pos="1021"/>
          <w:tab w:val="right" w:pos="1020"/>
        </w:tabs>
        <w:suppressAutoHyphens/>
        <w:rPr>
          <w:lang w:val="en-GB"/>
        </w:rPr>
      </w:pPr>
      <w:r w:rsidRPr="004753DD">
        <w:rPr>
          <w:lang w:val="en-US"/>
        </w:rPr>
        <w:tab/>
      </w:r>
      <w:r>
        <w:rPr>
          <w:rStyle w:val="EndnoteReference"/>
        </w:rPr>
        <w:endnoteRef/>
      </w:r>
      <w:r w:rsidRPr="004753DD">
        <w:rPr>
          <w:lang w:val="en-US"/>
        </w:rPr>
        <w:tab/>
      </w:r>
      <w:r w:rsidRPr="00084C15">
        <w:rPr>
          <w:lang w:val="en-GB"/>
        </w:rPr>
        <w:t>Letter from HR Committee to the Permanent Mission of Uzbekistan to the United Nations Office and other international organizations in Geneva, dated 20 November 2017, available from http://tbinternet.ohchr.org/Treaties/CCPR/Shared%20Documents/UZB/INT_CCPR_FUD_UZB_29515_E.pdf (accessed on 1 March 2018).</w:t>
      </w:r>
    </w:p>
  </w:endnote>
  <w:endnote w:id="24">
    <w:p w:rsidR="00084C15" w:rsidRPr="00084C15" w:rsidRDefault="00084C15" w:rsidP="00084C15">
      <w:pPr>
        <w:pStyle w:val="EndnoteText"/>
        <w:widowControl w:val="0"/>
        <w:tabs>
          <w:tab w:val="clear" w:pos="1021"/>
          <w:tab w:val="right" w:pos="1020"/>
        </w:tabs>
        <w:suppressAutoHyphens/>
        <w:rPr>
          <w:lang w:val="en-GB"/>
        </w:rPr>
      </w:pPr>
      <w:r w:rsidRPr="004753DD">
        <w:rPr>
          <w:lang w:val="en-US"/>
        </w:rPr>
        <w:tab/>
      </w:r>
      <w:r>
        <w:rPr>
          <w:rStyle w:val="EndnoteReference"/>
        </w:rPr>
        <w:endnoteRef/>
      </w:r>
      <w:r w:rsidRPr="004753DD">
        <w:rPr>
          <w:lang w:val="en-US"/>
        </w:rPr>
        <w:tab/>
      </w:r>
      <w:r w:rsidRPr="00084C15">
        <w:rPr>
          <w:bCs/>
          <w:lang w:val="es-ES"/>
        </w:rPr>
        <w:t xml:space="preserve">CEDAW/C/UZB/CO/4, para. </w:t>
      </w:r>
      <w:r w:rsidRPr="00084C15">
        <w:rPr>
          <w:bCs/>
          <w:lang w:val="en-GB"/>
        </w:rPr>
        <w:t>56.</w:t>
      </w:r>
    </w:p>
  </w:endnote>
  <w:endnote w:id="25">
    <w:p w:rsidR="00084C15" w:rsidRPr="00084C15" w:rsidRDefault="00084C15" w:rsidP="00084C15">
      <w:pPr>
        <w:pStyle w:val="EndnoteText"/>
        <w:widowControl w:val="0"/>
        <w:tabs>
          <w:tab w:val="clear" w:pos="1021"/>
          <w:tab w:val="right" w:pos="1020"/>
        </w:tabs>
        <w:suppressAutoHyphens/>
        <w:rPr>
          <w:lang w:val="en-GB"/>
        </w:rPr>
      </w:pPr>
      <w:r w:rsidRPr="004753DD">
        <w:rPr>
          <w:lang w:val="en-US"/>
        </w:rPr>
        <w:tab/>
      </w:r>
      <w:r>
        <w:rPr>
          <w:rStyle w:val="EndnoteReference"/>
        </w:rPr>
        <w:endnoteRef/>
      </w:r>
      <w:r w:rsidRPr="004753DD">
        <w:rPr>
          <w:lang w:val="en-US"/>
        </w:rPr>
        <w:tab/>
      </w:r>
      <w:r w:rsidRPr="00084C15">
        <w:rPr>
          <w:bCs/>
          <w:lang w:val="en-GB"/>
        </w:rPr>
        <w:t>CEDAW/C/UZB/CO/4/Add.1.</w:t>
      </w:r>
    </w:p>
  </w:endnote>
  <w:endnote w:id="26">
    <w:p w:rsidR="00084C15" w:rsidRPr="00084C15" w:rsidRDefault="00084C15" w:rsidP="00084C15">
      <w:pPr>
        <w:pStyle w:val="EndnoteText"/>
        <w:widowControl w:val="0"/>
        <w:tabs>
          <w:tab w:val="clear" w:pos="1021"/>
          <w:tab w:val="right" w:pos="1020"/>
        </w:tabs>
        <w:suppressAutoHyphens/>
        <w:rPr>
          <w:lang w:val="en-GB"/>
        </w:rPr>
      </w:pPr>
      <w:r w:rsidRPr="004753DD">
        <w:rPr>
          <w:lang w:val="en-US"/>
        </w:rPr>
        <w:tab/>
      </w:r>
      <w:r>
        <w:rPr>
          <w:rStyle w:val="EndnoteReference"/>
        </w:rPr>
        <w:endnoteRef/>
      </w:r>
      <w:r w:rsidRPr="004753DD">
        <w:rPr>
          <w:lang w:val="en-US"/>
        </w:rPr>
        <w:tab/>
      </w:r>
      <w:r w:rsidRPr="00084C15">
        <w:rPr>
          <w:lang w:val="en-GB"/>
        </w:rPr>
        <w:t>Letter from CEDAW to the Permanent Mission of Uzbekistan to the United Nations Office and other international organizations in Geneva, dated 15 November 2013, available from http://tbinternet.ohchr.org/Treaties/CEDAW/Shared%20Documents/UZB/INT_CEDAW_FUL_UZB_15777_E.pdf (accessed on 2 February 2018).</w:t>
      </w:r>
    </w:p>
  </w:endnote>
  <w:endnote w:id="27">
    <w:p w:rsidR="00084C15" w:rsidRPr="00084C15" w:rsidRDefault="00084C15" w:rsidP="00084C15">
      <w:pPr>
        <w:pStyle w:val="EndnoteText"/>
        <w:widowControl w:val="0"/>
        <w:tabs>
          <w:tab w:val="clear" w:pos="1021"/>
          <w:tab w:val="right" w:pos="1020"/>
        </w:tabs>
        <w:suppressAutoHyphens/>
        <w:rPr>
          <w:lang w:val="en-GB"/>
        </w:rPr>
      </w:pPr>
      <w:r w:rsidRPr="004753DD">
        <w:rPr>
          <w:lang w:val="en-US"/>
        </w:rPr>
        <w:tab/>
      </w:r>
      <w:r>
        <w:rPr>
          <w:rStyle w:val="EndnoteReference"/>
        </w:rPr>
        <w:endnoteRef/>
      </w:r>
      <w:r w:rsidRPr="004753DD">
        <w:rPr>
          <w:lang w:val="en-US"/>
        </w:rPr>
        <w:tab/>
      </w:r>
      <w:r w:rsidRPr="00084C15">
        <w:rPr>
          <w:bCs/>
          <w:lang w:val="es-ES"/>
        </w:rPr>
        <w:t>CEDAW/C/UZB/CO/5, para. 43.</w:t>
      </w:r>
    </w:p>
  </w:endnote>
  <w:endnote w:id="28">
    <w:p w:rsidR="00084C15" w:rsidRPr="00084C15" w:rsidRDefault="00084C15" w:rsidP="00084C15">
      <w:pPr>
        <w:pStyle w:val="EndnoteText"/>
        <w:widowControl w:val="0"/>
        <w:tabs>
          <w:tab w:val="clear" w:pos="1021"/>
          <w:tab w:val="right" w:pos="1020"/>
        </w:tabs>
        <w:suppressAutoHyphens/>
        <w:rPr>
          <w:lang w:val="en-GB"/>
        </w:rPr>
      </w:pPr>
      <w:r w:rsidRPr="004753DD">
        <w:rPr>
          <w:lang w:val="en-US"/>
        </w:rPr>
        <w:tab/>
      </w:r>
      <w:r>
        <w:rPr>
          <w:rStyle w:val="EndnoteReference"/>
        </w:rPr>
        <w:endnoteRef/>
      </w:r>
      <w:r w:rsidRPr="004753DD">
        <w:rPr>
          <w:lang w:val="en-US"/>
        </w:rPr>
        <w:tab/>
      </w:r>
      <w:r w:rsidRPr="00084C15">
        <w:rPr>
          <w:lang w:val="en-US"/>
        </w:rPr>
        <w:t>CEDAW/C/UZB/CO/5/Add.1</w:t>
      </w:r>
      <w:r>
        <w:rPr>
          <w:lang w:val="en-US"/>
        </w:rPr>
        <w:t>.</w:t>
      </w:r>
    </w:p>
  </w:endnote>
  <w:endnote w:id="29">
    <w:p w:rsidR="00084C15" w:rsidRPr="00084C15" w:rsidRDefault="00084C15" w:rsidP="00084C15">
      <w:pPr>
        <w:pStyle w:val="EndnoteText"/>
        <w:widowControl w:val="0"/>
        <w:tabs>
          <w:tab w:val="clear" w:pos="1021"/>
          <w:tab w:val="right" w:pos="1020"/>
        </w:tabs>
        <w:suppressAutoHyphens/>
        <w:rPr>
          <w:lang w:val="en-GB"/>
        </w:rPr>
      </w:pPr>
      <w:r w:rsidRPr="004753DD">
        <w:rPr>
          <w:lang w:val="en-US"/>
        </w:rPr>
        <w:tab/>
      </w:r>
      <w:r>
        <w:rPr>
          <w:rStyle w:val="EndnoteReference"/>
        </w:rPr>
        <w:endnoteRef/>
      </w:r>
      <w:r w:rsidRPr="004753DD">
        <w:rPr>
          <w:lang w:val="en-US"/>
        </w:rPr>
        <w:tab/>
      </w:r>
      <w:r w:rsidRPr="00084C15">
        <w:rPr>
          <w:bCs/>
          <w:lang w:val="es-ES"/>
        </w:rPr>
        <w:t xml:space="preserve">CAT/C/UZB/CO/4, para. </w:t>
      </w:r>
      <w:r w:rsidRPr="00084C15">
        <w:rPr>
          <w:bCs/>
          <w:lang w:val="en-GB"/>
        </w:rPr>
        <w:t>31.</w:t>
      </w:r>
    </w:p>
  </w:endnote>
  <w:endnote w:id="30">
    <w:p w:rsidR="00084C15" w:rsidRPr="00084C15" w:rsidRDefault="00084C15" w:rsidP="00084C15">
      <w:pPr>
        <w:pStyle w:val="EndnoteText"/>
        <w:widowControl w:val="0"/>
        <w:tabs>
          <w:tab w:val="clear" w:pos="1021"/>
          <w:tab w:val="right" w:pos="1020"/>
        </w:tabs>
        <w:suppressAutoHyphens/>
        <w:rPr>
          <w:lang w:val="en-GB"/>
        </w:rPr>
      </w:pPr>
      <w:r w:rsidRPr="004753DD">
        <w:rPr>
          <w:lang w:val="en-US"/>
        </w:rPr>
        <w:tab/>
      </w:r>
      <w:r>
        <w:rPr>
          <w:rStyle w:val="EndnoteReference"/>
        </w:rPr>
        <w:endnoteRef/>
      </w:r>
      <w:r w:rsidRPr="004753DD">
        <w:rPr>
          <w:lang w:val="en-US"/>
        </w:rPr>
        <w:tab/>
      </w:r>
      <w:r w:rsidRPr="00084C15">
        <w:rPr>
          <w:bCs/>
          <w:lang w:val="en-GB"/>
        </w:rPr>
        <w:t>CAT/C/UZB/CO/4/Add.1.</w:t>
      </w:r>
    </w:p>
  </w:endnote>
  <w:endnote w:id="31">
    <w:p w:rsidR="00084C15" w:rsidRPr="00084C15" w:rsidRDefault="00084C15" w:rsidP="00084C15">
      <w:pPr>
        <w:pStyle w:val="EndnoteText"/>
        <w:widowControl w:val="0"/>
        <w:tabs>
          <w:tab w:val="clear" w:pos="1021"/>
          <w:tab w:val="right" w:pos="1020"/>
        </w:tabs>
        <w:suppressAutoHyphens/>
        <w:rPr>
          <w:lang w:val="en-GB"/>
        </w:rPr>
      </w:pPr>
      <w:r w:rsidRPr="004753DD">
        <w:rPr>
          <w:lang w:val="en-US"/>
        </w:rPr>
        <w:tab/>
      </w:r>
      <w:r>
        <w:rPr>
          <w:rStyle w:val="EndnoteReference"/>
        </w:rPr>
        <w:endnoteRef/>
      </w:r>
      <w:r w:rsidRPr="004753DD">
        <w:rPr>
          <w:lang w:val="en-US"/>
        </w:rPr>
        <w:tab/>
      </w:r>
      <w:r w:rsidRPr="00084C15">
        <w:rPr>
          <w:lang w:val="en-GB"/>
        </w:rPr>
        <w:t>Letter from CAT to the Permanent Mission of Uzbekistan to the United Nations Office and other international organizations in Geneva, dated 29 August 2016, available from http://tbinternet.ohchr.org/Treaties/CAT/Shared%20Documents/UZB/INT_CAT_FUL_UZB_25029_E.pdf (accessed on 1March2018).</w:t>
      </w:r>
    </w:p>
  </w:endnote>
  <w:endnote w:id="32">
    <w:p w:rsidR="003D50B4" w:rsidRPr="003D50B4" w:rsidRDefault="003D50B4" w:rsidP="003D50B4">
      <w:pPr>
        <w:pStyle w:val="EndnoteText"/>
        <w:widowControl w:val="0"/>
        <w:tabs>
          <w:tab w:val="clear" w:pos="1021"/>
          <w:tab w:val="right" w:pos="1020"/>
        </w:tabs>
        <w:suppressAutoHyphens/>
        <w:rPr>
          <w:lang w:val="en-GB"/>
        </w:rPr>
      </w:pPr>
      <w:r w:rsidRPr="004753DD">
        <w:rPr>
          <w:lang w:val="en-US"/>
        </w:rPr>
        <w:tab/>
      </w:r>
      <w:r>
        <w:rPr>
          <w:rStyle w:val="EndnoteReference"/>
        </w:rPr>
        <w:endnoteRef/>
      </w:r>
      <w:r w:rsidRPr="004753DD">
        <w:rPr>
          <w:lang w:val="en-US"/>
        </w:rPr>
        <w:tab/>
      </w:r>
      <w:r w:rsidRPr="003D50B4">
        <w:rPr>
          <w:bCs/>
          <w:lang w:val="en-GB"/>
        </w:rPr>
        <w:t>CCPR/C/104/D/1914, 1915&amp;1916/2009; CCPR/C/114/D/2234/2013; CCPR/C/116/D/2044/2011; CCPR/C/118/D/2106/2011; CCPR/C/118/D/2317/2013; CCPR/C/119/D/2555/2015; and CCPR/C/120/D/2430/2014</w:t>
      </w:r>
      <w:r>
        <w:rPr>
          <w:bCs/>
          <w:lang w:val="en-GB"/>
        </w:rPr>
        <w:t>.</w:t>
      </w:r>
    </w:p>
  </w:endnote>
  <w:endnote w:id="33">
    <w:p w:rsidR="00084C15" w:rsidRPr="004753DD" w:rsidRDefault="00084C15" w:rsidP="00084C15">
      <w:pPr>
        <w:pStyle w:val="EndnoteText"/>
        <w:widowControl w:val="0"/>
        <w:tabs>
          <w:tab w:val="clear" w:pos="1021"/>
          <w:tab w:val="right" w:pos="1020"/>
        </w:tabs>
        <w:suppressAutoHyphens/>
      </w:pPr>
      <w:r w:rsidRPr="004753DD">
        <w:rPr>
          <w:lang w:val="en-US"/>
        </w:rPr>
        <w:tab/>
      </w:r>
      <w:r>
        <w:rPr>
          <w:rStyle w:val="EndnoteReference"/>
        </w:rPr>
        <w:endnoteRef/>
      </w:r>
      <w:r>
        <w:tab/>
      </w:r>
      <w:r w:rsidRPr="00084C15">
        <w:rPr>
          <w:bCs/>
          <w:lang w:val="es-ES"/>
        </w:rPr>
        <w:t>CCPR/C/104/D/1914,1915&amp;1916/2009, para. 12; CCPR/C/114/D/2234/2013, para. 10; CCPR/C/116/D/2044/2011, para. 10; CCPR/C/118/D/2106/2011, para. 11; CCPR/C/118/D/2317/2013, para. 13; CCPR/C/119/D/2555/2015, para. 11; and CCPR/C/120/D/2430/2014, para. 10</w:t>
      </w:r>
      <w:r>
        <w:rPr>
          <w:bCs/>
          <w:lang w:val="es-ES"/>
        </w:rPr>
        <w:t>.</w:t>
      </w:r>
    </w:p>
  </w:endnote>
  <w:endnote w:id="34">
    <w:p w:rsidR="003D50B4" w:rsidRPr="004753DD" w:rsidRDefault="003D50B4" w:rsidP="003D50B4">
      <w:pPr>
        <w:pStyle w:val="EndnoteText"/>
        <w:widowControl w:val="0"/>
        <w:tabs>
          <w:tab w:val="clear" w:pos="1021"/>
          <w:tab w:val="right" w:pos="1020"/>
        </w:tabs>
        <w:suppressAutoHyphens/>
      </w:pPr>
      <w:r>
        <w:tab/>
      </w:r>
      <w:r>
        <w:rPr>
          <w:rStyle w:val="EndnoteReference"/>
        </w:rPr>
        <w:endnoteRef/>
      </w:r>
      <w:r>
        <w:tab/>
      </w:r>
      <w:r w:rsidRPr="003D50B4">
        <w:rPr>
          <w:bCs/>
          <w:lang w:val="es-ES"/>
        </w:rPr>
        <w:t>CCPR/C/119/D/2555/2015</w:t>
      </w:r>
      <w:r>
        <w:rPr>
          <w:bCs/>
          <w:lang w:val="es-ES"/>
        </w:rPr>
        <w:t>.</w:t>
      </w:r>
    </w:p>
  </w:endnote>
  <w:endnote w:id="35">
    <w:p w:rsidR="003D50B4" w:rsidRPr="003D50B4" w:rsidRDefault="003D50B4" w:rsidP="003D50B4">
      <w:pPr>
        <w:pStyle w:val="EndnoteText"/>
        <w:widowControl w:val="0"/>
        <w:tabs>
          <w:tab w:val="clear" w:pos="1021"/>
          <w:tab w:val="right" w:pos="1020"/>
        </w:tabs>
        <w:suppressAutoHyphens/>
        <w:rPr>
          <w:lang w:val="en-GB"/>
        </w:rPr>
      </w:pPr>
      <w:r>
        <w:tab/>
      </w:r>
      <w:r>
        <w:rPr>
          <w:rStyle w:val="EndnoteReference"/>
        </w:rPr>
        <w:endnoteRef/>
      </w:r>
      <w:r>
        <w:tab/>
      </w:r>
      <w:r w:rsidRPr="004753DD">
        <w:rPr>
          <w:bCs/>
        </w:rPr>
        <w:t xml:space="preserve">CCPR/C/119/D/2555/2015, para. </w:t>
      </w:r>
      <w:r w:rsidRPr="003D50B4">
        <w:rPr>
          <w:bCs/>
          <w:lang w:val="en-GB"/>
        </w:rPr>
        <w:t>11.</w:t>
      </w:r>
    </w:p>
  </w:endnote>
  <w:endnote w:id="36">
    <w:p w:rsidR="00F74213" w:rsidRPr="004753DD" w:rsidRDefault="00F74213" w:rsidP="00F74213">
      <w:pPr>
        <w:pStyle w:val="EndnoteText"/>
        <w:rPr>
          <w:szCs w:val="18"/>
          <w:lang w:val="en-US"/>
        </w:rPr>
      </w:pPr>
      <w:r w:rsidRPr="004753DD">
        <w:rPr>
          <w:lang w:val="en-US"/>
        </w:rPr>
        <w:tab/>
      </w:r>
      <w:r w:rsidRPr="006A4DB0">
        <w:rPr>
          <w:rStyle w:val="EndnoteReference"/>
        </w:rPr>
        <w:endnoteRef/>
      </w:r>
      <w:r w:rsidRPr="004753DD">
        <w:rPr>
          <w:lang w:val="en-US"/>
        </w:rPr>
        <w:tab/>
      </w:r>
      <w:r w:rsidRPr="004753DD">
        <w:rPr>
          <w:szCs w:val="18"/>
          <w:lang w:val="en-US"/>
        </w:rPr>
        <w:t>For the titles of special procedure mandate holders see:</w:t>
      </w:r>
      <w:r w:rsidRPr="004753DD">
        <w:rPr>
          <w:lang w:val="en-US"/>
        </w:rPr>
        <w:t xml:space="preserve"> </w:t>
      </w:r>
      <w:r w:rsidRPr="004753DD">
        <w:rPr>
          <w:szCs w:val="18"/>
          <w:lang w:val="en-US"/>
        </w:rPr>
        <w:t>https://spcommreports.ohchr.org/about/abbreviations</w:t>
      </w:r>
    </w:p>
  </w:endnote>
  <w:endnote w:id="37">
    <w:p w:rsidR="00A02BFB" w:rsidRPr="00A82F81" w:rsidRDefault="00A02BFB" w:rsidP="00A02BFB">
      <w:pPr>
        <w:pStyle w:val="EndnoteText"/>
        <w:rPr>
          <w:szCs w:val="18"/>
          <w:lang w:val="en-US"/>
        </w:rPr>
      </w:pPr>
      <w:r w:rsidRPr="00076C75">
        <w:rPr>
          <w:lang w:val="en-GB"/>
        </w:rPr>
        <w:tab/>
      </w:r>
      <w:r w:rsidRPr="00A82F81">
        <w:rPr>
          <w:rStyle w:val="EndnoteReference"/>
        </w:rPr>
        <w:endnoteRef/>
      </w:r>
      <w:r w:rsidR="00C81253" w:rsidRPr="00076C75">
        <w:rPr>
          <w:lang w:val="en-GB"/>
        </w:rPr>
        <w:tab/>
        <w:t>According to article 5 of the rules of procedure of the Global Alliance of National Human Rights Institutions (GANHRI), the classifications for accreditation used by the Sub-Committee are: A: voting member (fully in compliance with each of the Paris Principles); B: non-voting member (not fully in compliance with each of the Paris Principles or insufficient information provided to make a determination); and C: no status (not in compliance with the Paris Principles).</w:t>
      </w:r>
    </w:p>
  </w:endnote>
  <w:endnote w:id="38">
    <w:p w:rsidR="007A7D2C" w:rsidRPr="00076C75" w:rsidRDefault="007A7D2C" w:rsidP="007A7D2C">
      <w:pPr>
        <w:pStyle w:val="EndnoteText"/>
        <w:widowControl w:val="0"/>
        <w:tabs>
          <w:tab w:val="clear" w:pos="1021"/>
          <w:tab w:val="right" w:pos="1020"/>
        </w:tabs>
        <w:rPr>
          <w:lang w:val="en-GB"/>
        </w:rPr>
      </w:pPr>
      <w:r w:rsidRPr="00076C75">
        <w:rPr>
          <w:lang w:val="en-GB"/>
        </w:rPr>
        <w:tab/>
      </w:r>
      <w:r w:rsidRPr="00A82F81">
        <w:rPr>
          <w:rStyle w:val="EndnoteReference"/>
        </w:rPr>
        <w:endnoteRef/>
      </w:r>
      <w:r w:rsidRPr="00076C75">
        <w:rPr>
          <w:lang w:val="en-GB"/>
        </w:rPr>
        <w:tab/>
      </w:r>
      <w:r w:rsidRPr="00076C75">
        <w:rPr>
          <w:szCs w:val="18"/>
          <w:lang w:val="en-GB"/>
        </w:rPr>
        <w:t>The list of national human rights institutions with accreditation status granted by the Global Alliance of National Human Rights Institutions (GANHRI), accessed at: http://www.ohchr.org/Documents/Countries/NHRI/Chart_Status_NIs.pdf</w:t>
      </w:r>
    </w:p>
    <w:p w:rsidR="007A7D2C" w:rsidRPr="00076C75" w:rsidRDefault="007A7D2C" w:rsidP="007A7D2C">
      <w:pPr>
        <w:pStyle w:val="EndnoteText"/>
        <w:tabs>
          <w:tab w:val="clear" w:pos="1021"/>
          <w:tab w:val="right" w:pos="1020"/>
        </w:tabs>
        <w:spacing w:before="240" w:line="240" w:lineRule="atLeast"/>
        <w:ind w:firstLine="0"/>
        <w:jc w:val="center"/>
        <w:rPr>
          <w:szCs w:val="18"/>
          <w:u w:val="single"/>
          <w:lang w:val="en-GB"/>
        </w:rPr>
      </w:pPr>
      <w:r w:rsidRPr="00076C75">
        <w:rPr>
          <w:u w:val="single"/>
          <w:lang w:val="en-GB"/>
        </w:rPr>
        <w:tab/>
      </w:r>
      <w:r w:rsidRPr="00076C75">
        <w:rPr>
          <w:u w:val="single"/>
          <w:lang w:val="en-GB"/>
        </w:rPr>
        <w:tab/>
      </w:r>
      <w:r w:rsidRPr="00076C75">
        <w:rPr>
          <w:u w:val="single"/>
          <w:lang w:val="en-GB"/>
        </w:rPr>
        <w:tab/>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4A7D" w:rsidRDefault="00674A7D">
    <w:pPr>
      <w:pStyle w:val="Footer"/>
      <w:jc w:val="right"/>
    </w:pPr>
    <w:r>
      <w:fldChar w:fldCharType="begin"/>
    </w:r>
    <w:r>
      <w:instrText xml:space="preserve"> PAGE   \* MERGEFORMAT </w:instrText>
    </w:r>
    <w:r>
      <w:fldChar w:fldCharType="separate"/>
    </w:r>
    <w:r w:rsidR="00B1059B">
      <w:rPr>
        <w:noProof/>
      </w:rPr>
      <w:t>4</w:t>
    </w:r>
    <w:r>
      <w:rPr>
        <w:noProof/>
      </w:rPr>
      <w:fldChar w:fldCharType="end"/>
    </w:r>
  </w:p>
  <w:p w:rsidR="00674A7D" w:rsidRDefault="00674A7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1140" w:rsidRDefault="00B1059B" w:rsidP="00542574">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4097" type="#_x0000_t75" alt="recycle_English" style="position:absolute;margin-left:405.4pt;margin-top:-6.25pt;width:73.25pt;height:18.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v:imagedata r:id="rId1" o:title="recycle_English"/>
          <w10:anchorlock/>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7C3F" w:rsidRPr="000B175B" w:rsidRDefault="00A67C3F" w:rsidP="000B175B">
      <w:pPr>
        <w:tabs>
          <w:tab w:val="right" w:pos="2155"/>
        </w:tabs>
        <w:spacing w:after="80"/>
        <w:ind w:left="680"/>
        <w:rPr>
          <w:u w:val="single"/>
        </w:rPr>
      </w:pPr>
      <w:r>
        <w:rPr>
          <w:u w:val="single"/>
        </w:rPr>
        <w:tab/>
      </w:r>
    </w:p>
  </w:footnote>
  <w:footnote w:type="continuationSeparator" w:id="0">
    <w:p w:rsidR="00A67C3F" w:rsidRPr="00FC68B7" w:rsidRDefault="00A67C3F" w:rsidP="00FC68B7">
      <w:pPr>
        <w:tabs>
          <w:tab w:val="left" w:pos="2155"/>
        </w:tabs>
        <w:spacing w:after="80"/>
        <w:ind w:left="680"/>
        <w:rPr>
          <w:u w:val="single"/>
        </w:rPr>
      </w:pPr>
      <w:r>
        <w:rPr>
          <w:u w:val="single"/>
        </w:rPr>
        <w:tab/>
      </w:r>
    </w:p>
  </w:footnote>
  <w:footnote w:type="continuationNotice" w:id="1">
    <w:p w:rsidR="00A67C3F" w:rsidRDefault="00A67C3F"/>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C49F8"/>
    <w:multiLevelType w:val="hybridMultilevel"/>
    <w:tmpl w:val="FFD08D26"/>
    <w:lvl w:ilvl="0" w:tplc="075A641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024650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C4B4761"/>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num w:numId="1">
    <w:abstractNumId w:val="4"/>
  </w:num>
  <w:num w:numId="2">
    <w:abstractNumId w:val="3"/>
  </w:num>
  <w:num w:numId="3">
    <w:abstractNumId w:val="6"/>
  </w:num>
  <w:num w:numId="4">
    <w:abstractNumId w:val="2"/>
  </w:num>
  <w:num w:numId="5">
    <w:abstractNumId w:val="0"/>
  </w:num>
  <w:num w:numId="6">
    <w:abstractNumId w:val="1"/>
  </w:num>
  <w:num w:numId="7">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fr-CH" w:vendorID="64" w:dllVersion="131078" w:nlCheck="1" w:checkStyle="0"/>
  <w:activeWritingStyle w:appName="MSWord" w:lang="es-ES" w:vendorID="64" w:dllVersion="131078" w:nlCheck="1" w:checkStyle="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Moves/>
  <w:defaultTabStop w:val="567"/>
  <w:hyphenationZone w:val="357"/>
  <w:doNotHyphenateCaps/>
  <w:displayHorizontalDrawingGridEvery w:val="0"/>
  <w:displayVerticalDrawingGridEvery w:val="0"/>
  <w:doNotUseMarginsForDrawingGridOrigin/>
  <w:noPunctuationKerning/>
  <w:characterSpacingControl w:val="doNotCompress"/>
  <w:hdrShapeDefaults>
    <o:shapedefaults v:ext="edit" spidmax="4098"/>
    <o:shapelayout v:ext="edit">
      <o:idmap v:ext="edit" data="4"/>
    </o:shapelayout>
  </w:hdrShapeDefaults>
  <w:footnotePr>
    <w:footnote w:id="-1"/>
    <w:footnote w:id="0"/>
    <w:footnote w:id="1"/>
  </w:footnotePr>
  <w:endnotePr>
    <w:numFmt w:val="decimal"/>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02BFB"/>
    <w:rsid w:val="00007F7F"/>
    <w:rsid w:val="00015921"/>
    <w:rsid w:val="00022DB5"/>
    <w:rsid w:val="0002432F"/>
    <w:rsid w:val="00030F19"/>
    <w:rsid w:val="000344CE"/>
    <w:rsid w:val="00040166"/>
    <w:rsid w:val="000403D1"/>
    <w:rsid w:val="000446DC"/>
    <w:rsid w:val="000449AA"/>
    <w:rsid w:val="00050F6B"/>
    <w:rsid w:val="00065476"/>
    <w:rsid w:val="00072C8C"/>
    <w:rsid w:val="00073C71"/>
    <w:rsid w:val="00073E70"/>
    <w:rsid w:val="00075368"/>
    <w:rsid w:val="0007598C"/>
    <w:rsid w:val="00075E25"/>
    <w:rsid w:val="00076C75"/>
    <w:rsid w:val="00084C15"/>
    <w:rsid w:val="000876EB"/>
    <w:rsid w:val="00091419"/>
    <w:rsid w:val="000931C0"/>
    <w:rsid w:val="000A483D"/>
    <w:rsid w:val="000B175B"/>
    <w:rsid w:val="000B3A0F"/>
    <w:rsid w:val="000B4A3B"/>
    <w:rsid w:val="000D0709"/>
    <w:rsid w:val="000D1851"/>
    <w:rsid w:val="000E0415"/>
    <w:rsid w:val="000F3681"/>
    <w:rsid w:val="000F63EB"/>
    <w:rsid w:val="00112B40"/>
    <w:rsid w:val="0013065A"/>
    <w:rsid w:val="0013136E"/>
    <w:rsid w:val="00132BC7"/>
    <w:rsid w:val="00146D32"/>
    <w:rsid w:val="001509BA"/>
    <w:rsid w:val="00157983"/>
    <w:rsid w:val="001614E7"/>
    <w:rsid w:val="0018721A"/>
    <w:rsid w:val="00197397"/>
    <w:rsid w:val="001B4B04"/>
    <w:rsid w:val="001C215C"/>
    <w:rsid w:val="001C6663"/>
    <w:rsid w:val="001C7895"/>
    <w:rsid w:val="001D26DF"/>
    <w:rsid w:val="001E2790"/>
    <w:rsid w:val="001E5256"/>
    <w:rsid w:val="001F2072"/>
    <w:rsid w:val="001F4760"/>
    <w:rsid w:val="002007F9"/>
    <w:rsid w:val="0021130C"/>
    <w:rsid w:val="00211E0B"/>
    <w:rsid w:val="00211E72"/>
    <w:rsid w:val="00214047"/>
    <w:rsid w:val="00215439"/>
    <w:rsid w:val="00216080"/>
    <w:rsid w:val="0022130F"/>
    <w:rsid w:val="0022777B"/>
    <w:rsid w:val="00227C0D"/>
    <w:rsid w:val="00233AFC"/>
    <w:rsid w:val="00236596"/>
    <w:rsid w:val="00237785"/>
    <w:rsid w:val="002410DD"/>
    <w:rsid w:val="00241466"/>
    <w:rsid w:val="00253D58"/>
    <w:rsid w:val="00254654"/>
    <w:rsid w:val="00256739"/>
    <w:rsid w:val="00257B87"/>
    <w:rsid w:val="00264FA3"/>
    <w:rsid w:val="0027725F"/>
    <w:rsid w:val="00280D94"/>
    <w:rsid w:val="00283347"/>
    <w:rsid w:val="00296EB7"/>
    <w:rsid w:val="002B4713"/>
    <w:rsid w:val="002C21F0"/>
    <w:rsid w:val="002D1EB5"/>
    <w:rsid w:val="002E646B"/>
    <w:rsid w:val="002F41C1"/>
    <w:rsid w:val="003107FA"/>
    <w:rsid w:val="00317977"/>
    <w:rsid w:val="003229D8"/>
    <w:rsid w:val="00324383"/>
    <w:rsid w:val="003314D1"/>
    <w:rsid w:val="00335A2F"/>
    <w:rsid w:val="00341937"/>
    <w:rsid w:val="0035168D"/>
    <w:rsid w:val="0037215F"/>
    <w:rsid w:val="00377E4A"/>
    <w:rsid w:val="00380822"/>
    <w:rsid w:val="00384D62"/>
    <w:rsid w:val="0039277A"/>
    <w:rsid w:val="003972E0"/>
    <w:rsid w:val="003975ED"/>
    <w:rsid w:val="003A4E25"/>
    <w:rsid w:val="003A53E8"/>
    <w:rsid w:val="003C2CC4"/>
    <w:rsid w:val="003D4B23"/>
    <w:rsid w:val="003D50B4"/>
    <w:rsid w:val="003E065C"/>
    <w:rsid w:val="003E19D9"/>
    <w:rsid w:val="003E33AE"/>
    <w:rsid w:val="003E6998"/>
    <w:rsid w:val="003F0BE9"/>
    <w:rsid w:val="003F364E"/>
    <w:rsid w:val="003F476B"/>
    <w:rsid w:val="003F7DD3"/>
    <w:rsid w:val="00400E06"/>
    <w:rsid w:val="00402E7F"/>
    <w:rsid w:val="00420F8B"/>
    <w:rsid w:val="00423A69"/>
    <w:rsid w:val="00424C80"/>
    <w:rsid w:val="00431A65"/>
    <w:rsid w:val="004325CB"/>
    <w:rsid w:val="0044022B"/>
    <w:rsid w:val="0044503A"/>
    <w:rsid w:val="00445E5E"/>
    <w:rsid w:val="00446DE4"/>
    <w:rsid w:val="00447761"/>
    <w:rsid w:val="00451EC3"/>
    <w:rsid w:val="004721B1"/>
    <w:rsid w:val="004753DD"/>
    <w:rsid w:val="004766F2"/>
    <w:rsid w:val="00477E22"/>
    <w:rsid w:val="004859EC"/>
    <w:rsid w:val="00492EBC"/>
    <w:rsid w:val="00496A15"/>
    <w:rsid w:val="004A3D9E"/>
    <w:rsid w:val="004A4FA3"/>
    <w:rsid w:val="004A76BD"/>
    <w:rsid w:val="004B75D2"/>
    <w:rsid w:val="004C0DC8"/>
    <w:rsid w:val="004C1EAC"/>
    <w:rsid w:val="004D1140"/>
    <w:rsid w:val="004E01CE"/>
    <w:rsid w:val="004E25CB"/>
    <w:rsid w:val="004F55ED"/>
    <w:rsid w:val="005025F7"/>
    <w:rsid w:val="00517B18"/>
    <w:rsid w:val="0052176C"/>
    <w:rsid w:val="005261E5"/>
    <w:rsid w:val="00541AC5"/>
    <w:rsid w:val="005420F2"/>
    <w:rsid w:val="00542574"/>
    <w:rsid w:val="005436AB"/>
    <w:rsid w:val="005457B9"/>
    <w:rsid w:val="00546DBF"/>
    <w:rsid w:val="005512BA"/>
    <w:rsid w:val="00553D76"/>
    <w:rsid w:val="005552B5"/>
    <w:rsid w:val="00555D5C"/>
    <w:rsid w:val="00561056"/>
    <w:rsid w:val="0056117B"/>
    <w:rsid w:val="005615E8"/>
    <w:rsid w:val="005617C9"/>
    <w:rsid w:val="005620C3"/>
    <w:rsid w:val="00571365"/>
    <w:rsid w:val="00592E55"/>
    <w:rsid w:val="005A22DB"/>
    <w:rsid w:val="005B3DB3"/>
    <w:rsid w:val="005B6793"/>
    <w:rsid w:val="005B6E48"/>
    <w:rsid w:val="005D2CAC"/>
    <w:rsid w:val="005D4588"/>
    <w:rsid w:val="005E1712"/>
    <w:rsid w:val="005E7710"/>
    <w:rsid w:val="005F16A4"/>
    <w:rsid w:val="005F6E73"/>
    <w:rsid w:val="00607590"/>
    <w:rsid w:val="006116A3"/>
    <w:rsid w:val="00611FC4"/>
    <w:rsid w:val="006176FB"/>
    <w:rsid w:val="006205F7"/>
    <w:rsid w:val="0062625D"/>
    <w:rsid w:val="00626E6C"/>
    <w:rsid w:val="00640B26"/>
    <w:rsid w:val="00653BB9"/>
    <w:rsid w:val="0066738A"/>
    <w:rsid w:val="00670741"/>
    <w:rsid w:val="006735EA"/>
    <w:rsid w:val="00674A7D"/>
    <w:rsid w:val="00676C10"/>
    <w:rsid w:val="006808A9"/>
    <w:rsid w:val="00693DDE"/>
    <w:rsid w:val="00696BD6"/>
    <w:rsid w:val="006A6B9D"/>
    <w:rsid w:val="006A7392"/>
    <w:rsid w:val="006B3189"/>
    <w:rsid w:val="006B4414"/>
    <w:rsid w:val="006B7769"/>
    <w:rsid w:val="006B7D65"/>
    <w:rsid w:val="006D6DA6"/>
    <w:rsid w:val="006E564B"/>
    <w:rsid w:val="006F13F0"/>
    <w:rsid w:val="006F5035"/>
    <w:rsid w:val="007065EB"/>
    <w:rsid w:val="00720183"/>
    <w:rsid w:val="0072632A"/>
    <w:rsid w:val="007331BE"/>
    <w:rsid w:val="00737FE7"/>
    <w:rsid w:val="00741A0B"/>
    <w:rsid w:val="0074200B"/>
    <w:rsid w:val="00752C48"/>
    <w:rsid w:val="00757201"/>
    <w:rsid w:val="00790EC6"/>
    <w:rsid w:val="007953F7"/>
    <w:rsid w:val="007A6296"/>
    <w:rsid w:val="007A7D2C"/>
    <w:rsid w:val="007B2B79"/>
    <w:rsid w:val="007B6BA5"/>
    <w:rsid w:val="007C1B62"/>
    <w:rsid w:val="007C3390"/>
    <w:rsid w:val="007C4F4B"/>
    <w:rsid w:val="007D2CDC"/>
    <w:rsid w:val="007D5213"/>
    <w:rsid w:val="007D5327"/>
    <w:rsid w:val="007D5FF5"/>
    <w:rsid w:val="007D62CE"/>
    <w:rsid w:val="007E2C3B"/>
    <w:rsid w:val="007E5B90"/>
    <w:rsid w:val="007E6B92"/>
    <w:rsid w:val="007E6E1A"/>
    <w:rsid w:val="007E75F7"/>
    <w:rsid w:val="007F085C"/>
    <w:rsid w:val="007F6611"/>
    <w:rsid w:val="008155C3"/>
    <w:rsid w:val="008175E9"/>
    <w:rsid w:val="0082122A"/>
    <w:rsid w:val="0082243E"/>
    <w:rsid w:val="008242D7"/>
    <w:rsid w:val="008428CF"/>
    <w:rsid w:val="00847B59"/>
    <w:rsid w:val="00856CD2"/>
    <w:rsid w:val="00861BC6"/>
    <w:rsid w:val="008620C2"/>
    <w:rsid w:val="00871FD5"/>
    <w:rsid w:val="008741DC"/>
    <w:rsid w:val="00875FCF"/>
    <w:rsid w:val="00890578"/>
    <w:rsid w:val="00893193"/>
    <w:rsid w:val="008979B1"/>
    <w:rsid w:val="008A6B25"/>
    <w:rsid w:val="008A6C4F"/>
    <w:rsid w:val="008C1E4D"/>
    <w:rsid w:val="008C704F"/>
    <w:rsid w:val="008D3A99"/>
    <w:rsid w:val="008E0E46"/>
    <w:rsid w:val="008F0296"/>
    <w:rsid w:val="0090452C"/>
    <w:rsid w:val="009045C9"/>
    <w:rsid w:val="00907C3F"/>
    <w:rsid w:val="0092237C"/>
    <w:rsid w:val="0093707B"/>
    <w:rsid w:val="009400EB"/>
    <w:rsid w:val="009427E3"/>
    <w:rsid w:val="0094563C"/>
    <w:rsid w:val="00956D9B"/>
    <w:rsid w:val="0096139A"/>
    <w:rsid w:val="00963CBA"/>
    <w:rsid w:val="009654B7"/>
    <w:rsid w:val="00967FA4"/>
    <w:rsid w:val="00975459"/>
    <w:rsid w:val="009812BF"/>
    <w:rsid w:val="009822C1"/>
    <w:rsid w:val="00982979"/>
    <w:rsid w:val="00985033"/>
    <w:rsid w:val="00991261"/>
    <w:rsid w:val="00993AE3"/>
    <w:rsid w:val="0099719A"/>
    <w:rsid w:val="009A0B83"/>
    <w:rsid w:val="009B3800"/>
    <w:rsid w:val="009C6782"/>
    <w:rsid w:val="009D22AC"/>
    <w:rsid w:val="009D3FA1"/>
    <w:rsid w:val="009D50DB"/>
    <w:rsid w:val="009E1C4E"/>
    <w:rsid w:val="009E78E3"/>
    <w:rsid w:val="009F0B8D"/>
    <w:rsid w:val="00A00316"/>
    <w:rsid w:val="00A02BFB"/>
    <w:rsid w:val="00A02F74"/>
    <w:rsid w:val="00A05E0B"/>
    <w:rsid w:val="00A074DD"/>
    <w:rsid w:val="00A1427D"/>
    <w:rsid w:val="00A30041"/>
    <w:rsid w:val="00A33C51"/>
    <w:rsid w:val="00A3619D"/>
    <w:rsid w:val="00A41241"/>
    <w:rsid w:val="00A429A1"/>
    <w:rsid w:val="00A4634F"/>
    <w:rsid w:val="00A51CF3"/>
    <w:rsid w:val="00A53D12"/>
    <w:rsid w:val="00A551A1"/>
    <w:rsid w:val="00A57A15"/>
    <w:rsid w:val="00A613E7"/>
    <w:rsid w:val="00A63DA6"/>
    <w:rsid w:val="00A654AE"/>
    <w:rsid w:val="00A67C3F"/>
    <w:rsid w:val="00A67EFD"/>
    <w:rsid w:val="00A72F22"/>
    <w:rsid w:val="00A74688"/>
    <w:rsid w:val="00A748A6"/>
    <w:rsid w:val="00A879A4"/>
    <w:rsid w:val="00A87E95"/>
    <w:rsid w:val="00A92E29"/>
    <w:rsid w:val="00AC11F1"/>
    <w:rsid w:val="00AC2000"/>
    <w:rsid w:val="00AD09E9"/>
    <w:rsid w:val="00AD66F1"/>
    <w:rsid w:val="00AD7B29"/>
    <w:rsid w:val="00AF0576"/>
    <w:rsid w:val="00AF1CE6"/>
    <w:rsid w:val="00AF3829"/>
    <w:rsid w:val="00B037F0"/>
    <w:rsid w:val="00B1059B"/>
    <w:rsid w:val="00B14190"/>
    <w:rsid w:val="00B2327D"/>
    <w:rsid w:val="00B2718F"/>
    <w:rsid w:val="00B30179"/>
    <w:rsid w:val="00B3317B"/>
    <w:rsid w:val="00B334DC"/>
    <w:rsid w:val="00B350A0"/>
    <w:rsid w:val="00B3631A"/>
    <w:rsid w:val="00B53013"/>
    <w:rsid w:val="00B55B67"/>
    <w:rsid w:val="00B67F5E"/>
    <w:rsid w:val="00B73E65"/>
    <w:rsid w:val="00B81E12"/>
    <w:rsid w:val="00B84415"/>
    <w:rsid w:val="00B87110"/>
    <w:rsid w:val="00B90627"/>
    <w:rsid w:val="00B92C9D"/>
    <w:rsid w:val="00B95864"/>
    <w:rsid w:val="00B97FA8"/>
    <w:rsid w:val="00BA38C5"/>
    <w:rsid w:val="00BB2720"/>
    <w:rsid w:val="00BC1385"/>
    <w:rsid w:val="00BC74E9"/>
    <w:rsid w:val="00BD43BD"/>
    <w:rsid w:val="00BE618E"/>
    <w:rsid w:val="00BF494D"/>
    <w:rsid w:val="00C029DE"/>
    <w:rsid w:val="00C24233"/>
    <w:rsid w:val="00C24693"/>
    <w:rsid w:val="00C3427B"/>
    <w:rsid w:val="00C35F0B"/>
    <w:rsid w:val="00C463DD"/>
    <w:rsid w:val="00C547EF"/>
    <w:rsid w:val="00C64458"/>
    <w:rsid w:val="00C702F8"/>
    <w:rsid w:val="00C745C3"/>
    <w:rsid w:val="00C770EC"/>
    <w:rsid w:val="00C81253"/>
    <w:rsid w:val="00C90578"/>
    <w:rsid w:val="00C93675"/>
    <w:rsid w:val="00C961A3"/>
    <w:rsid w:val="00CA2A58"/>
    <w:rsid w:val="00CA2E07"/>
    <w:rsid w:val="00CA6DE7"/>
    <w:rsid w:val="00CC03CC"/>
    <w:rsid w:val="00CC0B55"/>
    <w:rsid w:val="00CD6995"/>
    <w:rsid w:val="00CE4A8F"/>
    <w:rsid w:val="00CF0214"/>
    <w:rsid w:val="00CF586F"/>
    <w:rsid w:val="00CF7D43"/>
    <w:rsid w:val="00D11129"/>
    <w:rsid w:val="00D13BB3"/>
    <w:rsid w:val="00D2031B"/>
    <w:rsid w:val="00D22332"/>
    <w:rsid w:val="00D226FD"/>
    <w:rsid w:val="00D25FE2"/>
    <w:rsid w:val="00D34519"/>
    <w:rsid w:val="00D36E05"/>
    <w:rsid w:val="00D43252"/>
    <w:rsid w:val="00D47642"/>
    <w:rsid w:val="00D550F9"/>
    <w:rsid w:val="00D572B0"/>
    <w:rsid w:val="00D57EDC"/>
    <w:rsid w:val="00D62E90"/>
    <w:rsid w:val="00D74780"/>
    <w:rsid w:val="00D76BE5"/>
    <w:rsid w:val="00D773C7"/>
    <w:rsid w:val="00D8128F"/>
    <w:rsid w:val="00D82670"/>
    <w:rsid w:val="00D978C6"/>
    <w:rsid w:val="00DA67AD"/>
    <w:rsid w:val="00DB18CE"/>
    <w:rsid w:val="00DD3674"/>
    <w:rsid w:val="00DD4E04"/>
    <w:rsid w:val="00DD5A2A"/>
    <w:rsid w:val="00DE3EC0"/>
    <w:rsid w:val="00DE5ABF"/>
    <w:rsid w:val="00DE7BF3"/>
    <w:rsid w:val="00E1068E"/>
    <w:rsid w:val="00E11593"/>
    <w:rsid w:val="00E12B6B"/>
    <w:rsid w:val="00E130AB"/>
    <w:rsid w:val="00E170D4"/>
    <w:rsid w:val="00E24BDC"/>
    <w:rsid w:val="00E37B24"/>
    <w:rsid w:val="00E438D9"/>
    <w:rsid w:val="00E5644E"/>
    <w:rsid w:val="00E7260F"/>
    <w:rsid w:val="00E7731B"/>
    <w:rsid w:val="00E77E01"/>
    <w:rsid w:val="00E806EE"/>
    <w:rsid w:val="00E8417F"/>
    <w:rsid w:val="00E86049"/>
    <w:rsid w:val="00E95178"/>
    <w:rsid w:val="00E96630"/>
    <w:rsid w:val="00E96891"/>
    <w:rsid w:val="00EA1DF3"/>
    <w:rsid w:val="00EB0FB9"/>
    <w:rsid w:val="00EB5033"/>
    <w:rsid w:val="00ED0CA9"/>
    <w:rsid w:val="00ED7A2A"/>
    <w:rsid w:val="00EE7D5F"/>
    <w:rsid w:val="00EF1D7F"/>
    <w:rsid w:val="00EF5BDB"/>
    <w:rsid w:val="00F07FD9"/>
    <w:rsid w:val="00F20184"/>
    <w:rsid w:val="00F21C38"/>
    <w:rsid w:val="00F238A8"/>
    <w:rsid w:val="00F23933"/>
    <w:rsid w:val="00F24119"/>
    <w:rsid w:val="00F30B7B"/>
    <w:rsid w:val="00F40E75"/>
    <w:rsid w:val="00F42CD9"/>
    <w:rsid w:val="00F52936"/>
    <w:rsid w:val="00F538F4"/>
    <w:rsid w:val="00F677CB"/>
    <w:rsid w:val="00F72113"/>
    <w:rsid w:val="00F723A2"/>
    <w:rsid w:val="00F74213"/>
    <w:rsid w:val="00F76CA4"/>
    <w:rsid w:val="00F86530"/>
    <w:rsid w:val="00FA7DF3"/>
    <w:rsid w:val="00FB1C32"/>
    <w:rsid w:val="00FC06F1"/>
    <w:rsid w:val="00FC68B7"/>
    <w:rsid w:val="00FD268F"/>
    <w:rsid w:val="00FD7C12"/>
    <w:rsid w:val="00FF636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14:docId w14:val="2312AB37"/>
  <w15:docId w15:val="{EAE4DB59-E439-469A-9D2D-F5C9F37E4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0214"/>
    <w:pPr>
      <w:suppressAutoHyphens/>
      <w:spacing w:line="240" w:lineRule="atLeast"/>
    </w:pPr>
    <w:rPr>
      <w:lang w:val="en-GB" w:eastAsia="en-US"/>
    </w:rPr>
  </w:style>
  <w:style w:type="paragraph" w:styleId="Heading1">
    <w:name w:val="heading 1"/>
    <w:aliases w:val="Table_G"/>
    <w:basedOn w:val="SingleTxtG"/>
    <w:next w:val="SingleTxtG"/>
    <w:qFormat/>
    <w:rsid w:val="00CF0214"/>
    <w:pPr>
      <w:spacing w:after="0" w:line="240" w:lineRule="auto"/>
      <w:ind w:right="0"/>
      <w:jc w:val="left"/>
      <w:outlineLvl w:val="0"/>
    </w:pPr>
  </w:style>
  <w:style w:type="paragraph" w:styleId="Heading2">
    <w:name w:val="heading 2"/>
    <w:basedOn w:val="Normal"/>
    <w:next w:val="Normal"/>
    <w:qFormat/>
    <w:rsid w:val="00CF0214"/>
    <w:pPr>
      <w:spacing w:line="240" w:lineRule="auto"/>
      <w:outlineLvl w:val="1"/>
    </w:pPr>
  </w:style>
  <w:style w:type="paragraph" w:styleId="Heading3">
    <w:name w:val="heading 3"/>
    <w:basedOn w:val="Normal"/>
    <w:next w:val="Normal"/>
    <w:qFormat/>
    <w:rsid w:val="00CF0214"/>
    <w:pPr>
      <w:spacing w:line="240" w:lineRule="auto"/>
      <w:outlineLvl w:val="2"/>
    </w:pPr>
  </w:style>
  <w:style w:type="paragraph" w:styleId="Heading4">
    <w:name w:val="heading 4"/>
    <w:basedOn w:val="Normal"/>
    <w:next w:val="Normal"/>
    <w:qFormat/>
    <w:rsid w:val="00CF0214"/>
    <w:pPr>
      <w:spacing w:line="240" w:lineRule="auto"/>
      <w:outlineLvl w:val="3"/>
    </w:pPr>
  </w:style>
  <w:style w:type="paragraph" w:styleId="Heading5">
    <w:name w:val="heading 5"/>
    <w:basedOn w:val="Normal"/>
    <w:next w:val="Normal"/>
    <w:qFormat/>
    <w:rsid w:val="00CF0214"/>
    <w:pPr>
      <w:spacing w:line="240" w:lineRule="auto"/>
      <w:outlineLvl w:val="4"/>
    </w:pPr>
  </w:style>
  <w:style w:type="paragraph" w:styleId="Heading6">
    <w:name w:val="heading 6"/>
    <w:basedOn w:val="Normal"/>
    <w:next w:val="Normal"/>
    <w:qFormat/>
    <w:rsid w:val="00CF0214"/>
    <w:pPr>
      <w:spacing w:line="240" w:lineRule="auto"/>
      <w:outlineLvl w:val="5"/>
    </w:pPr>
  </w:style>
  <w:style w:type="paragraph" w:styleId="Heading7">
    <w:name w:val="heading 7"/>
    <w:basedOn w:val="Normal"/>
    <w:next w:val="Normal"/>
    <w:qFormat/>
    <w:rsid w:val="00CF0214"/>
    <w:pPr>
      <w:spacing w:line="240" w:lineRule="auto"/>
      <w:outlineLvl w:val="6"/>
    </w:pPr>
  </w:style>
  <w:style w:type="paragraph" w:styleId="Heading8">
    <w:name w:val="heading 8"/>
    <w:basedOn w:val="Normal"/>
    <w:next w:val="Normal"/>
    <w:qFormat/>
    <w:rsid w:val="00CF0214"/>
    <w:pPr>
      <w:spacing w:line="240" w:lineRule="auto"/>
      <w:outlineLvl w:val="7"/>
    </w:pPr>
  </w:style>
  <w:style w:type="paragraph" w:styleId="Heading9">
    <w:name w:val="heading 9"/>
    <w:basedOn w:val="Normal"/>
    <w:next w:val="Normal"/>
    <w:qFormat/>
    <w:rsid w:val="00CF0214"/>
    <w:pPr>
      <w:spacing w:line="240" w:lineRule="auto"/>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rsid w:val="00CF0214"/>
    <w:pPr>
      <w:spacing w:after="120"/>
      <w:ind w:left="1134" w:right="1134"/>
      <w:jc w:val="both"/>
    </w:pPr>
  </w:style>
  <w:style w:type="paragraph" w:customStyle="1" w:styleId="HMG">
    <w:name w:val="_ H __M_G"/>
    <w:basedOn w:val="Normal"/>
    <w:next w:val="Normal"/>
    <w:rsid w:val="00CF021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rsid w:val="00CF0214"/>
    <w:pPr>
      <w:keepNext/>
      <w:keepLines/>
      <w:tabs>
        <w:tab w:val="right" w:pos="851"/>
      </w:tabs>
      <w:spacing w:before="360" w:after="240" w:line="300" w:lineRule="exact"/>
      <w:ind w:left="1134" w:right="1134" w:hanging="1134"/>
    </w:pPr>
    <w:rPr>
      <w:b/>
      <w:sz w:val="28"/>
    </w:rPr>
  </w:style>
  <w:style w:type="character" w:styleId="FootnoteReference">
    <w:name w:val="footnote reference"/>
    <w:aliases w:val="4_G"/>
    <w:rsid w:val="00CF0214"/>
    <w:rPr>
      <w:rFonts w:ascii="Times New Roman" w:hAnsi="Times New Roman"/>
      <w:sz w:val="18"/>
      <w:vertAlign w:val="superscript"/>
    </w:rPr>
  </w:style>
  <w:style w:type="character" w:styleId="EndnoteReference">
    <w:name w:val="endnote reference"/>
    <w:aliases w:val="1_G"/>
    <w:uiPriority w:val="99"/>
    <w:qFormat/>
    <w:rsid w:val="00CF0214"/>
    <w:rPr>
      <w:rFonts w:ascii="Times New Roman" w:hAnsi="Times New Roman"/>
      <w:sz w:val="18"/>
      <w:vertAlign w:val="superscript"/>
    </w:rPr>
  </w:style>
  <w:style w:type="paragraph" w:styleId="Header">
    <w:name w:val="header"/>
    <w:aliases w:val="6_G"/>
    <w:basedOn w:val="Normal"/>
    <w:rsid w:val="00CF0214"/>
    <w:pPr>
      <w:pBdr>
        <w:bottom w:val="single" w:sz="4" w:space="4" w:color="auto"/>
      </w:pBdr>
      <w:spacing w:line="240" w:lineRule="auto"/>
    </w:pPr>
    <w:rPr>
      <w:b/>
      <w:sz w:val="18"/>
    </w:rPr>
  </w:style>
  <w:style w:type="table" w:styleId="TableGrid">
    <w:name w:val="Table Grid"/>
    <w:basedOn w:val="TableNormal"/>
    <w:semiHidden/>
    <w:rsid w:val="00CF021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semiHidden/>
    <w:rsid w:val="00CF0214"/>
    <w:rPr>
      <w:color w:val="auto"/>
      <w:u w:val="none"/>
    </w:rPr>
  </w:style>
  <w:style w:type="character" w:styleId="FollowedHyperlink">
    <w:name w:val="FollowedHyperlink"/>
    <w:semiHidden/>
    <w:rsid w:val="00CF0214"/>
    <w:rPr>
      <w:color w:val="auto"/>
      <w:u w:val="none"/>
    </w:rPr>
  </w:style>
  <w:style w:type="paragraph" w:customStyle="1" w:styleId="SMG">
    <w:name w:val="__S_M_G"/>
    <w:basedOn w:val="Normal"/>
    <w:next w:val="Normal"/>
    <w:rsid w:val="00CF0214"/>
    <w:pPr>
      <w:keepNext/>
      <w:keepLines/>
      <w:spacing w:before="240" w:after="240" w:line="420" w:lineRule="exact"/>
      <w:ind w:left="1134" w:right="1134"/>
    </w:pPr>
    <w:rPr>
      <w:b/>
      <w:sz w:val="40"/>
    </w:rPr>
  </w:style>
  <w:style w:type="paragraph" w:customStyle="1" w:styleId="SLG">
    <w:name w:val="__S_L_G"/>
    <w:basedOn w:val="Normal"/>
    <w:next w:val="Normal"/>
    <w:rsid w:val="00CF0214"/>
    <w:pPr>
      <w:keepNext/>
      <w:keepLines/>
      <w:spacing w:before="240" w:after="240" w:line="580" w:lineRule="exact"/>
      <w:ind w:left="1134" w:right="1134"/>
    </w:pPr>
    <w:rPr>
      <w:b/>
      <w:sz w:val="56"/>
    </w:rPr>
  </w:style>
  <w:style w:type="paragraph" w:customStyle="1" w:styleId="SSG">
    <w:name w:val="__S_S_G"/>
    <w:basedOn w:val="Normal"/>
    <w:next w:val="Normal"/>
    <w:rsid w:val="00CF0214"/>
    <w:pPr>
      <w:keepNext/>
      <w:keepLines/>
      <w:spacing w:before="240" w:after="240" w:line="300" w:lineRule="exact"/>
      <w:ind w:left="1134" w:right="1134"/>
    </w:pPr>
    <w:rPr>
      <w:b/>
      <w:sz w:val="28"/>
    </w:rPr>
  </w:style>
  <w:style w:type="paragraph" w:styleId="FootnoteText">
    <w:name w:val="footnote text"/>
    <w:aliases w:val="5_G"/>
    <w:basedOn w:val="Normal"/>
    <w:rsid w:val="00CF0214"/>
    <w:pPr>
      <w:tabs>
        <w:tab w:val="right" w:pos="1021"/>
      </w:tabs>
      <w:spacing w:line="220" w:lineRule="exact"/>
      <w:ind w:left="1134" w:right="1134" w:hanging="1134"/>
    </w:pPr>
    <w:rPr>
      <w:sz w:val="18"/>
    </w:rPr>
  </w:style>
  <w:style w:type="paragraph" w:styleId="EndnoteText">
    <w:name w:val="endnote text"/>
    <w:aliases w:val="2_G"/>
    <w:basedOn w:val="FootnoteText"/>
    <w:link w:val="EndnoteTextChar"/>
    <w:qFormat/>
    <w:rsid w:val="008C704F"/>
    <w:pPr>
      <w:suppressAutoHyphens w:val="0"/>
    </w:pPr>
    <w:rPr>
      <w:rFonts w:eastAsia="Calibri"/>
      <w:lang w:val="fr-CH"/>
    </w:rPr>
  </w:style>
  <w:style w:type="character" w:styleId="PageNumber">
    <w:name w:val="page number"/>
    <w:aliases w:val="7_G"/>
    <w:rsid w:val="00CF0214"/>
    <w:rPr>
      <w:rFonts w:ascii="Times New Roman" w:hAnsi="Times New Roman"/>
      <w:b/>
      <w:sz w:val="18"/>
    </w:rPr>
  </w:style>
  <w:style w:type="paragraph" w:customStyle="1" w:styleId="XLargeG">
    <w:name w:val="__XLarge_G"/>
    <w:basedOn w:val="Normal"/>
    <w:next w:val="Normal"/>
    <w:rsid w:val="00CF0214"/>
    <w:pPr>
      <w:keepNext/>
      <w:keepLines/>
      <w:spacing w:before="240" w:after="240" w:line="420" w:lineRule="exact"/>
      <w:ind w:left="1134" w:right="1134"/>
    </w:pPr>
    <w:rPr>
      <w:b/>
      <w:sz w:val="40"/>
    </w:rPr>
  </w:style>
  <w:style w:type="paragraph" w:customStyle="1" w:styleId="Bullet1G">
    <w:name w:val="_Bullet 1_G"/>
    <w:basedOn w:val="Normal"/>
    <w:rsid w:val="00CF0214"/>
    <w:pPr>
      <w:numPr>
        <w:numId w:val="6"/>
      </w:numPr>
      <w:spacing w:after="120"/>
      <w:ind w:right="1134"/>
      <w:jc w:val="both"/>
    </w:pPr>
  </w:style>
  <w:style w:type="paragraph" w:styleId="Footer">
    <w:name w:val="footer"/>
    <w:aliases w:val="3_G"/>
    <w:basedOn w:val="Normal"/>
    <w:link w:val="FooterChar"/>
    <w:uiPriority w:val="99"/>
    <w:rsid w:val="00CF0214"/>
    <w:pPr>
      <w:spacing w:line="240" w:lineRule="auto"/>
    </w:pPr>
    <w:rPr>
      <w:sz w:val="16"/>
    </w:rPr>
  </w:style>
  <w:style w:type="paragraph" w:customStyle="1" w:styleId="Bullet2G">
    <w:name w:val="_Bullet 2_G"/>
    <w:basedOn w:val="Normal"/>
    <w:rsid w:val="00CF0214"/>
    <w:pPr>
      <w:numPr>
        <w:numId w:val="7"/>
      </w:numPr>
      <w:spacing w:after="120"/>
      <w:ind w:right="1134"/>
      <w:jc w:val="both"/>
    </w:pPr>
  </w:style>
  <w:style w:type="paragraph" w:customStyle="1" w:styleId="H1G">
    <w:name w:val="_ H_1_G"/>
    <w:basedOn w:val="Normal"/>
    <w:next w:val="Normal"/>
    <w:rsid w:val="00CF021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CF021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CF021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CF0214"/>
    <w:pPr>
      <w:keepNext/>
      <w:keepLines/>
      <w:tabs>
        <w:tab w:val="right" w:pos="851"/>
      </w:tabs>
      <w:spacing w:before="240" w:after="120" w:line="240" w:lineRule="exact"/>
      <w:ind w:left="1134" w:right="1134" w:hanging="1134"/>
    </w:pPr>
  </w:style>
  <w:style w:type="character" w:customStyle="1" w:styleId="EndnoteTextChar">
    <w:name w:val="Endnote Text Char"/>
    <w:aliases w:val="2_G Char"/>
    <w:link w:val="EndnoteText"/>
    <w:rsid w:val="008C704F"/>
    <w:rPr>
      <w:rFonts w:eastAsia="Calibri"/>
      <w:sz w:val="18"/>
      <w:lang w:val="fr-CH" w:eastAsia="en-US"/>
    </w:rPr>
  </w:style>
  <w:style w:type="character" w:styleId="CommentReference">
    <w:name w:val="annotation reference"/>
    <w:semiHidden/>
    <w:unhideWhenUsed/>
    <w:rsid w:val="00296EB7"/>
    <w:rPr>
      <w:sz w:val="16"/>
      <w:szCs w:val="16"/>
    </w:rPr>
  </w:style>
  <w:style w:type="paragraph" w:styleId="CommentText">
    <w:name w:val="annotation text"/>
    <w:basedOn w:val="Normal"/>
    <w:link w:val="CommentTextChar"/>
    <w:unhideWhenUsed/>
    <w:rsid w:val="00296EB7"/>
    <w:pPr>
      <w:spacing w:line="240" w:lineRule="auto"/>
    </w:pPr>
  </w:style>
  <w:style w:type="character" w:customStyle="1" w:styleId="CommentTextChar">
    <w:name w:val="Comment Text Char"/>
    <w:link w:val="CommentText"/>
    <w:rsid w:val="00296EB7"/>
    <w:rPr>
      <w:lang w:eastAsia="en-US"/>
    </w:rPr>
  </w:style>
  <w:style w:type="paragraph" w:styleId="CommentSubject">
    <w:name w:val="annotation subject"/>
    <w:basedOn w:val="CommentText"/>
    <w:next w:val="CommentText"/>
    <w:link w:val="CommentSubjectChar"/>
    <w:semiHidden/>
    <w:unhideWhenUsed/>
    <w:rsid w:val="00296EB7"/>
    <w:rPr>
      <w:b/>
      <w:bCs/>
    </w:rPr>
  </w:style>
  <w:style w:type="character" w:customStyle="1" w:styleId="CommentSubjectChar">
    <w:name w:val="Comment Subject Char"/>
    <w:link w:val="CommentSubject"/>
    <w:semiHidden/>
    <w:rsid w:val="00296EB7"/>
    <w:rPr>
      <w:b/>
      <w:bCs/>
      <w:lang w:eastAsia="en-US"/>
    </w:rPr>
  </w:style>
  <w:style w:type="paragraph" w:styleId="BalloonText">
    <w:name w:val="Balloon Text"/>
    <w:basedOn w:val="Normal"/>
    <w:link w:val="BalloonTextChar"/>
    <w:semiHidden/>
    <w:unhideWhenUsed/>
    <w:rsid w:val="00296EB7"/>
    <w:pPr>
      <w:spacing w:line="240" w:lineRule="auto"/>
    </w:pPr>
    <w:rPr>
      <w:rFonts w:ascii="Segoe UI" w:hAnsi="Segoe UI" w:cs="Segoe UI"/>
      <w:sz w:val="18"/>
      <w:szCs w:val="18"/>
    </w:rPr>
  </w:style>
  <w:style w:type="character" w:customStyle="1" w:styleId="BalloonTextChar">
    <w:name w:val="Balloon Text Char"/>
    <w:link w:val="BalloonText"/>
    <w:semiHidden/>
    <w:rsid w:val="00296EB7"/>
    <w:rPr>
      <w:rFonts w:ascii="Segoe UI" w:hAnsi="Segoe UI" w:cs="Segoe UI"/>
      <w:sz w:val="18"/>
      <w:szCs w:val="18"/>
      <w:lang w:eastAsia="en-US"/>
    </w:rPr>
  </w:style>
  <w:style w:type="character" w:customStyle="1" w:styleId="FooterChar">
    <w:name w:val="Footer Char"/>
    <w:aliases w:val="3_G Char"/>
    <w:link w:val="Footer"/>
    <w:uiPriority w:val="99"/>
    <w:rsid w:val="00674A7D"/>
    <w:rPr>
      <w:sz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1918051">
      <w:bodyDiv w:val="1"/>
      <w:marLeft w:val="0"/>
      <w:marRight w:val="0"/>
      <w:marTop w:val="0"/>
      <w:marBottom w:val="0"/>
      <w:divBdr>
        <w:top w:val="none" w:sz="0" w:space="0" w:color="auto"/>
        <w:left w:val="none" w:sz="0" w:space="0" w:color="auto"/>
        <w:bottom w:val="none" w:sz="0" w:space="0" w:color="auto"/>
        <w:right w:val="none" w:sz="0" w:space="0" w:color="auto"/>
      </w:divBdr>
    </w:div>
    <w:div w:id="1994096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customXml" Target="../customXml/item4.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UN%20Docs%202010\A_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A16357C84A8A6A439E605EB3EB56852B" ma:contentTypeVersion="2" ma:contentTypeDescription="Create a new document." ma:contentTypeScope="" ma:versionID="36d8ea15f10b705098e850999fdfeeda">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525F3EF-C673-4145-ADDE-9F17E43AAEBC}">
  <ds:schemaRefs>
    <ds:schemaRef ds:uri="http://schemas.openxmlformats.org/officeDocument/2006/bibliography"/>
  </ds:schemaRefs>
</ds:datastoreItem>
</file>

<file path=customXml/itemProps2.xml><?xml version="1.0" encoding="utf-8"?>
<ds:datastoreItem xmlns:ds="http://schemas.openxmlformats.org/officeDocument/2006/customXml" ds:itemID="{7ABA6DC1-246D-4C72-8B60-4295E255581A}"/>
</file>

<file path=customXml/itemProps3.xml><?xml version="1.0" encoding="utf-8"?>
<ds:datastoreItem xmlns:ds="http://schemas.openxmlformats.org/officeDocument/2006/customXml" ds:itemID="{403D2251-D595-48EE-8DCD-9D5E47B1730B}"/>
</file>

<file path=customXml/itemProps4.xml><?xml version="1.0" encoding="utf-8"?>
<ds:datastoreItem xmlns:ds="http://schemas.openxmlformats.org/officeDocument/2006/customXml" ds:itemID="{268E4BEA-F355-4031-8A2B-78E68A7C12AA}"/>
</file>

<file path=docProps/app.xml><?xml version="1.0" encoding="utf-8"?>
<Properties xmlns="http://schemas.openxmlformats.org/officeDocument/2006/extended-properties" xmlns:vt="http://schemas.openxmlformats.org/officeDocument/2006/docPropsVTypes">
  <Template>A_E.dotm</Template>
  <TotalTime>4</TotalTime>
  <Pages>7</Pages>
  <Words>653</Words>
  <Characters>3723</Characters>
  <Application>Microsoft Office Word</Application>
  <DocSecurity>0</DocSecurity>
  <Lines>31</Lines>
  <Paragraphs>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CSD</Company>
  <LinksUpToDate>false</LinksUpToDate>
  <CharactersWithSpaces>4368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Uzbekistan_30_Table</dc:title>
  <dc:creator>Sumiko IHARA</dc:creator>
  <cp:lastModifiedBy>Feyikemi Oyewole</cp:lastModifiedBy>
  <cp:revision>3</cp:revision>
  <cp:lastPrinted>2017-09-27T07:26:00Z</cp:lastPrinted>
  <dcterms:created xsi:type="dcterms:W3CDTF">2018-03-21T13:55:00Z</dcterms:created>
  <dcterms:modified xsi:type="dcterms:W3CDTF">2018-03-21T14:01:00Z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0x010100A16357C84A8A6A439E605EB3EB56852B</vt:lpwstr>
  </property>
  <property fmtid="{D5CDD505-2E9C-101B-9397-08002B2CF9AE}" pid="3" name="Order">
    <vt:r8>1372000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