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540834" w:rsidRPr="00540834" w:rsidTr="00540834">
        <w:trPr>
          <w:cantSplit/>
          <w:trHeight w:val="400"/>
          <w:tblHeader/>
        </w:trPr>
        <w:tc>
          <w:tcPr>
            <w:tcW w:w="4520" w:type="dxa"/>
            <w:tcBorders>
              <w:bottom w:val="dotted" w:sz="4" w:space="0" w:color="auto"/>
            </w:tcBorders>
            <w:shd w:val="clear" w:color="auto" w:fill="auto"/>
          </w:tcPr>
          <w:p w:rsidR="00540834" w:rsidRPr="00540834" w:rsidRDefault="00540834" w:rsidP="00540834">
            <w:pPr>
              <w:suppressAutoHyphens w:val="0"/>
              <w:spacing w:before="40" w:after="40" w:line="240" w:lineRule="auto"/>
              <w:rPr>
                <w:b/>
                <w:color w:val="000000"/>
                <w:szCs w:val="22"/>
                <w:lang w:eastAsia="en-GB"/>
              </w:rPr>
            </w:pPr>
            <w:r w:rsidRPr="00540834">
              <w:rPr>
                <w:b/>
                <w:color w:val="000000"/>
                <w:szCs w:val="22"/>
                <w:lang w:eastAsia="en-GB"/>
              </w:rPr>
              <w:t>Recommendation</w:t>
            </w:r>
          </w:p>
        </w:tc>
        <w:tc>
          <w:tcPr>
            <w:tcW w:w="1100" w:type="dxa"/>
            <w:tcBorders>
              <w:bottom w:val="dotted" w:sz="4" w:space="0" w:color="auto"/>
            </w:tcBorders>
            <w:shd w:val="clear" w:color="auto" w:fill="auto"/>
          </w:tcPr>
          <w:p w:rsidR="00540834" w:rsidRPr="00540834" w:rsidRDefault="00540834" w:rsidP="00540834">
            <w:pPr>
              <w:suppressAutoHyphens w:val="0"/>
              <w:spacing w:before="40" w:after="40" w:line="240" w:lineRule="auto"/>
              <w:rPr>
                <w:b/>
                <w:lang w:eastAsia="en-GB"/>
              </w:rPr>
            </w:pPr>
            <w:r w:rsidRPr="00540834">
              <w:rPr>
                <w:b/>
                <w:lang w:eastAsia="en-GB"/>
              </w:rPr>
              <w:t>Position</w:t>
            </w:r>
          </w:p>
        </w:tc>
        <w:tc>
          <w:tcPr>
            <w:tcW w:w="5000" w:type="dxa"/>
            <w:tcBorders>
              <w:bottom w:val="dotted" w:sz="4" w:space="0" w:color="auto"/>
            </w:tcBorders>
            <w:shd w:val="clear" w:color="auto" w:fill="auto"/>
          </w:tcPr>
          <w:p w:rsidR="00540834" w:rsidRPr="00540834" w:rsidRDefault="00540834" w:rsidP="00540834">
            <w:pPr>
              <w:suppressAutoHyphens w:val="0"/>
              <w:spacing w:before="40" w:after="40" w:line="240" w:lineRule="auto"/>
              <w:rPr>
                <w:b/>
                <w:lang w:eastAsia="en-GB"/>
              </w:rPr>
            </w:pPr>
            <w:r w:rsidRPr="00540834">
              <w:rPr>
                <w:b/>
                <w:lang w:eastAsia="en-GB"/>
              </w:rPr>
              <w:t>Full list of themes</w:t>
            </w:r>
          </w:p>
        </w:tc>
        <w:tc>
          <w:tcPr>
            <w:tcW w:w="4600" w:type="dxa"/>
            <w:tcBorders>
              <w:bottom w:val="dotted" w:sz="4" w:space="0" w:color="auto"/>
            </w:tcBorders>
            <w:shd w:val="clear" w:color="auto" w:fill="auto"/>
          </w:tcPr>
          <w:p w:rsidR="00540834" w:rsidRPr="00540834" w:rsidRDefault="00540834" w:rsidP="00540834">
            <w:pPr>
              <w:suppressAutoHyphens w:val="0"/>
              <w:spacing w:before="60" w:after="60" w:line="240" w:lineRule="auto"/>
              <w:ind w:left="57" w:right="57"/>
              <w:rPr>
                <w:b/>
                <w:lang w:eastAsia="en-GB"/>
              </w:rPr>
            </w:pPr>
            <w:r w:rsidRPr="00540834">
              <w:rPr>
                <w:b/>
                <w:lang w:eastAsia="en-GB"/>
              </w:rPr>
              <w:t>Assessment/comments on level of implementation</w:t>
            </w: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A22 Cooperation with treaty bodies</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77.1 Adopt an open, merit-based selection process when selecting national candidates for United Nations treaty body elections (United Kingdom of Great Britain and Northern Ireland);</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A22 Cooperation with treaty bodies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77.2 Strengthen cooperation with treaty bodies, including through taking steps to fulfilling its reporting obligation (Viet Nam);</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A22 Cooperation with treaty bodies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A23 Follow-up to treaty bodies</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77.13 Request the United Nation High Commissioner for Human Rights to strengthen existing cooperation, in order to establish a national system for the preparation of reports, as well as the implementation of and follow-up to recommendations and obligations in the area of human rights (Paraguay);</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A23 Follow-up to treaty bodies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A25 Follow-up to special procedures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A27 Follow-up to Universal Periodic Review (UPR)</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A44 Structure of the national human rights machinery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77.14 Consider establishing or strengthening a national process to assist in coordinating its reporting under various human rights instruments, such as a national mechanism for reporting and follow-up (Bahamas);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A23 Follow-up to treaty bodies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A25 Follow-up to special procedures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A27 Follow-up to Universal Periodic Review (UPR)</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A44 Structure of the national human rights machinery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A41 Constitutional and legislative framework</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77.94 Adopt national legislation to harmonize local laws to make them compatible and in line with the terms of the Convention on the Rights of Persons with Disabilities (Iraq);</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persons with disabilities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77.74 Put in place concrete measures to implement the national plan of action to combat violence against women and assign sufficient resources to guarantee the rights of women and review the law that allows marriage at the age of 16 (Spain);</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A46 National Plans of Action on Human Rights (or specific areas)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F12 Discrimination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A44 Structure of the national human rights machinery</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78.2 Establish a national preventive mechanism against torture, in accordance with the obligations contracted (Paraguay);</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A/HRC/40/14/Add.1</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A44 Structure of the national human rights machinery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D25 Prohibition of torture and cruel, inhuman or degrading treatment</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77.3 Establish an institution specifically dedicated to promote and protect human rights in the country (Spain);</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A44 Structure of the national human rights machinery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A45 National Human Rights Institution (NHRI)</w:t>
            </w:r>
            <w:r w:rsidRPr="00540834">
              <w:rPr>
                <w:b/>
                <w:i/>
                <w:sz w:val="28"/>
                <w:lang w:eastAsia="en-GB"/>
              </w:rPr>
              <w:t xml:space="preserve"> </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77.5 Increase investments in institutions responsible for access to justice and human rights, including the Ombudsman’s Office (Canada);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A45 National Human Rights Institution (NHRI)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B51 Right to an effective remedy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77.4 Establish a national human rights institution in compliance with the Paris Principles (Ukraine) (Côte d’Ivoire);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A45 National Human Rights Institution (NHRI)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77.6 Strengthen efforts to establish a national human rights institution in line with the Paris Principles (Chile);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A45 National Human Rights Institution (NHRI)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77.7 Continue with the efforts aimed at establishment of the national human rights institution in line with the Paris Principles (Georgia);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A45 National Human Rights Institution (NHRI)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77.8 Establish a national human rights institution in line with the Paris Principles (Germany) (Iraq);</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A45 National Human Rights Institution (NHRI)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77.9 Take further steps in establishing a national human rights institution in accordance with the Paris Principles (Indonesia);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A45 National Human Rights Institution (NHRI)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77.10 Align the mandate of the national human rights institution with the Paris Principles (Portugal);</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A45 National Human Rights Institution (NHRI)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 xml:space="preserve">77.11 Establish a national human rights institution in line with the Paris Principles, given the Office of the Ombudsman’s limited authority and capacity to fully address complaints of human rights abuse (Republic of Korea); </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A45 National Human Rights Institution (NHRI)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77.12 Establish a national human rights institution (Senegal);</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A45 National Human Rights Institution (NHRI)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A47 Good governance</w:t>
            </w: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77.36 Seek strategic guidance and technical assistance with a view to ensuring the effective implementation of the United Nations Convention against Corruption, as soon as possible (Haiti);</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A47 Good governance</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B31 Equality &amp; non-discrimination</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77.18 Ensure legal protections are enforced to address violence against lesbian, gay, bisexual, transgender and intersex individuals as well as discrimination such as in housing, employment and government services (United States of America);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E23 Right to adequate housing</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E31 Right to 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77.15 Take further proper legislative measures to address discrimination against different groups (Ukraine);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vulnerable persons/groups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77.16 Guarantee the rights of everyone to equal protection under the law, in conformity with the international commitments of Belize (Iceland);</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77.17 Carry out the necessary legal reforms so that the legislation guarantees the protection and promotion of the rights of lesbian, gay, bisexual, transgender and intersex persons thereby avoiding discrimination on the basis of sexual orientation and gender identity (Spain);</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77.20 Take further measures to reduce the societal stigma faced by lesbian, gay, bisexual, transgender and intersex persons, including through enacting laws that prohibit discrimination against them (Australia);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77.21 Adopt specific legislation aimed at eradicating, punishing and preventing all forms of discrimination, violence or abuse against people based on their sexual orientation or gender identity (Chile);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77.23 Secure equal human rights for lesbian, gay, bisexual, transgender and intersex persons by adding sexual orientation and gender identity to the anti-discrimination legislation, in order to protect such persons against discrimination and violence (Germany);</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 xml:space="preserve">77.32 Develop and implement training programmes for State authorities, including law enforcement and judicial officials, to ensure non-discrimination and protection of lesbian, gay, bisexual, transgender and intersex persons (Ireland); </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A53 Professional training in human rights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lesbian, gay, bisexual, transgender and intersex persons (LGBTI)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law enforcement / police officials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77.25 Include sexual orientation and gender identity in the collection of statistical data in order to develop policies that effectively combat violence, discrimination and harassment against lesbian, gay, bisexual, transgender and intersex persons (Mexico);</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A62 Statistics and indicators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A42 Institutions &amp; policies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77.19 Take the necessary measures to investigate and punish cases of discrimination based on sexual orientation (Argentina);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B51 Right to an effective remedy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77.22 Combat discrimination against lesbian, gay, bisexual, transgender and intersex persons (France);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77.24 Take measures to fight all forms of discrimination, including those based on sexual orientation and gender identity (Italy);</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B54 Transitional justice</w:t>
            </w: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 xml:space="preserve">77.26 Further integrate a climate change approach into strategies to implement the 2030 Agenda for Sustainable Development in order to mitigate the adverse impacts of climate change on human rights (Viet Nam); </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B54 Transitional justice</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S13 SDG 13 - climate change</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D26 Conditions of detention</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77.33 Enhance efforts to reinforce the rule of law and prevent and combat episodes of arbitrary detention, extrajudicial killings and abuses by the security forces, including against human rights defenders (Italy);</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D26 Conditions of detention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D32 Enforced disappearances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D33 Arbitrary arrest and detention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D51 Administration of justice &amp; fair trial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H1 Human rights defenders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law enforcement / police officials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77.35 Strengthen the criminal justice system, and speed up the court process to reduce the amount of time prisoners are held on remand before trial (United Kingdom of Great Britain and Northern Ireland);</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D26 Conditions of detention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D51 Administration of justice &amp; fair trial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D27 Prohibition of slavery, trafficking</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77.44 Adopt legislation to combat and punish trafficking in persons in accordance with international standards, ensuring the protection of victims at all times (Mexico);</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D27 Prohibition of slavery, trafficking</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vulnerable persons/groups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77.43 Continue efforts in public awareness-raising and capacity-building training for duty bearers on anti-trafficking in persons (Philippines);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D27 Prohibition of slavery, trafficking</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A53 Professional training in human rights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vulnerable persons/groups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77.41 Invest in legal and social services for trafficking and victims of gender-based violence with an emphasis on accountability mechanisms that ensure legal protection, prevent abuse by security officials, and provide human rights training for front line officials (United States of America);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D27 Prohibition of slavery, trafficking</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B51 Right to an effective remedy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vulnerable persons/groups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77.42 Strengthen measures to combat trafficking in persons by investigating and prosecuting those responsible, as well as adopting a protection-sensitive approach to victims (Canada);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D27 Prohibition of slavery, trafficking</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D51 Administration of justice &amp; fair trial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vulnerable persons/groups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77.45 Continue the efforts to overcome challenges in the full investigation, prosecution and punishment of trafficking in persons, especially women and children (Republic of Korea);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D27 Prohibition of slavery, trafficking</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D51 Administration of justice &amp; fair trial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vulnerable persons/groups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77.39 Strengthen measures around investigating, prosecuting and punishing those responsible for modern slavery offences and ensure adequate victim protection and care (United Kingdom of Great Britain and Northern Ireland);</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D27 Prohibition of slavery, trafficking</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vulnerable persons/groups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77.40 Address human trafficking challenges with a focus on investigating and prosecuting suspected traffickers, including complicit officials (United States of America);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D27 Prohibition of slavery, trafficking</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vulnerable persons/groups</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D29 Domestic violence</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77.80 Establish a registry of sex offenders with a view to combating domestic violence against women (Costa Rica);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D29 Domestic violence</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77.82 Fully implement the national gender-based violence plan through concrete measures nationwide to decrease domestic violence and discrimination against women (Germany);</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D29 Domestic violence</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77.85 Strengthen measures to address gender violence, including by fully implementing the Domestic Violence Act and national gender-based violence plan of action (Ireland);</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D29 Domestic violence</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D31 Liberty and security - general</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77.29 Address the use of excessive force by law enforcement, including through training, effective investigation and appropriate disciplinary actions in cases of police brutality (Canada);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D31 Liberty and security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A53 Professional training in human rights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D51 Administration of justice &amp; fair trial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law enforcement / police officials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77.31 Strengthen the capacity of police officers to better treat cases of violence against sex workers and lesbian, gay, bisexual, transgender and intersex persons (Uruguay);</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D31 Liberty and security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lesbian, gay, bisexual, transgender and intersex persons (LGBTI)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law enforcement / police officials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77.37 Expand human rights training to all law enforcement officers, including magistrates, judges and lawyers (Portugal);</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D31 Liberty and security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D51 Administration of justice &amp; fair trial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A53 Professional training in human rights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law enforcement / police officials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77.28 Investigate and prosecute all alleged cases of security officials using excessive force or engaging in corrupt activity and appropriately penalize offenders (Australia);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D31 Liberty and security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D51 Administration of justice &amp; fair trial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law enforcement / police officials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77.30 Continue and increase enforcement related to the efforts to address excessive use of force by law enforcements officials (Guyana);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D31 Liberty and security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D33 Arbitrary arrest and detention</w:t>
            </w: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77.34 Expand human rights training to all law enforcement officers including the police and the security forces (Republic of Korea);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D33 Arbitrary arrest and detention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A53 Professional training in human rights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D6 Rights related to name, identity, nationality</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77.98 Adopt comprehensive legislation establishing a statelessness determination procedure to identify and guarantee the rights and protection of stateless persons (Serbia).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D6 Rights related to name, identity, nationality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stateless persons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77.49 Facilitate access to civil registry centres in rural zones (Senegal);</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D6 Rights related to name, identity, nationality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persons living in rural areas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77.90 Continue and expand the current efforts to make birth registration more accessible and efficient (Guyana);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D6 Rights related to name, identity, nationality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77.97 Adopt national legislation on statelessness, in particular regarding a statelessness determination procedure to identify and guarantee the rights and protection of stateless persons (Mexico);</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D6 Rights related to name, identity, nationality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stateless persons</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E21 Right to an adequate standard of living - general</w:t>
            </w: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77.48 Continue to implement socioeconomic developmental policies to empower and safeguard the rights of youth (Maldives);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E21 Right to an adequate standard of living - general</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youth</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E31 Right to work</w:t>
            </w: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77.47 Continue promoting the programme “Job readiness course” in order to help people improve their skills through capacity-building and the development of individual work plans (Bolivarian Republic of Venezuela);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E31 Right to 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S08 SDG 8 - economic growth, employment, decent work</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E41 Right to health - General</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77.56 Ensure that an effective HIV/AIDS prevention strategy includes the principles of human rights and non-discrimination on the basis of gender, age, sexual orientation or gender identity (Iceland);</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77.55 Take concrete steps to ensure universal access to sexual and reproductive health services, including HIV tests, with particular attention to the specific needs of women and girls and the lesbian, gay, bisexual, transgender and intersex population (Brazil);</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E43 Access to sexual and reproductive health and services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girls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77.27 Continue to consider implementing inclusive policies that take into account the needs, views and vulnerabilities of women, children and persons with disabilities on issues relating to education, health care, climate change and disaster risk management (Fiji);</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B54 Transitional justice</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S13 SDG 13 - climate change</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persons with disabilities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77.57 Include education on sexual and reproductive health, including on HIV prevention, in the education system and among health sector staff, and integrate HIV testing and treatment into the public health system without discrimination (Portugal);</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E43 Access to sexual and reproductive health and services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S04 SDG 4 - education</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 xml:space="preserve">77.63 Increase investment in education and health fields to effectively reduce school dropout rates and guarantee to right to health (China); </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S04 SDG 4 - education</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77.51 Consolidate the achievements obtained in the area of access to health care and reduce the social and health vulnerability of some population groups, particularly the inhabitants of rural areas and indigenous peoples (Paraguay);</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G3 Indigenous peoples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Indigenous peoples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persons living in rural areas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77.50 Adopt measures aimed at improving the possibilities for persons with disabilities to access health services (Algeria);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persons with disabilities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77.52 Continue the effective implementation of the national strategic health plan until 2024, including through programmes that would allow the continued broadening of access by rural populations (Cuba);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persons living in rural areas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77.53 Adopt the national health strategic plan 2014–2024 and increase efforts to ensure the access of all to adequate health care (Guyana);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77.54 Continue to enhance access to health care for the whole population (Indonesia);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E51 Right to education - General</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 xml:space="preserve">77.60 Pass specific legislation on access to education (Ukraine); </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S04 SDG 4 - education</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77.65 Strengthen the curriculum on health education and family life, framing it within the UNESCO guidelines (Peru);</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D8 Rights related to marriage &amp; family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S04 SDG 4 - education</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77.68 Develop a national policy for education on sexual and reproductive health that guarantees women’s rights and that allows informed decisions to prevent HIV to be taken (Uruguay);</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E43 Access to sexual and reproductive health and services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F12 Discrimination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S04 SDG 4 - education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77.70 Update the health and family life education curriculum to comply with the international technical guidance on sexuality education and develop a legal framework to ensure its execution (Iceland);</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S04 SDG 4 - education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77.69 Adopt additional policy and legislative measures, including an increased allocation of financial resources, in order to guarantee the provision of education on sexual and reproductive health, particularly in rural communities and indigenous populations and intensify efforts to avoid school dropout among pregnant teenagers (Honduras);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E43 Access to sexual and reproductive health and services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G3 Indigenous peoples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S04 SDG 4 - education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Indigenous peoples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persons living in rural areas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77.66 Intensify efforts in undertaking programmes designed to ensure universal primary education and to reduce school dropout (Indonesia);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E52 primary education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S04 SDG 4 - education</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77.67 Continue the implementation of educational programmes to provide primary education to all (Senegal);</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E52 primary education</w:t>
            </w:r>
          </w:p>
          <w:p w:rsidR="00540834" w:rsidRPr="00540834" w:rsidRDefault="004C58B6" w:rsidP="00540834">
            <w:pPr>
              <w:suppressAutoHyphens w:val="0"/>
              <w:spacing w:line="240" w:lineRule="auto"/>
              <w:rPr>
                <w:color w:val="000000"/>
                <w:sz w:val="16"/>
                <w:szCs w:val="22"/>
                <w:lang w:eastAsia="en-GB"/>
              </w:rPr>
            </w:pPr>
            <w:r>
              <w:rPr>
                <w:color w:val="000000"/>
                <w:sz w:val="16"/>
                <w:szCs w:val="22"/>
                <w:lang w:eastAsia="en-GB"/>
              </w:rPr>
              <w:t xml:space="preserve">S04 SDG 4 </w:t>
            </w:r>
            <w:r w:rsidR="00540834" w:rsidRPr="00540834">
              <w:rPr>
                <w:color w:val="000000"/>
                <w:sz w:val="16"/>
                <w:szCs w:val="22"/>
                <w:lang w:eastAsia="en-GB"/>
              </w:rPr>
              <w:t>- education</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77.64 Continue efforts to ensure access to education, in particular to expand the continuity of studies and inclusive education for children with disabilities (Cuba);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F4 Persons with disabilities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persons with disabilities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77.61 Continue reducing the gap in inscription and training between students of rural and urban areas by providing resources for infrastructure and training of teachers in all schools, particularly in the rural areas (Bolivarian Republic of Venezuela);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S03 SDG 3 - health</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persons living in rural areas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77.58 Pursue policies which seek to further stem the dropout rates for primary and secondary schools as well as improving the transition ratio from primary to secondary school (Trinidad and Tobago);</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S04 SDG 4 - education</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77.59 Step up efforts to improve education and to stop school dropouts (Tunisia);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S04 SDG 4 - education</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77.62 Increase opportunities within the school system for pregnant adolescents to return to school post-delivery and intensify efforts to stem the premature departure of young males from the school system (Bahamas);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E51 Right to education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S04 SDG 4 </w:t>
            </w:r>
            <w:bookmarkStart w:id="0" w:name="_GoBack"/>
            <w:bookmarkEnd w:id="0"/>
            <w:r w:rsidRPr="00540834">
              <w:rPr>
                <w:color w:val="000000"/>
                <w:sz w:val="16"/>
                <w:szCs w:val="22"/>
                <w:lang w:eastAsia="en-GB"/>
              </w:rPr>
              <w:t>- education</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girls</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F12 Discrimination against women</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77.73 Intensify measures to reduce gender-based inequalities in the areas of reproductive health, empowerment and economic activity (Philippines);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F12 Discrimination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E43 Access to sexual and reproductive health and services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77.83 Strengthen the implementation of the national policy on gender equality and the national gender-based violence plan 2017–2020 (Philippines);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F12 Discrimination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77.72 Strengthen and expand the measures being taken to address discrimination against women and girls (Guyana);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F12 Discrimination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F13 Violence against women</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 xml:space="preserve">77.78 Intensify implementation of a multisectoral approach to eradicating domestic, sexual and gender-based violence that includes appropriate training for law enforcement, educators and medical personnel, as well as effective support and accountability for victims (Canada); </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A53 Professional training in human rights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law enforcement / police officials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77.75 Continue efforts to combat violence against women (Tunisia);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77.76 Combat violence against women (Ukraine);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77.77  Set up a specific programme to combat violence against women (Algeria);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77.79 Adopt specific programmes to combat all forms of violence against women (Chile);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77.81 Continue efforts to eliminate violence against women (Peru);</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77.84 Formulate specific programmes to combat violence against women (Iraq);</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77.86 Continue the fight against violence against women (Serbia);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78.5 Include specific programmes on combating violence against women in the gender equality framework under the national growth and sustainable development strategy (Fiji);</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A/HRC/40/14/Add.1</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F14 Participation of women in political and public life </w:t>
            </w: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77.71 Redouble efforts to ensure the adequate representation of women in public positions (Peru);</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F14 Participation of women in political and public life </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D7 Right to participation in public affairs and right to vote</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F31 Children: definition; general principles; protection</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77.91 Further strengthen the implementation of legislation to fulfil obligations on the protection of children under the Convention on the Rights of the Child (Philippines);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F31 Children: definition; general principles; protection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77.46 Raise the minimum age for marriage for women to 18 years, and ensure that this age is always the same for men and women (Mexico);</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F31 Children: definition; general principles; protection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D8 Rights related to marriage &amp; family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77.88 Take timely measures to ensure the rights of girls and women, in particular by raising the minimum legal age of marriage to 18 to prevent forced child marriage (Netherlands);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F31 Children: definition; general principles; protection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F33 Children: protection against exploitation</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77.89 Strengthen the necessary measures in order to raise awareness among the population regarding the consequences of child labour (Argentina);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F33 Children: protection against exploitation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A54 Awareness raising and dissemination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S08 SDG 8 - economic growth, employment, decent work</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77.87 Continue efforts to strengthen children’s rights in order to protect them from sexual abuse and violence (Tunisia);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F33 Children: protection against exploitation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G1 Members of minorities</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 xml:space="preserve">77.92 Take effective measures to concretely protect the rights of ethnic minorities and vulnerable groups, and formulate a national plan to combat violence against women (China); </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G1 Members of minorities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minorities/ racial, ethnic, linguistic, religious or descent-based groups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vulnerable persons/groups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77.93 Strengthen the work of the Bilateral Technical Committee for the effective promotion and protection of the rights of the Mayan and Garifuna peoples (Peru);</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G1 Members of minorities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G4 Migrants</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77.95 Take steps to decriminalize irregular migration and to guarantee that when the administrative detention of a migrant is necessary, it is carried out for the shortest time possible and in full compliance with relevant international standards (Brazil);</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G4 Migrants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D26 Conditions of detention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migrants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77.96 Establish a total prohibition on hiring and employing all migrant children under the age of 14, and intensify efforts to combat the work of migrant children (Costa Rica);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G4 Migrants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E31 Right to 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S08 SDG 8 - economic growth, employment, decent work</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migrants</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H1 Human rights defenders</w:t>
            </w: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77.38 Strengthen the protection of human rights defenders against violence and threats to which they may be subjected (France);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77</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Supported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H1 Human rights defenders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D31 Liberty and security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human rights defenders</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A12 Acceptance of international norms</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79.2 Ratify the Second Optional Protocol to the International Covenant on Civil and Political Rights, aiming at the abolition of the death penalty (Spain) (Slovenia); Ratify the Second Optional Protocol to the International Covenant on Civil and Political Rights (Australia) (Chile); Accede to the Second Optional Protocol to the International Covenant on Civil and Political Rights, aiming at the abolition of the death penalty (Mexico);</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A12 Acceptance of international norms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D1 Civil &amp; political rights - general measures of implementation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D23 Death penalty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79.1 Ratify the Optional Protocol to the International Covenant on Civil and Political Rights (Chile);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A12 Acceptance of international norms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D1 Civil &amp; political rights - general measures of implementation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79.3 Ratify the Optional Protocol to the Convention on the Rights of the Child on a communications procedure (Chile);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A12 Acceptance of international norms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F31 Children: definition; general principles; protection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78.1 Ratify the ILO Indigenous and Tribal Peoples Convention, 1989 (No. 169) (Denmark);</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A/HRC/40/14/Add.1</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A12 Acceptance of international norms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G3 Indigenous peoples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Indigenous peoples</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A24 Cooperation with special procedures</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79.4 Consider extending a standing invitation to all special procedure mandate holders of the Human Rights Council (Bahamas) (Latvia); Extend an open invitation to the special procedure mandate holders (Slovenia); Issue an open invitation to the special procedure mandate holders and take better advantage of those mechanisms in order to foster national capacity to combat persistent challenges in the promotion and protection of human rights (Chile); Issue a standing invitation to all special procedure mandate holders of the Human Rights Council (Denmark); Issue a standing invitation to the special procedure mandate holders (France); Extend an open invitation to the special procedure mandate holders of the Human Rights Council (Portugal); Extend a permanent standing invitation to the special procedure mandate holders of the Human Rights Council (Spain);</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A24 Cooperation with special procedures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79.5 Consider extending a standing invitation to the special procedure mandate holders (Georgia);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A24 Cooperation with special procedures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79.6 Extend an open invitation to the special procedure mandate holders (Montenegro);</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A24 Cooperation with special procedures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A41 Constitutional and legislative framework</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79.15 Amend the legislation in order to decriminalize abortion, in particular in case of pregnancy resulting from a rape (France);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F13 Violence against women</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lastRenderedPageBreak/>
              <w:t>79.17 Explicitly prohibit the corporal punishment of children in all settings through enacting legislation (Montenegro);</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F32 Children: family environment and alternative care</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79.18 Adopt legislation with a view to prohibiting all forms of corporal punishment of children in all settings (Slovenia);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F32 Children: family environment and alternative care</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79.20 Comprehensively revise the migration and asylum legislation in order to align it with human rights obligations and international standards and remove from it any discriminatory provision on any grounds (Honduras).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G5 Refugees &amp; asylum seekers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refugees &amp; asylum seekers</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A45 National Human Rights Institution (NHRI)</w:t>
            </w:r>
            <w:r w:rsidRPr="00540834">
              <w:rPr>
                <w:b/>
                <w:i/>
                <w:sz w:val="28"/>
                <w:lang w:eastAsia="en-GB"/>
              </w:rPr>
              <w:t xml:space="preserve"> </w:t>
            </w: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79.7 Fully resource and empower the Ombudsman to act as a national human rights institution in full compliance with the Paris Principles, including through investigating complaints against public authorities and police misconduct (Australia);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A45 National Human Rights Institution (NHRI)</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B31 Equality &amp; non-discrimination</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79.8 Include an explicit prohibition of discrimination on the basis of sexual orientation or gender identity in the Constitution and amend any other relevant legislation, such as the Administration of Estates Act and the Social Security Act so that same-sex couples enjoy equal rights to heterosexual couples (Netherlands);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E24 Right to social security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79.9 Review the Constitution and legislation in order to explicitly prohibit discrimination on the basis of gender and sexual orientation (Uruguay);</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B31 Equality &amp; non-discrimination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540834">
              <w:rPr>
                <w:b/>
                <w:i/>
                <w:color w:val="000000"/>
                <w:sz w:val="28"/>
                <w:szCs w:val="22"/>
                <w:lang w:eastAsia="en-GB"/>
              </w:rPr>
              <w:t>D23 Death penalty</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79.10 Abolish the death penalty for all crimes and ratify the Second Optional Protocol to the International Covenant on Civil and Political Rights (France);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D23 Death penalty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A12 Acceptance of international norms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79.11 Abolish the death penalty for all crimes and accede to the Second Optional Protocol to the International Covenant on Civil and Political Rights (Iceland);</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D23 Death penalty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A12 Acceptance of international norms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79.12 Consider abolishing the death penalty (Italy);</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D23 Death penalty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79.13 Abolish the death penalty de jure (Portugal);</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D23 Death penalty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S16 SDG 16 - peace, justice and strong institutions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D8 Rights related to marriage &amp; family</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79.14 Preserve and protect the natural institution of marriage as a conjugal union between a man and a woman based on free consent (Haiti);</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D8 Rights related to marriage &amp; family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general</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79.19 Grant asylum seekers the opportunity to apply for a work permit in order to be able to support themselves and their family members (Côte d’Ivoire);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D8 Rights related to marriage &amp; family</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G5 Refugees &amp; asylum seekers</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refugees &amp; asylum seekers</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F11 Advancement of women</w:t>
            </w: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78.3 Take timely measures to ensure the rights of girls and women, in particular by guaranteeing independent access to sexual and reproductive health services in accordance with the age of consent and without parental permission (Netherlands);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A/HRC/40/14/Add.1</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F11 Advancement of women</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E41 Right to health - General</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E43 Access to sexual and reproductive health and services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540834">
              <w:rPr>
                <w:b/>
                <w:i/>
                <w:color w:val="000000"/>
                <w:sz w:val="28"/>
                <w:szCs w:val="22"/>
                <w:lang w:eastAsia="en-GB"/>
              </w:rPr>
              <w:t>F14 Participation of women in political and public life </w:t>
            </w: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78.4 Approve the draft amendment to the Representation of the People Act that would establish a 33 per cent quota of women in the National Assembly (Costa Rica);</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A/HRC/40/14/Add.1</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F14 Participation of women in political and public life </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S05 SDG 5 - gender equality and women's empowerment</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women</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F32 Children: family environment and alternative care</w:t>
            </w:r>
          </w:p>
        </w:tc>
      </w:tr>
      <w:tr w:rsidR="00540834" w:rsidRPr="00540834" w:rsidTr="00540834">
        <w:trPr>
          <w:cantSplit/>
        </w:trPr>
        <w:tc>
          <w:tcPr>
            <w:tcW w:w="4520" w:type="dxa"/>
            <w:tcBorders>
              <w:bottom w:val="dotted" w:sz="4" w:space="0" w:color="auto"/>
            </w:tcBorders>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79.16 Prohibit corporal punishment at home (Ukraine);</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A/HRC/40/14 - Para. 79</w:t>
            </w:r>
          </w:p>
        </w:tc>
        <w:tc>
          <w:tcPr>
            <w:tcW w:w="1100" w:type="dxa"/>
            <w:tcBorders>
              <w:bottom w:val="dotted" w:sz="4" w:space="0" w:color="auto"/>
            </w:tcBorders>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tcBorders>
              <w:bottom w:val="dotted" w:sz="4" w:space="0" w:color="auto"/>
            </w:tcBorders>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F32 Children: family environment and alternative care</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children</w:t>
            </w:r>
          </w:p>
        </w:tc>
        <w:tc>
          <w:tcPr>
            <w:tcW w:w="4600" w:type="dxa"/>
            <w:tcBorders>
              <w:bottom w:val="dotted" w:sz="4" w:space="0" w:color="auto"/>
            </w:tcBorders>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r w:rsidR="00540834" w:rsidRPr="00540834" w:rsidTr="004C58B6">
        <w:trPr>
          <w:cantSplit/>
        </w:trPr>
        <w:tc>
          <w:tcPr>
            <w:tcW w:w="15220" w:type="dxa"/>
            <w:gridSpan w:val="4"/>
            <w:shd w:val="clear" w:color="auto" w:fill="DBE5F1"/>
            <w:hideMark/>
          </w:tcPr>
          <w:p w:rsidR="00540834" w:rsidRPr="00540834" w:rsidRDefault="00540834" w:rsidP="00540834">
            <w:pPr>
              <w:suppressAutoHyphens w:val="0"/>
              <w:spacing w:before="40" w:after="40" w:line="240" w:lineRule="auto"/>
              <w:rPr>
                <w:b/>
                <w:i/>
                <w:sz w:val="28"/>
                <w:lang w:eastAsia="en-GB"/>
              </w:rPr>
            </w:pPr>
            <w:r>
              <w:rPr>
                <w:b/>
                <w:i/>
                <w:color w:val="000000"/>
                <w:sz w:val="28"/>
                <w:szCs w:val="22"/>
                <w:lang w:eastAsia="en-GB"/>
              </w:rPr>
              <w:t xml:space="preserve">Theme: </w:t>
            </w:r>
            <w:r w:rsidRPr="00540834">
              <w:rPr>
                <w:b/>
                <w:i/>
                <w:color w:val="000000"/>
                <w:sz w:val="28"/>
                <w:szCs w:val="22"/>
                <w:lang w:eastAsia="en-GB"/>
              </w:rPr>
              <w:t>G3 Indigenous peoples</w:t>
            </w:r>
          </w:p>
        </w:tc>
      </w:tr>
      <w:tr w:rsidR="00540834" w:rsidRPr="00540834" w:rsidTr="00540834">
        <w:trPr>
          <w:cantSplit/>
        </w:trPr>
        <w:tc>
          <w:tcPr>
            <w:tcW w:w="4520" w:type="dxa"/>
            <w:shd w:val="clear" w:color="auto" w:fill="auto"/>
            <w:hideMark/>
          </w:tcPr>
          <w:p w:rsidR="00540834" w:rsidRDefault="00540834" w:rsidP="00540834">
            <w:pPr>
              <w:suppressAutoHyphens w:val="0"/>
              <w:spacing w:before="40" w:after="40" w:line="240" w:lineRule="auto"/>
              <w:rPr>
                <w:color w:val="000000"/>
                <w:szCs w:val="22"/>
                <w:lang w:eastAsia="en-GB"/>
              </w:rPr>
            </w:pPr>
            <w:r w:rsidRPr="00540834">
              <w:rPr>
                <w:color w:val="000000"/>
                <w:szCs w:val="22"/>
                <w:lang w:eastAsia="en-GB"/>
              </w:rPr>
              <w:t>78.6 Strengthen the legislative framework on the protection of the rights of indigenous peoples (Honduras).</w:t>
            </w:r>
          </w:p>
          <w:p w:rsidR="00540834" w:rsidRPr="00540834" w:rsidRDefault="00540834" w:rsidP="00540834">
            <w:pPr>
              <w:suppressAutoHyphens w:val="0"/>
              <w:spacing w:before="40" w:after="40" w:line="240" w:lineRule="auto"/>
              <w:rPr>
                <w:color w:val="000000"/>
                <w:szCs w:val="22"/>
                <w:lang w:eastAsia="en-GB"/>
              </w:rPr>
            </w:pPr>
            <w:r w:rsidRPr="00540834">
              <w:rPr>
                <w:b/>
                <w:color w:val="000000"/>
                <w:szCs w:val="22"/>
                <w:lang w:eastAsia="en-GB"/>
              </w:rPr>
              <w:t>Source of position:</w:t>
            </w:r>
            <w:r w:rsidRPr="00540834">
              <w:rPr>
                <w:color w:val="000000"/>
                <w:szCs w:val="22"/>
                <w:lang w:eastAsia="en-GB"/>
              </w:rPr>
              <w:t xml:space="preserve"> A/HRC/40/14/Add.1</w:t>
            </w:r>
          </w:p>
        </w:tc>
        <w:tc>
          <w:tcPr>
            <w:tcW w:w="1100" w:type="dxa"/>
            <w:shd w:val="clear" w:color="auto" w:fill="auto"/>
            <w:hideMark/>
          </w:tcPr>
          <w:p w:rsidR="00540834" w:rsidRPr="00540834" w:rsidRDefault="00540834" w:rsidP="00540834">
            <w:pPr>
              <w:suppressAutoHyphens w:val="0"/>
              <w:spacing w:before="40" w:after="40" w:line="240" w:lineRule="auto"/>
              <w:rPr>
                <w:color w:val="000000"/>
                <w:szCs w:val="22"/>
                <w:lang w:eastAsia="en-GB"/>
              </w:rPr>
            </w:pPr>
            <w:r w:rsidRPr="00540834">
              <w:rPr>
                <w:color w:val="000000"/>
                <w:szCs w:val="22"/>
                <w:lang w:eastAsia="en-GB"/>
              </w:rPr>
              <w:t>Noted</w:t>
            </w:r>
          </w:p>
        </w:tc>
        <w:tc>
          <w:tcPr>
            <w:tcW w:w="5000" w:type="dxa"/>
            <w:shd w:val="clear" w:color="auto" w:fill="auto"/>
            <w:hideMark/>
          </w:tcPr>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G3 Indigenous peoples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A41 Constitutional and legislative framework</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S10 SDG 10 - inequality</w:t>
            </w:r>
          </w:p>
          <w:p w:rsidR="00540834" w:rsidRPr="00540834" w:rsidRDefault="00540834" w:rsidP="00540834">
            <w:pPr>
              <w:suppressAutoHyphens w:val="0"/>
              <w:spacing w:line="240" w:lineRule="auto"/>
              <w:rPr>
                <w:color w:val="000000"/>
                <w:sz w:val="16"/>
                <w:szCs w:val="22"/>
                <w:lang w:eastAsia="en-GB"/>
              </w:rPr>
            </w:pPr>
            <w:r w:rsidRPr="00540834">
              <w:rPr>
                <w:b/>
                <w:color w:val="000000"/>
                <w:sz w:val="16"/>
                <w:szCs w:val="22"/>
                <w:lang w:eastAsia="en-GB"/>
              </w:rPr>
              <w:t>Affected persons:</w:t>
            </w:r>
          </w:p>
          <w:p w:rsidR="00540834" w:rsidRPr="00540834" w:rsidRDefault="00540834" w:rsidP="00540834">
            <w:pPr>
              <w:suppressAutoHyphens w:val="0"/>
              <w:spacing w:line="240" w:lineRule="auto"/>
              <w:rPr>
                <w:color w:val="000000"/>
                <w:sz w:val="16"/>
                <w:szCs w:val="22"/>
                <w:lang w:eastAsia="en-GB"/>
              </w:rPr>
            </w:pPr>
            <w:r w:rsidRPr="00540834">
              <w:rPr>
                <w:color w:val="000000"/>
                <w:sz w:val="16"/>
                <w:szCs w:val="22"/>
                <w:lang w:eastAsia="en-GB"/>
              </w:rPr>
              <w:t>- Indigenous peoples</w:t>
            </w:r>
          </w:p>
        </w:tc>
        <w:tc>
          <w:tcPr>
            <w:tcW w:w="4600" w:type="dxa"/>
            <w:shd w:val="clear" w:color="auto" w:fill="auto"/>
            <w:hideMark/>
          </w:tcPr>
          <w:p w:rsidR="00540834" w:rsidRDefault="00540834" w:rsidP="00540834">
            <w:pPr>
              <w:suppressAutoHyphens w:val="0"/>
              <w:spacing w:before="60" w:after="60" w:line="240" w:lineRule="auto"/>
              <w:ind w:left="57" w:right="57"/>
              <w:rPr>
                <w:color w:val="000000"/>
                <w:szCs w:val="22"/>
                <w:lang w:eastAsia="en-GB"/>
              </w:rPr>
            </w:pPr>
          </w:p>
          <w:p w:rsidR="00540834" w:rsidRPr="00540834" w:rsidRDefault="00540834" w:rsidP="00540834">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8B6" w:rsidRDefault="004C58B6"/>
  </w:endnote>
  <w:endnote w:type="continuationSeparator" w:id="0">
    <w:p w:rsidR="004C58B6" w:rsidRDefault="004C58B6"/>
  </w:endnote>
  <w:endnote w:type="continuationNotice" w:id="1">
    <w:p w:rsidR="004C58B6" w:rsidRDefault="004C5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8B6" w:rsidRPr="000B175B" w:rsidRDefault="004C58B6" w:rsidP="000B175B">
      <w:pPr>
        <w:tabs>
          <w:tab w:val="right" w:pos="2155"/>
        </w:tabs>
        <w:spacing w:after="80"/>
        <w:ind w:left="680"/>
        <w:rPr>
          <w:u w:val="single"/>
        </w:rPr>
      </w:pPr>
      <w:r>
        <w:rPr>
          <w:u w:val="single"/>
        </w:rPr>
        <w:tab/>
      </w:r>
    </w:p>
  </w:footnote>
  <w:footnote w:type="continuationSeparator" w:id="0">
    <w:p w:rsidR="004C58B6" w:rsidRPr="00FC68B7" w:rsidRDefault="004C58B6" w:rsidP="00FC68B7">
      <w:pPr>
        <w:tabs>
          <w:tab w:val="left" w:pos="2155"/>
        </w:tabs>
        <w:spacing w:after="80"/>
        <w:ind w:left="680"/>
        <w:rPr>
          <w:u w:val="single"/>
        </w:rPr>
      </w:pPr>
      <w:r>
        <w:rPr>
          <w:u w:val="single"/>
        </w:rPr>
        <w:tab/>
      </w:r>
    </w:p>
  </w:footnote>
  <w:footnote w:type="continuationNotice" w:id="1">
    <w:p w:rsidR="004C58B6" w:rsidRDefault="004C58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B6" w:rsidRPr="0064076F" w:rsidRDefault="004C58B6">
    <w:pPr>
      <w:pStyle w:val="Header"/>
      <w:rPr>
        <w:sz w:val="28"/>
        <w:szCs w:val="28"/>
      </w:rPr>
    </w:pPr>
    <w:r>
      <w:rPr>
        <w:sz w:val="28"/>
        <w:szCs w:val="28"/>
      </w:rPr>
      <w:t xml:space="preserve">UPR of Belize </w:t>
    </w:r>
    <w:r w:rsidRPr="0064076F">
      <w:rPr>
        <w:sz w:val="20"/>
      </w:rPr>
      <w:t>(</w:t>
    </w:r>
    <w:r>
      <w:rPr>
        <w:sz w:val="20"/>
      </w:rPr>
      <w:t>3</w:t>
    </w:r>
    <w:r w:rsidRPr="00540834">
      <w:rPr>
        <w:sz w:val="20"/>
        <w:vertAlign w:val="superscript"/>
      </w:rPr>
      <w:t>rd</w:t>
    </w:r>
    <w:r>
      <w:rPr>
        <w:sz w:val="20"/>
      </w:rPr>
      <w:t xml:space="preserve"> Cycle – 31</w:t>
    </w:r>
    <w:r w:rsidRPr="00540834">
      <w:rPr>
        <w:sz w:val="20"/>
        <w:vertAlign w:val="superscript"/>
      </w:rPr>
      <w:t>st</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202795">
      <w:rPr>
        <w:noProof/>
        <w:sz w:val="20"/>
      </w:rPr>
      <w:t>12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202795">
      <w:rPr>
        <w:noProof/>
        <w:sz w:val="20"/>
      </w:rPr>
      <w:t>20</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2795"/>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58B6"/>
    <w:rsid w:val="004C6B7B"/>
    <w:rsid w:val="004D427C"/>
    <w:rsid w:val="004E517A"/>
    <w:rsid w:val="004F6BA0"/>
    <w:rsid w:val="00500AAB"/>
    <w:rsid w:val="00503BEA"/>
    <w:rsid w:val="00516A1F"/>
    <w:rsid w:val="0052553F"/>
    <w:rsid w:val="00533616"/>
    <w:rsid w:val="00535ABA"/>
    <w:rsid w:val="00536AC9"/>
    <w:rsid w:val="0053768B"/>
    <w:rsid w:val="00540834"/>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1DA9"/>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BB96"/>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260485156">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FDECF6-4A98-4A62-A8FD-8AE302878C32}"/>
</file>

<file path=customXml/itemProps2.xml><?xml version="1.0" encoding="utf-8"?>
<ds:datastoreItem xmlns:ds="http://schemas.openxmlformats.org/officeDocument/2006/customXml" ds:itemID="{B7C9348D-C1A8-40A3-B401-068201C5EBA9}"/>
</file>

<file path=customXml/itemProps3.xml><?xml version="1.0" encoding="utf-8"?>
<ds:datastoreItem xmlns:ds="http://schemas.openxmlformats.org/officeDocument/2006/customXml" ds:itemID="{20FBF097-DE2E-4EAA-9E3C-56489ACEBBB1}"/>
</file>

<file path=docProps/app.xml><?xml version="1.0" encoding="utf-8"?>
<Properties xmlns="http://schemas.openxmlformats.org/officeDocument/2006/extended-properties" xmlns:vt="http://schemas.openxmlformats.org/officeDocument/2006/docPropsVTypes">
  <Template>Normal.dotm</Template>
  <TotalTime>12</TotalTime>
  <Pages>20</Pages>
  <Words>7152</Words>
  <Characters>40771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MatriceRecommendationsBelize</dc:title>
  <dc:creator>Feyikemi Oyewole</dc:creator>
  <cp:lastModifiedBy>Feyikemi Oyewole</cp:lastModifiedBy>
  <cp:revision>2</cp:revision>
  <cp:lastPrinted>2009-02-18T09:36:00Z</cp:lastPrinted>
  <dcterms:created xsi:type="dcterms:W3CDTF">2019-05-07T08:30:00Z</dcterms:created>
  <dcterms:modified xsi:type="dcterms:W3CDTF">2019-05-07T08:42:00Z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1437400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