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0470A1" w:rsidRPr="000470A1" w:rsidTr="000470A1">
        <w:trPr>
          <w:cantSplit/>
          <w:trHeight w:val="400"/>
          <w:tblHeader/>
        </w:trPr>
        <w:tc>
          <w:tcPr>
            <w:tcW w:w="4520" w:type="dxa"/>
            <w:tcBorders>
              <w:bottom w:val="dotted" w:sz="4" w:space="0" w:color="auto"/>
            </w:tcBorders>
            <w:shd w:val="clear" w:color="auto" w:fill="auto"/>
          </w:tcPr>
          <w:p w:rsidR="000470A1" w:rsidRPr="000470A1" w:rsidRDefault="000470A1" w:rsidP="000470A1">
            <w:pPr>
              <w:suppressAutoHyphens w:val="0"/>
              <w:spacing w:before="40" w:after="40" w:line="240" w:lineRule="auto"/>
              <w:rPr>
                <w:b/>
                <w:color w:val="000000"/>
                <w:szCs w:val="22"/>
                <w:lang w:eastAsia="en-GB"/>
              </w:rPr>
            </w:pPr>
            <w:r w:rsidRPr="000470A1">
              <w:rPr>
                <w:b/>
                <w:color w:val="000000"/>
                <w:szCs w:val="22"/>
                <w:lang w:eastAsia="en-GB"/>
              </w:rPr>
              <w:t>Recommendation</w:t>
            </w:r>
          </w:p>
        </w:tc>
        <w:tc>
          <w:tcPr>
            <w:tcW w:w="1100" w:type="dxa"/>
            <w:tcBorders>
              <w:bottom w:val="dotted" w:sz="4" w:space="0" w:color="auto"/>
            </w:tcBorders>
            <w:shd w:val="clear" w:color="auto" w:fill="auto"/>
          </w:tcPr>
          <w:p w:rsidR="000470A1" w:rsidRPr="000470A1" w:rsidRDefault="000470A1" w:rsidP="000470A1">
            <w:pPr>
              <w:suppressAutoHyphens w:val="0"/>
              <w:spacing w:before="40" w:after="40" w:line="240" w:lineRule="auto"/>
              <w:rPr>
                <w:b/>
                <w:lang w:eastAsia="en-GB"/>
              </w:rPr>
            </w:pPr>
            <w:r w:rsidRPr="000470A1">
              <w:rPr>
                <w:b/>
                <w:lang w:eastAsia="en-GB"/>
              </w:rPr>
              <w:t>Position</w:t>
            </w:r>
          </w:p>
        </w:tc>
        <w:tc>
          <w:tcPr>
            <w:tcW w:w="5000" w:type="dxa"/>
            <w:tcBorders>
              <w:bottom w:val="dotted" w:sz="4" w:space="0" w:color="auto"/>
            </w:tcBorders>
            <w:shd w:val="clear" w:color="auto" w:fill="auto"/>
          </w:tcPr>
          <w:p w:rsidR="000470A1" w:rsidRPr="000470A1" w:rsidRDefault="000470A1" w:rsidP="000470A1">
            <w:pPr>
              <w:suppressAutoHyphens w:val="0"/>
              <w:spacing w:before="40" w:after="40" w:line="240" w:lineRule="auto"/>
              <w:rPr>
                <w:b/>
                <w:lang w:eastAsia="en-GB"/>
              </w:rPr>
            </w:pPr>
            <w:r w:rsidRPr="000470A1">
              <w:rPr>
                <w:b/>
                <w:lang w:eastAsia="en-GB"/>
              </w:rPr>
              <w:t>Full list of themes</w:t>
            </w:r>
          </w:p>
        </w:tc>
        <w:tc>
          <w:tcPr>
            <w:tcW w:w="4600" w:type="dxa"/>
            <w:tcBorders>
              <w:bottom w:val="dotted" w:sz="4" w:space="0" w:color="auto"/>
            </w:tcBorders>
            <w:shd w:val="clear" w:color="auto" w:fill="auto"/>
          </w:tcPr>
          <w:p w:rsidR="000470A1" w:rsidRPr="000470A1" w:rsidRDefault="000470A1" w:rsidP="000470A1">
            <w:pPr>
              <w:suppressAutoHyphens w:val="0"/>
              <w:spacing w:before="60" w:after="60" w:line="240" w:lineRule="auto"/>
              <w:ind w:left="57" w:right="57"/>
              <w:rPr>
                <w:b/>
                <w:lang w:eastAsia="en-GB"/>
              </w:rPr>
            </w:pPr>
            <w:r w:rsidRPr="000470A1">
              <w:rPr>
                <w:b/>
                <w:lang w:eastAsia="en-GB"/>
              </w:rPr>
              <w:t>Assessment/comments on level of implementation</w:t>
            </w: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A12 Acceptance of international norms</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 Complete the ongoing national procedures to ratify core human rights conventions (Bahamas); Accelerate the process of signing and ratifying the core international instruments for the protection and promotion of human rights (Georgia); Speed up the process of ratification or accession to international human rights instruments (Senegal);</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104.2 Make further efforts to accede to the main international United Nations human rights instruments (Iraq);</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104.5 Seek the technical and other assistance necessary to honour its national and international human rights commitments, especially with the ratification of treaties and conventions (Barbados);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104.16 Ratify the International Convention on the Elimination of All Forms of Racial Discrimination (France) (Ukraine);</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B32 Racial discrimination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104.11 Intensify efforts to ratify the Convention against Torture and Other Cruel, Inhuman or Degrading Treatment or Punishment (Fiji); Expedite the process of ratifying the Convention against Torture and Other Cruel, Inhuman or Degrading Treatment or Punishment (Indonesia);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D25 Prohibition of torture and cruel, inhuman or degrading treatment</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deprived of their liberty</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104.12 Ratify the Convention against Torture and Other Cruel, Inhuman or Degrading Treatment or Punishment (Denmark) (France) (Ukraine);</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D25 Prohibition of torture and cruel, inhuman or degrading treatment</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deprived of their liberty</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lastRenderedPageBreak/>
              <w:t>104.13 Ratify the Convention against Torture and Other Cruel, Inhuman or Degrading Treatment or Punishment and its Optional Protocol (Spain);</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D25 Prohibition of torture and cruel, inhuman or degrading treatment</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deprived of their liberty</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104.14 Ratify, as previously recommended, the Convention against Torture and Other Cruel, Inhuman or Degrading Treatment or Punishment and its Optional Protocol (Portugal);</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D25 Prohibition of torture and cruel, inhuman or degrading treatment</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deprived of their liberty</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104.15 Consider ratifying the Convention against Torture and Other Cruel, Inhuman or Degrading Treatment or Punishment (Chile) (Kyrgyzstan);</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D25 Prohibition of torture and cruel, inhuman or degrading treatment</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deprived of their liberty</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104.10 Intensify efforts to accede to the Convention against Torture and Other Cruel, Inhuman or Degrading Treatment or Punishment, as well as other conventions, notably the Optional Protocol to the International Covenant on Economic, Social and Cultural Rights (Ghana);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D25 Prohibition of torture and cruel, inhuman or degrading treatment</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E1 Economic, social &amp; cultural rights - general measures of implementation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104.17 Ratify the International Convention for the Protection of All Persons from Enforced Disappearance (France);</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D32 Enforced disappearances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disappeared persons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104.19 Ratify the Optional Protocol to the Convention on the Elimination of All Forms of Discrimination against Women (Denmark);</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F12 Discrimination against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S05 SDG 5 - gender equality and women's empowerment</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104.18 Consider ratifying the International Convention on the Protection of the Rights of All Migrant Workers and Members of Their Families (Kyrgyzstan);</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G4 Migrants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migrants</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A21 National Mechanisms for Reporting and Follow-up (NMRF)</w:t>
            </w:r>
            <w:r w:rsidRPr="000470A1">
              <w:rPr>
                <w:b/>
                <w:i/>
                <w:sz w:val="28"/>
                <w:lang w:eastAsia="en-GB"/>
              </w:rPr>
              <w:t xml:space="preserve"> </w:t>
            </w: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lastRenderedPageBreak/>
              <w:t>104.27 Establish a national mechanism for reporting and follow-up (Costa Rica); Establish a national mechanism for implementing, reporting and follow-up (Bahamas);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A21 National Mechanisms for Reporting and Follow-up (NMRF)</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A22 Cooperation with treaty bodies</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104.26 Submit its initial and periodic reports to the treaty bodies of the human rights instruments to which it is a party (Peru);</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A22 Cooperation with treaty bodies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104.24 Take advantage of the technical assistance offered by the Office of the United Nations High Commissioner for Human Rights, in order to improve its reporting records (Costa Rica);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A22 Cooperation with treaty bodies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A28 Cooperation with other international mechanisms and institutions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104.25 Continue engaging international and regional partners, including OHCHR, to address issues regarding capacity and resources required to better fulfil its international treaty obligations (Philippines);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A22 Cooperation with treaty bodies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A28 Cooperation with other international mechanisms and institutions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104.22 Complete and submit pending reports to the treaty bodies, in particular those addressed to the Committee on the Rights of the Child and the Committee on the Elimination of Discrimination against Women (Costa Rica);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A22 Cooperation with treaty bodies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F12 Discrimination against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S05 SDG 5 - gender equality and women's empowerment</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girls</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A27 Follow-up to Universal Periodic Review (UPR)</w:t>
            </w:r>
            <w:r w:rsidRPr="000470A1">
              <w:rPr>
                <w:b/>
                <w:i/>
                <w:sz w:val="28"/>
                <w:lang w:eastAsia="en-GB"/>
              </w:rPr>
              <w:t xml:space="preserve"> </w:t>
            </w: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104.103 Include active measures in the national gender policy project 2018–2028, in order to combat sexism and hyper-masculinity, as follow-up to all the accepted universal periodic review recommendations on gender equality and women’s and girls’ empowerment (Haiti);</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A27 Follow-up to Universal Periodic Review (UPR)</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F12 Discrimination against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S05 SDG 5 - gender equality and women's empowerment</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0470A1">
              <w:rPr>
                <w:b/>
                <w:i/>
                <w:color w:val="000000"/>
                <w:sz w:val="28"/>
                <w:szCs w:val="22"/>
                <w:lang w:eastAsia="en-GB"/>
              </w:rPr>
              <w:t>A28 Cooperation with other international mechanisms and institutions</w:t>
            </w: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104.23 Intensify cooperation with the Office of the United Nations High Commissioner for Human Rights in order to build capacity and implement their international obligations (Iraq);</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A28 Cooperation with other international mechanisms and institutions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A3 Inter-State cooperation &amp; development assistance</w:t>
            </w: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104.67 Continue efforts to address the effects of climate change, with the mobilization of further assistance from the international community (Cuba);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A3 Inter-State cooperation &amp; development assistance</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B73 Human rights and climate change</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S13 SDG 13 - climate change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A41 Constitutional and legislative framework</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104.122 Promulgate legislative changes to address sexual offences against children (Bahamas);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104.29 Review existing national legislation to ensure conformity with international human rights treaties to which it is a party (Philippines);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104.137 Develop a more comprehensive policy or legislation in the implementation of the Convention on the Rights of Persons with Disabilities, including through close collaboration with other States parties in the developing world (Indonesia);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A3 Inter-State cooperation &amp; development assistance</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 Children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with disabilities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104.95 Implement a public advocacy campaign to combat sexual violence against women and children, including appropriate training for law enforcement, educators, and medical personnel, as well as effective support and accountability for victims (Canada);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B51 Right to an effective remedy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F13 Violence against women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lastRenderedPageBreak/>
              <w:t>104.81 Criminalize child pornography and trafficking in persons for sexual exploitation (Panama);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D27 Prohibition of slavery, trafficking</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F33 Children: protection against exploitation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104.107 Adopt a law on protection against domestic violence (Senegal);</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D29 Domestic violence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104.109 Adopt legislative and regulatory measures to strengthen efforts to combat domestic violence, further promote the rights of persons with disabilities and establish a national institution for the coordination of questions relating to persons with disabilities (Togo);</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D29 Domestic violence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with disabilities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104.90 Guarantee by law the right to education of children with special needs and apply an inclusive approach to incorporate them in the general education system (Costa Rica);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E51 Right to education - General</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104.138 Carry out legislative reforms that guarantee the right to education of children with disabilities, guaranteeing an inclusive education that comprises safe physical access to educational facilities (Mexico);</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E51 Right to education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 Children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with disabilities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104.105 Strengthen actions to combat violence against women and children (France);</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F13 Violence against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F32 Children: family environment and alternative care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104.130 Strengthen the legislative child protection regime by speedily enacting the care and adoption bill and the child justice bill while giving primary consideration to the best interests of the child (Seychelles);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F31 Children: definition; general principles; protection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lastRenderedPageBreak/>
              <w:t xml:space="preserve">104.133 Continue promoting progress in its legislative and institutional framework for the promotion and protection of the rights of the </w:t>
            </w:r>
            <w:proofErr w:type="spellStart"/>
            <w:r w:rsidRPr="000470A1">
              <w:rPr>
                <w:color w:val="000000"/>
                <w:szCs w:val="22"/>
                <w:lang w:eastAsia="en-GB"/>
              </w:rPr>
              <w:t>Kalinago</w:t>
            </w:r>
            <w:proofErr w:type="spellEnd"/>
            <w:r w:rsidRPr="000470A1">
              <w:rPr>
                <w:color w:val="000000"/>
                <w:szCs w:val="22"/>
                <w:lang w:eastAsia="en-GB"/>
              </w:rPr>
              <w:t xml:space="preserve"> indigenous peoples (Dominican Republic);</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G3 Indigenous peoples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Indigenous peoples</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A42 Institutions &amp; policies - General</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104.58 Continue to build a “Climate Resilient Nation” that has at the centre the mitigation of climate change for the enjoyment of human rights (Barbados);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A42 Institutions &amp; policies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B73 Human rights and climate change</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S13 SDG 13 - climate change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104.59 Continue developing public policies to address climate change and reduce risks related to natural disasters, adopting a human rights-based approach (Chile);</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A42 Institutions &amp; policies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B73 Human rights and climate change</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S13 SDG 13 - climate change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104.117 Strengthen the Bureau of Gender Affairs (Senegal);</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A42 Institutions &amp; policies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F12 Discrimination against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S05 SDG 5 - gender equality and women's empowerment</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 xml:space="preserve">104.134 Strengthen the work carried out by the Ministry of </w:t>
            </w:r>
            <w:proofErr w:type="spellStart"/>
            <w:r w:rsidRPr="000470A1">
              <w:rPr>
                <w:color w:val="000000"/>
                <w:szCs w:val="22"/>
                <w:lang w:eastAsia="en-GB"/>
              </w:rPr>
              <w:t>Kalinago</w:t>
            </w:r>
            <w:proofErr w:type="spellEnd"/>
            <w:r w:rsidRPr="000470A1">
              <w:rPr>
                <w:color w:val="000000"/>
                <w:szCs w:val="22"/>
                <w:lang w:eastAsia="en-GB"/>
              </w:rPr>
              <w:t xml:space="preserve"> Affairs to improve the socioeconomic and cultural conditions of the </w:t>
            </w:r>
            <w:proofErr w:type="spellStart"/>
            <w:r w:rsidRPr="000470A1">
              <w:rPr>
                <w:color w:val="000000"/>
                <w:szCs w:val="22"/>
                <w:lang w:eastAsia="en-GB"/>
              </w:rPr>
              <w:t>Kalinago</w:t>
            </w:r>
            <w:proofErr w:type="spellEnd"/>
            <w:r w:rsidRPr="000470A1">
              <w:rPr>
                <w:color w:val="000000"/>
                <w:szCs w:val="22"/>
                <w:lang w:eastAsia="en-GB"/>
              </w:rPr>
              <w:t xml:space="preserve"> population (Peru);</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A42 Institutions &amp; policies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G3 Indigenous peoples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S10 SDG 10 - inequality</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Indigenous peoples</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A43 Human rights policies</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104.61 Ensure that a human rights-based approach is incorporated into the implementation of the Climate Resilience Act of 2018 (Fiji);</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A43 Human rights policies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A44 Structure of the national human rights machinery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B73 Human rights and climate change</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S13 SDG 13 - climate change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lastRenderedPageBreak/>
              <w:t>104.62 Adopt a human rights-based approach in the implementation of the Climate Resilience Act 2018 and the action plan of the Climate Resilience Execution Agency of Dominica (Panama);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A43 Human rights policies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A44 Structure of the national human rights machinery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B73 Human rights and climate change</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S13 SDG 13 - climate change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104.63 Take into account the vulnerabilities, needs and views of women, children, youth, elderly persons, persons with disabilities, indigenous peoples and other marginalized groups in the implementation of the resilience and recovery plan of the Climate Resilience Execution Agency (Fiji);</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A43 Human rights policies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A44 Structure of the national human rights machinery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B73 Human rights and climate change</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S13 SDG 13 - climate change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Indigenous peoples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with disabilities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older persons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104.64 Further enhance the participation of vulnerable groups and communities in the development and implementation of measures on climate resilience and disaster risk management (Philippines);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A43 Human rights policies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A44 Structure of the national human rights machinery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B73 Human rights and climate change</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S13 SDG 13 - climate change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vulnerable persons/groups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104.66 Ensure that a human rights lens is adopted in the implementation of the Climate Resilience Act and the plans of action of the Climate Resilience Execution Agency of Dominica (Seychelles);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A43 Human rights policies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A44 Structure of the national human rights machinery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B73 Human rights and climate change</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S13 SDG 13 - climate change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104.110 Fully implement the draft national gender policy 2018–2028 (Bahamas);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A43 Human rights policies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F12 Discrimination against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S05 SDG 5 - gender equality and women's empowerment</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104.118 Continue taking measures in order to increase the political and social participation of women (Azerbaijan);</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A43 Human rights policies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F12 Discrimination against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S05 SDG 5 - gender equality and women's empowerment</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104.135 Take further steps to advance the rights of people with disabilities through the implementation of social programmes (Canada);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A43 Human rights policies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F4 Persons with disabilities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with disabilities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lastRenderedPageBreak/>
              <w:t xml:space="preserve">104.38 Put in place additional programmes for the rights of older persons, persons with disabilities and the </w:t>
            </w:r>
            <w:proofErr w:type="spellStart"/>
            <w:r w:rsidRPr="000470A1">
              <w:rPr>
                <w:color w:val="000000"/>
                <w:szCs w:val="22"/>
                <w:lang w:eastAsia="en-GB"/>
              </w:rPr>
              <w:t>Kalinago</w:t>
            </w:r>
            <w:proofErr w:type="spellEnd"/>
            <w:r w:rsidRPr="000470A1">
              <w:rPr>
                <w:color w:val="000000"/>
                <w:szCs w:val="22"/>
                <w:lang w:eastAsia="en-GB"/>
              </w:rPr>
              <w:t xml:space="preserve"> population (Panama);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A43 Human rights policies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S10 SDG 10 - inequality</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with disabilities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older persons</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A46 National Plans of Action on Human Rights (or specific areas)</w:t>
            </w:r>
            <w:r w:rsidRPr="000470A1">
              <w:rPr>
                <w:b/>
                <w:i/>
                <w:sz w:val="28"/>
                <w:lang w:eastAsia="en-GB"/>
              </w:rPr>
              <w:t xml:space="preserve"> </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104.123 Adopt additional measures and allocate the necessary resources in order to adequately enforce its National Action Plan on Child Sexual Abuse and update the mandatory reporting protocol for child abuse (Brazil);</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A46 National Plans of Action on Human Rights (or specific areas)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104.84 Continue implementation of a road map to be devised within the national action plan with the aim of eliminating violence against children, child labour and child pregnancy, along with reducing poverty and social and territorial inequality and discrimination (Turkey);</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A46 National Plans of Action on Human Rights (or specific areas)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E21 Right to an adequate standard of living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F32 Children: family environment and alternative care</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F33 Children: protection against exploitation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S01 SDG 1 - poverty</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A54 Awareness raising and dissemination</w:t>
            </w: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104.92 Promote human rights awareness-raising activities among citizens (Myanmar);</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A54 Awareness raising and dissemination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B51 Right to an effective remedy</w:t>
            </w: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104.65 Continue to cooperate closely with the United Nations bodies and other relevant international organizations to remedy all of the effects of Hurricane Maria, which occurred in September 2017, for the benefit of all citizens, especially children and displaced persons (Serbia);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B51 Right to an effective remedy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A28 Cooperation with other international mechanisms and institutions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internally displaced persons</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B73 Human rights and climate change</w:t>
            </w: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lastRenderedPageBreak/>
              <w:t>104.55 Continue its efforts for resilience to climate change (Algeria);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B73 Human rights and climate change</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S13 SDG 13 - climate change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D26 Conditions of detention</w:t>
            </w: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 xml:space="preserve">104.78 Address shortages of judicial, prosecutorial and police staffing, which contribute to lengthy </w:t>
            </w:r>
            <w:proofErr w:type="spellStart"/>
            <w:r w:rsidRPr="000470A1">
              <w:rPr>
                <w:color w:val="000000"/>
                <w:szCs w:val="22"/>
                <w:lang w:eastAsia="en-GB"/>
              </w:rPr>
              <w:t>pretrial</w:t>
            </w:r>
            <w:proofErr w:type="spellEnd"/>
            <w:r w:rsidRPr="000470A1">
              <w:rPr>
                <w:color w:val="000000"/>
                <w:szCs w:val="22"/>
                <w:lang w:eastAsia="en-GB"/>
              </w:rPr>
              <w:t xml:space="preserve"> detentions and severe backlogs in the judicial system (United States of America);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D26 Conditions of detention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D51 Administration of justice &amp; fair trial</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D29 Domestic violence</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104.100 Continue fighting against sexual violence, including domestic violence (Italy);</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D29 Domestic violence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104.99 Urgently adopt the domestic violence act (Iceland);</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D29 Domestic violence</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104.120 Take further measures to prevent and combat domestic violence and to ensure the education of children in schools (Algeria);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D29 Domestic violence</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E51 Right to education - General</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104.98 Implement measures to eliminate violence and discrimination against women, including the amended domestic violence act, strengthen the functioning of the Bureau of Gender Affairs and finalize and implement the national policy and action plan for gender equality (Germany);</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D29 Domestic violence</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F12 Discrimination against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S05 SDG 5 - gender equality and women's empowerment</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E1 Economic, social &amp; cultural rights - general measures of implementation</w:t>
            </w: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104.68 Continue disaster relief and rehabilitation and further promote sustainable economic and social development (China);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E1 Economic, social &amp; cultural rights - general measures of implementation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E21 Right to an adequate standard of living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S08 SDG 8 - economic growth, employment, decent work</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0470A1">
              <w:rPr>
                <w:b/>
                <w:i/>
                <w:color w:val="000000"/>
                <w:sz w:val="28"/>
                <w:szCs w:val="22"/>
                <w:lang w:eastAsia="en-GB"/>
              </w:rPr>
              <w:t>E21 Right to an adequate standard of living - general</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104.69 Continue its efforts to reduce poverty and inequality (Cuba);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E21 Right to an adequate standard of living - general</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living in poverty</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104.82 Continue strengthening its successful social programmes in the fight against poverty, exclusion and social inequality, with an emphasis on employment, education, health and food, particularly in the most vulnerable areas (Bolivarian Republic of Venezuela);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E21 Right to an adequate standard of living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E22 Right to food</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E31 Right to 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E41 Right to health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E51 Right to education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S01 SDG 1 - poverty</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vulnerable persons/groups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104.56 Adopt and implement effective policies to reduce poverty and unemployment, in particular through implementation of the sustainable development programme up to 2030 (Algeria);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E21 Right to an adequate standard of living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E31 Right to 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S01 SDG 1 - poverty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S08 SDG 8 - economic growth, employment, decent work</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living in poverty</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104.89 Reinforce its positive actions to improve access to and quality services of health and education in the country for a better standard of living of its population (Cuba);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E21 Right to an adequate standard of living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E41 Right to health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E51 Right to education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S01 SDG 1 - poverty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S03 SDG 3 - health</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E23 Right to adequate housing</w:t>
            </w: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104.57 Continue the construction of resilient housing facilities for its citizens who are affected by natural disasters (Azerbaijan);</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E23 Right to adequate housing</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E24 Right to social security</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104.60 Continue designing actions to ensure the welfare of its population, in particular children, women, the elderly and persons with disabilities, in its plans to address natural disasters and emergency situations (Cuba);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E24 Right to social security</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with disabilities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older persons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lastRenderedPageBreak/>
              <w:t>104.83 Continue to strengthen the social security system and meet the living needs of vulnerable groups, including old people and persons with disabilities (China);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E24 Right to social security</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with disabilities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104.140 Continue consolidating its achievements in promoting the rights and welfare of migrant workers (Dominican Republic).</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E24 Right to social security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G4 Migrants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migrants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104.85 Strengthen the positive public assistance programmes which provide necessary public support to people in need (</w:t>
            </w:r>
            <w:proofErr w:type="spellStart"/>
            <w:r w:rsidRPr="000470A1">
              <w:rPr>
                <w:color w:val="000000"/>
                <w:szCs w:val="22"/>
                <w:lang w:eastAsia="en-GB"/>
              </w:rPr>
              <w:t>Plurinational</w:t>
            </w:r>
            <w:proofErr w:type="spellEnd"/>
            <w:r w:rsidRPr="000470A1">
              <w:rPr>
                <w:color w:val="000000"/>
                <w:szCs w:val="22"/>
                <w:lang w:eastAsia="en-GB"/>
              </w:rPr>
              <w:t xml:space="preserve"> State of Bolivia);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E24 Right to social security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S03 SDG 3 - health</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vulnerable persons/groups</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E41 Right to health - General</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104.86 Make continued efforts to ensure adequate health care is accessible to all segments of Dominican society (Guyana);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E41 Right to health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S03 SDG 3 - health</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104.87 Continue to improve its national health care system and ensure access to quality health care for all (Kyrgyzstan);</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E41 Right to health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S03 SDG 3 - health</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104.88 Promote increased access to the health insurance scheme for mothers and infants, ensuring more affordable prenatal and postnatal care for all Dominican mothers through increased awareness (Maldives);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E41 Right to health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S03 SDG 3 - health</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E51 Right to education - General</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 xml:space="preserve">104.37 Strengthen policies aimed at combating discrimination affecting, in particular, </w:t>
            </w:r>
            <w:proofErr w:type="spellStart"/>
            <w:r w:rsidRPr="000470A1">
              <w:rPr>
                <w:color w:val="000000"/>
                <w:szCs w:val="22"/>
                <w:lang w:eastAsia="en-GB"/>
              </w:rPr>
              <w:t>Kalinago</w:t>
            </w:r>
            <w:proofErr w:type="spellEnd"/>
            <w:r w:rsidRPr="000470A1">
              <w:rPr>
                <w:color w:val="000000"/>
                <w:szCs w:val="22"/>
                <w:lang w:eastAsia="en-GB"/>
              </w:rPr>
              <w:t xml:space="preserve"> children in schools outside the territory reserved for persons belonging to this minority (France);</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E51 Right to education - General</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lastRenderedPageBreak/>
              <w:t>104.91 Continue to deliver quality education for all children (Lao People’s Democratic Republic);</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E51 Right to education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S04 SDG 4 - education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F11 Advancement of women</w:t>
            </w: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104.102 Continue to work towards empowerment of women and their integration in the society (Lao People’s Democratic Republic);</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F11 Advancement of women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F12 Discrimination against women</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104.115 Continue its efforts for gender equality (Myanmar);</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F12 Discrimination against women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104.116 Swiftly finalize the update of Dominica’s national policy and action plan for gender equality (Portugal);</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F12 Discrimination against women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104.111 Continue with the project to reform the national gender policy and action plan, which aims to promote gender equality in the field of national development (</w:t>
            </w:r>
            <w:proofErr w:type="spellStart"/>
            <w:r w:rsidRPr="000470A1">
              <w:rPr>
                <w:color w:val="000000"/>
                <w:szCs w:val="22"/>
                <w:lang w:eastAsia="en-GB"/>
              </w:rPr>
              <w:t>Plurinational</w:t>
            </w:r>
            <w:proofErr w:type="spellEnd"/>
            <w:r w:rsidRPr="000470A1">
              <w:rPr>
                <w:color w:val="000000"/>
                <w:szCs w:val="22"/>
                <w:lang w:eastAsia="en-GB"/>
              </w:rPr>
              <w:t xml:space="preserve"> State of Bolivia);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F12 Discrimination against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A43 Human rights policies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S05 SDG 5 - gender equality and women's empowerment</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104.93 Take further steps to protect the rights of women and children, especially by strengthening support services (Australia);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F12 Discrimination against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F31 Children: definition; general principles; protection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104.104 Continue consolidating the achievements made in the promotion of women’s rights, through the national policy and the plan of action on gender equality (Dominican Republic);</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F12 Discrimination against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S05 SDG 5 - gender equality and women's empowerment</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104.113 Continue efforts to ensure gender equality across all sectors (Maldives);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F12 Discrimination against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S05 SDG 5 - gender equality and women's empowerment</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0470A1">
              <w:rPr>
                <w:b/>
                <w:i/>
                <w:color w:val="000000"/>
                <w:sz w:val="28"/>
                <w:szCs w:val="22"/>
                <w:lang w:eastAsia="en-GB"/>
              </w:rPr>
              <w:t>F13 Violence against women</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104.94 Promote the protection of women and girls against gender-based violence (Barbados);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F13 Violence against women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104.96 Prioritize conducting a study on the prevalence of gender violence (Costa Rica);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F13 Violence against women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104.97 Continue efforts aimed at sensitizing the public on gender issues and strengthening systems for prevention of and response to gender-based violence (Georgia);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F13 Violence against women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104.101 Continue its efforts in eliminating violence against women and girls to provide a safe living environment for them (Kyrgyzstan);</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F13 Violence against women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girls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104.108 Continue fighting against gender-based violence with measures based on prevention and awareness-raising in society (Spain);</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F13 Violence against women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104.106 Continue its training and capacity-building programmes for duty bearers and stakeholders on addressing violence against women and children (Philippines);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F13 Violence against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A54 Awareness raising and dissemination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F31 Children: definition; general principles; protection</w:t>
            </w: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104.129 Invest in the protection of children from abuse by facilitating the process of reporting child abuse to the authorities and adopting a more victim-centred approach, in line with Sustainable Development Goal 16 (Netherlands);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F31 Children: definition; general principles; protection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S09 SDG 9 - infrastructure, industrialization</w:t>
            </w: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lastRenderedPageBreak/>
              <w:t>104.136 Take measures to ensure that accessibility for persons with disabilities is taken into account in the reconstruction or renovation of buildings and public and private infrastructure (Haiti);</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Supported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S09 SDG 9 - infrastructure, industrialization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F4 Persons with disabilities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with disabilities</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A12 Acceptance of international norms</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104.3 Ratify all the core international human rights instruments to which it is not a party yet (Honduras);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104.4 Adhere to or ratify the fundamental international human rights treaties (Costa Rica);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104.36 Maintain efforts to promote and protect human rights in accordance with their international obligations, particularly in the implementation of measures to protect the most vulnerable segments of society (Turkey);</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A43 Human rights policies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S10 SDG 10 - inequality</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vulnerable persons/groups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104.33 Make efforts towards the establishment of the national human rights institutions and continue efforts towards the ratification of the international human rights treaties (Guyana);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A44 Structure of the national human rights machinery</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104.7 Ratify the Second Optional Protocol to the International Covenant on Civil and Political Rights, aiming at the abolition of the death penalty to formalize its de facto moratorium on the death penalty with a view to abolition (Australia);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D1 Civil &amp; political rights - general measures of implementation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D23 Death penalty</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lastRenderedPageBreak/>
              <w:t>104.8 Abolish the death penalty and ratify the Second Optional Protocol to the International Covenant on Civil and Political Rights, aiming at the abolition of the death penalty (Germany); Ratify the Second Optional Protocol to the International Covenant on Civil and Political Rights, aiming at the abolition of the death penalty, and abolish the death penalty in domestic law (Mexico);</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D1 Civil &amp; political rights - general measures of implementation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D23 Death penalty</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104.9 Ratify the Second Optional Protocol to the International Covenant on Civil and Political Rights, aiming at the abolition of the death penalty (Togo) (Ukraine);</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D1 Civil &amp; political rights - general measures of implementation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D23 Death penalty</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104.6 Consider ratifying the Second Optional Protocol to the International Covenant on Civil and Political Rights, aiming at the abolition of the death penalty, and the Domestic Workers Convention, 2011 (No. 189) of the International Labour Organization (Uruguay);</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D1 Civil &amp; political rights - general measures of implementation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D23 Death penalty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E32 Right to just and favourable conditions of work</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104.21 Ratify and implement the International Labour Organization’s 2014 Protocol to the Forced Labour Convention, 1930 (No. 29) (United Kingdom of Great Britain and Northern Ireland);</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D27 Prohibition of slavery, trafficking</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E32 Right to just and favourable conditions of work</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vulnerable persons/groups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104.20 Ratify the International Covenant on Economic, Social and Cultural Rights (Montenegro) (Portugal);</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A12 Acceptance of international norms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E1 Economic, social &amp; cultural rights - general measures of implementation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A22 Cooperation with treaty bodies</w:t>
            </w: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lastRenderedPageBreak/>
              <w:t>104.28 Adopt an open, merit-based process when selecting national candidates for United Nations treaty body elections (United Kingdom of Great Britain and Northern Ireland);</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A22 Cooperation with treaty bodies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A41 Constitutional and legislative framework</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104.35 Strengthen specific legislation to combat discrimination based on disabilities, sexual orientation, gender identity or social status (Honduras);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xml:space="preserve">- lesbian, gay, bisexual, transgender and intersex persons (LGBTI) </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104.51 Protect lesbian, gay, bisexual, transgender and intersex persons against violence and discrimination, in line with Sustainable Development Goal 10, by amending sections 14 and 16 of the Sexual Offences Act to decriminalize consensual same-sex conduct (Netherlands);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xml:space="preserve">- lesbian, gay, bisexual, transgender and intersex persons (LGBTI) </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104.34 Consider adopting legislation to strengthen the principle of non-discrimination, and which affords particular protection to persons belonging to vulnerable groups (Peru);</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B31 Equality &amp; non-discrimination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104.40 Take measures to reduce the societal stigma faced by lesbian, gay, bisexual, transgender and intersex persons, including repealing provisions in national law that criminalize same-sex relations, including in the Sexual Offences Act (Australia);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B31 Equality &amp; non-discrimination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xml:space="preserve">- lesbian, gay, bisexual, transgender and intersex persons (LGBTI) </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104.42 Decriminalize homosexual relations and fight discrimination against lesbian, gay, bisexual, transgender and intersex persons (France);</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B31 Equality &amp; non-discrimination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xml:space="preserve">- lesbian, gay, bisexual, transgender and intersex persons (LGBTI) </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lastRenderedPageBreak/>
              <w:t>104.43 Repeal all legislation and provisions that criminalize same-sex relations, including article 16 of the Sexual Offences Act, and implement measures to effectively prevent discrimination and social stigmatization of individuals based on sexual orientation and gender identity (Germany);</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B31 Equality &amp; non-discrimination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xml:space="preserve">- lesbian, gay, bisexual, transgender and intersex persons (LGBTI) </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104.44 Decriminalize same-sex acts (Iceland);</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B31 Equality &amp; non-discrimination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xml:space="preserve">- lesbian, gay, bisexual, transgender and intersex persons (LGBTI) </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104.46 Amend anti-discrimination laws to include discrimination based on sexual orientation, gender identity and sex characteristics (Iceland);</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B31 Equality &amp; non-discrimination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xml:space="preserve">- lesbian, gay, bisexual, transgender and intersex persons (LGBTI) </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104.47 Adopt concrete measures to combat discrimination based on sexual orientation and gender identity, including by repealing article 16 of the Sexual Offences Act 1998, to decriminalize consensual same-sex relations (Ireland);</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B31 Equality &amp; non-discrimination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xml:space="preserve">- lesbian, gay, bisexual, transgender and intersex persons (LGBTI) </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104.53 Repeal all legal provisions which discriminate against persons on the grounds of their sexual orientation and gender identity, including relevant language in the Sexual Offences Act (United Kingdom of Great Britain and Northern Ireland);</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B31 Equality &amp; non-discrimination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xml:space="preserve">- lesbian, gay, bisexual, transgender and intersex persons (LGBTI) </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104.54 End criminalization of consensual same-sex sexual activity between adults (United States of America);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B31 Equality &amp; non-discrimination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xml:space="preserve">- lesbian, gay, bisexual, transgender and intersex persons (LGBTI) </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104.48 Reinforce the anti-discriminatory legal framework in order to provide for a strengthened protection of the rights of the lesbian, gay, bisexual, transgender and intersex community (Italy);</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B31 Equality &amp; non-discrimination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B53 Support to victims and witnesses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xml:space="preserve">- lesbian, gay, bisexual, transgender and intersex persons (LGBTI) </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lastRenderedPageBreak/>
              <w:t>104.49 Promote a legal framework that protects persons from all forms of violence and discrimination based on sexual orientation and gender identity, and review the Sexual Offences Act 1998, which criminalizes consensual same-sex relations between adults (Mexico);</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B31 Equality &amp; non-discrimination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B53 Support to victims and witnesses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xml:space="preserve">- lesbian, gay, bisexual, transgender and intersex persons (LGBTI) </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104.45 Take all measures to protect lesbian, gay, bisexual, transgender and intersex individuals, investigate all acts of violence motivated by the sexual orientation or gender identity of the victim, and bring the perpetrators to justice (Iceland);</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B51 Right to an effective remedy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B31 Equality &amp; non-discrimination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xml:space="preserve">- lesbian, gay, bisexual, transgender and intersex persons (LGBTI) </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104.71 Adopt legislation to abolish the death penalty (Canada);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D23 Death penalty</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104.76 Adopt the necessary legislative measures for the complete abolition of the death penalty in the country (Spain);</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D23 Death penalty</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104.79 End criminalization of libel, which leads to selective self-censorship due to public and private threat of lawsuits (United States of America);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D43 Freedom of opinion and expression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media</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human rights defenders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104.80 Decriminalize defamation and place it under the civil code, in accordance with international standards, particularly regarding freedom of opinion and expression (Ireland);</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D43 Freedom of opinion and expression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media</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human rights defenders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104.119 Combat all forms of abuse against boys, girls and adolescents, eliminating from its domestic legislation the provisions permitting corporal punishment by parents, teachers or legal guardians (Uruguay);</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F32 Children: family environment and alternative care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girls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lastRenderedPageBreak/>
              <w:t>104.139 Approve domestic legislation on asylum, creating a national procedure for the determination of refugee status (Costa Rica);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G5 Refugees &amp; asylum seekers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refugees &amp; asylum seekers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104.52 Amend the Sexual Offences Act to decriminalize consensual same-sex sexual activity between adults and adopt measures to protect defenders of the rights of this community (Spain);</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H1 Human rights defenders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B31 Equality &amp; non-discrimination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lesbian, gay, bisexual, transgender and intersex persons (LGBTI)</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human rights defenders</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A45 National Human Rights Institution (NHRI)</w:t>
            </w:r>
            <w:r w:rsidRPr="000470A1">
              <w:rPr>
                <w:b/>
                <w:i/>
                <w:sz w:val="28"/>
                <w:lang w:eastAsia="en-GB"/>
              </w:rPr>
              <w:t xml:space="preserve"> </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104.30 Take continuing steps to establish a national human rights institution in compliance with the Paris Principles (Australia); Continue its efforts in order to establish an independent national human rights institution in full accordance with the Paris Principles (Georgia);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A45 National Human Rights Institution (NHRI)</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104.31 Intensify national efforts to establish a national human rights institution (Indonesia); Intensify efforts to establish a national institution for the promotion and protection of human rights (Portugal);</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A45 National Human Rights Institution (NHRI)</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104.32 Establish a national human rights institution in accordance with the Paris Principles (Iraq); Establish a national human rights institution (Montenegro);/ Establish a national institution for the promotion and protection of human rights, in accordance with the Paris Principles (Senegal); Establish a national human rights institution complying with the Paris Principles (Ukraine);</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A45 National Human Rights Institution (NHRI)</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B31 Equality &amp; non-discrimination</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lastRenderedPageBreak/>
              <w:t>104.39 Take the necessary measures to repeal provisions of its national law that are discriminatory and that penalize relations between persons of the same sex (Argentina);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B31 Equality &amp; non-discrimination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xml:space="preserve">- lesbian, gay, bisexual, transgender and intersex persons (LGBTI) </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104.41 Advance protections for lesbian, gay, bisexual, transgender and intersex persons by prohibiting discrimination based on sexual orientation, or gender identity (Canada);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B31 Equality &amp; non-discrimination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xml:space="preserve">- lesbian, gay, bisexual, transgender and intersex persons (LGBTI) </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104.50 Take measures to address discrimination based on sexual orientation or gender identity (Myanmar);</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B31 Equality &amp; non-discrimination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xml:space="preserve">- lesbian, gay, bisexual, transgender and intersex persons (LGBTI) </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D23 Death penalty</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104.70 Consider repealing provisions of its national law on the death penalty (Argentina);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D23 Death penalty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104.72 Abolish the death penalty and, in the immediate future, introduce a moratorium (France);</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D23 Death penalty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104.73 Abolish the death penalty (Iceland);</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D23 Death penalty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104.74 Consider adopting a de jure moratorium on the death penalty, with a view to totally abolishing it (Italy);</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D23 Death penalty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A43 Human rights policies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104.75 Follow the de facto moratorium on the death penalty by its abolition (Portugal);</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D23 Death penalty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A41 Constitutional and legislative framework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A43 Human rights policies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lastRenderedPageBreak/>
              <w:t>104.77 Establish a formal moratorium on executions with a view to abolishing the death penalty (Ukraine);</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D23 Death penalty</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A43 Human rights policies</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general</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D26 Conditions of detention</w:t>
            </w: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104.126 Outlaw all sentences of corporal punishment for children as well as life imprisonment for children under the age of 14. Ensure full compliance with international standards and take adequate measures to stop the persisting child abuse, in particular sexual abuse (Germany);</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D26 Conditions of detention</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F32 Children: family environment and alternative care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E32 Right to just and favourable conditions of work</w:t>
            </w: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104.112 Strengthen measures to eliminate the wage gap between men and women in all sectors and to increase the representation of women in both the public and the private sectors (Honduras);</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E32 Right to just and favourable conditions of work</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F14 Participation of women in political and public life </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S05 SDG 5 - gender equality and women's empowerment</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E41 Right to health - General</w:t>
            </w: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 xml:space="preserve">104.114 Legalize the voluntary termination of pregnancy in cases of rape, incest and </w:t>
            </w:r>
            <w:proofErr w:type="spellStart"/>
            <w:r w:rsidRPr="000470A1">
              <w:rPr>
                <w:color w:val="000000"/>
                <w:szCs w:val="22"/>
                <w:lang w:eastAsia="en-GB"/>
              </w:rPr>
              <w:t>fetal</w:t>
            </w:r>
            <w:proofErr w:type="spellEnd"/>
            <w:r w:rsidRPr="000470A1">
              <w:rPr>
                <w:color w:val="000000"/>
                <w:szCs w:val="22"/>
                <w:lang w:eastAsia="en-GB"/>
              </w:rPr>
              <w:t xml:space="preserve"> malformation and when the mother’s health is at risk (Mexico);</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E41 Right to health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F13 Violence against women</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women</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t xml:space="preserve">Theme: </w:t>
            </w:r>
            <w:r w:rsidRPr="000470A1">
              <w:rPr>
                <w:b/>
                <w:i/>
                <w:color w:val="000000"/>
                <w:sz w:val="28"/>
                <w:szCs w:val="22"/>
                <w:lang w:eastAsia="en-GB"/>
              </w:rPr>
              <w:t>E51 Right to education - General</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104.125 Repeal legal provisions authorizing corporal punishment of children both at school and in the home (Chile);</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E51 Right to education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F32 Children: family environment and alternative care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tcBorders>
              <w:bottom w:val="dotted" w:sz="4" w:space="0" w:color="auto"/>
            </w:tcBorders>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104.132 Take appropriate steps to prohibit and sanction corporal punishment in early childhood educational institutions (Togo);</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tcBorders>
              <w:bottom w:val="dotted" w:sz="4" w:space="0" w:color="auto"/>
            </w:tcBorders>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tcBorders>
              <w:bottom w:val="dotted" w:sz="4" w:space="0" w:color="auto"/>
            </w:tcBorders>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E51 Right to education - General</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F32 Children: family environment and alternative care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tcBorders>
              <w:bottom w:val="dotted" w:sz="4" w:space="0" w:color="auto"/>
            </w:tcBorders>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BE618B">
        <w:trPr>
          <w:cantSplit/>
        </w:trPr>
        <w:tc>
          <w:tcPr>
            <w:tcW w:w="15220" w:type="dxa"/>
            <w:gridSpan w:val="4"/>
            <w:shd w:val="clear" w:color="auto" w:fill="DBE5F1"/>
            <w:hideMark/>
          </w:tcPr>
          <w:p w:rsidR="000470A1" w:rsidRPr="000470A1" w:rsidRDefault="000470A1" w:rsidP="000470A1">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0470A1">
              <w:rPr>
                <w:b/>
                <w:i/>
                <w:color w:val="000000"/>
                <w:sz w:val="28"/>
                <w:szCs w:val="22"/>
                <w:lang w:eastAsia="en-GB"/>
              </w:rPr>
              <w:t>F32 Children: family environment and alternative care</w:t>
            </w: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104.121 Strengthen measures to eliminate corporal punishment of boys, girls and adolescents from its national law (Argentina);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F32 Children: family environment and alternative care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girls</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104.124 Abolish corporal punishment against children in the justice system (Brazil);</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F32 Children: family environment and alternative care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104.127 Prohibit corporal punishment of children in all settings and take all measures to enforce it in practice (Iceland);</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F32 Children: family environment and alternative care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104.128 Make further efforts to ensure the rights of the children are respected, including by taking measures against the use of corporal punishment (Italy);</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F32 Children: family environment and alternative care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r w:rsidR="000470A1" w:rsidRPr="000470A1" w:rsidTr="000470A1">
        <w:trPr>
          <w:cantSplit/>
        </w:trPr>
        <w:tc>
          <w:tcPr>
            <w:tcW w:w="4520" w:type="dxa"/>
            <w:shd w:val="clear" w:color="auto" w:fill="auto"/>
            <w:hideMark/>
          </w:tcPr>
          <w:p w:rsidR="000470A1" w:rsidRDefault="000470A1" w:rsidP="000470A1">
            <w:pPr>
              <w:suppressAutoHyphens w:val="0"/>
              <w:spacing w:before="40" w:after="40" w:line="240" w:lineRule="auto"/>
              <w:rPr>
                <w:color w:val="000000"/>
                <w:szCs w:val="22"/>
                <w:lang w:eastAsia="en-GB"/>
              </w:rPr>
            </w:pPr>
            <w:r w:rsidRPr="000470A1">
              <w:rPr>
                <w:color w:val="000000"/>
                <w:szCs w:val="22"/>
                <w:lang w:eastAsia="en-GB"/>
              </w:rPr>
              <w:t>104.131 Prohibit corporal punishment of children in all settings, as recommended previously (Slovenia);</w:t>
            </w:r>
          </w:p>
          <w:p w:rsidR="000470A1" w:rsidRPr="000470A1" w:rsidRDefault="000470A1" w:rsidP="000470A1">
            <w:pPr>
              <w:suppressAutoHyphens w:val="0"/>
              <w:spacing w:before="40" w:after="40" w:line="240" w:lineRule="auto"/>
              <w:rPr>
                <w:color w:val="000000"/>
                <w:szCs w:val="22"/>
                <w:lang w:eastAsia="en-GB"/>
              </w:rPr>
            </w:pPr>
            <w:r w:rsidRPr="000470A1">
              <w:rPr>
                <w:b/>
                <w:color w:val="000000"/>
                <w:szCs w:val="22"/>
                <w:lang w:eastAsia="en-GB"/>
              </w:rPr>
              <w:t>Source of position:</w:t>
            </w:r>
            <w:r w:rsidRPr="000470A1">
              <w:rPr>
                <w:color w:val="000000"/>
                <w:szCs w:val="22"/>
                <w:lang w:eastAsia="en-GB"/>
              </w:rPr>
              <w:t xml:space="preserve"> A/HRC/42/9/Add.1</w:t>
            </w:r>
          </w:p>
        </w:tc>
        <w:tc>
          <w:tcPr>
            <w:tcW w:w="1100" w:type="dxa"/>
            <w:shd w:val="clear" w:color="auto" w:fill="auto"/>
            <w:hideMark/>
          </w:tcPr>
          <w:p w:rsidR="000470A1" w:rsidRPr="000470A1" w:rsidRDefault="000470A1" w:rsidP="000470A1">
            <w:pPr>
              <w:suppressAutoHyphens w:val="0"/>
              <w:spacing w:before="40" w:after="40" w:line="240" w:lineRule="auto"/>
              <w:rPr>
                <w:color w:val="000000"/>
                <w:szCs w:val="22"/>
                <w:lang w:eastAsia="en-GB"/>
              </w:rPr>
            </w:pPr>
            <w:r w:rsidRPr="000470A1">
              <w:rPr>
                <w:color w:val="000000"/>
                <w:szCs w:val="22"/>
                <w:lang w:eastAsia="en-GB"/>
              </w:rPr>
              <w:t>Noted</w:t>
            </w:r>
          </w:p>
        </w:tc>
        <w:tc>
          <w:tcPr>
            <w:tcW w:w="5000" w:type="dxa"/>
            <w:shd w:val="clear" w:color="auto" w:fill="auto"/>
            <w:hideMark/>
          </w:tcPr>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F32 Children: family environment and alternative care</w:t>
            </w:r>
          </w:p>
          <w:p w:rsidR="000470A1" w:rsidRPr="000470A1" w:rsidRDefault="000470A1" w:rsidP="000470A1">
            <w:pPr>
              <w:suppressAutoHyphens w:val="0"/>
              <w:spacing w:line="240" w:lineRule="auto"/>
              <w:rPr>
                <w:color w:val="000000"/>
                <w:sz w:val="16"/>
                <w:szCs w:val="22"/>
                <w:lang w:eastAsia="en-GB"/>
              </w:rPr>
            </w:pPr>
            <w:r w:rsidRPr="000470A1">
              <w:rPr>
                <w:b/>
                <w:color w:val="000000"/>
                <w:sz w:val="16"/>
                <w:szCs w:val="22"/>
                <w:lang w:eastAsia="en-GB"/>
              </w:rPr>
              <w:t>Affected persons:</w:t>
            </w:r>
          </w:p>
          <w:p w:rsidR="000470A1" w:rsidRPr="000470A1" w:rsidRDefault="000470A1" w:rsidP="000470A1">
            <w:pPr>
              <w:suppressAutoHyphens w:val="0"/>
              <w:spacing w:line="240" w:lineRule="auto"/>
              <w:rPr>
                <w:color w:val="000000"/>
                <w:sz w:val="16"/>
                <w:szCs w:val="22"/>
                <w:lang w:eastAsia="en-GB"/>
              </w:rPr>
            </w:pPr>
            <w:r w:rsidRPr="000470A1">
              <w:rPr>
                <w:color w:val="000000"/>
                <w:sz w:val="16"/>
                <w:szCs w:val="22"/>
                <w:lang w:eastAsia="en-GB"/>
              </w:rPr>
              <w:t>- children</w:t>
            </w:r>
          </w:p>
        </w:tc>
        <w:tc>
          <w:tcPr>
            <w:tcW w:w="4600" w:type="dxa"/>
            <w:shd w:val="clear" w:color="auto" w:fill="auto"/>
            <w:hideMark/>
          </w:tcPr>
          <w:p w:rsidR="000470A1" w:rsidRDefault="000470A1" w:rsidP="000470A1">
            <w:pPr>
              <w:suppressAutoHyphens w:val="0"/>
              <w:spacing w:before="60" w:after="60" w:line="240" w:lineRule="auto"/>
              <w:ind w:left="57" w:right="57"/>
              <w:rPr>
                <w:color w:val="000000"/>
                <w:szCs w:val="22"/>
                <w:lang w:eastAsia="en-GB"/>
              </w:rPr>
            </w:pPr>
          </w:p>
          <w:p w:rsidR="000470A1" w:rsidRPr="000470A1" w:rsidRDefault="000470A1" w:rsidP="000470A1">
            <w:pPr>
              <w:suppressAutoHyphens w:val="0"/>
              <w:spacing w:before="60" w:after="60" w:line="240" w:lineRule="auto"/>
              <w:ind w:left="57" w:right="57"/>
              <w:rPr>
                <w:color w:val="000000"/>
                <w:szCs w:val="22"/>
                <w:lang w:eastAsia="en-GB"/>
              </w:rPr>
            </w:pPr>
          </w:p>
        </w:tc>
      </w:tr>
    </w:tbl>
    <w:p w:rsidR="001C6663" w:rsidRPr="00595520" w:rsidRDefault="001C6663" w:rsidP="00595520">
      <w:bookmarkStart w:id="0" w:name="_GoBack"/>
      <w:bookmarkEnd w:id="0"/>
    </w:p>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18B" w:rsidRDefault="00BE618B"/>
  </w:endnote>
  <w:endnote w:type="continuationSeparator" w:id="0">
    <w:p w:rsidR="00BE618B" w:rsidRDefault="00BE618B"/>
  </w:endnote>
  <w:endnote w:type="continuationNotice" w:id="1">
    <w:p w:rsidR="00BE618B" w:rsidRDefault="00BE6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18B" w:rsidRPr="000B175B" w:rsidRDefault="00BE618B" w:rsidP="000B175B">
      <w:pPr>
        <w:tabs>
          <w:tab w:val="right" w:pos="2155"/>
        </w:tabs>
        <w:spacing w:after="80"/>
        <w:ind w:left="680"/>
        <w:rPr>
          <w:u w:val="single"/>
        </w:rPr>
      </w:pPr>
      <w:r>
        <w:rPr>
          <w:u w:val="single"/>
        </w:rPr>
        <w:tab/>
      </w:r>
    </w:p>
  </w:footnote>
  <w:footnote w:type="continuationSeparator" w:id="0">
    <w:p w:rsidR="00BE618B" w:rsidRPr="00FC68B7" w:rsidRDefault="00BE618B" w:rsidP="00FC68B7">
      <w:pPr>
        <w:tabs>
          <w:tab w:val="left" w:pos="2155"/>
        </w:tabs>
        <w:spacing w:after="80"/>
        <w:ind w:left="680"/>
        <w:rPr>
          <w:u w:val="single"/>
        </w:rPr>
      </w:pPr>
      <w:r>
        <w:rPr>
          <w:u w:val="single"/>
        </w:rPr>
        <w:tab/>
      </w:r>
    </w:p>
  </w:footnote>
  <w:footnote w:type="continuationNotice" w:id="1">
    <w:p w:rsidR="00BE618B" w:rsidRDefault="00BE61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18B" w:rsidRPr="0064076F" w:rsidRDefault="00BE618B">
    <w:pPr>
      <w:pStyle w:val="Header"/>
      <w:rPr>
        <w:sz w:val="28"/>
        <w:szCs w:val="28"/>
      </w:rPr>
    </w:pPr>
    <w:r>
      <w:rPr>
        <w:sz w:val="28"/>
        <w:szCs w:val="28"/>
      </w:rPr>
      <w:t xml:space="preserve">UPR of Dominica </w:t>
    </w:r>
    <w:r w:rsidRPr="0064076F">
      <w:rPr>
        <w:sz w:val="20"/>
      </w:rPr>
      <w:t>(</w:t>
    </w:r>
    <w:r>
      <w:rPr>
        <w:sz w:val="20"/>
      </w:rPr>
      <w:t>3</w:t>
    </w:r>
    <w:r w:rsidRPr="000470A1">
      <w:rPr>
        <w:sz w:val="20"/>
        <w:vertAlign w:val="superscript"/>
      </w:rPr>
      <w:t>rd</w:t>
    </w:r>
    <w:r>
      <w:rPr>
        <w:sz w:val="20"/>
      </w:rPr>
      <w:t xml:space="preserve"> Cycle – 33</w:t>
    </w:r>
    <w:r w:rsidRPr="000470A1">
      <w:rPr>
        <w:sz w:val="20"/>
        <w:vertAlign w:val="superscript"/>
      </w:rPr>
      <w:t>rd</w:t>
    </w:r>
    <w:r>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ED56D1">
      <w:rPr>
        <w:noProof/>
        <w:sz w:val="20"/>
      </w:rPr>
      <w:t>20</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ED56D1">
      <w:rPr>
        <w:noProof/>
        <w:sz w:val="20"/>
      </w:rPr>
      <w:t>22</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470A1"/>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B"/>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56D1"/>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14772"/>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022362650">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7B54974-9523-4532-8F1D-80F248890155}"/>
</file>

<file path=customXml/itemProps2.xml><?xml version="1.0" encoding="utf-8"?>
<ds:datastoreItem xmlns:ds="http://schemas.openxmlformats.org/officeDocument/2006/customXml" ds:itemID="{55EFE74A-665C-4A3D-B7A1-B9A2A54E6688}"/>
</file>

<file path=customXml/itemProps3.xml><?xml version="1.0" encoding="utf-8"?>
<ds:datastoreItem xmlns:ds="http://schemas.openxmlformats.org/officeDocument/2006/customXml" ds:itemID="{813D8003-14F5-4F80-8EFE-A4AE0CC56779}"/>
</file>

<file path=docProps/app.xml><?xml version="1.0" encoding="utf-8"?>
<Properties xmlns="http://schemas.openxmlformats.org/officeDocument/2006/extended-properties" xmlns:vt="http://schemas.openxmlformats.org/officeDocument/2006/docPropsVTypes">
  <Template>Normal.dotm</Template>
  <TotalTime>14</TotalTime>
  <Pages>22</Pages>
  <Words>7319</Words>
  <Characters>41719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2</cp:revision>
  <cp:lastPrinted>2009-02-18T09:36:00Z</cp:lastPrinted>
  <dcterms:created xsi:type="dcterms:W3CDTF">2020-02-17T10:16:00Z</dcterms:created>
  <dcterms:modified xsi:type="dcterms:W3CDTF">2020-02-17T10:30:00Z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1479500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