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3.xml" ContentType="application/vnd.openxmlformats-officedocument.drawingml.chart+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theme/themeOverride3.xml" ContentType="application/vnd.openxmlformats-officedocument.themeOverrid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C9FF8" w14:textId="77777777" w:rsidR="00F1306E" w:rsidRPr="00325B36" w:rsidRDefault="00F1306E" w:rsidP="00102849">
      <w:pPr>
        <w:spacing w:after="160" w:line="360" w:lineRule="auto"/>
        <w:rPr>
          <w:rFonts w:ascii="Times New Roman" w:hAnsi="Times New Roman" w:cs="Times New Roman"/>
          <w:b/>
          <w:sz w:val="44"/>
          <w:szCs w:val="44"/>
        </w:rPr>
      </w:pPr>
    </w:p>
    <w:p w14:paraId="0721B33B" w14:textId="77777777" w:rsidR="00F1306E" w:rsidRPr="00325B36" w:rsidRDefault="00010396" w:rsidP="00F1306E">
      <w:pPr>
        <w:spacing w:after="160" w:line="360" w:lineRule="auto"/>
        <w:jc w:val="center"/>
        <w:rPr>
          <w:rFonts w:ascii="Times New Roman" w:hAnsi="Times New Roman" w:cs="Times New Roman"/>
          <w:b/>
          <w:sz w:val="44"/>
          <w:szCs w:val="44"/>
        </w:rPr>
      </w:pPr>
      <w:r w:rsidRPr="00325B36">
        <w:rPr>
          <w:rFonts w:ascii="Times New Roman" w:hAnsi="Times New Roman" w:cs="Times New Roman"/>
          <w:noProof/>
          <w:lang w:val="en-GB" w:eastAsia="en-GB"/>
        </w:rPr>
        <w:drawing>
          <wp:inline distT="0" distB="0" distL="0" distR="0" wp14:anchorId="58021A8D" wp14:editId="63C1766D">
            <wp:extent cx="1628775" cy="1628775"/>
            <wp:effectExtent l="0" t="0" r="9525" b="9525"/>
            <wp:docPr id="2" name="Imagen 2" descr="Resultado de imagen para LOGO GOBIERNO DE CHILE GOB.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GOBIERNO DE CHILE GOB.C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inline>
        </w:drawing>
      </w:r>
    </w:p>
    <w:p w14:paraId="32E59283" w14:textId="77777777" w:rsidR="00F1306E" w:rsidRPr="00325B36" w:rsidRDefault="00F1306E" w:rsidP="00F1306E">
      <w:pPr>
        <w:spacing w:after="160" w:line="360" w:lineRule="auto"/>
        <w:jc w:val="center"/>
        <w:rPr>
          <w:rFonts w:ascii="Times New Roman" w:hAnsi="Times New Roman" w:cs="Times New Roman"/>
          <w:b/>
          <w:sz w:val="44"/>
          <w:szCs w:val="44"/>
        </w:rPr>
      </w:pPr>
    </w:p>
    <w:p w14:paraId="2C326849" w14:textId="77777777" w:rsidR="00F1306E" w:rsidRPr="00325B36" w:rsidRDefault="00F1306E" w:rsidP="00F1306E">
      <w:pPr>
        <w:spacing w:after="160" w:line="360" w:lineRule="auto"/>
        <w:jc w:val="center"/>
        <w:rPr>
          <w:rFonts w:ascii="Times New Roman" w:hAnsi="Times New Roman" w:cs="Times New Roman"/>
          <w:b/>
          <w:sz w:val="44"/>
          <w:szCs w:val="44"/>
        </w:rPr>
      </w:pPr>
    </w:p>
    <w:p w14:paraId="24D770F1" w14:textId="79B922A2" w:rsidR="00F1306E" w:rsidRPr="00325B36" w:rsidRDefault="00F1306E" w:rsidP="00F1306E">
      <w:pPr>
        <w:spacing w:after="160" w:line="360" w:lineRule="auto"/>
        <w:jc w:val="center"/>
        <w:rPr>
          <w:rFonts w:ascii="Times New Roman" w:hAnsi="Times New Roman" w:cs="Times New Roman"/>
          <w:b/>
          <w:sz w:val="44"/>
          <w:szCs w:val="44"/>
        </w:rPr>
      </w:pPr>
      <w:r w:rsidRPr="00325B36">
        <w:rPr>
          <w:rFonts w:ascii="Times New Roman" w:hAnsi="Times New Roman" w:cs="Times New Roman"/>
          <w:b/>
          <w:sz w:val="44"/>
          <w:szCs w:val="44"/>
        </w:rPr>
        <w:t>INFORME EPU MEDIO T</w:t>
      </w:r>
      <w:r w:rsidR="00010396" w:rsidRPr="00325B36">
        <w:rPr>
          <w:rFonts w:ascii="Times New Roman" w:hAnsi="Times New Roman" w:cs="Times New Roman"/>
          <w:b/>
          <w:sz w:val="44"/>
          <w:szCs w:val="44"/>
        </w:rPr>
        <w:t>É</w:t>
      </w:r>
      <w:r w:rsidRPr="00325B36">
        <w:rPr>
          <w:rFonts w:ascii="Times New Roman" w:hAnsi="Times New Roman" w:cs="Times New Roman"/>
          <w:b/>
          <w:sz w:val="44"/>
          <w:szCs w:val="44"/>
        </w:rPr>
        <w:t>R</w:t>
      </w:r>
      <w:bookmarkStart w:id="0" w:name="_GoBack"/>
      <w:bookmarkEnd w:id="0"/>
      <w:r w:rsidRPr="00325B36">
        <w:rPr>
          <w:rFonts w:ascii="Times New Roman" w:hAnsi="Times New Roman" w:cs="Times New Roman"/>
          <w:b/>
          <w:sz w:val="44"/>
          <w:szCs w:val="44"/>
        </w:rPr>
        <w:t>MINO</w:t>
      </w:r>
    </w:p>
    <w:p w14:paraId="78149EC5" w14:textId="77777777" w:rsidR="00F1306E" w:rsidRPr="00325B36" w:rsidRDefault="00645250" w:rsidP="00F1306E">
      <w:pPr>
        <w:spacing w:after="160" w:line="360" w:lineRule="auto"/>
        <w:jc w:val="center"/>
        <w:rPr>
          <w:rFonts w:ascii="Times New Roman" w:hAnsi="Times New Roman" w:cs="Times New Roman"/>
          <w:b/>
          <w:sz w:val="44"/>
          <w:szCs w:val="44"/>
        </w:rPr>
      </w:pPr>
      <w:r w:rsidRPr="00325B36">
        <w:rPr>
          <w:rFonts w:ascii="Times New Roman" w:hAnsi="Times New Roman" w:cs="Times New Roman"/>
          <w:b/>
          <w:sz w:val="44"/>
          <w:szCs w:val="44"/>
        </w:rPr>
        <w:t>CHILE</w:t>
      </w:r>
    </w:p>
    <w:p w14:paraId="4A1BE7DF" w14:textId="77777777" w:rsidR="00645250" w:rsidRPr="00325B36" w:rsidRDefault="00645250" w:rsidP="00F1306E">
      <w:pPr>
        <w:spacing w:after="160" w:line="259" w:lineRule="auto"/>
        <w:rPr>
          <w:rFonts w:ascii="Times New Roman" w:hAnsi="Times New Roman" w:cs="Times New Roman"/>
          <w:b/>
          <w:sz w:val="44"/>
          <w:szCs w:val="44"/>
        </w:rPr>
      </w:pPr>
    </w:p>
    <w:p w14:paraId="2B9B3D0A" w14:textId="77777777" w:rsidR="00645250" w:rsidRPr="00325B36" w:rsidRDefault="00645250" w:rsidP="00F1306E">
      <w:pPr>
        <w:spacing w:after="160" w:line="259" w:lineRule="auto"/>
        <w:rPr>
          <w:rFonts w:ascii="Times New Roman" w:hAnsi="Times New Roman" w:cs="Times New Roman"/>
          <w:b/>
          <w:sz w:val="44"/>
          <w:szCs w:val="44"/>
        </w:rPr>
      </w:pPr>
    </w:p>
    <w:p w14:paraId="7D81791A" w14:textId="77777777" w:rsidR="00645250" w:rsidRPr="00325B36" w:rsidRDefault="00645250" w:rsidP="00F1306E">
      <w:pPr>
        <w:spacing w:after="160" w:line="259" w:lineRule="auto"/>
        <w:rPr>
          <w:rFonts w:ascii="Times New Roman" w:hAnsi="Times New Roman" w:cs="Times New Roman"/>
          <w:b/>
          <w:sz w:val="44"/>
          <w:szCs w:val="44"/>
        </w:rPr>
      </w:pPr>
    </w:p>
    <w:p w14:paraId="6B0FDDCB" w14:textId="77777777" w:rsidR="00645250" w:rsidRPr="00325B36" w:rsidRDefault="00645250" w:rsidP="00F1306E">
      <w:pPr>
        <w:spacing w:after="160" w:line="259" w:lineRule="auto"/>
        <w:rPr>
          <w:rFonts w:ascii="Times New Roman" w:hAnsi="Times New Roman" w:cs="Times New Roman"/>
          <w:b/>
          <w:sz w:val="44"/>
          <w:szCs w:val="44"/>
        </w:rPr>
      </w:pPr>
    </w:p>
    <w:p w14:paraId="5ABC9E9E" w14:textId="77777777" w:rsidR="00645250" w:rsidRPr="00325B36" w:rsidRDefault="00645250" w:rsidP="00F1306E">
      <w:pPr>
        <w:spacing w:after="160" w:line="259" w:lineRule="auto"/>
        <w:rPr>
          <w:rFonts w:ascii="Times New Roman" w:hAnsi="Times New Roman" w:cs="Times New Roman"/>
          <w:b/>
          <w:sz w:val="44"/>
          <w:szCs w:val="44"/>
        </w:rPr>
      </w:pPr>
    </w:p>
    <w:p w14:paraId="111E0691" w14:textId="77777777" w:rsidR="00645250" w:rsidRPr="00325B36" w:rsidRDefault="00645250" w:rsidP="00F1306E">
      <w:pPr>
        <w:spacing w:after="160" w:line="259" w:lineRule="auto"/>
        <w:rPr>
          <w:rFonts w:ascii="Times New Roman" w:hAnsi="Times New Roman" w:cs="Times New Roman"/>
          <w:b/>
          <w:sz w:val="44"/>
          <w:szCs w:val="44"/>
        </w:rPr>
      </w:pPr>
    </w:p>
    <w:p w14:paraId="47EEA31F" w14:textId="77777777" w:rsidR="00645250" w:rsidRPr="00325B36" w:rsidRDefault="00645250" w:rsidP="00645250">
      <w:pPr>
        <w:spacing w:after="160" w:line="259" w:lineRule="auto"/>
        <w:jc w:val="center"/>
        <w:rPr>
          <w:rFonts w:ascii="Times New Roman" w:hAnsi="Times New Roman" w:cs="Times New Roman"/>
          <w:b/>
          <w:sz w:val="24"/>
          <w:szCs w:val="24"/>
        </w:rPr>
      </w:pPr>
    </w:p>
    <w:p w14:paraId="28F4A9D0" w14:textId="77777777" w:rsidR="00645250" w:rsidRPr="00325B36" w:rsidRDefault="00645250" w:rsidP="00645250">
      <w:pPr>
        <w:spacing w:after="160" w:line="259" w:lineRule="auto"/>
        <w:jc w:val="center"/>
        <w:rPr>
          <w:rFonts w:ascii="Times New Roman" w:hAnsi="Times New Roman" w:cs="Times New Roman"/>
          <w:b/>
          <w:sz w:val="24"/>
          <w:szCs w:val="24"/>
        </w:rPr>
      </w:pPr>
      <w:r w:rsidRPr="00325B36">
        <w:rPr>
          <w:rFonts w:ascii="Times New Roman" w:hAnsi="Times New Roman" w:cs="Times New Roman"/>
          <w:b/>
          <w:sz w:val="24"/>
          <w:szCs w:val="24"/>
        </w:rPr>
        <w:t>Marzo 2017</w:t>
      </w:r>
    </w:p>
    <w:sdt>
      <w:sdtPr>
        <w:rPr>
          <w:rFonts w:ascii="Times New Roman" w:eastAsia="Arial" w:hAnsi="Times New Roman" w:cs="Times New Roman"/>
          <w:b/>
          <w:color w:val="auto"/>
          <w:sz w:val="28"/>
          <w:szCs w:val="28"/>
          <w:lang w:val="es-ES_tradnl" w:eastAsia="es-ES_tradnl"/>
        </w:rPr>
        <w:id w:val="-878084988"/>
        <w:docPartObj>
          <w:docPartGallery w:val="Table of Contents"/>
          <w:docPartUnique/>
        </w:docPartObj>
      </w:sdtPr>
      <w:sdtEndPr>
        <w:rPr>
          <w:bCs/>
          <w:color w:val="000000"/>
          <w:sz w:val="24"/>
          <w:szCs w:val="24"/>
        </w:rPr>
      </w:sdtEndPr>
      <w:sdtContent>
        <w:p w14:paraId="4D236A53" w14:textId="77777777" w:rsidR="004B6CD6" w:rsidRPr="00325B36" w:rsidRDefault="004B6CD6" w:rsidP="004B6CD6">
          <w:pPr>
            <w:pStyle w:val="TOCHeading"/>
            <w:spacing w:line="360" w:lineRule="auto"/>
            <w:jc w:val="center"/>
            <w:rPr>
              <w:rFonts w:ascii="Times New Roman" w:hAnsi="Times New Roman" w:cs="Times New Roman"/>
              <w:b/>
              <w:color w:val="auto"/>
              <w:sz w:val="28"/>
              <w:szCs w:val="28"/>
            </w:rPr>
          </w:pPr>
          <w:r w:rsidRPr="00325B36">
            <w:rPr>
              <w:rFonts w:ascii="Times New Roman" w:hAnsi="Times New Roman" w:cs="Times New Roman"/>
              <w:b/>
              <w:color w:val="auto"/>
              <w:sz w:val="28"/>
              <w:szCs w:val="28"/>
            </w:rPr>
            <w:t>TABLA DE CONTENIDOS</w:t>
          </w:r>
        </w:p>
        <w:p w14:paraId="62B2E338" w14:textId="77777777" w:rsidR="00F46D2E" w:rsidRPr="00325B36" w:rsidRDefault="00F46D2E">
          <w:pPr>
            <w:pStyle w:val="TOC1"/>
            <w:tabs>
              <w:tab w:val="right" w:leader="dot" w:pos="9019"/>
            </w:tabs>
            <w:rPr>
              <w:rFonts w:ascii="Times New Roman" w:hAnsi="Times New Roman" w:cs="Times New Roman"/>
              <w:sz w:val="24"/>
              <w:szCs w:val="24"/>
            </w:rPr>
          </w:pPr>
        </w:p>
        <w:p w14:paraId="3AF2B76D" w14:textId="6B407C34" w:rsidR="00B561CF" w:rsidRPr="00325B36" w:rsidRDefault="004B6CD6">
          <w:pPr>
            <w:pStyle w:val="TOC1"/>
            <w:tabs>
              <w:tab w:val="right" w:leader="dot" w:pos="9350"/>
            </w:tabs>
            <w:rPr>
              <w:rFonts w:ascii="Times New Roman" w:eastAsiaTheme="minorEastAsia" w:hAnsi="Times New Roman" w:cs="Times New Roman"/>
              <w:noProof/>
              <w:color w:val="auto"/>
              <w:lang w:val="es-ES" w:eastAsia="es-ES"/>
            </w:rPr>
          </w:pPr>
          <w:r w:rsidRPr="00325B36">
            <w:rPr>
              <w:rFonts w:ascii="Times New Roman" w:hAnsi="Times New Roman" w:cs="Times New Roman"/>
              <w:sz w:val="24"/>
              <w:szCs w:val="24"/>
            </w:rPr>
            <w:fldChar w:fldCharType="begin"/>
          </w:r>
          <w:r w:rsidRPr="00325B36">
            <w:rPr>
              <w:rFonts w:ascii="Times New Roman" w:hAnsi="Times New Roman" w:cs="Times New Roman"/>
              <w:sz w:val="24"/>
              <w:szCs w:val="24"/>
            </w:rPr>
            <w:instrText xml:space="preserve"> TOC \o "1-3" \h \z \u </w:instrText>
          </w:r>
          <w:r w:rsidRPr="00325B36">
            <w:rPr>
              <w:rFonts w:ascii="Times New Roman" w:hAnsi="Times New Roman" w:cs="Times New Roman"/>
              <w:sz w:val="24"/>
              <w:szCs w:val="24"/>
            </w:rPr>
            <w:fldChar w:fldCharType="separate"/>
          </w:r>
          <w:hyperlink w:anchor="_Toc477968897" w:history="1">
            <w:r w:rsidR="00B561CF" w:rsidRPr="00325B36">
              <w:rPr>
                <w:rStyle w:val="Hyperlink"/>
                <w:rFonts w:ascii="Times New Roman" w:hAnsi="Times New Roman" w:cs="Times New Roman"/>
                <w:noProof/>
              </w:rPr>
              <w:t>ABREVIATURAS Y SIGLAS</w:t>
            </w:r>
            <w:r w:rsidR="00B561CF" w:rsidRPr="00325B36">
              <w:rPr>
                <w:rFonts w:ascii="Times New Roman" w:hAnsi="Times New Roman" w:cs="Times New Roman"/>
                <w:noProof/>
                <w:webHidden/>
              </w:rPr>
              <w:tab/>
            </w:r>
            <w:r w:rsidR="00B561CF" w:rsidRPr="00325B36">
              <w:rPr>
                <w:rFonts w:ascii="Times New Roman" w:hAnsi="Times New Roman" w:cs="Times New Roman"/>
                <w:noProof/>
                <w:webHidden/>
              </w:rPr>
              <w:fldChar w:fldCharType="begin"/>
            </w:r>
            <w:r w:rsidR="00B561CF" w:rsidRPr="00325B36">
              <w:rPr>
                <w:rFonts w:ascii="Times New Roman" w:hAnsi="Times New Roman" w:cs="Times New Roman"/>
                <w:noProof/>
                <w:webHidden/>
              </w:rPr>
              <w:instrText xml:space="preserve"> PAGEREF _Toc477968897 \h </w:instrText>
            </w:r>
            <w:r w:rsidR="00B561CF" w:rsidRPr="00325B36">
              <w:rPr>
                <w:rFonts w:ascii="Times New Roman" w:hAnsi="Times New Roman" w:cs="Times New Roman"/>
                <w:noProof/>
                <w:webHidden/>
              </w:rPr>
            </w:r>
            <w:r w:rsidR="00B561CF" w:rsidRPr="00325B36">
              <w:rPr>
                <w:rFonts w:ascii="Times New Roman" w:hAnsi="Times New Roman" w:cs="Times New Roman"/>
                <w:noProof/>
                <w:webHidden/>
              </w:rPr>
              <w:fldChar w:fldCharType="separate"/>
            </w:r>
            <w:r w:rsidR="00B561CF" w:rsidRPr="00325B36">
              <w:rPr>
                <w:rFonts w:ascii="Times New Roman" w:hAnsi="Times New Roman" w:cs="Times New Roman"/>
                <w:noProof/>
                <w:webHidden/>
              </w:rPr>
              <w:t>3</w:t>
            </w:r>
            <w:r w:rsidR="00B561CF" w:rsidRPr="00325B36">
              <w:rPr>
                <w:rFonts w:ascii="Times New Roman" w:hAnsi="Times New Roman" w:cs="Times New Roman"/>
                <w:noProof/>
                <w:webHidden/>
              </w:rPr>
              <w:fldChar w:fldCharType="end"/>
            </w:r>
          </w:hyperlink>
        </w:p>
        <w:p w14:paraId="0C73A665" w14:textId="73799BC7" w:rsidR="00B561CF" w:rsidRPr="00325B36" w:rsidRDefault="0026781A">
          <w:pPr>
            <w:pStyle w:val="TOC1"/>
            <w:tabs>
              <w:tab w:val="right" w:leader="dot" w:pos="9350"/>
            </w:tabs>
            <w:rPr>
              <w:rFonts w:ascii="Times New Roman" w:eastAsiaTheme="minorEastAsia" w:hAnsi="Times New Roman" w:cs="Times New Roman"/>
              <w:noProof/>
              <w:color w:val="auto"/>
              <w:lang w:val="es-ES" w:eastAsia="es-ES"/>
            </w:rPr>
          </w:pPr>
          <w:hyperlink w:anchor="_Toc477968898" w:history="1">
            <w:r w:rsidR="00B561CF" w:rsidRPr="00325B36">
              <w:rPr>
                <w:rStyle w:val="Hyperlink"/>
                <w:rFonts w:ascii="Times New Roman" w:hAnsi="Times New Roman" w:cs="Times New Roman"/>
                <w:noProof/>
              </w:rPr>
              <w:t>INTRODUCCIÓN</w:t>
            </w:r>
            <w:r w:rsidR="00B561CF" w:rsidRPr="00325B36">
              <w:rPr>
                <w:rFonts w:ascii="Times New Roman" w:hAnsi="Times New Roman" w:cs="Times New Roman"/>
                <w:noProof/>
                <w:webHidden/>
              </w:rPr>
              <w:tab/>
            </w:r>
            <w:r w:rsidR="00B561CF" w:rsidRPr="00325B36">
              <w:rPr>
                <w:rFonts w:ascii="Times New Roman" w:hAnsi="Times New Roman" w:cs="Times New Roman"/>
                <w:noProof/>
                <w:webHidden/>
              </w:rPr>
              <w:fldChar w:fldCharType="begin"/>
            </w:r>
            <w:r w:rsidR="00B561CF" w:rsidRPr="00325B36">
              <w:rPr>
                <w:rFonts w:ascii="Times New Roman" w:hAnsi="Times New Roman" w:cs="Times New Roman"/>
                <w:noProof/>
                <w:webHidden/>
              </w:rPr>
              <w:instrText xml:space="preserve"> PAGEREF _Toc477968898 \h </w:instrText>
            </w:r>
            <w:r w:rsidR="00B561CF" w:rsidRPr="00325B36">
              <w:rPr>
                <w:rFonts w:ascii="Times New Roman" w:hAnsi="Times New Roman" w:cs="Times New Roman"/>
                <w:noProof/>
                <w:webHidden/>
              </w:rPr>
            </w:r>
            <w:r w:rsidR="00B561CF" w:rsidRPr="00325B36">
              <w:rPr>
                <w:rFonts w:ascii="Times New Roman" w:hAnsi="Times New Roman" w:cs="Times New Roman"/>
                <w:noProof/>
                <w:webHidden/>
              </w:rPr>
              <w:fldChar w:fldCharType="separate"/>
            </w:r>
            <w:r w:rsidR="00B561CF" w:rsidRPr="00325B36">
              <w:rPr>
                <w:rFonts w:ascii="Times New Roman" w:hAnsi="Times New Roman" w:cs="Times New Roman"/>
                <w:noProof/>
                <w:webHidden/>
              </w:rPr>
              <w:t>5</w:t>
            </w:r>
            <w:r w:rsidR="00B561CF" w:rsidRPr="00325B36">
              <w:rPr>
                <w:rFonts w:ascii="Times New Roman" w:hAnsi="Times New Roman" w:cs="Times New Roman"/>
                <w:noProof/>
                <w:webHidden/>
              </w:rPr>
              <w:fldChar w:fldCharType="end"/>
            </w:r>
          </w:hyperlink>
        </w:p>
        <w:p w14:paraId="4BC32358" w14:textId="0BDA78CC" w:rsidR="00B561CF" w:rsidRPr="00325B36" w:rsidRDefault="0026781A">
          <w:pPr>
            <w:pStyle w:val="TOC1"/>
            <w:tabs>
              <w:tab w:val="right" w:leader="dot" w:pos="9350"/>
            </w:tabs>
            <w:rPr>
              <w:rFonts w:ascii="Times New Roman" w:eastAsiaTheme="minorEastAsia" w:hAnsi="Times New Roman" w:cs="Times New Roman"/>
              <w:noProof/>
              <w:color w:val="auto"/>
              <w:lang w:val="es-ES" w:eastAsia="es-ES"/>
            </w:rPr>
          </w:pPr>
          <w:hyperlink w:anchor="_Toc477968899" w:history="1">
            <w:r w:rsidR="00B561CF" w:rsidRPr="00325B36">
              <w:rPr>
                <w:rStyle w:val="Hyperlink"/>
                <w:rFonts w:ascii="Times New Roman" w:hAnsi="Times New Roman" w:cs="Times New Roman"/>
                <w:noProof/>
              </w:rPr>
              <w:t>DISPOSICIONES GENERALES</w:t>
            </w:r>
            <w:r w:rsidR="00B561CF" w:rsidRPr="00325B36">
              <w:rPr>
                <w:rFonts w:ascii="Times New Roman" w:hAnsi="Times New Roman" w:cs="Times New Roman"/>
                <w:noProof/>
                <w:webHidden/>
              </w:rPr>
              <w:tab/>
            </w:r>
            <w:r w:rsidR="00B561CF" w:rsidRPr="00325B36">
              <w:rPr>
                <w:rFonts w:ascii="Times New Roman" w:hAnsi="Times New Roman" w:cs="Times New Roman"/>
                <w:noProof/>
                <w:webHidden/>
              </w:rPr>
              <w:fldChar w:fldCharType="begin"/>
            </w:r>
            <w:r w:rsidR="00B561CF" w:rsidRPr="00325B36">
              <w:rPr>
                <w:rFonts w:ascii="Times New Roman" w:hAnsi="Times New Roman" w:cs="Times New Roman"/>
                <w:noProof/>
                <w:webHidden/>
              </w:rPr>
              <w:instrText xml:space="preserve"> PAGEREF _Toc477968899 \h </w:instrText>
            </w:r>
            <w:r w:rsidR="00B561CF" w:rsidRPr="00325B36">
              <w:rPr>
                <w:rFonts w:ascii="Times New Roman" w:hAnsi="Times New Roman" w:cs="Times New Roman"/>
                <w:noProof/>
                <w:webHidden/>
              </w:rPr>
            </w:r>
            <w:r w:rsidR="00B561CF" w:rsidRPr="00325B36">
              <w:rPr>
                <w:rFonts w:ascii="Times New Roman" w:hAnsi="Times New Roman" w:cs="Times New Roman"/>
                <w:noProof/>
                <w:webHidden/>
              </w:rPr>
              <w:fldChar w:fldCharType="separate"/>
            </w:r>
            <w:r w:rsidR="00B561CF" w:rsidRPr="00325B36">
              <w:rPr>
                <w:rFonts w:ascii="Times New Roman" w:hAnsi="Times New Roman" w:cs="Times New Roman"/>
                <w:noProof/>
                <w:webHidden/>
              </w:rPr>
              <w:t>5</w:t>
            </w:r>
            <w:r w:rsidR="00B561CF" w:rsidRPr="00325B36">
              <w:rPr>
                <w:rFonts w:ascii="Times New Roman" w:hAnsi="Times New Roman" w:cs="Times New Roman"/>
                <w:noProof/>
                <w:webHidden/>
              </w:rPr>
              <w:fldChar w:fldCharType="end"/>
            </w:r>
          </w:hyperlink>
        </w:p>
        <w:p w14:paraId="182FB8B8" w14:textId="70200E88" w:rsidR="00B561CF" w:rsidRPr="00325B36" w:rsidRDefault="0026781A">
          <w:pPr>
            <w:pStyle w:val="TOC2"/>
            <w:tabs>
              <w:tab w:val="right" w:leader="dot" w:pos="9350"/>
            </w:tabs>
            <w:rPr>
              <w:rFonts w:ascii="Times New Roman" w:eastAsiaTheme="minorEastAsia" w:hAnsi="Times New Roman" w:cs="Times New Roman"/>
              <w:noProof/>
              <w:color w:val="auto"/>
              <w:lang w:val="es-ES" w:eastAsia="es-ES"/>
            </w:rPr>
          </w:pPr>
          <w:hyperlink w:anchor="_Toc477968900" w:history="1">
            <w:r w:rsidR="00B561CF" w:rsidRPr="00325B36">
              <w:rPr>
                <w:rStyle w:val="Hyperlink"/>
                <w:rFonts w:ascii="Times New Roman" w:eastAsia="Times New Roman" w:hAnsi="Times New Roman" w:cs="Times New Roman"/>
                <w:noProof/>
              </w:rPr>
              <w:t>Compromisos e instrumentos internacionales en DDHH</w:t>
            </w:r>
            <w:r w:rsidR="00B561CF" w:rsidRPr="00325B36">
              <w:rPr>
                <w:rFonts w:ascii="Times New Roman" w:hAnsi="Times New Roman" w:cs="Times New Roman"/>
                <w:noProof/>
                <w:webHidden/>
              </w:rPr>
              <w:tab/>
            </w:r>
            <w:r w:rsidR="00B561CF" w:rsidRPr="00325B36">
              <w:rPr>
                <w:rFonts w:ascii="Times New Roman" w:hAnsi="Times New Roman" w:cs="Times New Roman"/>
                <w:noProof/>
                <w:webHidden/>
              </w:rPr>
              <w:fldChar w:fldCharType="begin"/>
            </w:r>
            <w:r w:rsidR="00B561CF" w:rsidRPr="00325B36">
              <w:rPr>
                <w:rFonts w:ascii="Times New Roman" w:hAnsi="Times New Roman" w:cs="Times New Roman"/>
                <w:noProof/>
                <w:webHidden/>
              </w:rPr>
              <w:instrText xml:space="preserve"> PAGEREF _Toc477968900 \h </w:instrText>
            </w:r>
            <w:r w:rsidR="00B561CF" w:rsidRPr="00325B36">
              <w:rPr>
                <w:rFonts w:ascii="Times New Roman" w:hAnsi="Times New Roman" w:cs="Times New Roman"/>
                <w:noProof/>
                <w:webHidden/>
              </w:rPr>
            </w:r>
            <w:r w:rsidR="00B561CF" w:rsidRPr="00325B36">
              <w:rPr>
                <w:rFonts w:ascii="Times New Roman" w:hAnsi="Times New Roman" w:cs="Times New Roman"/>
                <w:noProof/>
                <w:webHidden/>
              </w:rPr>
              <w:fldChar w:fldCharType="separate"/>
            </w:r>
            <w:r w:rsidR="00B561CF" w:rsidRPr="00325B36">
              <w:rPr>
                <w:rFonts w:ascii="Times New Roman" w:hAnsi="Times New Roman" w:cs="Times New Roman"/>
                <w:noProof/>
                <w:webHidden/>
              </w:rPr>
              <w:t>5</w:t>
            </w:r>
            <w:r w:rsidR="00B561CF" w:rsidRPr="00325B36">
              <w:rPr>
                <w:rFonts w:ascii="Times New Roman" w:hAnsi="Times New Roman" w:cs="Times New Roman"/>
                <w:noProof/>
                <w:webHidden/>
              </w:rPr>
              <w:fldChar w:fldCharType="end"/>
            </w:r>
          </w:hyperlink>
        </w:p>
        <w:p w14:paraId="79CE24D6" w14:textId="4F3DCFEF" w:rsidR="00B561CF" w:rsidRPr="00325B36" w:rsidRDefault="0026781A">
          <w:pPr>
            <w:pStyle w:val="TOC2"/>
            <w:tabs>
              <w:tab w:val="right" w:leader="dot" w:pos="9350"/>
            </w:tabs>
            <w:rPr>
              <w:rFonts w:ascii="Times New Roman" w:eastAsiaTheme="minorEastAsia" w:hAnsi="Times New Roman" w:cs="Times New Roman"/>
              <w:noProof/>
              <w:color w:val="auto"/>
              <w:lang w:val="es-ES" w:eastAsia="es-ES"/>
            </w:rPr>
          </w:pPr>
          <w:hyperlink w:anchor="_Toc477968901" w:history="1">
            <w:r w:rsidR="00B561CF" w:rsidRPr="00325B36">
              <w:rPr>
                <w:rStyle w:val="Hyperlink"/>
                <w:rFonts w:ascii="Times New Roman" w:hAnsi="Times New Roman" w:cs="Times New Roman"/>
                <w:noProof/>
              </w:rPr>
              <w:t>Institucionalidad gubernamental en DDHH</w:t>
            </w:r>
            <w:r w:rsidR="00B561CF" w:rsidRPr="00325B36">
              <w:rPr>
                <w:rFonts w:ascii="Times New Roman" w:hAnsi="Times New Roman" w:cs="Times New Roman"/>
                <w:noProof/>
                <w:webHidden/>
              </w:rPr>
              <w:tab/>
            </w:r>
            <w:r w:rsidR="00B561CF" w:rsidRPr="00325B36">
              <w:rPr>
                <w:rFonts w:ascii="Times New Roman" w:hAnsi="Times New Roman" w:cs="Times New Roman"/>
                <w:noProof/>
                <w:webHidden/>
              </w:rPr>
              <w:fldChar w:fldCharType="begin"/>
            </w:r>
            <w:r w:rsidR="00B561CF" w:rsidRPr="00325B36">
              <w:rPr>
                <w:rFonts w:ascii="Times New Roman" w:hAnsi="Times New Roman" w:cs="Times New Roman"/>
                <w:noProof/>
                <w:webHidden/>
              </w:rPr>
              <w:instrText xml:space="preserve"> PAGEREF _Toc477968901 \h </w:instrText>
            </w:r>
            <w:r w:rsidR="00B561CF" w:rsidRPr="00325B36">
              <w:rPr>
                <w:rFonts w:ascii="Times New Roman" w:hAnsi="Times New Roman" w:cs="Times New Roman"/>
                <w:noProof/>
                <w:webHidden/>
              </w:rPr>
            </w:r>
            <w:r w:rsidR="00B561CF" w:rsidRPr="00325B36">
              <w:rPr>
                <w:rFonts w:ascii="Times New Roman" w:hAnsi="Times New Roman" w:cs="Times New Roman"/>
                <w:noProof/>
                <w:webHidden/>
              </w:rPr>
              <w:fldChar w:fldCharType="separate"/>
            </w:r>
            <w:r w:rsidR="00B561CF" w:rsidRPr="00325B36">
              <w:rPr>
                <w:rFonts w:ascii="Times New Roman" w:hAnsi="Times New Roman" w:cs="Times New Roman"/>
                <w:noProof/>
                <w:webHidden/>
              </w:rPr>
              <w:t>7</w:t>
            </w:r>
            <w:r w:rsidR="00B561CF" w:rsidRPr="00325B36">
              <w:rPr>
                <w:rFonts w:ascii="Times New Roman" w:hAnsi="Times New Roman" w:cs="Times New Roman"/>
                <w:noProof/>
                <w:webHidden/>
              </w:rPr>
              <w:fldChar w:fldCharType="end"/>
            </w:r>
          </w:hyperlink>
        </w:p>
        <w:p w14:paraId="74681635" w14:textId="04B9AC46" w:rsidR="00B561CF" w:rsidRPr="00325B36" w:rsidRDefault="0026781A">
          <w:pPr>
            <w:pStyle w:val="TOC3"/>
            <w:tabs>
              <w:tab w:val="left" w:pos="880"/>
              <w:tab w:val="right" w:leader="dot" w:pos="9350"/>
            </w:tabs>
            <w:rPr>
              <w:rFonts w:ascii="Times New Roman" w:eastAsiaTheme="minorEastAsia" w:hAnsi="Times New Roman" w:cs="Times New Roman"/>
              <w:noProof/>
              <w:color w:val="auto"/>
              <w:lang w:val="es-ES" w:eastAsia="es-ES"/>
            </w:rPr>
          </w:pPr>
          <w:hyperlink w:anchor="_Toc477968902" w:history="1">
            <w:r w:rsidR="00B561CF" w:rsidRPr="00325B36">
              <w:rPr>
                <w:rStyle w:val="Hyperlink"/>
                <w:rFonts w:ascii="Times New Roman" w:eastAsia="Times New Roman" w:hAnsi="Times New Roman" w:cs="Times New Roman"/>
                <w:noProof/>
              </w:rPr>
              <w:t>a)</w:t>
            </w:r>
            <w:r w:rsidR="00B561CF" w:rsidRPr="00325B36">
              <w:rPr>
                <w:rFonts w:ascii="Times New Roman" w:eastAsiaTheme="minorEastAsia" w:hAnsi="Times New Roman" w:cs="Times New Roman"/>
                <w:noProof/>
                <w:color w:val="auto"/>
                <w:lang w:val="es-ES" w:eastAsia="es-ES"/>
              </w:rPr>
              <w:tab/>
            </w:r>
            <w:r w:rsidR="00B561CF" w:rsidRPr="00325B36">
              <w:rPr>
                <w:rStyle w:val="Hyperlink"/>
                <w:rFonts w:ascii="Times New Roman" w:hAnsi="Times New Roman" w:cs="Times New Roman"/>
                <w:noProof/>
              </w:rPr>
              <w:t>Subsecretaría de DDHH</w:t>
            </w:r>
            <w:r w:rsidR="00B561CF" w:rsidRPr="00325B36">
              <w:rPr>
                <w:rFonts w:ascii="Times New Roman" w:hAnsi="Times New Roman" w:cs="Times New Roman"/>
                <w:noProof/>
                <w:webHidden/>
              </w:rPr>
              <w:tab/>
            </w:r>
            <w:r w:rsidR="00B561CF" w:rsidRPr="00325B36">
              <w:rPr>
                <w:rFonts w:ascii="Times New Roman" w:hAnsi="Times New Roman" w:cs="Times New Roman"/>
                <w:noProof/>
                <w:webHidden/>
              </w:rPr>
              <w:fldChar w:fldCharType="begin"/>
            </w:r>
            <w:r w:rsidR="00B561CF" w:rsidRPr="00325B36">
              <w:rPr>
                <w:rFonts w:ascii="Times New Roman" w:hAnsi="Times New Roman" w:cs="Times New Roman"/>
                <w:noProof/>
                <w:webHidden/>
              </w:rPr>
              <w:instrText xml:space="preserve"> PAGEREF _Toc477968902 \h </w:instrText>
            </w:r>
            <w:r w:rsidR="00B561CF" w:rsidRPr="00325B36">
              <w:rPr>
                <w:rFonts w:ascii="Times New Roman" w:hAnsi="Times New Roman" w:cs="Times New Roman"/>
                <w:noProof/>
                <w:webHidden/>
              </w:rPr>
            </w:r>
            <w:r w:rsidR="00B561CF" w:rsidRPr="00325B36">
              <w:rPr>
                <w:rFonts w:ascii="Times New Roman" w:hAnsi="Times New Roman" w:cs="Times New Roman"/>
                <w:noProof/>
                <w:webHidden/>
              </w:rPr>
              <w:fldChar w:fldCharType="separate"/>
            </w:r>
            <w:r w:rsidR="00B561CF" w:rsidRPr="00325B36">
              <w:rPr>
                <w:rFonts w:ascii="Times New Roman" w:hAnsi="Times New Roman" w:cs="Times New Roman"/>
                <w:noProof/>
                <w:webHidden/>
              </w:rPr>
              <w:t>7</w:t>
            </w:r>
            <w:r w:rsidR="00B561CF" w:rsidRPr="00325B36">
              <w:rPr>
                <w:rFonts w:ascii="Times New Roman" w:hAnsi="Times New Roman" w:cs="Times New Roman"/>
                <w:noProof/>
                <w:webHidden/>
              </w:rPr>
              <w:fldChar w:fldCharType="end"/>
            </w:r>
          </w:hyperlink>
        </w:p>
        <w:p w14:paraId="5828E1D1" w14:textId="308F79C8" w:rsidR="00B561CF" w:rsidRPr="00325B36" w:rsidRDefault="0026781A">
          <w:pPr>
            <w:pStyle w:val="TOC3"/>
            <w:tabs>
              <w:tab w:val="left" w:pos="880"/>
              <w:tab w:val="right" w:leader="dot" w:pos="9350"/>
            </w:tabs>
            <w:rPr>
              <w:rFonts w:ascii="Times New Roman" w:eastAsiaTheme="minorEastAsia" w:hAnsi="Times New Roman" w:cs="Times New Roman"/>
              <w:noProof/>
              <w:color w:val="auto"/>
              <w:lang w:val="es-ES" w:eastAsia="es-ES"/>
            </w:rPr>
          </w:pPr>
          <w:hyperlink w:anchor="_Toc477968903" w:history="1">
            <w:r w:rsidR="00B561CF" w:rsidRPr="00325B36">
              <w:rPr>
                <w:rStyle w:val="Hyperlink"/>
                <w:rFonts w:ascii="Times New Roman" w:hAnsi="Times New Roman" w:cs="Times New Roman"/>
                <w:noProof/>
              </w:rPr>
              <w:t>b)</w:t>
            </w:r>
            <w:r w:rsidR="00B561CF" w:rsidRPr="00325B36">
              <w:rPr>
                <w:rFonts w:ascii="Times New Roman" w:eastAsiaTheme="minorEastAsia" w:hAnsi="Times New Roman" w:cs="Times New Roman"/>
                <w:noProof/>
                <w:color w:val="auto"/>
                <w:lang w:val="es-ES" w:eastAsia="es-ES"/>
              </w:rPr>
              <w:tab/>
            </w:r>
            <w:r w:rsidR="00B561CF" w:rsidRPr="00325B36">
              <w:rPr>
                <w:rStyle w:val="Hyperlink"/>
                <w:rFonts w:ascii="Times New Roman" w:hAnsi="Times New Roman" w:cs="Times New Roman"/>
                <w:noProof/>
              </w:rPr>
              <w:t>Comité Interministerial de DDHH</w:t>
            </w:r>
            <w:r w:rsidR="00B561CF" w:rsidRPr="00325B36">
              <w:rPr>
                <w:rFonts w:ascii="Times New Roman" w:hAnsi="Times New Roman" w:cs="Times New Roman"/>
                <w:noProof/>
                <w:webHidden/>
              </w:rPr>
              <w:tab/>
            </w:r>
            <w:r w:rsidR="00B561CF" w:rsidRPr="00325B36">
              <w:rPr>
                <w:rFonts w:ascii="Times New Roman" w:hAnsi="Times New Roman" w:cs="Times New Roman"/>
                <w:noProof/>
                <w:webHidden/>
              </w:rPr>
              <w:fldChar w:fldCharType="begin"/>
            </w:r>
            <w:r w:rsidR="00B561CF" w:rsidRPr="00325B36">
              <w:rPr>
                <w:rFonts w:ascii="Times New Roman" w:hAnsi="Times New Roman" w:cs="Times New Roman"/>
                <w:noProof/>
                <w:webHidden/>
              </w:rPr>
              <w:instrText xml:space="preserve"> PAGEREF _Toc477968903 \h </w:instrText>
            </w:r>
            <w:r w:rsidR="00B561CF" w:rsidRPr="00325B36">
              <w:rPr>
                <w:rFonts w:ascii="Times New Roman" w:hAnsi="Times New Roman" w:cs="Times New Roman"/>
                <w:noProof/>
                <w:webHidden/>
              </w:rPr>
            </w:r>
            <w:r w:rsidR="00B561CF" w:rsidRPr="00325B36">
              <w:rPr>
                <w:rFonts w:ascii="Times New Roman" w:hAnsi="Times New Roman" w:cs="Times New Roman"/>
                <w:noProof/>
                <w:webHidden/>
              </w:rPr>
              <w:fldChar w:fldCharType="separate"/>
            </w:r>
            <w:r w:rsidR="00B561CF" w:rsidRPr="00325B36">
              <w:rPr>
                <w:rFonts w:ascii="Times New Roman" w:hAnsi="Times New Roman" w:cs="Times New Roman"/>
                <w:noProof/>
                <w:webHidden/>
              </w:rPr>
              <w:t>7</w:t>
            </w:r>
            <w:r w:rsidR="00B561CF" w:rsidRPr="00325B36">
              <w:rPr>
                <w:rFonts w:ascii="Times New Roman" w:hAnsi="Times New Roman" w:cs="Times New Roman"/>
                <w:noProof/>
                <w:webHidden/>
              </w:rPr>
              <w:fldChar w:fldCharType="end"/>
            </w:r>
          </w:hyperlink>
        </w:p>
        <w:p w14:paraId="336C04CA" w14:textId="4AAC4CE1" w:rsidR="00B561CF" w:rsidRPr="00325B36" w:rsidRDefault="0026781A">
          <w:pPr>
            <w:pStyle w:val="TOC2"/>
            <w:tabs>
              <w:tab w:val="right" w:leader="dot" w:pos="9350"/>
            </w:tabs>
            <w:rPr>
              <w:rFonts w:ascii="Times New Roman" w:eastAsiaTheme="minorEastAsia" w:hAnsi="Times New Roman" w:cs="Times New Roman"/>
              <w:noProof/>
              <w:color w:val="auto"/>
              <w:lang w:val="es-ES" w:eastAsia="es-ES"/>
            </w:rPr>
          </w:pPr>
          <w:hyperlink w:anchor="_Toc477968904" w:history="1">
            <w:r w:rsidR="00B561CF" w:rsidRPr="00325B36">
              <w:rPr>
                <w:rStyle w:val="Hyperlink"/>
                <w:rFonts w:ascii="Times New Roman" w:hAnsi="Times New Roman" w:cs="Times New Roman"/>
                <w:noProof/>
              </w:rPr>
              <w:t>Institucionalidad autónoma en DDHH</w:t>
            </w:r>
            <w:r w:rsidR="00B561CF" w:rsidRPr="00325B36">
              <w:rPr>
                <w:rFonts w:ascii="Times New Roman" w:hAnsi="Times New Roman" w:cs="Times New Roman"/>
                <w:noProof/>
                <w:webHidden/>
              </w:rPr>
              <w:tab/>
            </w:r>
            <w:r w:rsidR="00B561CF" w:rsidRPr="00325B36">
              <w:rPr>
                <w:rFonts w:ascii="Times New Roman" w:hAnsi="Times New Roman" w:cs="Times New Roman"/>
                <w:noProof/>
                <w:webHidden/>
              </w:rPr>
              <w:fldChar w:fldCharType="begin"/>
            </w:r>
            <w:r w:rsidR="00B561CF" w:rsidRPr="00325B36">
              <w:rPr>
                <w:rFonts w:ascii="Times New Roman" w:hAnsi="Times New Roman" w:cs="Times New Roman"/>
                <w:noProof/>
                <w:webHidden/>
              </w:rPr>
              <w:instrText xml:space="preserve"> PAGEREF _Toc477968904 \h </w:instrText>
            </w:r>
            <w:r w:rsidR="00B561CF" w:rsidRPr="00325B36">
              <w:rPr>
                <w:rFonts w:ascii="Times New Roman" w:hAnsi="Times New Roman" w:cs="Times New Roman"/>
                <w:noProof/>
                <w:webHidden/>
              </w:rPr>
            </w:r>
            <w:r w:rsidR="00B561CF" w:rsidRPr="00325B36">
              <w:rPr>
                <w:rFonts w:ascii="Times New Roman" w:hAnsi="Times New Roman" w:cs="Times New Roman"/>
                <w:noProof/>
                <w:webHidden/>
              </w:rPr>
              <w:fldChar w:fldCharType="separate"/>
            </w:r>
            <w:r w:rsidR="00B561CF" w:rsidRPr="00325B36">
              <w:rPr>
                <w:rFonts w:ascii="Times New Roman" w:hAnsi="Times New Roman" w:cs="Times New Roman"/>
                <w:noProof/>
                <w:webHidden/>
              </w:rPr>
              <w:t>7</w:t>
            </w:r>
            <w:r w:rsidR="00B561CF" w:rsidRPr="00325B36">
              <w:rPr>
                <w:rFonts w:ascii="Times New Roman" w:hAnsi="Times New Roman" w:cs="Times New Roman"/>
                <w:noProof/>
                <w:webHidden/>
              </w:rPr>
              <w:fldChar w:fldCharType="end"/>
            </w:r>
          </w:hyperlink>
        </w:p>
        <w:p w14:paraId="52008882" w14:textId="3E3EDFEB" w:rsidR="00B561CF" w:rsidRPr="00325B36" w:rsidRDefault="0026781A">
          <w:pPr>
            <w:pStyle w:val="TOC2"/>
            <w:tabs>
              <w:tab w:val="right" w:leader="dot" w:pos="9350"/>
            </w:tabs>
            <w:rPr>
              <w:rFonts w:ascii="Times New Roman" w:eastAsiaTheme="minorEastAsia" w:hAnsi="Times New Roman" w:cs="Times New Roman"/>
              <w:noProof/>
              <w:color w:val="auto"/>
              <w:lang w:val="es-ES" w:eastAsia="es-ES"/>
            </w:rPr>
          </w:pPr>
          <w:hyperlink w:anchor="_Toc477968905" w:history="1">
            <w:r w:rsidR="00B561CF" w:rsidRPr="00325B36">
              <w:rPr>
                <w:rStyle w:val="Hyperlink"/>
                <w:rFonts w:ascii="Times New Roman" w:eastAsia="Times New Roman" w:hAnsi="Times New Roman" w:cs="Times New Roman"/>
                <w:noProof/>
              </w:rPr>
              <w:t>Igualdad y no discriminación</w:t>
            </w:r>
            <w:r w:rsidR="00B561CF" w:rsidRPr="00325B36">
              <w:rPr>
                <w:rFonts w:ascii="Times New Roman" w:hAnsi="Times New Roman" w:cs="Times New Roman"/>
                <w:noProof/>
                <w:webHidden/>
              </w:rPr>
              <w:tab/>
            </w:r>
            <w:r w:rsidR="00B561CF" w:rsidRPr="00325B36">
              <w:rPr>
                <w:rFonts w:ascii="Times New Roman" w:hAnsi="Times New Roman" w:cs="Times New Roman"/>
                <w:noProof/>
                <w:webHidden/>
              </w:rPr>
              <w:fldChar w:fldCharType="begin"/>
            </w:r>
            <w:r w:rsidR="00B561CF" w:rsidRPr="00325B36">
              <w:rPr>
                <w:rFonts w:ascii="Times New Roman" w:hAnsi="Times New Roman" w:cs="Times New Roman"/>
                <w:noProof/>
                <w:webHidden/>
              </w:rPr>
              <w:instrText xml:space="preserve"> PAGEREF _Toc477968905 \h </w:instrText>
            </w:r>
            <w:r w:rsidR="00B561CF" w:rsidRPr="00325B36">
              <w:rPr>
                <w:rFonts w:ascii="Times New Roman" w:hAnsi="Times New Roman" w:cs="Times New Roman"/>
                <w:noProof/>
                <w:webHidden/>
              </w:rPr>
            </w:r>
            <w:r w:rsidR="00B561CF" w:rsidRPr="00325B36">
              <w:rPr>
                <w:rFonts w:ascii="Times New Roman" w:hAnsi="Times New Roman" w:cs="Times New Roman"/>
                <w:noProof/>
                <w:webHidden/>
              </w:rPr>
              <w:fldChar w:fldCharType="separate"/>
            </w:r>
            <w:r w:rsidR="00B561CF" w:rsidRPr="00325B36">
              <w:rPr>
                <w:rFonts w:ascii="Times New Roman" w:hAnsi="Times New Roman" w:cs="Times New Roman"/>
                <w:noProof/>
                <w:webHidden/>
              </w:rPr>
              <w:t>8</w:t>
            </w:r>
            <w:r w:rsidR="00B561CF" w:rsidRPr="00325B36">
              <w:rPr>
                <w:rFonts w:ascii="Times New Roman" w:hAnsi="Times New Roman" w:cs="Times New Roman"/>
                <w:noProof/>
                <w:webHidden/>
              </w:rPr>
              <w:fldChar w:fldCharType="end"/>
            </w:r>
          </w:hyperlink>
        </w:p>
        <w:p w14:paraId="7981B5DF" w14:textId="4F344B39" w:rsidR="00B561CF" w:rsidRPr="00325B36" w:rsidRDefault="0026781A">
          <w:pPr>
            <w:pStyle w:val="TOC1"/>
            <w:tabs>
              <w:tab w:val="right" w:leader="dot" w:pos="9350"/>
            </w:tabs>
            <w:rPr>
              <w:rFonts w:ascii="Times New Roman" w:eastAsiaTheme="minorEastAsia" w:hAnsi="Times New Roman" w:cs="Times New Roman"/>
              <w:noProof/>
              <w:color w:val="auto"/>
              <w:lang w:val="es-ES" w:eastAsia="es-ES"/>
            </w:rPr>
          </w:pPr>
          <w:hyperlink w:anchor="_Toc477968906" w:history="1">
            <w:r w:rsidR="00B561CF" w:rsidRPr="00325B36">
              <w:rPr>
                <w:rStyle w:val="Hyperlink"/>
                <w:rFonts w:ascii="Times New Roman" w:eastAsia="Times New Roman" w:hAnsi="Times New Roman" w:cs="Times New Roman"/>
                <w:noProof/>
              </w:rPr>
              <w:t>DISPOSICIONES ESPECÍFICAS A GRUPOS DE PERSONAS</w:t>
            </w:r>
            <w:r w:rsidR="00B561CF" w:rsidRPr="00325B36">
              <w:rPr>
                <w:rFonts w:ascii="Times New Roman" w:hAnsi="Times New Roman" w:cs="Times New Roman"/>
                <w:noProof/>
                <w:webHidden/>
              </w:rPr>
              <w:tab/>
            </w:r>
            <w:r w:rsidR="00B561CF" w:rsidRPr="00325B36">
              <w:rPr>
                <w:rFonts w:ascii="Times New Roman" w:hAnsi="Times New Roman" w:cs="Times New Roman"/>
                <w:noProof/>
                <w:webHidden/>
              </w:rPr>
              <w:fldChar w:fldCharType="begin"/>
            </w:r>
            <w:r w:rsidR="00B561CF" w:rsidRPr="00325B36">
              <w:rPr>
                <w:rFonts w:ascii="Times New Roman" w:hAnsi="Times New Roman" w:cs="Times New Roman"/>
                <w:noProof/>
                <w:webHidden/>
              </w:rPr>
              <w:instrText xml:space="preserve"> PAGEREF _Toc477968906 \h </w:instrText>
            </w:r>
            <w:r w:rsidR="00B561CF" w:rsidRPr="00325B36">
              <w:rPr>
                <w:rFonts w:ascii="Times New Roman" w:hAnsi="Times New Roman" w:cs="Times New Roman"/>
                <w:noProof/>
                <w:webHidden/>
              </w:rPr>
            </w:r>
            <w:r w:rsidR="00B561CF" w:rsidRPr="00325B36">
              <w:rPr>
                <w:rFonts w:ascii="Times New Roman" w:hAnsi="Times New Roman" w:cs="Times New Roman"/>
                <w:noProof/>
                <w:webHidden/>
              </w:rPr>
              <w:fldChar w:fldCharType="separate"/>
            </w:r>
            <w:r w:rsidR="00B561CF" w:rsidRPr="00325B36">
              <w:rPr>
                <w:rFonts w:ascii="Times New Roman" w:hAnsi="Times New Roman" w:cs="Times New Roman"/>
                <w:noProof/>
                <w:webHidden/>
              </w:rPr>
              <w:t>11</w:t>
            </w:r>
            <w:r w:rsidR="00B561CF" w:rsidRPr="00325B36">
              <w:rPr>
                <w:rFonts w:ascii="Times New Roman" w:hAnsi="Times New Roman" w:cs="Times New Roman"/>
                <w:noProof/>
                <w:webHidden/>
              </w:rPr>
              <w:fldChar w:fldCharType="end"/>
            </w:r>
          </w:hyperlink>
        </w:p>
        <w:p w14:paraId="002B1344" w14:textId="66C82FB9" w:rsidR="00B561CF" w:rsidRPr="00325B36" w:rsidRDefault="0026781A">
          <w:pPr>
            <w:pStyle w:val="TOC2"/>
            <w:tabs>
              <w:tab w:val="right" w:leader="dot" w:pos="9350"/>
            </w:tabs>
            <w:rPr>
              <w:rFonts w:ascii="Times New Roman" w:eastAsiaTheme="minorEastAsia" w:hAnsi="Times New Roman" w:cs="Times New Roman"/>
              <w:noProof/>
              <w:color w:val="auto"/>
              <w:lang w:val="es-ES" w:eastAsia="es-ES"/>
            </w:rPr>
          </w:pPr>
          <w:hyperlink w:anchor="_Toc477968907" w:history="1">
            <w:r w:rsidR="00B561CF" w:rsidRPr="00325B36">
              <w:rPr>
                <w:rStyle w:val="Hyperlink"/>
                <w:rFonts w:ascii="Times New Roman" w:hAnsi="Times New Roman" w:cs="Times New Roman"/>
                <w:noProof/>
              </w:rPr>
              <w:t>Niños, niñas y adolescentes</w:t>
            </w:r>
            <w:r w:rsidR="00B561CF" w:rsidRPr="00325B36">
              <w:rPr>
                <w:rFonts w:ascii="Times New Roman" w:hAnsi="Times New Roman" w:cs="Times New Roman"/>
                <w:noProof/>
                <w:webHidden/>
              </w:rPr>
              <w:tab/>
            </w:r>
            <w:r w:rsidR="00B561CF" w:rsidRPr="00325B36">
              <w:rPr>
                <w:rFonts w:ascii="Times New Roman" w:hAnsi="Times New Roman" w:cs="Times New Roman"/>
                <w:noProof/>
                <w:webHidden/>
              </w:rPr>
              <w:fldChar w:fldCharType="begin"/>
            </w:r>
            <w:r w:rsidR="00B561CF" w:rsidRPr="00325B36">
              <w:rPr>
                <w:rFonts w:ascii="Times New Roman" w:hAnsi="Times New Roman" w:cs="Times New Roman"/>
                <w:noProof/>
                <w:webHidden/>
              </w:rPr>
              <w:instrText xml:space="preserve"> PAGEREF _Toc477968907 \h </w:instrText>
            </w:r>
            <w:r w:rsidR="00B561CF" w:rsidRPr="00325B36">
              <w:rPr>
                <w:rFonts w:ascii="Times New Roman" w:hAnsi="Times New Roman" w:cs="Times New Roman"/>
                <w:noProof/>
                <w:webHidden/>
              </w:rPr>
            </w:r>
            <w:r w:rsidR="00B561CF" w:rsidRPr="00325B36">
              <w:rPr>
                <w:rFonts w:ascii="Times New Roman" w:hAnsi="Times New Roman" w:cs="Times New Roman"/>
                <w:noProof/>
                <w:webHidden/>
              </w:rPr>
              <w:fldChar w:fldCharType="separate"/>
            </w:r>
            <w:r w:rsidR="00B561CF" w:rsidRPr="00325B36">
              <w:rPr>
                <w:rFonts w:ascii="Times New Roman" w:hAnsi="Times New Roman" w:cs="Times New Roman"/>
                <w:noProof/>
                <w:webHidden/>
              </w:rPr>
              <w:t>11</w:t>
            </w:r>
            <w:r w:rsidR="00B561CF" w:rsidRPr="00325B36">
              <w:rPr>
                <w:rFonts w:ascii="Times New Roman" w:hAnsi="Times New Roman" w:cs="Times New Roman"/>
                <w:noProof/>
                <w:webHidden/>
              </w:rPr>
              <w:fldChar w:fldCharType="end"/>
            </w:r>
          </w:hyperlink>
        </w:p>
        <w:p w14:paraId="0F8ED6DF" w14:textId="0433A406" w:rsidR="00B561CF" w:rsidRPr="00325B36" w:rsidRDefault="0026781A">
          <w:pPr>
            <w:pStyle w:val="TOC2"/>
            <w:tabs>
              <w:tab w:val="right" w:leader="dot" w:pos="9350"/>
            </w:tabs>
            <w:rPr>
              <w:rFonts w:ascii="Times New Roman" w:eastAsiaTheme="minorEastAsia" w:hAnsi="Times New Roman" w:cs="Times New Roman"/>
              <w:noProof/>
              <w:color w:val="auto"/>
              <w:lang w:val="es-ES" w:eastAsia="es-ES"/>
            </w:rPr>
          </w:pPr>
          <w:hyperlink w:anchor="_Toc477968908" w:history="1">
            <w:r w:rsidR="00B561CF" w:rsidRPr="00325B36">
              <w:rPr>
                <w:rStyle w:val="Hyperlink"/>
                <w:rFonts w:ascii="Times New Roman" w:eastAsia="Times New Roman" w:hAnsi="Times New Roman" w:cs="Times New Roman"/>
                <w:noProof/>
              </w:rPr>
              <w:t>Mujeres</w:t>
            </w:r>
            <w:r w:rsidR="00B561CF" w:rsidRPr="00325B36">
              <w:rPr>
                <w:rFonts w:ascii="Times New Roman" w:hAnsi="Times New Roman" w:cs="Times New Roman"/>
                <w:noProof/>
                <w:webHidden/>
              </w:rPr>
              <w:tab/>
            </w:r>
            <w:r w:rsidR="00B561CF" w:rsidRPr="00325B36">
              <w:rPr>
                <w:rFonts w:ascii="Times New Roman" w:hAnsi="Times New Roman" w:cs="Times New Roman"/>
                <w:noProof/>
                <w:webHidden/>
              </w:rPr>
              <w:fldChar w:fldCharType="begin"/>
            </w:r>
            <w:r w:rsidR="00B561CF" w:rsidRPr="00325B36">
              <w:rPr>
                <w:rFonts w:ascii="Times New Roman" w:hAnsi="Times New Roman" w:cs="Times New Roman"/>
                <w:noProof/>
                <w:webHidden/>
              </w:rPr>
              <w:instrText xml:space="preserve"> PAGEREF _Toc477968908 \h </w:instrText>
            </w:r>
            <w:r w:rsidR="00B561CF" w:rsidRPr="00325B36">
              <w:rPr>
                <w:rFonts w:ascii="Times New Roman" w:hAnsi="Times New Roman" w:cs="Times New Roman"/>
                <w:noProof/>
                <w:webHidden/>
              </w:rPr>
            </w:r>
            <w:r w:rsidR="00B561CF" w:rsidRPr="00325B36">
              <w:rPr>
                <w:rFonts w:ascii="Times New Roman" w:hAnsi="Times New Roman" w:cs="Times New Roman"/>
                <w:noProof/>
                <w:webHidden/>
              </w:rPr>
              <w:fldChar w:fldCharType="separate"/>
            </w:r>
            <w:r w:rsidR="00B561CF" w:rsidRPr="00325B36">
              <w:rPr>
                <w:rFonts w:ascii="Times New Roman" w:hAnsi="Times New Roman" w:cs="Times New Roman"/>
                <w:noProof/>
                <w:webHidden/>
              </w:rPr>
              <w:t>15</w:t>
            </w:r>
            <w:r w:rsidR="00B561CF" w:rsidRPr="00325B36">
              <w:rPr>
                <w:rFonts w:ascii="Times New Roman" w:hAnsi="Times New Roman" w:cs="Times New Roman"/>
                <w:noProof/>
                <w:webHidden/>
              </w:rPr>
              <w:fldChar w:fldCharType="end"/>
            </w:r>
          </w:hyperlink>
        </w:p>
        <w:p w14:paraId="75D5E135" w14:textId="6FC97B92" w:rsidR="00B561CF" w:rsidRPr="00325B36" w:rsidRDefault="0026781A">
          <w:pPr>
            <w:pStyle w:val="TOC2"/>
            <w:tabs>
              <w:tab w:val="right" w:leader="dot" w:pos="9350"/>
            </w:tabs>
            <w:rPr>
              <w:rFonts w:ascii="Times New Roman" w:eastAsiaTheme="minorEastAsia" w:hAnsi="Times New Roman" w:cs="Times New Roman"/>
              <w:noProof/>
              <w:color w:val="auto"/>
              <w:lang w:val="es-ES" w:eastAsia="es-ES"/>
            </w:rPr>
          </w:pPr>
          <w:hyperlink w:anchor="_Toc477968909" w:history="1">
            <w:r w:rsidR="00B561CF" w:rsidRPr="00325B36">
              <w:rPr>
                <w:rStyle w:val="Hyperlink"/>
                <w:rFonts w:ascii="Times New Roman" w:hAnsi="Times New Roman" w:cs="Times New Roman"/>
                <w:noProof/>
              </w:rPr>
              <w:t>Personas con discapacidad</w:t>
            </w:r>
            <w:r w:rsidR="00B561CF" w:rsidRPr="00325B36">
              <w:rPr>
                <w:rFonts w:ascii="Times New Roman" w:hAnsi="Times New Roman" w:cs="Times New Roman"/>
                <w:noProof/>
                <w:webHidden/>
              </w:rPr>
              <w:tab/>
            </w:r>
            <w:r w:rsidR="00B561CF" w:rsidRPr="00325B36">
              <w:rPr>
                <w:rFonts w:ascii="Times New Roman" w:hAnsi="Times New Roman" w:cs="Times New Roman"/>
                <w:noProof/>
                <w:webHidden/>
              </w:rPr>
              <w:fldChar w:fldCharType="begin"/>
            </w:r>
            <w:r w:rsidR="00B561CF" w:rsidRPr="00325B36">
              <w:rPr>
                <w:rFonts w:ascii="Times New Roman" w:hAnsi="Times New Roman" w:cs="Times New Roman"/>
                <w:noProof/>
                <w:webHidden/>
              </w:rPr>
              <w:instrText xml:space="preserve"> PAGEREF _Toc477968909 \h </w:instrText>
            </w:r>
            <w:r w:rsidR="00B561CF" w:rsidRPr="00325B36">
              <w:rPr>
                <w:rFonts w:ascii="Times New Roman" w:hAnsi="Times New Roman" w:cs="Times New Roman"/>
                <w:noProof/>
                <w:webHidden/>
              </w:rPr>
            </w:r>
            <w:r w:rsidR="00B561CF" w:rsidRPr="00325B36">
              <w:rPr>
                <w:rFonts w:ascii="Times New Roman" w:hAnsi="Times New Roman" w:cs="Times New Roman"/>
                <w:noProof/>
                <w:webHidden/>
              </w:rPr>
              <w:fldChar w:fldCharType="separate"/>
            </w:r>
            <w:r w:rsidR="00B561CF" w:rsidRPr="00325B36">
              <w:rPr>
                <w:rFonts w:ascii="Times New Roman" w:hAnsi="Times New Roman" w:cs="Times New Roman"/>
                <w:noProof/>
                <w:webHidden/>
              </w:rPr>
              <w:t>18</w:t>
            </w:r>
            <w:r w:rsidR="00B561CF" w:rsidRPr="00325B36">
              <w:rPr>
                <w:rFonts w:ascii="Times New Roman" w:hAnsi="Times New Roman" w:cs="Times New Roman"/>
                <w:noProof/>
                <w:webHidden/>
              </w:rPr>
              <w:fldChar w:fldCharType="end"/>
            </w:r>
          </w:hyperlink>
        </w:p>
        <w:p w14:paraId="292D9F4E" w14:textId="62688929" w:rsidR="00B561CF" w:rsidRPr="00325B36" w:rsidRDefault="0026781A">
          <w:pPr>
            <w:pStyle w:val="TOC2"/>
            <w:tabs>
              <w:tab w:val="right" w:leader="dot" w:pos="9350"/>
            </w:tabs>
            <w:rPr>
              <w:rFonts w:ascii="Times New Roman" w:eastAsiaTheme="minorEastAsia" w:hAnsi="Times New Roman" w:cs="Times New Roman"/>
              <w:noProof/>
              <w:color w:val="auto"/>
              <w:lang w:val="es-ES" w:eastAsia="es-ES"/>
            </w:rPr>
          </w:pPr>
          <w:hyperlink w:anchor="_Toc477968910" w:history="1">
            <w:r w:rsidR="00B561CF" w:rsidRPr="00325B36">
              <w:rPr>
                <w:rStyle w:val="Hyperlink"/>
                <w:rFonts w:ascii="Times New Roman" w:hAnsi="Times New Roman" w:cs="Times New Roman"/>
                <w:noProof/>
              </w:rPr>
              <w:t>Pueblos indígenas</w:t>
            </w:r>
            <w:r w:rsidR="00B561CF" w:rsidRPr="00325B36">
              <w:rPr>
                <w:rFonts w:ascii="Times New Roman" w:hAnsi="Times New Roman" w:cs="Times New Roman"/>
                <w:noProof/>
                <w:webHidden/>
              </w:rPr>
              <w:tab/>
            </w:r>
            <w:r w:rsidR="00B561CF" w:rsidRPr="00325B36">
              <w:rPr>
                <w:rFonts w:ascii="Times New Roman" w:hAnsi="Times New Roman" w:cs="Times New Roman"/>
                <w:noProof/>
                <w:webHidden/>
              </w:rPr>
              <w:fldChar w:fldCharType="begin"/>
            </w:r>
            <w:r w:rsidR="00B561CF" w:rsidRPr="00325B36">
              <w:rPr>
                <w:rFonts w:ascii="Times New Roman" w:hAnsi="Times New Roman" w:cs="Times New Roman"/>
                <w:noProof/>
                <w:webHidden/>
              </w:rPr>
              <w:instrText xml:space="preserve"> PAGEREF _Toc477968910 \h </w:instrText>
            </w:r>
            <w:r w:rsidR="00B561CF" w:rsidRPr="00325B36">
              <w:rPr>
                <w:rFonts w:ascii="Times New Roman" w:hAnsi="Times New Roman" w:cs="Times New Roman"/>
                <w:noProof/>
                <w:webHidden/>
              </w:rPr>
            </w:r>
            <w:r w:rsidR="00B561CF" w:rsidRPr="00325B36">
              <w:rPr>
                <w:rFonts w:ascii="Times New Roman" w:hAnsi="Times New Roman" w:cs="Times New Roman"/>
                <w:noProof/>
                <w:webHidden/>
              </w:rPr>
              <w:fldChar w:fldCharType="separate"/>
            </w:r>
            <w:r w:rsidR="00B561CF" w:rsidRPr="00325B36">
              <w:rPr>
                <w:rFonts w:ascii="Times New Roman" w:hAnsi="Times New Roman" w:cs="Times New Roman"/>
                <w:noProof/>
                <w:webHidden/>
              </w:rPr>
              <w:t>20</w:t>
            </w:r>
            <w:r w:rsidR="00B561CF" w:rsidRPr="00325B36">
              <w:rPr>
                <w:rFonts w:ascii="Times New Roman" w:hAnsi="Times New Roman" w:cs="Times New Roman"/>
                <w:noProof/>
                <w:webHidden/>
              </w:rPr>
              <w:fldChar w:fldCharType="end"/>
            </w:r>
          </w:hyperlink>
        </w:p>
        <w:p w14:paraId="56453259" w14:textId="703EAEA7" w:rsidR="00B561CF" w:rsidRPr="00325B36" w:rsidRDefault="0026781A">
          <w:pPr>
            <w:pStyle w:val="TOC2"/>
            <w:tabs>
              <w:tab w:val="right" w:leader="dot" w:pos="9350"/>
            </w:tabs>
            <w:rPr>
              <w:rFonts w:ascii="Times New Roman" w:eastAsiaTheme="minorEastAsia" w:hAnsi="Times New Roman" w:cs="Times New Roman"/>
              <w:noProof/>
              <w:color w:val="auto"/>
              <w:lang w:val="es-ES" w:eastAsia="es-ES"/>
            </w:rPr>
          </w:pPr>
          <w:hyperlink w:anchor="_Toc477968911" w:history="1">
            <w:r w:rsidR="00B561CF" w:rsidRPr="00325B36">
              <w:rPr>
                <w:rStyle w:val="Hyperlink"/>
                <w:rFonts w:ascii="Times New Roman" w:hAnsi="Times New Roman" w:cs="Times New Roman"/>
                <w:noProof/>
              </w:rPr>
              <w:t>Personas migrantes</w:t>
            </w:r>
            <w:r w:rsidR="00B561CF" w:rsidRPr="00325B36">
              <w:rPr>
                <w:rFonts w:ascii="Times New Roman" w:hAnsi="Times New Roman" w:cs="Times New Roman"/>
                <w:noProof/>
                <w:webHidden/>
              </w:rPr>
              <w:tab/>
            </w:r>
            <w:r w:rsidR="00B561CF" w:rsidRPr="00325B36">
              <w:rPr>
                <w:rFonts w:ascii="Times New Roman" w:hAnsi="Times New Roman" w:cs="Times New Roman"/>
                <w:noProof/>
                <w:webHidden/>
              </w:rPr>
              <w:fldChar w:fldCharType="begin"/>
            </w:r>
            <w:r w:rsidR="00B561CF" w:rsidRPr="00325B36">
              <w:rPr>
                <w:rFonts w:ascii="Times New Roman" w:hAnsi="Times New Roman" w:cs="Times New Roman"/>
                <w:noProof/>
                <w:webHidden/>
              </w:rPr>
              <w:instrText xml:space="preserve"> PAGEREF _Toc477968911 \h </w:instrText>
            </w:r>
            <w:r w:rsidR="00B561CF" w:rsidRPr="00325B36">
              <w:rPr>
                <w:rFonts w:ascii="Times New Roman" w:hAnsi="Times New Roman" w:cs="Times New Roman"/>
                <w:noProof/>
                <w:webHidden/>
              </w:rPr>
            </w:r>
            <w:r w:rsidR="00B561CF" w:rsidRPr="00325B36">
              <w:rPr>
                <w:rFonts w:ascii="Times New Roman" w:hAnsi="Times New Roman" w:cs="Times New Roman"/>
                <w:noProof/>
                <w:webHidden/>
              </w:rPr>
              <w:fldChar w:fldCharType="separate"/>
            </w:r>
            <w:r w:rsidR="00B561CF" w:rsidRPr="00325B36">
              <w:rPr>
                <w:rFonts w:ascii="Times New Roman" w:hAnsi="Times New Roman" w:cs="Times New Roman"/>
                <w:noProof/>
                <w:webHidden/>
              </w:rPr>
              <w:t>23</w:t>
            </w:r>
            <w:r w:rsidR="00B561CF" w:rsidRPr="00325B36">
              <w:rPr>
                <w:rFonts w:ascii="Times New Roman" w:hAnsi="Times New Roman" w:cs="Times New Roman"/>
                <w:noProof/>
                <w:webHidden/>
              </w:rPr>
              <w:fldChar w:fldCharType="end"/>
            </w:r>
          </w:hyperlink>
        </w:p>
        <w:p w14:paraId="37A97752" w14:textId="1B0CD7A0" w:rsidR="00B561CF" w:rsidRPr="00325B36" w:rsidRDefault="0026781A">
          <w:pPr>
            <w:pStyle w:val="TOC2"/>
            <w:tabs>
              <w:tab w:val="right" w:leader="dot" w:pos="9350"/>
            </w:tabs>
            <w:rPr>
              <w:rFonts w:ascii="Times New Roman" w:eastAsiaTheme="minorEastAsia" w:hAnsi="Times New Roman" w:cs="Times New Roman"/>
              <w:noProof/>
              <w:color w:val="auto"/>
              <w:lang w:val="es-ES" w:eastAsia="es-ES"/>
            </w:rPr>
          </w:pPr>
          <w:hyperlink w:anchor="_Toc477968912" w:history="1">
            <w:r w:rsidR="00B561CF" w:rsidRPr="00325B36">
              <w:rPr>
                <w:rStyle w:val="Hyperlink"/>
                <w:rFonts w:ascii="Times New Roman" w:eastAsia="Times New Roman" w:hAnsi="Times New Roman" w:cs="Times New Roman"/>
                <w:noProof/>
              </w:rPr>
              <w:t>Personas Lesbianas, Gays, Bisexuales, Trans e Intersex</w:t>
            </w:r>
            <w:r w:rsidR="00B561CF" w:rsidRPr="00325B36">
              <w:rPr>
                <w:rFonts w:ascii="Times New Roman" w:hAnsi="Times New Roman" w:cs="Times New Roman"/>
                <w:noProof/>
                <w:webHidden/>
              </w:rPr>
              <w:tab/>
            </w:r>
            <w:r w:rsidR="00B561CF" w:rsidRPr="00325B36">
              <w:rPr>
                <w:rFonts w:ascii="Times New Roman" w:hAnsi="Times New Roman" w:cs="Times New Roman"/>
                <w:noProof/>
                <w:webHidden/>
              </w:rPr>
              <w:fldChar w:fldCharType="begin"/>
            </w:r>
            <w:r w:rsidR="00B561CF" w:rsidRPr="00325B36">
              <w:rPr>
                <w:rFonts w:ascii="Times New Roman" w:hAnsi="Times New Roman" w:cs="Times New Roman"/>
                <w:noProof/>
                <w:webHidden/>
              </w:rPr>
              <w:instrText xml:space="preserve"> PAGEREF _Toc477968912 \h </w:instrText>
            </w:r>
            <w:r w:rsidR="00B561CF" w:rsidRPr="00325B36">
              <w:rPr>
                <w:rFonts w:ascii="Times New Roman" w:hAnsi="Times New Roman" w:cs="Times New Roman"/>
                <w:noProof/>
                <w:webHidden/>
              </w:rPr>
            </w:r>
            <w:r w:rsidR="00B561CF" w:rsidRPr="00325B36">
              <w:rPr>
                <w:rFonts w:ascii="Times New Roman" w:hAnsi="Times New Roman" w:cs="Times New Roman"/>
                <w:noProof/>
                <w:webHidden/>
              </w:rPr>
              <w:fldChar w:fldCharType="separate"/>
            </w:r>
            <w:r w:rsidR="00B561CF" w:rsidRPr="00325B36">
              <w:rPr>
                <w:rFonts w:ascii="Times New Roman" w:hAnsi="Times New Roman" w:cs="Times New Roman"/>
                <w:noProof/>
                <w:webHidden/>
              </w:rPr>
              <w:t>27</w:t>
            </w:r>
            <w:r w:rsidR="00B561CF" w:rsidRPr="00325B36">
              <w:rPr>
                <w:rFonts w:ascii="Times New Roman" w:hAnsi="Times New Roman" w:cs="Times New Roman"/>
                <w:noProof/>
                <w:webHidden/>
              </w:rPr>
              <w:fldChar w:fldCharType="end"/>
            </w:r>
          </w:hyperlink>
        </w:p>
        <w:p w14:paraId="7B534958" w14:textId="3FAE443F" w:rsidR="00B561CF" w:rsidRPr="00325B36" w:rsidRDefault="0026781A">
          <w:pPr>
            <w:pStyle w:val="TOC1"/>
            <w:tabs>
              <w:tab w:val="right" w:leader="dot" w:pos="9350"/>
            </w:tabs>
            <w:rPr>
              <w:rFonts w:ascii="Times New Roman" w:eastAsiaTheme="minorEastAsia" w:hAnsi="Times New Roman" w:cs="Times New Roman"/>
              <w:noProof/>
              <w:color w:val="auto"/>
              <w:lang w:val="es-ES" w:eastAsia="es-ES"/>
            </w:rPr>
          </w:pPr>
          <w:hyperlink w:anchor="_Toc477968913" w:history="1">
            <w:r w:rsidR="00B561CF" w:rsidRPr="00325B36">
              <w:rPr>
                <w:rStyle w:val="Hyperlink"/>
                <w:rFonts w:ascii="Times New Roman" w:eastAsia="Times New Roman" w:hAnsi="Times New Roman" w:cs="Times New Roman"/>
                <w:noProof/>
              </w:rPr>
              <w:t>POLÍTICAS SECTORIALES</w:t>
            </w:r>
            <w:r w:rsidR="00B561CF" w:rsidRPr="00325B36">
              <w:rPr>
                <w:rFonts w:ascii="Times New Roman" w:hAnsi="Times New Roman" w:cs="Times New Roman"/>
                <w:noProof/>
                <w:webHidden/>
              </w:rPr>
              <w:tab/>
            </w:r>
            <w:r w:rsidR="00B561CF" w:rsidRPr="00325B36">
              <w:rPr>
                <w:rFonts w:ascii="Times New Roman" w:hAnsi="Times New Roman" w:cs="Times New Roman"/>
                <w:noProof/>
                <w:webHidden/>
              </w:rPr>
              <w:fldChar w:fldCharType="begin"/>
            </w:r>
            <w:r w:rsidR="00B561CF" w:rsidRPr="00325B36">
              <w:rPr>
                <w:rFonts w:ascii="Times New Roman" w:hAnsi="Times New Roman" w:cs="Times New Roman"/>
                <w:noProof/>
                <w:webHidden/>
              </w:rPr>
              <w:instrText xml:space="preserve"> PAGEREF _Toc477968913 \h </w:instrText>
            </w:r>
            <w:r w:rsidR="00B561CF" w:rsidRPr="00325B36">
              <w:rPr>
                <w:rFonts w:ascii="Times New Roman" w:hAnsi="Times New Roman" w:cs="Times New Roman"/>
                <w:noProof/>
                <w:webHidden/>
              </w:rPr>
            </w:r>
            <w:r w:rsidR="00B561CF" w:rsidRPr="00325B36">
              <w:rPr>
                <w:rFonts w:ascii="Times New Roman" w:hAnsi="Times New Roman" w:cs="Times New Roman"/>
                <w:noProof/>
                <w:webHidden/>
              </w:rPr>
              <w:fldChar w:fldCharType="separate"/>
            </w:r>
            <w:r w:rsidR="00B561CF" w:rsidRPr="00325B36">
              <w:rPr>
                <w:rFonts w:ascii="Times New Roman" w:hAnsi="Times New Roman" w:cs="Times New Roman"/>
                <w:noProof/>
                <w:webHidden/>
              </w:rPr>
              <w:t>30</w:t>
            </w:r>
            <w:r w:rsidR="00B561CF" w:rsidRPr="00325B36">
              <w:rPr>
                <w:rFonts w:ascii="Times New Roman" w:hAnsi="Times New Roman" w:cs="Times New Roman"/>
                <w:noProof/>
                <w:webHidden/>
              </w:rPr>
              <w:fldChar w:fldCharType="end"/>
            </w:r>
          </w:hyperlink>
        </w:p>
        <w:p w14:paraId="4531BCE4" w14:textId="6FE9D104" w:rsidR="00B561CF" w:rsidRPr="00325B36" w:rsidRDefault="0026781A">
          <w:pPr>
            <w:pStyle w:val="TOC2"/>
            <w:tabs>
              <w:tab w:val="right" w:leader="dot" w:pos="9350"/>
            </w:tabs>
            <w:rPr>
              <w:rFonts w:ascii="Times New Roman" w:eastAsiaTheme="minorEastAsia" w:hAnsi="Times New Roman" w:cs="Times New Roman"/>
              <w:noProof/>
              <w:color w:val="auto"/>
              <w:lang w:val="es-ES" w:eastAsia="es-ES"/>
            </w:rPr>
          </w:pPr>
          <w:hyperlink w:anchor="_Toc477968914" w:history="1">
            <w:r w:rsidR="00B561CF" w:rsidRPr="00325B36">
              <w:rPr>
                <w:rStyle w:val="Hyperlink"/>
                <w:rFonts w:ascii="Times New Roman" w:hAnsi="Times New Roman" w:cs="Times New Roman"/>
                <w:noProof/>
              </w:rPr>
              <w:t>Justicia Militar</w:t>
            </w:r>
            <w:r w:rsidR="00B561CF" w:rsidRPr="00325B36">
              <w:rPr>
                <w:rFonts w:ascii="Times New Roman" w:hAnsi="Times New Roman" w:cs="Times New Roman"/>
                <w:noProof/>
                <w:webHidden/>
              </w:rPr>
              <w:tab/>
            </w:r>
            <w:r w:rsidR="00B561CF" w:rsidRPr="00325B36">
              <w:rPr>
                <w:rFonts w:ascii="Times New Roman" w:hAnsi="Times New Roman" w:cs="Times New Roman"/>
                <w:noProof/>
                <w:webHidden/>
              </w:rPr>
              <w:fldChar w:fldCharType="begin"/>
            </w:r>
            <w:r w:rsidR="00B561CF" w:rsidRPr="00325B36">
              <w:rPr>
                <w:rFonts w:ascii="Times New Roman" w:hAnsi="Times New Roman" w:cs="Times New Roman"/>
                <w:noProof/>
                <w:webHidden/>
              </w:rPr>
              <w:instrText xml:space="preserve"> PAGEREF _Toc477968914 \h </w:instrText>
            </w:r>
            <w:r w:rsidR="00B561CF" w:rsidRPr="00325B36">
              <w:rPr>
                <w:rFonts w:ascii="Times New Roman" w:hAnsi="Times New Roman" w:cs="Times New Roman"/>
                <w:noProof/>
                <w:webHidden/>
              </w:rPr>
            </w:r>
            <w:r w:rsidR="00B561CF" w:rsidRPr="00325B36">
              <w:rPr>
                <w:rFonts w:ascii="Times New Roman" w:hAnsi="Times New Roman" w:cs="Times New Roman"/>
                <w:noProof/>
                <w:webHidden/>
              </w:rPr>
              <w:fldChar w:fldCharType="separate"/>
            </w:r>
            <w:r w:rsidR="00B561CF" w:rsidRPr="00325B36">
              <w:rPr>
                <w:rFonts w:ascii="Times New Roman" w:hAnsi="Times New Roman" w:cs="Times New Roman"/>
                <w:noProof/>
                <w:webHidden/>
              </w:rPr>
              <w:t>30</w:t>
            </w:r>
            <w:r w:rsidR="00B561CF" w:rsidRPr="00325B36">
              <w:rPr>
                <w:rFonts w:ascii="Times New Roman" w:hAnsi="Times New Roman" w:cs="Times New Roman"/>
                <w:noProof/>
                <w:webHidden/>
              </w:rPr>
              <w:fldChar w:fldCharType="end"/>
            </w:r>
          </w:hyperlink>
        </w:p>
        <w:p w14:paraId="20283D7D" w14:textId="4C75CC86" w:rsidR="00B561CF" w:rsidRPr="00325B36" w:rsidRDefault="0026781A">
          <w:pPr>
            <w:pStyle w:val="TOC2"/>
            <w:tabs>
              <w:tab w:val="right" w:leader="dot" w:pos="9350"/>
            </w:tabs>
            <w:rPr>
              <w:rFonts w:ascii="Times New Roman" w:eastAsiaTheme="minorEastAsia" w:hAnsi="Times New Roman" w:cs="Times New Roman"/>
              <w:noProof/>
              <w:color w:val="auto"/>
              <w:lang w:val="es-ES" w:eastAsia="es-ES"/>
            </w:rPr>
          </w:pPr>
          <w:hyperlink w:anchor="_Toc477968915" w:history="1">
            <w:r w:rsidR="00B561CF" w:rsidRPr="00325B36">
              <w:rPr>
                <w:rStyle w:val="Hyperlink"/>
                <w:rFonts w:ascii="Times New Roman" w:hAnsi="Times New Roman" w:cs="Times New Roman"/>
                <w:noProof/>
              </w:rPr>
              <w:t>Seguridad Pública</w:t>
            </w:r>
            <w:r w:rsidR="00B561CF" w:rsidRPr="00325B36">
              <w:rPr>
                <w:rFonts w:ascii="Times New Roman" w:hAnsi="Times New Roman" w:cs="Times New Roman"/>
                <w:noProof/>
                <w:webHidden/>
              </w:rPr>
              <w:tab/>
            </w:r>
            <w:r w:rsidR="00B561CF" w:rsidRPr="00325B36">
              <w:rPr>
                <w:rFonts w:ascii="Times New Roman" w:hAnsi="Times New Roman" w:cs="Times New Roman"/>
                <w:noProof/>
                <w:webHidden/>
              </w:rPr>
              <w:fldChar w:fldCharType="begin"/>
            </w:r>
            <w:r w:rsidR="00B561CF" w:rsidRPr="00325B36">
              <w:rPr>
                <w:rFonts w:ascii="Times New Roman" w:hAnsi="Times New Roman" w:cs="Times New Roman"/>
                <w:noProof/>
                <w:webHidden/>
              </w:rPr>
              <w:instrText xml:space="preserve"> PAGEREF _Toc477968915 \h </w:instrText>
            </w:r>
            <w:r w:rsidR="00B561CF" w:rsidRPr="00325B36">
              <w:rPr>
                <w:rFonts w:ascii="Times New Roman" w:hAnsi="Times New Roman" w:cs="Times New Roman"/>
                <w:noProof/>
                <w:webHidden/>
              </w:rPr>
            </w:r>
            <w:r w:rsidR="00B561CF" w:rsidRPr="00325B36">
              <w:rPr>
                <w:rFonts w:ascii="Times New Roman" w:hAnsi="Times New Roman" w:cs="Times New Roman"/>
                <w:noProof/>
                <w:webHidden/>
              </w:rPr>
              <w:fldChar w:fldCharType="separate"/>
            </w:r>
            <w:r w:rsidR="00B561CF" w:rsidRPr="00325B36">
              <w:rPr>
                <w:rFonts w:ascii="Times New Roman" w:hAnsi="Times New Roman" w:cs="Times New Roman"/>
                <w:noProof/>
                <w:webHidden/>
              </w:rPr>
              <w:t>30</w:t>
            </w:r>
            <w:r w:rsidR="00B561CF" w:rsidRPr="00325B36">
              <w:rPr>
                <w:rFonts w:ascii="Times New Roman" w:hAnsi="Times New Roman" w:cs="Times New Roman"/>
                <w:noProof/>
                <w:webHidden/>
              </w:rPr>
              <w:fldChar w:fldCharType="end"/>
            </w:r>
          </w:hyperlink>
        </w:p>
        <w:p w14:paraId="42CBA2E7" w14:textId="187FB9DE" w:rsidR="00B561CF" w:rsidRPr="00325B36" w:rsidRDefault="0026781A">
          <w:pPr>
            <w:pStyle w:val="TOC2"/>
            <w:tabs>
              <w:tab w:val="right" w:leader="dot" w:pos="9350"/>
            </w:tabs>
            <w:rPr>
              <w:rFonts w:ascii="Times New Roman" w:eastAsiaTheme="minorEastAsia" w:hAnsi="Times New Roman" w:cs="Times New Roman"/>
              <w:noProof/>
              <w:color w:val="auto"/>
              <w:lang w:val="es-ES" w:eastAsia="es-ES"/>
            </w:rPr>
          </w:pPr>
          <w:hyperlink w:anchor="_Toc477968916" w:history="1">
            <w:r w:rsidR="00B561CF" w:rsidRPr="00325B36">
              <w:rPr>
                <w:rStyle w:val="Hyperlink"/>
                <w:rFonts w:ascii="Times New Roman" w:hAnsi="Times New Roman" w:cs="Times New Roman"/>
                <w:noProof/>
              </w:rPr>
              <w:t>Antiterrorismo</w:t>
            </w:r>
            <w:r w:rsidR="00B561CF" w:rsidRPr="00325B36">
              <w:rPr>
                <w:rFonts w:ascii="Times New Roman" w:hAnsi="Times New Roman" w:cs="Times New Roman"/>
                <w:noProof/>
                <w:webHidden/>
              </w:rPr>
              <w:tab/>
            </w:r>
            <w:r w:rsidR="00B561CF" w:rsidRPr="00325B36">
              <w:rPr>
                <w:rFonts w:ascii="Times New Roman" w:hAnsi="Times New Roman" w:cs="Times New Roman"/>
                <w:noProof/>
                <w:webHidden/>
              </w:rPr>
              <w:fldChar w:fldCharType="begin"/>
            </w:r>
            <w:r w:rsidR="00B561CF" w:rsidRPr="00325B36">
              <w:rPr>
                <w:rFonts w:ascii="Times New Roman" w:hAnsi="Times New Roman" w:cs="Times New Roman"/>
                <w:noProof/>
                <w:webHidden/>
              </w:rPr>
              <w:instrText xml:space="preserve"> PAGEREF _Toc477968916 \h </w:instrText>
            </w:r>
            <w:r w:rsidR="00B561CF" w:rsidRPr="00325B36">
              <w:rPr>
                <w:rFonts w:ascii="Times New Roman" w:hAnsi="Times New Roman" w:cs="Times New Roman"/>
                <w:noProof/>
                <w:webHidden/>
              </w:rPr>
            </w:r>
            <w:r w:rsidR="00B561CF" w:rsidRPr="00325B36">
              <w:rPr>
                <w:rFonts w:ascii="Times New Roman" w:hAnsi="Times New Roman" w:cs="Times New Roman"/>
                <w:noProof/>
                <w:webHidden/>
              </w:rPr>
              <w:fldChar w:fldCharType="separate"/>
            </w:r>
            <w:r w:rsidR="00B561CF" w:rsidRPr="00325B36">
              <w:rPr>
                <w:rFonts w:ascii="Times New Roman" w:hAnsi="Times New Roman" w:cs="Times New Roman"/>
                <w:noProof/>
                <w:webHidden/>
              </w:rPr>
              <w:t>31</w:t>
            </w:r>
            <w:r w:rsidR="00B561CF" w:rsidRPr="00325B36">
              <w:rPr>
                <w:rFonts w:ascii="Times New Roman" w:hAnsi="Times New Roman" w:cs="Times New Roman"/>
                <w:noProof/>
                <w:webHidden/>
              </w:rPr>
              <w:fldChar w:fldCharType="end"/>
            </w:r>
          </w:hyperlink>
        </w:p>
        <w:p w14:paraId="19353E21" w14:textId="4A49D56A" w:rsidR="00B561CF" w:rsidRPr="00325B36" w:rsidRDefault="0026781A">
          <w:pPr>
            <w:pStyle w:val="TOC2"/>
            <w:tabs>
              <w:tab w:val="right" w:leader="dot" w:pos="9350"/>
            </w:tabs>
            <w:rPr>
              <w:rFonts w:ascii="Times New Roman" w:eastAsiaTheme="minorEastAsia" w:hAnsi="Times New Roman" w:cs="Times New Roman"/>
              <w:noProof/>
              <w:color w:val="auto"/>
              <w:lang w:val="es-ES" w:eastAsia="es-ES"/>
            </w:rPr>
          </w:pPr>
          <w:hyperlink w:anchor="_Toc477968917" w:history="1">
            <w:r w:rsidR="00B561CF" w:rsidRPr="00325B36">
              <w:rPr>
                <w:rStyle w:val="Hyperlink"/>
                <w:rFonts w:ascii="Times New Roman" w:hAnsi="Times New Roman" w:cs="Times New Roman"/>
                <w:noProof/>
              </w:rPr>
              <w:t>Prohibición de la tortura</w:t>
            </w:r>
            <w:r w:rsidR="00B561CF" w:rsidRPr="00325B36">
              <w:rPr>
                <w:rFonts w:ascii="Times New Roman" w:hAnsi="Times New Roman" w:cs="Times New Roman"/>
                <w:noProof/>
                <w:webHidden/>
              </w:rPr>
              <w:tab/>
            </w:r>
            <w:r w:rsidR="00B561CF" w:rsidRPr="00325B36">
              <w:rPr>
                <w:rFonts w:ascii="Times New Roman" w:hAnsi="Times New Roman" w:cs="Times New Roman"/>
                <w:noProof/>
                <w:webHidden/>
              </w:rPr>
              <w:fldChar w:fldCharType="begin"/>
            </w:r>
            <w:r w:rsidR="00B561CF" w:rsidRPr="00325B36">
              <w:rPr>
                <w:rFonts w:ascii="Times New Roman" w:hAnsi="Times New Roman" w:cs="Times New Roman"/>
                <w:noProof/>
                <w:webHidden/>
              </w:rPr>
              <w:instrText xml:space="preserve"> PAGEREF _Toc477968917 \h </w:instrText>
            </w:r>
            <w:r w:rsidR="00B561CF" w:rsidRPr="00325B36">
              <w:rPr>
                <w:rFonts w:ascii="Times New Roman" w:hAnsi="Times New Roman" w:cs="Times New Roman"/>
                <w:noProof/>
                <w:webHidden/>
              </w:rPr>
            </w:r>
            <w:r w:rsidR="00B561CF" w:rsidRPr="00325B36">
              <w:rPr>
                <w:rFonts w:ascii="Times New Roman" w:hAnsi="Times New Roman" w:cs="Times New Roman"/>
                <w:noProof/>
                <w:webHidden/>
              </w:rPr>
              <w:fldChar w:fldCharType="separate"/>
            </w:r>
            <w:r w:rsidR="00B561CF" w:rsidRPr="00325B36">
              <w:rPr>
                <w:rFonts w:ascii="Times New Roman" w:hAnsi="Times New Roman" w:cs="Times New Roman"/>
                <w:noProof/>
                <w:webHidden/>
              </w:rPr>
              <w:t>32</w:t>
            </w:r>
            <w:r w:rsidR="00B561CF" w:rsidRPr="00325B36">
              <w:rPr>
                <w:rFonts w:ascii="Times New Roman" w:hAnsi="Times New Roman" w:cs="Times New Roman"/>
                <w:noProof/>
                <w:webHidden/>
              </w:rPr>
              <w:fldChar w:fldCharType="end"/>
            </w:r>
          </w:hyperlink>
        </w:p>
        <w:p w14:paraId="2A9D3309" w14:textId="1C3CF3C1" w:rsidR="00B561CF" w:rsidRPr="00325B36" w:rsidRDefault="0026781A">
          <w:pPr>
            <w:pStyle w:val="TOC2"/>
            <w:tabs>
              <w:tab w:val="right" w:leader="dot" w:pos="9350"/>
            </w:tabs>
            <w:rPr>
              <w:rFonts w:ascii="Times New Roman" w:eastAsiaTheme="minorEastAsia" w:hAnsi="Times New Roman" w:cs="Times New Roman"/>
              <w:noProof/>
              <w:color w:val="auto"/>
              <w:lang w:val="es-ES" w:eastAsia="es-ES"/>
            </w:rPr>
          </w:pPr>
          <w:hyperlink w:anchor="_Toc477968918" w:history="1">
            <w:r w:rsidR="00B561CF" w:rsidRPr="00325B36">
              <w:rPr>
                <w:rStyle w:val="Hyperlink"/>
                <w:rFonts w:ascii="Times New Roman" w:hAnsi="Times New Roman" w:cs="Times New Roman"/>
                <w:noProof/>
              </w:rPr>
              <w:t>Privación de libertad y sistema penitenciario</w:t>
            </w:r>
            <w:r w:rsidR="00B561CF" w:rsidRPr="00325B36">
              <w:rPr>
                <w:rFonts w:ascii="Times New Roman" w:hAnsi="Times New Roman" w:cs="Times New Roman"/>
                <w:noProof/>
                <w:webHidden/>
              </w:rPr>
              <w:tab/>
            </w:r>
            <w:r w:rsidR="00B561CF" w:rsidRPr="00325B36">
              <w:rPr>
                <w:rFonts w:ascii="Times New Roman" w:hAnsi="Times New Roman" w:cs="Times New Roman"/>
                <w:noProof/>
                <w:webHidden/>
              </w:rPr>
              <w:fldChar w:fldCharType="begin"/>
            </w:r>
            <w:r w:rsidR="00B561CF" w:rsidRPr="00325B36">
              <w:rPr>
                <w:rFonts w:ascii="Times New Roman" w:hAnsi="Times New Roman" w:cs="Times New Roman"/>
                <w:noProof/>
                <w:webHidden/>
              </w:rPr>
              <w:instrText xml:space="preserve"> PAGEREF _Toc477968918 \h </w:instrText>
            </w:r>
            <w:r w:rsidR="00B561CF" w:rsidRPr="00325B36">
              <w:rPr>
                <w:rFonts w:ascii="Times New Roman" w:hAnsi="Times New Roman" w:cs="Times New Roman"/>
                <w:noProof/>
                <w:webHidden/>
              </w:rPr>
            </w:r>
            <w:r w:rsidR="00B561CF" w:rsidRPr="00325B36">
              <w:rPr>
                <w:rFonts w:ascii="Times New Roman" w:hAnsi="Times New Roman" w:cs="Times New Roman"/>
                <w:noProof/>
                <w:webHidden/>
              </w:rPr>
              <w:fldChar w:fldCharType="separate"/>
            </w:r>
            <w:r w:rsidR="00B561CF" w:rsidRPr="00325B36">
              <w:rPr>
                <w:rFonts w:ascii="Times New Roman" w:hAnsi="Times New Roman" w:cs="Times New Roman"/>
                <w:noProof/>
                <w:webHidden/>
              </w:rPr>
              <w:t>33</w:t>
            </w:r>
            <w:r w:rsidR="00B561CF" w:rsidRPr="00325B36">
              <w:rPr>
                <w:rFonts w:ascii="Times New Roman" w:hAnsi="Times New Roman" w:cs="Times New Roman"/>
                <w:noProof/>
                <w:webHidden/>
              </w:rPr>
              <w:fldChar w:fldCharType="end"/>
            </w:r>
          </w:hyperlink>
        </w:p>
        <w:p w14:paraId="6BBB98D7" w14:textId="50F38F08" w:rsidR="00B561CF" w:rsidRPr="00325B36" w:rsidRDefault="0026781A">
          <w:pPr>
            <w:pStyle w:val="TOC2"/>
            <w:tabs>
              <w:tab w:val="right" w:leader="dot" w:pos="9350"/>
            </w:tabs>
            <w:rPr>
              <w:rFonts w:ascii="Times New Roman" w:eastAsiaTheme="minorEastAsia" w:hAnsi="Times New Roman" w:cs="Times New Roman"/>
              <w:noProof/>
              <w:color w:val="auto"/>
              <w:lang w:val="es-ES" w:eastAsia="es-ES"/>
            </w:rPr>
          </w:pPr>
          <w:hyperlink w:anchor="_Toc477968919" w:history="1">
            <w:r w:rsidR="00B561CF" w:rsidRPr="00325B36">
              <w:rPr>
                <w:rStyle w:val="Hyperlink"/>
                <w:rFonts w:ascii="Times New Roman" w:hAnsi="Times New Roman" w:cs="Times New Roman"/>
                <w:noProof/>
              </w:rPr>
              <w:t>Trata de Personas</w:t>
            </w:r>
            <w:r w:rsidR="00B561CF" w:rsidRPr="00325B36">
              <w:rPr>
                <w:rFonts w:ascii="Times New Roman" w:hAnsi="Times New Roman" w:cs="Times New Roman"/>
                <w:noProof/>
                <w:webHidden/>
              </w:rPr>
              <w:tab/>
            </w:r>
            <w:r w:rsidR="00B561CF" w:rsidRPr="00325B36">
              <w:rPr>
                <w:rFonts w:ascii="Times New Roman" w:hAnsi="Times New Roman" w:cs="Times New Roman"/>
                <w:noProof/>
                <w:webHidden/>
              </w:rPr>
              <w:fldChar w:fldCharType="begin"/>
            </w:r>
            <w:r w:rsidR="00B561CF" w:rsidRPr="00325B36">
              <w:rPr>
                <w:rFonts w:ascii="Times New Roman" w:hAnsi="Times New Roman" w:cs="Times New Roman"/>
                <w:noProof/>
                <w:webHidden/>
              </w:rPr>
              <w:instrText xml:space="preserve"> PAGEREF _Toc477968919 \h </w:instrText>
            </w:r>
            <w:r w:rsidR="00B561CF" w:rsidRPr="00325B36">
              <w:rPr>
                <w:rFonts w:ascii="Times New Roman" w:hAnsi="Times New Roman" w:cs="Times New Roman"/>
                <w:noProof/>
                <w:webHidden/>
              </w:rPr>
            </w:r>
            <w:r w:rsidR="00B561CF" w:rsidRPr="00325B36">
              <w:rPr>
                <w:rFonts w:ascii="Times New Roman" w:hAnsi="Times New Roman" w:cs="Times New Roman"/>
                <w:noProof/>
                <w:webHidden/>
              </w:rPr>
              <w:fldChar w:fldCharType="separate"/>
            </w:r>
            <w:r w:rsidR="00B561CF" w:rsidRPr="00325B36">
              <w:rPr>
                <w:rFonts w:ascii="Times New Roman" w:hAnsi="Times New Roman" w:cs="Times New Roman"/>
                <w:noProof/>
                <w:webHidden/>
              </w:rPr>
              <w:t>35</w:t>
            </w:r>
            <w:r w:rsidR="00B561CF" w:rsidRPr="00325B36">
              <w:rPr>
                <w:rFonts w:ascii="Times New Roman" w:hAnsi="Times New Roman" w:cs="Times New Roman"/>
                <w:noProof/>
                <w:webHidden/>
              </w:rPr>
              <w:fldChar w:fldCharType="end"/>
            </w:r>
          </w:hyperlink>
        </w:p>
        <w:p w14:paraId="16E34F44" w14:textId="0BB7D27A" w:rsidR="00B561CF" w:rsidRPr="00325B36" w:rsidRDefault="0026781A">
          <w:pPr>
            <w:pStyle w:val="TOC2"/>
            <w:tabs>
              <w:tab w:val="right" w:leader="dot" w:pos="9350"/>
            </w:tabs>
            <w:rPr>
              <w:rFonts w:ascii="Times New Roman" w:eastAsiaTheme="minorEastAsia" w:hAnsi="Times New Roman" w:cs="Times New Roman"/>
              <w:noProof/>
              <w:color w:val="auto"/>
              <w:lang w:val="es-ES" w:eastAsia="es-ES"/>
            </w:rPr>
          </w:pPr>
          <w:hyperlink w:anchor="_Toc477968920" w:history="1">
            <w:r w:rsidR="00B561CF" w:rsidRPr="00325B36">
              <w:rPr>
                <w:rStyle w:val="Hyperlink"/>
                <w:rFonts w:ascii="Times New Roman" w:hAnsi="Times New Roman" w:cs="Times New Roman"/>
                <w:noProof/>
              </w:rPr>
              <w:t>Promoción de la verdad, la justicia, la reparación y las garantías de no repetición</w:t>
            </w:r>
            <w:r w:rsidR="00B561CF" w:rsidRPr="00325B36">
              <w:rPr>
                <w:rFonts w:ascii="Times New Roman" w:hAnsi="Times New Roman" w:cs="Times New Roman"/>
                <w:noProof/>
                <w:webHidden/>
              </w:rPr>
              <w:tab/>
            </w:r>
            <w:r w:rsidR="00B561CF" w:rsidRPr="00325B36">
              <w:rPr>
                <w:rFonts w:ascii="Times New Roman" w:hAnsi="Times New Roman" w:cs="Times New Roman"/>
                <w:noProof/>
                <w:webHidden/>
              </w:rPr>
              <w:fldChar w:fldCharType="begin"/>
            </w:r>
            <w:r w:rsidR="00B561CF" w:rsidRPr="00325B36">
              <w:rPr>
                <w:rFonts w:ascii="Times New Roman" w:hAnsi="Times New Roman" w:cs="Times New Roman"/>
                <w:noProof/>
                <w:webHidden/>
              </w:rPr>
              <w:instrText xml:space="preserve"> PAGEREF _Toc477968920 \h </w:instrText>
            </w:r>
            <w:r w:rsidR="00B561CF" w:rsidRPr="00325B36">
              <w:rPr>
                <w:rFonts w:ascii="Times New Roman" w:hAnsi="Times New Roman" w:cs="Times New Roman"/>
                <w:noProof/>
                <w:webHidden/>
              </w:rPr>
            </w:r>
            <w:r w:rsidR="00B561CF" w:rsidRPr="00325B36">
              <w:rPr>
                <w:rFonts w:ascii="Times New Roman" w:hAnsi="Times New Roman" w:cs="Times New Roman"/>
                <w:noProof/>
                <w:webHidden/>
              </w:rPr>
              <w:fldChar w:fldCharType="separate"/>
            </w:r>
            <w:r w:rsidR="00B561CF" w:rsidRPr="00325B36">
              <w:rPr>
                <w:rFonts w:ascii="Times New Roman" w:hAnsi="Times New Roman" w:cs="Times New Roman"/>
                <w:noProof/>
                <w:webHidden/>
              </w:rPr>
              <w:t>36</w:t>
            </w:r>
            <w:r w:rsidR="00B561CF" w:rsidRPr="00325B36">
              <w:rPr>
                <w:rFonts w:ascii="Times New Roman" w:hAnsi="Times New Roman" w:cs="Times New Roman"/>
                <w:noProof/>
                <w:webHidden/>
              </w:rPr>
              <w:fldChar w:fldCharType="end"/>
            </w:r>
          </w:hyperlink>
        </w:p>
        <w:p w14:paraId="2964B18E" w14:textId="220DB340" w:rsidR="00B561CF" w:rsidRPr="00325B36" w:rsidRDefault="0026781A">
          <w:pPr>
            <w:pStyle w:val="TOC1"/>
            <w:tabs>
              <w:tab w:val="right" w:leader="dot" w:pos="9350"/>
            </w:tabs>
            <w:rPr>
              <w:rFonts w:ascii="Times New Roman" w:eastAsiaTheme="minorEastAsia" w:hAnsi="Times New Roman" w:cs="Times New Roman"/>
              <w:noProof/>
              <w:color w:val="auto"/>
              <w:lang w:val="es-ES" w:eastAsia="es-ES"/>
            </w:rPr>
          </w:pPr>
          <w:hyperlink w:anchor="_Toc477968921" w:history="1">
            <w:r w:rsidR="00B561CF" w:rsidRPr="00325B36">
              <w:rPr>
                <w:rStyle w:val="Hyperlink"/>
                <w:rFonts w:ascii="Times New Roman" w:hAnsi="Times New Roman" w:cs="Times New Roman"/>
                <w:noProof/>
              </w:rPr>
              <w:t>DERECHOS ECONÓMICOS, SOCIALES Y CULTURALES</w:t>
            </w:r>
            <w:r w:rsidR="00B561CF" w:rsidRPr="00325B36">
              <w:rPr>
                <w:rFonts w:ascii="Times New Roman" w:hAnsi="Times New Roman" w:cs="Times New Roman"/>
                <w:noProof/>
                <w:webHidden/>
              </w:rPr>
              <w:tab/>
            </w:r>
            <w:r w:rsidR="00B561CF" w:rsidRPr="00325B36">
              <w:rPr>
                <w:rFonts w:ascii="Times New Roman" w:hAnsi="Times New Roman" w:cs="Times New Roman"/>
                <w:noProof/>
                <w:webHidden/>
              </w:rPr>
              <w:fldChar w:fldCharType="begin"/>
            </w:r>
            <w:r w:rsidR="00B561CF" w:rsidRPr="00325B36">
              <w:rPr>
                <w:rFonts w:ascii="Times New Roman" w:hAnsi="Times New Roman" w:cs="Times New Roman"/>
                <w:noProof/>
                <w:webHidden/>
              </w:rPr>
              <w:instrText xml:space="preserve"> PAGEREF _Toc477968921 \h </w:instrText>
            </w:r>
            <w:r w:rsidR="00B561CF" w:rsidRPr="00325B36">
              <w:rPr>
                <w:rFonts w:ascii="Times New Roman" w:hAnsi="Times New Roman" w:cs="Times New Roman"/>
                <w:noProof/>
                <w:webHidden/>
              </w:rPr>
            </w:r>
            <w:r w:rsidR="00B561CF" w:rsidRPr="00325B36">
              <w:rPr>
                <w:rFonts w:ascii="Times New Roman" w:hAnsi="Times New Roman" w:cs="Times New Roman"/>
                <w:noProof/>
                <w:webHidden/>
              </w:rPr>
              <w:fldChar w:fldCharType="separate"/>
            </w:r>
            <w:r w:rsidR="00B561CF" w:rsidRPr="00325B36">
              <w:rPr>
                <w:rFonts w:ascii="Times New Roman" w:hAnsi="Times New Roman" w:cs="Times New Roman"/>
                <w:noProof/>
                <w:webHidden/>
              </w:rPr>
              <w:t>37</w:t>
            </w:r>
            <w:r w:rsidR="00B561CF" w:rsidRPr="00325B36">
              <w:rPr>
                <w:rFonts w:ascii="Times New Roman" w:hAnsi="Times New Roman" w:cs="Times New Roman"/>
                <w:noProof/>
                <w:webHidden/>
              </w:rPr>
              <w:fldChar w:fldCharType="end"/>
            </w:r>
          </w:hyperlink>
        </w:p>
        <w:p w14:paraId="16FC63DD" w14:textId="2292E9A6" w:rsidR="00B561CF" w:rsidRPr="00325B36" w:rsidRDefault="0026781A">
          <w:pPr>
            <w:pStyle w:val="TOC2"/>
            <w:tabs>
              <w:tab w:val="right" w:leader="dot" w:pos="9350"/>
            </w:tabs>
            <w:rPr>
              <w:rFonts w:ascii="Times New Roman" w:eastAsiaTheme="minorEastAsia" w:hAnsi="Times New Roman" w:cs="Times New Roman"/>
              <w:noProof/>
              <w:color w:val="auto"/>
              <w:lang w:val="es-ES" w:eastAsia="es-ES"/>
            </w:rPr>
          </w:pPr>
          <w:hyperlink w:anchor="_Toc477968922" w:history="1">
            <w:r w:rsidR="00B561CF" w:rsidRPr="00325B36">
              <w:rPr>
                <w:rStyle w:val="Hyperlink"/>
                <w:rFonts w:ascii="Times New Roman" w:hAnsi="Times New Roman" w:cs="Times New Roman"/>
                <w:noProof/>
              </w:rPr>
              <w:t>Derecho al trabajo y a condiciones de trabajo equitativas y satisfactorias</w:t>
            </w:r>
            <w:r w:rsidR="00B561CF" w:rsidRPr="00325B36">
              <w:rPr>
                <w:rFonts w:ascii="Times New Roman" w:hAnsi="Times New Roman" w:cs="Times New Roman"/>
                <w:noProof/>
                <w:webHidden/>
              </w:rPr>
              <w:tab/>
            </w:r>
            <w:r w:rsidR="00B561CF" w:rsidRPr="00325B36">
              <w:rPr>
                <w:rFonts w:ascii="Times New Roman" w:hAnsi="Times New Roman" w:cs="Times New Roman"/>
                <w:noProof/>
                <w:webHidden/>
              </w:rPr>
              <w:fldChar w:fldCharType="begin"/>
            </w:r>
            <w:r w:rsidR="00B561CF" w:rsidRPr="00325B36">
              <w:rPr>
                <w:rFonts w:ascii="Times New Roman" w:hAnsi="Times New Roman" w:cs="Times New Roman"/>
                <w:noProof/>
                <w:webHidden/>
              </w:rPr>
              <w:instrText xml:space="preserve"> PAGEREF _Toc477968922 \h </w:instrText>
            </w:r>
            <w:r w:rsidR="00B561CF" w:rsidRPr="00325B36">
              <w:rPr>
                <w:rFonts w:ascii="Times New Roman" w:hAnsi="Times New Roman" w:cs="Times New Roman"/>
                <w:noProof/>
                <w:webHidden/>
              </w:rPr>
            </w:r>
            <w:r w:rsidR="00B561CF" w:rsidRPr="00325B36">
              <w:rPr>
                <w:rFonts w:ascii="Times New Roman" w:hAnsi="Times New Roman" w:cs="Times New Roman"/>
                <w:noProof/>
                <w:webHidden/>
              </w:rPr>
              <w:fldChar w:fldCharType="separate"/>
            </w:r>
            <w:r w:rsidR="00B561CF" w:rsidRPr="00325B36">
              <w:rPr>
                <w:rFonts w:ascii="Times New Roman" w:hAnsi="Times New Roman" w:cs="Times New Roman"/>
                <w:noProof/>
                <w:webHidden/>
              </w:rPr>
              <w:t>37</w:t>
            </w:r>
            <w:r w:rsidR="00B561CF" w:rsidRPr="00325B36">
              <w:rPr>
                <w:rFonts w:ascii="Times New Roman" w:hAnsi="Times New Roman" w:cs="Times New Roman"/>
                <w:noProof/>
                <w:webHidden/>
              </w:rPr>
              <w:fldChar w:fldCharType="end"/>
            </w:r>
          </w:hyperlink>
        </w:p>
        <w:p w14:paraId="6B8FCF81" w14:textId="4DD3B8CB" w:rsidR="00B561CF" w:rsidRPr="00325B36" w:rsidRDefault="0026781A">
          <w:pPr>
            <w:pStyle w:val="TOC2"/>
            <w:tabs>
              <w:tab w:val="right" w:leader="dot" w:pos="9350"/>
            </w:tabs>
            <w:rPr>
              <w:rFonts w:ascii="Times New Roman" w:eastAsiaTheme="minorEastAsia" w:hAnsi="Times New Roman" w:cs="Times New Roman"/>
              <w:noProof/>
              <w:color w:val="auto"/>
              <w:lang w:val="es-ES" w:eastAsia="es-ES"/>
            </w:rPr>
          </w:pPr>
          <w:hyperlink w:anchor="_Toc477968923" w:history="1">
            <w:r w:rsidR="00B561CF" w:rsidRPr="00325B36">
              <w:rPr>
                <w:rStyle w:val="Hyperlink"/>
                <w:rFonts w:ascii="Times New Roman" w:hAnsi="Times New Roman" w:cs="Times New Roman"/>
                <w:noProof/>
              </w:rPr>
              <w:t>Derecho a la salud</w:t>
            </w:r>
            <w:r w:rsidR="00B561CF" w:rsidRPr="00325B36">
              <w:rPr>
                <w:rFonts w:ascii="Times New Roman" w:hAnsi="Times New Roman" w:cs="Times New Roman"/>
                <w:noProof/>
                <w:webHidden/>
              </w:rPr>
              <w:tab/>
            </w:r>
            <w:r w:rsidR="00B561CF" w:rsidRPr="00325B36">
              <w:rPr>
                <w:rFonts w:ascii="Times New Roman" w:hAnsi="Times New Roman" w:cs="Times New Roman"/>
                <w:noProof/>
                <w:webHidden/>
              </w:rPr>
              <w:fldChar w:fldCharType="begin"/>
            </w:r>
            <w:r w:rsidR="00B561CF" w:rsidRPr="00325B36">
              <w:rPr>
                <w:rFonts w:ascii="Times New Roman" w:hAnsi="Times New Roman" w:cs="Times New Roman"/>
                <w:noProof/>
                <w:webHidden/>
              </w:rPr>
              <w:instrText xml:space="preserve"> PAGEREF _Toc477968923 \h </w:instrText>
            </w:r>
            <w:r w:rsidR="00B561CF" w:rsidRPr="00325B36">
              <w:rPr>
                <w:rFonts w:ascii="Times New Roman" w:hAnsi="Times New Roman" w:cs="Times New Roman"/>
                <w:noProof/>
                <w:webHidden/>
              </w:rPr>
            </w:r>
            <w:r w:rsidR="00B561CF" w:rsidRPr="00325B36">
              <w:rPr>
                <w:rFonts w:ascii="Times New Roman" w:hAnsi="Times New Roman" w:cs="Times New Roman"/>
                <w:noProof/>
                <w:webHidden/>
              </w:rPr>
              <w:fldChar w:fldCharType="separate"/>
            </w:r>
            <w:r w:rsidR="00B561CF" w:rsidRPr="00325B36">
              <w:rPr>
                <w:rFonts w:ascii="Times New Roman" w:hAnsi="Times New Roman" w:cs="Times New Roman"/>
                <w:noProof/>
                <w:webHidden/>
              </w:rPr>
              <w:t>38</w:t>
            </w:r>
            <w:r w:rsidR="00B561CF" w:rsidRPr="00325B36">
              <w:rPr>
                <w:rFonts w:ascii="Times New Roman" w:hAnsi="Times New Roman" w:cs="Times New Roman"/>
                <w:noProof/>
                <w:webHidden/>
              </w:rPr>
              <w:fldChar w:fldCharType="end"/>
            </w:r>
          </w:hyperlink>
        </w:p>
        <w:p w14:paraId="071866E0" w14:textId="581665F9" w:rsidR="00B561CF" w:rsidRPr="00325B36" w:rsidRDefault="0026781A">
          <w:pPr>
            <w:pStyle w:val="TOC2"/>
            <w:tabs>
              <w:tab w:val="right" w:leader="dot" w:pos="9350"/>
            </w:tabs>
            <w:rPr>
              <w:rFonts w:ascii="Times New Roman" w:eastAsiaTheme="minorEastAsia" w:hAnsi="Times New Roman" w:cs="Times New Roman"/>
              <w:noProof/>
              <w:color w:val="auto"/>
              <w:lang w:val="es-ES" w:eastAsia="es-ES"/>
            </w:rPr>
          </w:pPr>
          <w:hyperlink w:anchor="_Toc477968924" w:history="1">
            <w:r w:rsidR="00B561CF" w:rsidRPr="00325B36">
              <w:rPr>
                <w:rStyle w:val="Hyperlink"/>
                <w:rFonts w:ascii="Times New Roman" w:hAnsi="Times New Roman" w:cs="Times New Roman"/>
                <w:noProof/>
              </w:rPr>
              <w:t>Derecho a la educación</w:t>
            </w:r>
            <w:r w:rsidR="00B561CF" w:rsidRPr="00325B36">
              <w:rPr>
                <w:rFonts w:ascii="Times New Roman" w:hAnsi="Times New Roman" w:cs="Times New Roman"/>
                <w:noProof/>
                <w:webHidden/>
              </w:rPr>
              <w:tab/>
            </w:r>
            <w:r w:rsidR="00B561CF" w:rsidRPr="00325B36">
              <w:rPr>
                <w:rFonts w:ascii="Times New Roman" w:hAnsi="Times New Roman" w:cs="Times New Roman"/>
                <w:noProof/>
                <w:webHidden/>
              </w:rPr>
              <w:fldChar w:fldCharType="begin"/>
            </w:r>
            <w:r w:rsidR="00B561CF" w:rsidRPr="00325B36">
              <w:rPr>
                <w:rFonts w:ascii="Times New Roman" w:hAnsi="Times New Roman" w:cs="Times New Roman"/>
                <w:noProof/>
                <w:webHidden/>
              </w:rPr>
              <w:instrText xml:space="preserve"> PAGEREF _Toc477968924 \h </w:instrText>
            </w:r>
            <w:r w:rsidR="00B561CF" w:rsidRPr="00325B36">
              <w:rPr>
                <w:rFonts w:ascii="Times New Roman" w:hAnsi="Times New Roman" w:cs="Times New Roman"/>
                <w:noProof/>
                <w:webHidden/>
              </w:rPr>
            </w:r>
            <w:r w:rsidR="00B561CF" w:rsidRPr="00325B36">
              <w:rPr>
                <w:rFonts w:ascii="Times New Roman" w:hAnsi="Times New Roman" w:cs="Times New Roman"/>
                <w:noProof/>
                <w:webHidden/>
              </w:rPr>
              <w:fldChar w:fldCharType="separate"/>
            </w:r>
            <w:r w:rsidR="00B561CF" w:rsidRPr="00325B36">
              <w:rPr>
                <w:rFonts w:ascii="Times New Roman" w:hAnsi="Times New Roman" w:cs="Times New Roman"/>
                <w:noProof/>
                <w:webHidden/>
              </w:rPr>
              <w:t>41</w:t>
            </w:r>
            <w:r w:rsidR="00B561CF" w:rsidRPr="00325B36">
              <w:rPr>
                <w:rFonts w:ascii="Times New Roman" w:hAnsi="Times New Roman" w:cs="Times New Roman"/>
                <w:noProof/>
                <w:webHidden/>
              </w:rPr>
              <w:fldChar w:fldCharType="end"/>
            </w:r>
          </w:hyperlink>
        </w:p>
        <w:p w14:paraId="4E2F5F23" w14:textId="3C858019" w:rsidR="00B561CF" w:rsidRPr="00325B36" w:rsidRDefault="0026781A">
          <w:pPr>
            <w:pStyle w:val="TOC2"/>
            <w:tabs>
              <w:tab w:val="right" w:leader="dot" w:pos="9350"/>
            </w:tabs>
            <w:rPr>
              <w:rFonts w:ascii="Times New Roman" w:eastAsiaTheme="minorEastAsia" w:hAnsi="Times New Roman" w:cs="Times New Roman"/>
              <w:noProof/>
              <w:color w:val="auto"/>
              <w:lang w:val="es-ES" w:eastAsia="es-ES"/>
            </w:rPr>
          </w:pPr>
          <w:hyperlink w:anchor="_Toc477968925" w:history="1">
            <w:r w:rsidR="00B561CF" w:rsidRPr="00325B36">
              <w:rPr>
                <w:rStyle w:val="Hyperlink"/>
                <w:rFonts w:ascii="Times New Roman" w:hAnsi="Times New Roman" w:cs="Times New Roman"/>
                <w:noProof/>
              </w:rPr>
              <w:t>Derecho al medio ambiente y cambio climático</w:t>
            </w:r>
            <w:r w:rsidR="00B561CF" w:rsidRPr="00325B36">
              <w:rPr>
                <w:rFonts w:ascii="Times New Roman" w:hAnsi="Times New Roman" w:cs="Times New Roman"/>
                <w:noProof/>
                <w:webHidden/>
              </w:rPr>
              <w:tab/>
            </w:r>
            <w:r w:rsidR="00B561CF" w:rsidRPr="00325B36">
              <w:rPr>
                <w:rFonts w:ascii="Times New Roman" w:hAnsi="Times New Roman" w:cs="Times New Roman"/>
                <w:noProof/>
                <w:webHidden/>
              </w:rPr>
              <w:fldChar w:fldCharType="begin"/>
            </w:r>
            <w:r w:rsidR="00B561CF" w:rsidRPr="00325B36">
              <w:rPr>
                <w:rFonts w:ascii="Times New Roman" w:hAnsi="Times New Roman" w:cs="Times New Roman"/>
                <w:noProof/>
                <w:webHidden/>
              </w:rPr>
              <w:instrText xml:space="preserve"> PAGEREF _Toc477968925 \h </w:instrText>
            </w:r>
            <w:r w:rsidR="00B561CF" w:rsidRPr="00325B36">
              <w:rPr>
                <w:rFonts w:ascii="Times New Roman" w:hAnsi="Times New Roman" w:cs="Times New Roman"/>
                <w:noProof/>
                <w:webHidden/>
              </w:rPr>
            </w:r>
            <w:r w:rsidR="00B561CF" w:rsidRPr="00325B36">
              <w:rPr>
                <w:rFonts w:ascii="Times New Roman" w:hAnsi="Times New Roman" w:cs="Times New Roman"/>
                <w:noProof/>
                <w:webHidden/>
              </w:rPr>
              <w:fldChar w:fldCharType="separate"/>
            </w:r>
            <w:r w:rsidR="00B561CF" w:rsidRPr="00325B36">
              <w:rPr>
                <w:rFonts w:ascii="Times New Roman" w:hAnsi="Times New Roman" w:cs="Times New Roman"/>
                <w:noProof/>
                <w:webHidden/>
              </w:rPr>
              <w:t>42</w:t>
            </w:r>
            <w:r w:rsidR="00B561CF" w:rsidRPr="00325B36">
              <w:rPr>
                <w:rFonts w:ascii="Times New Roman" w:hAnsi="Times New Roman" w:cs="Times New Roman"/>
                <w:noProof/>
                <w:webHidden/>
              </w:rPr>
              <w:fldChar w:fldCharType="end"/>
            </w:r>
          </w:hyperlink>
        </w:p>
        <w:p w14:paraId="1CB1C3A1" w14:textId="77777777" w:rsidR="00857967" w:rsidRPr="00325B36" w:rsidRDefault="004B6CD6" w:rsidP="00857967">
          <w:pPr>
            <w:rPr>
              <w:rFonts w:ascii="Times New Roman" w:hAnsi="Times New Roman" w:cs="Times New Roman"/>
              <w:b/>
              <w:bCs/>
              <w:sz w:val="24"/>
              <w:szCs w:val="24"/>
            </w:rPr>
          </w:pPr>
          <w:r w:rsidRPr="00325B36">
            <w:rPr>
              <w:rFonts w:ascii="Times New Roman" w:hAnsi="Times New Roman" w:cs="Times New Roman"/>
              <w:b/>
              <w:bCs/>
              <w:sz w:val="24"/>
              <w:szCs w:val="24"/>
            </w:rPr>
            <w:fldChar w:fldCharType="end"/>
          </w:r>
        </w:p>
      </w:sdtContent>
    </w:sdt>
    <w:p w14:paraId="6AAAC20A" w14:textId="77777777" w:rsidR="00211AD3" w:rsidRPr="00325B36" w:rsidRDefault="00A50E45" w:rsidP="00211AD3">
      <w:pPr>
        <w:pStyle w:val="Heading1"/>
        <w:rPr>
          <w:rFonts w:cs="Times New Roman"/>
        </w:rPr>
      </w:pPr>
      <w:bookmarkStart w:id="1" w:name="_Toc477968897"/>
      <w:r w:rsidRPr="00325B36">
        <w:rPr>
          <w:rFonts w:cs="Times New Roman"/>
        </w:rPr>
        <w:t xml:space="preserve">ABREVIATURAS Y </w:t>
      </w:r>
      <w:r w:rsidR="00D0551F" w:rsidRPr="00325B36">
        <w:rPr>
          <w:rFonts w:cs="Times New Roman"/>
        </w:rPr>
        <w:t>SIGLAS</w:t>
      </w:r>
      <w:bookmarkEnd w:id="1"/>
    </w:p>
    <w:tbl>
      <w:tblPr>
        <w:tblStyle w:val="TableGrid"/>
        <w:tblpPr w:leftFromText="141" w:rightFromText="141" w:vertAnchor="text" w:horzAnchor="margin" w:tblpY="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464"/>
      </w:tblGrid>
      <w:tr w:rsidR="00211AD3" w:rsidRPr="00325B36" w14:paraId="750962BB" w14:textId="77777777" w:rsidTr="00F7510F">
        <w:tc>
          <w:tcPr>
            <w:tcW w:w="1555" w:type="dxa"/>
          </w:tcPr>
          <w:p w14:paraId="33E2EF92" w14:textId="77777777" w:rsidR="00211AD3" w:rsidRPr="00325B36" w:rsidRDefault="00211AD3" w:rsidP="00D71C4F">
            <w:pPr>
              <w:pStyle w:val="NoSpacing"/>
              <w:spacing w:line="276" w:lineRule="auto"/>
              <w:rPr>
                <w:rFonts w:ascii="Times New Roman" w:hAnsi="Times New Roman" w:cs="Times New Roman"/>
                <w:b/>
              </w:rPr>
            </w:pPr>
            <w:r w:rsidRPr="00325B36">
              <w:rPr>
                <w:rFonts w:ascii="Times New Roman" w:hAnsi="Times New Roman" w:cs="Times New Roman"/>
              </w:rPr>
              <w:t>ACNUDH</w:t>
            </w:r>
          </w:p>
          <w:p w14:paraId="240D8A22" w14:textId="77777777" w:rsidR="002464C6" w:rsidRPr="00325B36" w:rsidRDefault="002464C6" w:rsidP="00D71C4F">
            <w:pPr>
              <w:pStyle w:val="NoSpacing"/>
              <w:spacing w:line="276" w:lineRule="auto"/>
              <w:rPr>
                <w:rFonts w:ascii="Times New Roman" w:hAnsi="Times New Roman" w:cs="Times New Roman"/>
              </w:rPr>
            </w:pPr>
            <w:r w:rsidRPr="00325B36">
              <w:rPr>
                <w:rFonts w:ascii="Times New Roman" w:hAnsi="Times New Roman" w:cs="Times New Roman"/>
              </w:rPr>
              <w:t>AEM</w:t>
            </w:r>
          </w:p>
          <w:p w14:paraId="367908E1" w14:textId="6B9DD69D"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t>AFP</w:t>
            </w:r>
          </w:p>
          <w:p w14:paraId="213F3B0D" w14:textId="6E7AE508" w:rsidR="00BE010D" w:rsidRPr="00325B36" w:rsidRDefault="00BE010D" w:rsidP="00D71C4F">
            <w:pPr>
              <w:pStyle w:val="NoSpacing"/>
              <w:spacing w:line="276" w:lineRule="auto"/>
              <w:rPr>
                <w:rFonts w:ascii="Times New Roman" w:hAnsi="Times New Roman" w:cs="Times New Roman"/>
              </w:rPr>
            </w:pPr>
            <w:r w:rsidRPr="00325B36">
              <w:rPr>
                <w:rFonts w:ascii="Times New Roman" w:hAnsi="Times New Roman" w:cs="Times New Roman"/>
              </w:rPr>
              <w:t>AJ</w:t>
            </w:r>
          </w:p>
          <w:p w14:paraId="5C566100" w14:textId="77777777" w:rsidR="00210E77" w:rsidRPr="00325B36" w:rsidRDefault="00210E77" w:rsidP="00D71C4F">
            <w:pPr>
              <w:pStyle w:val="NoSpacing"/>
              <w:spacing w:line="276" w:lineRule="auto"/>
              <w:rPr>
                <w:rFonts w:ascii="Times New Roman" w:hAnsi="Times New Roman" w:cs="Times New Roman"/>
              </w:rPr>
            </w:pPr>
            <w:r w:rsidRPr="00325B36">
              <w:rPr>
                <w:rFonts w:ascii="Times New Roman" w:hAnsi="Times New Roman" w:cs="Times New Roman"/>
              </w:rPr>
              <w:t>AUC</w:t>
            </w:r>
          </w:p>
          <w:p w14:paraId="78D41EDA" w14:textId="77777777" w:rsidR="00AF607E" w:rsidRPr="00325B36" w:rsidRDefault="00AF607E" w:rsidP="00D71C4F">
            <w:pPr>
              <w:pStyle w:val="NoSpacing"/>
              <w:spacing w:line="276" w:lineRule="auto"/>
              <w:rPr>
                <w:rFonts w:ascii="Times New Roman" w:hAnsi="Times New Roman" w:cs="Times New Roman"/>
              </w:rPr>
            </w:pPr>
            <w:r w:rsidRPr="00325B36">
              <w:rPr>
                <w:rFonts w:ascii="Times New Roman" w:hAnsi="Times New Roman" w:cs="Times New Roman"/>
              </w:rPr>
              <w:t>CD</w:t>
            </w:r>
          </w:p>
          <w:p w14:paraId="7CB099F0" w14:textId="77777777" w:rsidR="00211AD3" w:rsidRPr="00325B36" w:rsidRDefault="00211AD3" w:rsidP="00D71C4F">
            <w:pPr>
              <w:pStyle w:val="NoSpacing"/>
              <w:spacing w:line="276" w:lineRule="auto"/>
              <w:rPr>
                <w:rFonts w:ascii="Times New Roman" w:hAnsi="Times New Roman" w:cs="Times New Roman"/>
                <w:b/>
              </w:rPr>
            </w:pPr>
            <w:r w:rsidRPr="00325B36">
              <w:rPr>
                <w:rFonts w:ascii="Times New Roman" w:hAnsi="Times New Roman" w:cs="Times New Roman"/>
              </w:rPr>
              <w:t>CDH</w:t>
            </w:r>
          </w:p>
          <w:p w14:paraId="1E0E7910" w14:textId="77777777" w:rsidR="00F7510F" w:rsidRPr="00325B36" w:rsidRDefault="00F7510F" w:rsidP="00D71C4F">
            <w:pPr>
              <w:pStyle w:val="NoSpacing"/>
              <w:spacing w:line="276" w:lineRule="auto"/>
              <w:rPr>
                <w:rFonts w:ascii="Times New Roman" w:hAnsi="Times New Roman" w:cs="Times New Roman"/>
              </w:rPr>
            </w:pPr>
            <w:r w:rsidRPr="00325B36">
              <w:rPr>
                <w:rFonts w:ascii="Times New Roman" w:hAnsi="Times New Roman" w:cs="Times New Roman"/>
              </w:rPr>
              <w:t>CED</w:t>
            </w:r>
          </w:p>
          <w:p w14:paraId="2C470B71" w14:textId="77777777" w:rsidR="00F7510F" w:rsidRPr="00325B36" w:rsidRDefault="00F7510F" w:rsidP="00D71C4F">
            <w:pPr>
              <w:pStyle w:val="NoSpacing"/>
              <w:spacing w:line="276" w:lineRule="auto"/>
              <w:rPr>
                <w:rFonts w:ascii="Times New Roman" w:hAnsi="Times New Roman" w:cs="Times New Roman"/>
              </w:rPr>
            </w:pPr>
          </w:p>
          <w:p w14:paraId="3C8EC378" w14:textId="77777777"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t>CGR</w:t>
            </w:r>
          </w:p>
          <w:p w14:paraId="4BEDAF21" w14:textId="77777777"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t>CICR</w:t>
            </w:r>
          </w:p>
          <w:p w14:paraId="78646B56" w14:textId="77777777"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t>CIDH</w:t>
            </w:r>
          </w:p>
          <w:p w14:paraId="3F76C717" w14:textId="77777777" w:rsidR="00E37093" w:rsidRPr="00325B36" w:rsidRDefault="00E37093" w:rsidP="00D71C4F">
            <w:pPr>
              <w:pStyle w:val="NoSpacing"/>
              <w:spacing w:line="276" w:lineRule="auto"/>
              <w:rPr>
                <w:rFonts w:ascii="Times New Roman" w:hAnsi="Times New Roman" w:cs="Times New Roman"/>
              </w:rPr>
            </w:pPr>
            <w:r w:rsidRPr="00325B36">
              <w:rPr>
                <w:rFonts w:ascii="Times New Roman" w:hAnsi="Times New Roman" w:cs="Times New Roman"/>
              </w:rPr>
              <w:t>CMW</w:t>
            </w:r>
          </w:p>
          <w:p w14:paraId="4AC09924" w14:textId="77777777" w:rsidR="009D4161" w:rsidRPr="00325B36" w:rsidRDefault="009D4161" w:rsidP="00D71C4F">
            <w:pPr>
              <w:pStyle w:val="NoSpacing"/>
              <w:spacing w:line="276" w:lineRule="auto"/>
              <w:rPr>
                <w:rFonts w:ascii="Times New Roman" w:hAnsi="Times New Roman" w:cs="Times New Roman"/>
              </w:rPr>
            </w:pPr>
          </w:p>
          <w:p w14:paraId="59BFE779" w14:textId="77777777" w:rsidR="00211AD3" w:rsidRPr="00325B36" w:rsidRDefault="00211AD3" w:rsidP="00D71C4F">
            <w:pPr>
              <w:pStyle w:val="NoSpacing"/>
              <w:spacing w:line="276" w:lineRule="auto"/>
              <w:rPr>
                <w:rFonts w:ascii="Times New Roman" w:hAnsi="Times New Roman" w:cs="Times New Roman"/>
                <w:lang w:val="es-CL"/>
              </w:rPr>
            </w:pPr>
            <w:r w:rsidRPr="00325B36">
              <w:rPr>
                <w:rFonts w:ascii="Times New Roman" w:hAnsi="Times New Roman" w:cs="Times New Roman"/>
                <w:lang w:val="es-CL"/>
              </w:rPr>
              <w:t>CN</w:t>
            </w:r>
          </w:p>
          <w:p w14:paraId="321FEE4A" w14:textId="77777777" w:rsidR="00E37093" w:rsidRPr="00325B36" w:rsidRDefault="00E37093" w:rsidP="00D71C4F">
            <w:pPr>
              <w:pStyle w:val="NoSpacing"/>
              <w:spacing w:line="276" w:lineRule="auto"/>
              <w:rPr>
                <w:rFonts w:ascii="Times New Roman" w:hAnsi="Times New Roman" w:cs="Times New Roman"/>
                <w:b/>
              </w:rPr>
            </w:pPr>
            <w:r w:rsidRPr="00325B36">
              <w:rPr>
                <w:rFonts w:ascii="Times New Roman" w:hAnsi="Times New Roman" w:cs="Times New Roman"/>
              </w:rPr>
              <w:t>CONADI</w:t>
            </w:r>
          </w:p>
          <w:p w14:paraId="0E0564DA" w14:textId="77777777"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t>CoNI</w:t>
            </w:r>
          </w:p>
          <w:p w14:paraId="7FFABC1C" w14:textId="77777777"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lastRenderedPageBreak/>
              <w:t>CP</w:t>
            </w:r>
          </w:p>
          <w:p w14:paraId="510F71DC" w14:textId="77777777" w:rsidR="00E37093" w:rsidRPr="00325B36" w:rsidRDefault="00E37093" w:rsidP="00D71C4F">
            <w:pPr>
              <w:pStyle w:val="NoSpacing"/>
              <w:spacing w:line="276" w:lineRule="auto"/>
              <w:rPr>
                <w:rFonts w:ascii="Times New Roman" w:hAnsi="Times New Roman" w:cs="Times New Roman"/>
              </w:rPr>
            </w:pPr>
            <w:r w:rsidRPr="00325B36">
              <w:rPr>
                <w:rFonts w:ascii="Times New Roman" w:hAnsi="Times New Roman" w:cs="Times New Roman"/>
              </w:rPr>
              <w:t>CPI</w:t>
            </w:r>
          </w:p>
          <w:p w14:paraId="588FF025" w14:textId="77777777"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t>CPP</w:t>
            </w:r>
          </w:p>
          <w:p w14:paraId="24FC9283" w14:textId="77777777" w:rsidR="00211AD3" w:rsidRPr="00325B36" w:rsidRDefault="00211AD3" w:rsidP="00D71C4F">
            <w:pPr>
              <w:pStyle w:val="NoSpacing"/>
              <w:spacing w:line="276" w:lineRule="auto"/>
              <w:rPr>
                <w:rFonts w:ascii="Times New Roman" w:hAnsi="Times New Roman" w:cs="Times New Roman"/>
                <w:lang w:val="en-US"/>
              </w:rPr>
            </w:pPr>
            <w:r w:rsidRPr="00325B36">
              <w:rPr>
                <w:rFonts w:ascii="Times New Roman" w:hAnsi="Times New Roman" w:cs="Times New Roman"/>
                <w:lang w:val="en-US"/>
              </w:rPr>
              <w:t>CPR</w:t>
            </w:r>
          </w:p>
          <w:p w14:paraId="088D619E" w14:textId="77777777" w:rsidR="00E61FD8" w:rsidRPr="00325B36" w:rsidRDefault="00E61FD8" w:rsidP="00D71C4F">
            <w:pPr>
              <w:pStyle w:val="NoSpacing"/>
              <w:spacing w:line="276" w:lineRule="auto"/>
              <w:rPr>
                <w:rFonts w:ascii="Times New Roman" w:hAnsi="Times New Roman" w:cs="Times New Roman"/>
                <w:lang w:val="en-US"/>
              </w:rPr>
            </w:pPr>
            <w:r w:rsidRPr="00325B36">
              <w:rPr>
                <w:rFonts w:ascii="Times New Roman" w:hAnsi="Times New Roman" w:cs="Times New Roman"/>
                <w:lang w:val="en-US"/>
              </w:rPr>
              <w:t>CRC</w:t>
            </w:r>
          </w:p>
          <w:p w14:paraId="32E69C74" w14:textId="77777777" w:rsidR="00211AD3" w:rsidRPr="00325B36" w:rsidRDefault="00211AD3" w:rsidP="00D71C4F">
            <w:pPr>
              <w:pStyle w:val="NoSpacing"/>
              <w:spacing w:line="276" w:lineRule="auto"/>
              <w:rPr>
                <w:rFonts w:ascii="Times New Roman" w:hAnsi="Times New Roman" w:cs="Times New Roman"/>
                <w:lang w:val="en-US"/>
              </w:rPr>
            </w:pPr>
            <w:r w:rsidRPr="00325B36">
              <w:rPr>
                <w:rFonts w:ascii="Times New Roman" w:hAnsi="Times New Roman" w:cs="Times New Roman"/>
                <w:lang w:val="en-US"/>
              </w:rPr>
              <w:t>CS</w:t>
            </w:r>
          </w:p>
          <w:p w14:paraId="540CCE81" w14:textId="77777777" w:rsidR="00211AD3" w:rsidRPr="00325B36" w:rsidRDefault="00211AD3" w:rsidP="00D71C4F">
            <w:pPr>
              <w:pStyle w:val="NoSpacing"/>
              <w:spacing w:line="276" w:lineRule="auto"/>
              <w:rPr>
                <w:rFonts w:ascii="Times New Roman" w:hAnsi="Times New Roman" w:cs="Times New Roman"/>
                <w:lang w:val="en-US"/>
              </w:rPr>
            </w:pPr>
            <w:r w:rsidRPr="00325B36">
              <w:rPr>
                <w:rFonts w:ascii="Times New Roman" w:hAnsi="Times New Roman" w:cs="Times New Roman"/>
                <w:lang w:val="en-US"/>
              </w:rPr>
              <w:t>CT</w:t>
            </w:r>
          </w:p>
          <w:p w14:paraId="0A5B05D4" w14:textId="77777777" w:rsidR="00211AD3" w:rsidRPr="00325B36" w:rsidRDefault="00211AD3" w:rsidP="00D71C4F">
            <w:pPr>
              <w:pStyle w:val="NoSpacing"/>
              <w:spacing w:line="276" w:lineRule="auto"/>
              <w:rPr>
                <w:rFonts w:ascii="Times New Roman" w:hAnsi="Times New Roman" w:cs="Times New Roman"/>
                <w:lang w:val="en-US"/>
              </w:rPr>
            </w:pPr>
            <w:r w:rsidRPr="00325B36">
              <w:rPr>
                <w:rFonts w:ascii="Times New Roman" w:hAnsi="Times New Roman" w:cs="Times New Roman"/>
                <w:lang w:val="en-US"/>
              </w:rPr>
              <w:t>DDHH</w:t>
            </w:r>
          </w:p>
          <w:p w14:paraId="60FB5D1F" w14:textId="77777777" w:rsidR="00211AD3" w:rsidRPr="00325B36" w:rsidRDefault="00211AD3" w:rsidP="00D71C4F">
            <w:pPr>
              <w:pStyle w:val="NoSpacing"/>
              <w:spacing w:line="276" w:lineRule="auto"/>
              <w:rPr>
                <w:rFonts w:ascii="Times New Roman" w:hAnsi="Times New Roman" w:cs="Times New Roman"/>
                <w:lang w:val="en-US"/>
              </w:rPr>
            </w:pPr>
            <w:r w:rsidRPr="00325B36">
              <w:rPr>
                <w:rFonts w:ascii="Times New Roman" w:hAnsi="Times New Roman" w:cs="Times New Roman"/>
                <w:lang w:val="en-US"/>
              </w:rPr>
              <w:t>DEM</w:t>
            </w:r>
          </w:p>
          <w:p w14:paraId="26305690" w14:textId="77777777" w:rsidR="00211AD3" w:rsidRPr="00325B36" w:rsidRDefault="00211AD3" w:rsidP="00D71C4F">
            <w:pPr>
              <w:pStyle w:val="NoSpacing"/>
              <w:spacing w:line="276" w:lineRule="auto"/>
              <w:rPr>
                <w:rFonts w:ascii="Times New Roman" w:hAnsi="Times New Roman" w:cs="Times New Roman"/>
                <w:lang w:val="en-US"/>
              </w:rPr>
            </w:pPr>
            <w:r w:rsidRPr="00325B36">
              <w:rPr>
                <w:rFonts w:ascii="Times New Roman" w:hAnsi="Times New Roman" w:cs="Times New Roman"/>
                <w:lang w:val="en-US"/>
              </w:rPr>
              <w:t>DIDEHU</w:t>
            </w:r>
          </w:p>
          <w:p w14:paraId="2775A629" w14:textId="77777777" w:rsidR="00211AD3" w:rsidRPr="00325B36" w:rsidRDefault="00211AD3" w:rsidP="00D71C4F">
            <w:pPr>
              <w:pStyle w:val="NoSpacing"/>
              <w:spacing w:line="276" w:lineRule="auto"/>
              <w:rPr>
                <w:rFonts w:ascii="Times New Roman" w:hAnsi="Times New Roman" w:cs="Times New Roman"/>
                <w:lang w:val="en-US"/>
              </w:rPr>
            </w:pPr>
            <w:r w:rsidRPr="00325B36">
              <w:rPr>
                <w:rFonts w:ascii="Times New Roman" w:hAnsi="Times New Roman" w:cs="Times New Roman"/>
                <w:lang w:val="en-US"/>
              </w:rPr>
              <w:t>DPP</w:t>
            </w:r>
          </w:p>
          <w:p w14:paraId="6774302F" w14:textId="77777777" w:rsidR="00211AD3" w:rsidRPr="00325B36" w:rsidRDefault="00211AD3" w:rsidP="00D71C4F">
            <w:pPr>
              <w:pStyle w:val="NoSpacing"/>
              <w:spacing w:line="276" w:lineRule="auto"/>
              <w:rPr>
                <w:rFonts w:ascii="Times New Roman" w:hAnsi="Times New Roman" w:cs="Times New Roman"/>
                <w:lang w:val="en-US"/>
              </w:rPr>
            </w:pPr>
            <w:r w:rsidRPr="00325B36">
              <w:rPr>
                <w:rFonts w:ascii="Times New Roman" w:hAnsi="Times New Roman" w:cs="Times New Roman"/>
                <w:lang w:val="en-US"/>
              </w:rPr>
              <w:t>DS</w:t>
            </w:r>
          </w:p>
          <w:p w14:paraId="6F696B3D" w14:textId="77777777" w:rsidR="009D4161" w:rsidRPr="00325B36" w:rsidRDefault="009D4161" w:rsidP="00D71C4F">
            <w:pPr>
              <w:pStyle w:val="NoSpacing"/>
              <w:spacing w:line="276" w:lineRule="auto"/>
              <w:rPr>
                <w:rFonts w:ascii="Times New Roman" w:hAnsi="Times New Roman" w:cs="Times New Roman"/>
                <w:lang w:val="en-US"/>
              </w:rPr>
            </w:pPr>
            <w:r w:rsidRPr="00325B36">
              <w:rPr>
                <w:rFonts w:ascii="Times New Roman" w:hAnsi="Times New Roman" w:cs="Times New Roman"/>
                <w:lang w:val="en-US"/>
              </w:rPr>
              <w:t>FFAA</w:t>
            </w:r>
          </w:p>
          <w:p w14:paraId="3A440024" w14:textId="77777777" w:rsidR="00211AD3" w:rsidRPr="00325B36" w:rsidRDefault="00211AD3" w:rsidP="00D71C4F">
            <w:pPr>
              <w:pStyle w:val="NoSpacing"/>
              <w:spacing w:line="276" w:lineRule="auto"/>
              <w:rPr>
                <w:rFonts w:ascii="Times New Roman" w:hAnsi="Times New Roman" w:cs="Times New Roman"/>
                <w:lang w:val="en-US"/>
              </w:rPr>
            </w:pPr>
            <w:r w:rsidRPr="00325B36">
              <w:rPr>
                <w:rFonts w:ascii="Times New Roman" w:hAnsi="Times New Roman" w:cs="Times New Roman"/>
                <w:lang w:val="en-US"/>
              </w:rPr>
              <w:t>FFEE</w:t>
            </w:r>
          </w:p>
          <w:p w14:paraId="5DC63E04" w14:textId="77777777" w:rsidR="00211AD3" w:rsidRPr="00325B36" w:rsidRDefault="00211AD3" w:rsidP="00D71C4F">
            <w:pPr>
              <w:pStyle w:val="NoSpacing"/>
              <w:spacing w:line="276" w:lineRule="auto"/>
              <w:rPr>
                <w:rFonts w:ascii="Times New Roman" w:hAnsi="Times New Roman" w:cs="Times New Roman"/>
                <w:lang w:val="en-US"/>
              </w:rPr>
            </w:pPr>
            <w:r w:rsidRPr="00325B36">
              <w:rPr>
                <w:rFonts w:ascii="Times New Roman" w:hAnsi="Times New Roman" w:cs="Times New Roman"/>
                <w:lang w:val="en-US"/>
              </w:rPr>
              <w:t>FONASA</w:t>
            </w:r>
          </w:p>
          <w:p w14:paraId="19461099" w14:textId="77777777" w:rsidR="00211AD3" w:rsidRPr="00325B36" w:rsidRDefault="00211AD3" w:rsidP="00D71C4F">
            <w:pPr>
              <w:pStyle w:val="NoSpacing"/>
              <w:spacing w:line="276" w:lineRule="auto"/>
              <w:rPr>
                <w:rFonts w:ascii="Times New Roman" w:hAnsi="Times New Roman" w:cs="Times New Roman"/>
                <w:lang w:val="en-US"/>
              </w:rPr>
            </w:pPr>
            <w:r w:rsidRPr="00325B36">
              <w:rPr>
                <w:rFonts w:ascii="Times New Roman" w:hAnsi="Times New Roman" w:cs="Times New Roman"/>
                <w:lang w:val="en-US"/>
              </w:rPr>
              <w:t>GENCHI</w:t>
            </w:r>
          </w:p>
          <w:p w14:paraId="2FF77BB3" w14:textId="77777777" w:rsidR="00304B07" w:rsidRPr="00325B36" w:rsidRDefault="00304B07" w:rsidP="00D71C4F">
            <w:pPr>
              <w:pStyle w:val="NoSpacing"/>
              <w:spacing w:line="276" w:lineRule="auto"/>
              <w:rPr>
                <w:rFonts w:ascii="Times New Roman" w:hAnsi="Times New Roman" w:cs="Times New Roman"/>
                <w:lang w:val="en-US"/>
              </w:rPr>
            </w:pPr>
            <w:r w:rsidRPr="00325B36">
              <w:rPr>
                <w:rFonts w:ascii="Times New Roman" w:hAnsi="Times New Roman" w:cs="Times New Roman"/>
                <w:lang w:val="en-US"/>
              </w:rPr>
              <w:t>GT</w:t>
            </w:r>
          </w:p>
          <w:p w14:paraId="44514BC2" w14:textId="77777777" w:rsidR="00211AD3" w:rsidRPr="00325B36" w:rsidRDefault="00211AD3" w:rsidP="00D71C4F">
            <w:pPr>
              <w:pStyle w:val="NoSpacing"/>
              <w:spacing w:line="276" w:lineRule="auto"/>
              <w:rPr>
                <w:rFonts w:ascii="Times New Roman" w:hAnsi="Times New Roman" w:cs="Times New Roman"/>
                <w:lang w:val="en-US"/>
              </w:rPr>
            </w:pPr>
            <w:r w:rsidRPr="00325B36">
              <w:rPr>
                <w:rFonts w:ascii="Times New Roman" w:hAnsi="Times New Roman" w:cs="Times New Roman"/>
                <w:lang w:val="en-US"/>
              </w:rPr>
              <w:t>INDH</w:t>
            </w:r>
          </w:p>
          <w:p w14:paraId="7DD4211F" w14:textId="436E73D6" w:rsidR="00211AD3" w:rsidRPr="00325B36" w:rsidRDefault="009D4161" w:rsidP="00D71C4F">
            <w:pPr>
              <w:pStyle w:val="NoSpacing"/>
              <w:spacing w:line="276" w:lineRule="auto"/>
              <w:rPr>
                <w:rFonts w:ascii="Times New Roman" w:hAnsi="Times New Roman" w:cs="Times New Roman"/>
                <w:lang w:val="en-US"/>
              </w:rPr>
            </w:pPr>
            <w:r w:rsidRPr="00325B36">
              <w:rPr>
                <w:rFonts w:ascii="Times New Roman" w:hAnsi="Times New Roman" w:cs="Times New Roman"/>
                <w:lang w:val="en-US"/>
              </w:rPr>
              <w:t>I</w:t>
            </w:r>
            <w:r w:rsidR="00211AD3" w:rsidRPr="00325B36">
              <w:rPr>
                <w:rFonts w:ascii="Times New Roman" w:hAnsi="Times New Roman" w:cs="Times New Roman"/>
                <w:lang w:val="en-US"/>
              </w:rPr>
              <w:t>P</w:t>
            </w:r>
            <w:r w:rsidRPr="00325B36">
              <w:rPr>
                <w:rFonts w:ascii="Times New Roman" w:hAnsi="Times New Roman" w:cs="Times New Roman"/>
                <w:lang w:val="en-US"/>
              </w:rPr>
              <w:t>S</w:t>
            </w:r>
          </w:p>
          <w:p w14:paraId="7F5EAADC" w14:textId="71A9663B" w:rsidR="00591A1B" w:rsidRPr="00325B36" w:rsidRDefault="00591A1B" w:rsidP="00D71C4F">
            <w:pPr>
              <w:pStyle w:val="NoSpacing"/>
              <w:spacing w:line="276" w:lineRule="auto"/>
              <w:rPr>
                <w:rFonts w:ascii="Times New Roman" w:hAnsi="Times New Roman" w:cs="Times New Roman"/>
                <w:lang w:val="en-US"/>
              </w:rPr>
            </w:pPr>
            <w:r w:rsidRPr="00325B36">
              <w:rPr>
                <w:rFonts w:ascii="Times New Roman" w:hAnsi="Times New Roman" w:cs="Times New Roman"/>
                <w:lang w:val="en-US"/>
              </w:rPr>
              <w:t>ISAPRE</w:t>
            </w:r>
          </w:p>
          <w:p w14:paraId="4E07A5AF" w14:textId="77777777" w:rsidR="00211AD3" w:rsidRPr="00325B36" w:rsidRDefault="00211AD3" w:rsidP="00D71C4F">
            <w:pPr>
              <w:pStyle w:val="NoSpacing"/>
              <w:spacing w:line="276" w:lineRule="auto"/>
              <w:rPr>
                <w:rFonts w:ascii="Times New Roman" w:hAnsi="Times New Roman" w:cs="Times New Roman"/>
                <w:lang w:val="en-US"/>
              </w:rPr>
            </w:pPr>
            <w:r w:rsidRPr="00325B36">
              <w:rPr>
                <w:rFonts w:ascii="Times New Roman" w:hAnsi="Times New Roman" w:cs="Times New Roman"/>
                <w:lang w:val="en-US"/>
              </w:rPr>
              <w:t>LGBTI</w:t>
            </w:r>
          </w:p>
          <w:p w14:paraId="166C1B7E" w14:textId="77777777" w:rsidR="00211AD3" w:rsidRPr="00325B36" w:rsidRDefault="00211AD3" w:rsidP="00D71C4F">
            <w:pPr>
              <w:pStyle w:val="NoSpacing"/>
              <w:spacing w:line="276" w:lineRule="auto"/>
              <w:rPr>
                <w:rFonts w:ascii="Times New Roman" w:hAnsi="Times New Roman" w:cs="Times New Roman"/>
                <w:lang w:val="en-US"/>
              </w:rPr>
            </w:pPr>
            <w:r w:rsidRPr="00325B36">
              <w:rPr>
                <w:rFonts w:ascii="Times New Roman" w:hAnsi="Times New Roman" w:cs="Times New Roman"/>
                <w:lang w:val="en-US"/>
              </w:rPr>
              <w:t>MBN</w:t>
            </w:r>
          </w:p>
          <w:p w14:paraId="4C678059" w14:textId="77777777" w:rsidR="00211AD3" w:rsidRPr="00325B36" w:rsidRDefault="00211AD3" w:rsidP="00D71C4F">
            <w:pPr>
              <w:pStyle w:val="NoSpacing"/>
              <w:spacing w:line="276" w:lineRule="auto"/>
              <w:rPr>
                <w:rFonts w:ascii="Times New Roman" w:hAnsi="Times New Roman" w:cs="Times New Roman"/>
                <w:lang w:val="en-US"/>
              </w:rPr>
            </w:pPr>
            <w:r w:rsidRPr="00325B36">
              <w:rPr>
                <w:rFonts w:ascii="Times New Roman" w:hAnsi="Times New Roman" w:cs="Times New Roman"/>
                <w:lang w:val="en-US"/>
              </w:rPr>
              <w:t>MDN</w:t>
            </w:r>
          </w:p>
          <w:p w14:paraId="39B3AC6D" w14:textId="77777777" w:rsidR="00211AD3" w:rsidRPr="00325B36" w:rsidRDefault="00211AD3" w:rsidP="00D71C4F">
            <w:pPr>
              <w:pStyle w:val="NoSpacing"/>
              <w:spacing w:line="276" w:lineRule="auto"/>
              <w:rPr>
                <w:rFonts w:ascii="Times New Roman" w:hAnsi="Times New Roman" w:cs="Times New Roman"/>
                <w:lang w:val="en-US"/>
              </w:rPr>
            </w:pPr>
            <w:r w:rsidRPr="00325B36">
              <w:rPr>
                <w:rFonts w:ascii="Times New Roman" w:hAnsi="Times New Roman" w:cs="Times New Roman"/>
                <w:lang w:val="en-US"/>
              </w:rPr>
              <w:t>MDS</w:t>
            </w:r>
          </w:p>
          <w:p w14:paraId="3CEAA01F" w14:textId="77777777" w:rsidR="00211AD3" w:rsidRPr="00325B36" w:rsidRDefault="00211AD3" w:rsidP="00D71C4F">
            <w:pPr>
              <w:pStyle w:val="NoSpacing"/>
              <w:spacing w:line="276" w:lineRule="auto"/>
              <w:rPr>
                <w:rFonts w:ascii="Times New Roman" w:hAnsi="Times New Roman" w:cs="Times New Roman"/>
                <w:lang w:val="en-US"/>
              </w:rPr>
            </w:pPr>
            <w:r w:rsidRPr="00325B36">
              <w:rPr>
                <w:rFonts w:ascii="Times New Roman" w:hAnsi="Times New Roman" w:cs="Times New Roman"/>
                <w:lang w:val="en-US"/>
              </w:rPr>
              <w:t>MERCOSUR</w:t>
            </w:r>
          </w:p>
          <w:p w14:paraId="100DACE4" w14:textId="77777777" w:rsidR="00211AD3" w:rsidRPr="00325B36" w:rsidRDefault="00211AD3" w:rsidP="00D71C4F">
            <w:pPr>
              <w:pStyle w:val="NoSpacing"/>
              <w:spacing w:line="276" w:lineRule="auto"/>
              <w:rPr>
                <w:rFonts w:ascii="Times New Roman" w:hAnsi="Times New Roman" w:cs="Times New Roman"/>
                <w:lang w:val="en-US"/>
              </w:rPr>
            </w:pPr>
            <w:r w:rsidRPr="00325B36">
              <w:rPr>
                <w:rFonts w:ascii="Times New Roman" w:hAnsi="Times New Roman" w:cs="Times New Roman"/>
                <w:lang w:val="en-US"/>
              </w:rPr>
              <w:t>MINEDUC</w:t>
            </w:r>
          </w:p>
          <w:p w14:paraId="77AE6251" w14:textId="77777777" w:rsidR="00211AD3" w:rsidRPr="00325B36" w:rsidRDefault="00211AD3" w:rsidP="00D71C4F">
            <w:pPr>
              <w:pStyle w:val="NoSpacing"/>
              <w:spacing w:line="276" w:lineRule="auto"/>
              <w:rPr>
                <w:rFonts w:ascii="Times New Roman" w:hAnsi="Times New Roman" w:cs="Times New Roman"/>
                <w:b/>
                <w:lang w:val="en-US"/>
              </w:rPr>
            </w:pPr>
            <w:r w:rsidRPr="00325B36">
              <w:rPr>
                <w:rFonts w:ascii="Times New Roman" w:hAnsi="Times New Roman" w:cs="Times New Roman"/>
                <w:lang w:val="en-US"/>
              </w:rPr>
              <w:t>MINJUDH</w:t>
            </w:r>
          </w:p>
          <w:p w14:paraId="77FEC62B" w14:textId="77777777" w:rsidR="00211AD3" w:rsidRPr="00325B36" w:rsidRDefault="00211AD3" w:rsidP="00D71C4F">
            <w:pPr>
              <w:pStyle w:val="NoSpacing"/>
              <w:spacing w:line="276" w:lineRule="auto"/>
              <w:rPr>
                <w:rFonts w:ascii="Times New Roman" w:hAnsi="Times New Roman" w:cs="Times New Roman"/>
                <w:lang w:val="en-US"/>
              </w:rPr>
            </w:pPr>
            <w:r w:rsidRPr="00325B36">
              <w:rPr>
                <w:rFonts w:ascii="Times New Roman" w:hAnsi="Times New Roman" w:cs="Times New Roman"/>
                <w:lang w:val="en-US"/>
              </w:rPr>
              <w:t>MINREL</w:t>
            </w:r>
          </w:p>
          <w:p w14:paraId="04054C7F" w14:textId="77777777" w:rsidR="00211AD3" w:rsidRPr="00325B36" w:rsidRDefault="00211AD3" w:rsidP="00D71C4F">
            <w:pPr>
              <w:pStyle w:val="NoSpacing"/>
              <w:spacing w:line="276" w:lineRule="auto"/>
              <w:rPr>
                <w:rFonts w:ascii="Times New Roman" w:hAnsi="Times New Roman" w:cs="Times New Roman"/>
                <w:lang w:val="en-US"/>
              </w:rPr>
            </w:pPr>
            <w:r w:rsidRPr="00325B36">
              <w:rPr>
                <w:rFonts w:ascii="Times New Roman" w:hAnsi="Times New Roman" w:cs="Times New Roman"/>
                <w:lang w:val="en-US"/>
              </w:rPr>
              <w:t>MINSAL</w:t>
            </w:r>
          </w:p>
          <w:p w14:paraId="5A5454C4" w14:textId="77777777" w:rsidR="00211AD3" w:rsidRPr="00325B36" w:rsidRDefault="00211AD3" w:rsidP="00D71C4F">
            <w:pPr>
              <w:pStyle w:val="NoSpacing"/>
              <w:spacing w:line="276" w:lineRule="auto"/>
              <w:rPr>
                <w:rFonts w:ascii="Times New Roman" w:hAnsi="Times New Roman" w:cs="Times New Roman"/>
                <w:lang w:val="en-US"/>
              </w:rPr>
            </w:pPr>
            <w:r w:rsidRPr="00325B36">
              <w:rPr>
                <w:rFonts w:ascii="Times New Roman" w:hAnsi="Times New Roman" w:cs="Times New Roman"/>
                <w:lang w:val="en-US"/>
              </w:rPr>
              <w:t>MINTRAB</w:t>
            </w:r>
          </w:p>
          <w:p w14:paraId="7044B89E" w14:textId="77777777" w:rsidR="00211AD3" w:rsidRPr="00325B36" w:rsidRDefault="00211AD3" w:rsidP="00D71C4F">
            <w:pPr>
              <w:pStyle w:val="NoSpacing"/>
              <w:spacing w:line="276" w:lineRule="auto"/>
              <w:rPr>
                <w:rFonts w:ascii="Times New Roman" w:hAnsi="Times New Roman" w:cs="Times New Roman"/>
                <w:lang w:val="en-US"/>
              </w:rPr>
            </w:pPr>
            <w:r w:rsidRPr="00325B36">
              <w:rPr>
                <w:rFonts w:ascii="Times New Roman" w:hAnsi="Times New Roman" w:cs="Times New Roman"/>
                <w:lang w:val="en-US"/>
              </w:rPr>
              <w:t>MINVU</w:t>
            </w:r>
          </w:p>
          <w:p w14:paraId="176B884D" w14:textId="77777777" w:rsidR="00211AD3" w:rsidRPr="00325B36" w:rsidRDefault="00211AD3" w:rsidP="00D71C4F">
            <w:pPr>
              <w:pStyle w:val="NoSpacing"/>
              <w:spacing w:line="276" w:lineRule="auto"/>
              <w:rPr>
                <w:rFonts w:ascii="Times New Roman" w:hAnsi="Times New Roman" w:cs="Times New Roman"/>
                <w:lang w:val="en-US"/>
              </w:rPr>
            </w:pPr>
            <w:r w:rsidRPr="00325B36">
              <w:rPr>
                <w:rFonts w:ascii="Times New Roman" w:hAnsi="Times New Roman" w:cs="Times New Roman"/>
                <w:lang w:val="en-US"/>
              </w:rPr>
              <w:t>MISP</w:t>
            </w:r>
          </w:p>
          <w:p w14:paraId="1358B20A" w14:textId="77777777" w:rsidR="00211AD3" w:rsidRPr="00325B36" w:rsidRDefault="00211AD3" w:rsidP="00D71C4F">
            <w:pPr>
              <w:pStyle w:val="NoSpacing"/>
              <w:spacing w:line="276" w:lineRule="auto"/>
              <w:rPr>
                <w:rFonts w:ascii="Times New Roman" w:hAnsi="Times New Roman" w:cs="Times New Roman"/>
                <w:lang w:val="en-US"/>
              </w:rPr>
            </w:pPr>
            <w:r w:rsidRPr="00325B36">
              <w:rPr>
                <w:rFonts w:ascii="Times New Roman" w:hAnsi="Times New Roman" w:cs="Times New Roman"/>
                <w:lang w:val="en-US"/>
              </w:rPr>
              <w:t>MMA</w:t>
            </w:r>
          </w:p>
          <w:p w14:paraId="4CB2E8B9" w14:textId="77777777" w:rsidR="00211AD3" w:rsidRPr="00325B36" w:rsidRDefault="00211AD3" w:rsidP="00D71C4F">
            <w:pPr>
              <w:pStyle w:val="NoSpacing"/>
              <w:spacing w:line="276" w:lineRule="auto"/>
              <w:rPr>
                <w:rFonts w:ascii="Times New Roman" w:hAnsi="Times New Roman" w:cs="Times New Roman"/>
                <w:lang w:val="en-US"/>
              </w:rPr>
            </w:pPr>
            <w:r w:rsidRPr="00325B36">
              <w:rPr>
                <w:rFonts w:ascii="Times New Roman" w:hAnsi="Times New Roman" w:cs="Times New Roman"/>
                <w:lang w:val="en-US"/>
              </w:rPr>
              <w:t>MMEG</w:t>
            </w:r>
          </w:p>
          <w:p w14:paraId="0696D8CD" w14:textId="77777777" w:rsidR="00211AD3" w:rsidRPr="00325B36" w:rsidRDefault="00211AD3" w:rsidP="00D71C4F">
            <w:pPr>
              <w:pStyle w:val="NoSpacing"/>
              <w:spacing w:line="276" w:lineRule="auto"/>
              <w:rPr>
                <w:rFonts w:ascii="Times New Roman" w:hAnsi="Times New Roman" w:cs="Times New Roman"/>
                <w:lang w:val="en-US"/>
              </w:rPr>
            </w:pPr>
            <w:r w:rsidRPr="00325B36">
              <w:rPr>
                <w:rFonts w:ascii="Times New Roman" w:hAnsi="Times New Roman" w:cs="Times New Roman"/>
                <w:lang w:val="en-US"/>
              </w:rPr>
              <w:t>MNPT</w:t>
            </w:r>
          </w:p>
          <w:p w14:paraId="6407F0E9" w14:textId="77777777" w:rsidR="00211AD3" w:rsidRPr="00325B36" w:rsidRDefault="00211AD3" w:rsidP="00D71C4F">
            <w:pPr>
              <w:pStyle w:val="NoSpacing"/>
              <w:spacing w:line="276" w:lineRule="auto"/>
              <w:rPr>
                <w:rFonts w:ascii="Times New Roman" w:hAnsi="Times New Roman" w:cs="Times New Roman"/>
                <w:lang w:val="en-US"/>
              </w:rPr>
            </w:pPr>
            <w:r w:rsidRPr="00325B36">
              <w:rPr>
                <w:rFonts w:ascii="Times New Roman" w:hAnsi="Times New Roman" w:cs="Times New Roman"/>
                <w:lang w:val="en-US"/>
              </w:rPr>
              <w:t>MOP</w:t>
            </w:r>
          </w:p>
          <w:p w14:paraId="1FB1FC94" w14:textId="77777777" w:rsidR="00443F96" w:rsidRPr="00325B36" w:rsidRDefault="00443F96" w:rsidP="00D71C4F">
            <w:pPr>
              <w:pStyle w:val="NoSpacing"/>
              <w:spacing w:line="276" w:lineRule="auto"/>
              <w:rPr>
                <w:rFonts w:ascii="Times New Roman" w:hAnsi="Times New Roman" w:cs="Times New Roman"/>
                <w:lang w:val="en-US"/>
              </w:rPr>
            </w:pPr>
            <w:r w:rsidRPr="00325B36">
              <w:rPr>
                <w:rFonts w:ascii="Times New Roman" w:hAnsi="Times New Roman" w:cs="Times New Roman"/>
                <w:lang w:val="en-US"/>
              </w:rPr>
              <w:t>MP</w:t>
            </w:r>
          </w:p>
          <w:p w14:paraId="0A337CC1" w14:textId="77777777" w:rsidR="00211AD3" w:rsidRPr="00325B36" w:rsidRDefault="00211AD3" w:rsidP="00D71C4F">
            <w:pPr>
              <w:pStyle w:val="NoSpacing"/>
              <w:spacing w:line="276" w:lineRule="auto"/>
              <w:rPr>
                <w:rFonts w:ascii="Times New Roman" w:hAnsi="Times New Roman" w:cs="Times New Roman"/>
                <w:lang w:val="en-US"/>
              </w:rPr>
            </w:pPr>
            <w:r w:rsidRPr="00325B36">
              <w:rPr>
                <w:rFonts w:ascii="Times New Roman" w:hAnsi="Times New Roman" w:cs="Times New Roman"/>
                <w:lang w:val="en-US"/>
              </w:rPr>
              <w:t>NNA</w:t>
            </w:r>
          </w:p>
          <w:p w14:paraId="7445BA6C" w14:textId="77777777" w:rsidR="00211AD3" w:rsidRPr="00325B36" w:rsidRDefault="00211AD3" w:rsidP="00D71C4F">
            <w:pPr>
              <w:pStyle w:val="NoSpacing"/>
              <w:spacing w:line="276" w:lineRule="auto"/>
              <w:rPr>
                <w:rFonts w:ascii="Times New Roman" w:hAnsi="Times New Roman" w:cs="Times New Roman"/>
                <w:lang w:val="en-US"/>
              </w:rPr>
            </w:pPr>
            <w:r w:rsidRPr="00325B36">
              <w:rPr>
                <w:rFonts w:ascii="Times New Roman" w:hAnsi="Times New Roman" w:cs="Times New Roman"/>
                <w:lang w:val="en-US"/>
              </w:rPr>
              <w:t>OEA</w:t>
            </w:r>
          </w:p>
          <w:p w14:paraId="320DB7EC" w14:textId="77777777" w:rsidR="00211AD3" w:rsidRPr="00325B36" w:rsidRDefault="00211AD3" w:rsidP="00D71C4F">
            <w:pPr>
              <w:pStyle w:val="NoSpacing"/>
              <w:spacing w:line="276" w:lineRule="auto"/>
              <w:rPr>
                <w:rFonts w:ascii="Times New Roman" w:hAnsi="Times New Roman" w:cs="Times New Roman"/>
                <w:lang w:val="en-US"/>
              </w:rPr>
            </w:pPr>
            <w:r w:rsidRPr="00325B36">
              <w:rPr>
                <w:rFonts w:ascii="Times New Roman" w:hAnsi="Times New Roman" w:cs="Times New Roman"/>
                <w:lang w:val="en-US"/>
              </w:rPr>
              <w:t>OIT</w:t>
            </w:r>
          </w:p>
          <w:p w14:paraId="5355A7C8" w14:textId="77777777" w:rsidR="00327A15" w:rsidRPr="00325B36" w:rsidRDefault="00327A15" w:rsidP="00D71C4F">
            <w:pPr>
              <w:pStyle w:val="NoSpacing"/>
              <w:spacing w:line="276" w:lineRule="auto"/>
              <w:rPr>
                <w:rFonts w:ascii="Times New Roman" w:hAnsi="Times New Roman" w:cs="Times New Roman"/>
                <w:lang w:val="en-US"/>
              </w:rPr>
            </w:pPr>
            <w:r w:rsidRPr="00325B36">
              <w:rPr>
                <w:rFonts w:ascii="Times New Roman" w:hAnsi="Times New Roman" w:cs="Times New Roman"/>
                <w:lang w:val="en-US"/>
              </w:rPr>
              <w:t>OPD</w:t>
            </w:r>
          </w:p>
          <w:p w14:paraId="181295B3" w14:textId="77777777" w:rsidR="00AD57E6" w:rsidRPr="00325B36" w:rsidRDefault="00AD57E6" w:rsidP="00D71C4F">
            <w:pPr>
              <w:pStyle w:val="NoSpacing"/>
              <w:spacing w:line="276" w:lineRule="auto"/>
              <w:rPr>
                <w:rFonts w:ascii="Times New Roman" w:hAnsi="Times New Roman" w:cs="Times New Roman"/>
                <w:lang w:val="en-US"/>
              </w:rPr>
            </w:pPr>
            <w:r w:rsidRPr="00325B36">
              <w:rPr>
                <w:rFonts w:ascii="Times New Roman" w:hAnsi="Times New Roman" w:cs="Times New Roman"/>
                <w:lang w:val="en-US"/>
              </w:rPr>
              <w:t>OSC</w:t>
            </w:r>
          </w:p>
          <w:p w14:paraId="1C05B90A" w14:textId="77777777" w:rsidR="00211AD3" w:rsidRPr="00325B36" w:rsidRDefault="00211AD3" w:rsidP="00D71C4F">
            <w:pPr>
              <w:pStyle w:val="NoSpacing"/>
              <w:spacing w:line="276" w:lineRule="auto"/>
              <w:rPr>
                <w:rFonts w:ascii="Times New Roman" w:hAnsi="Times New Roman" w:cs="Times New Roman"/>
                <w:lang w:val="en-US"/>
              </w:rPr>
            </w:pPr>
            <w:r w:rsidRPr="00325B36">
              <w:rPr>
                <w:rFonts w:ascii="Times New Roman" w:hAnsi="Times New Roman" w:cs="Times New Roman"/>
                <w:lang w:val="en-US"/>
              </w:rPr>
              <w:t>PACI</w:t>
            </w:r>
          </w:p>
          <w:p w14:paraId="22987346" w14:textId="77777777" w:rsidR="00211AD3" w:rsidRPr="00325B36" w:rsidRDefault="00211AD3" w:rsidP="00D71C4F">
            <w:pPr>
              <w:pStyle w:val="NoSpacing"/>
              <w:spacing w:line="276" w:lineRule="auto"/>
              <w:rPr>
                <w:rFonts w:ascii="Times New Roman" w:hAnsi="Times New Roman" w:cs="Times New Roman"/>
                <w:lang w:val="en-US"/>
              </w:rPr>
            </w:pPr>
            <w:r w:rsidRPr="00325B36">
              <w:rPr>
                <w:rFonts w:ascii="Times New Roman" w:hAnsi="Times New Roman" w:cs="Times New Roman"/>
                <w:lang w:val="en-US"/>
              </w:rPr>
              <w:t>PcD</w:t>
            </w:r>
          </w:p>
          <w:p w14:paraId="4D8B1893" w14:textId="77777777" w:rsidR="00211AD3" w:rsidRPr="00325B36" w:rsidRDefault="00211AD3" w:rsidP="00D71C4F">
            <w:pPr>
              <w:pStyle w:val="NoSpacing"/>
              <w:spacing w:line="276" w:lineRule="auto"/>
              <w:rPr>
                <w:rFonts w:ascii="Times New Roman" w:hAnsi="Times New Roman" w:cs="Times New Roman"/>
                <w:lang w:val="en-US"/>
              </w:rPr>
            </w:pPr>
            <w:r w:rsidRPr="00325B36">
              <w:rPr>
                <w:rFonts w:ascii="Times New Roman" w:hAnsi="Times New Roman" w:cs="Times New Roman"/>
                <w:lang w:val="en-US"/>
              </w:rPr>
              <w:t>PDI</w:t>
            </w:r>
          </w:p>
          <w:p w14:paraId="6C3A9891" w14:textId="77777777" w:rsidR="00211AD3" w:rsidRPr="00325B36" w:rsidRDefault="00211AD3" w:rsidP="00D71C4F">
            <w:pPr>
              <w:pStyle w:val="NoSpacing"/>
              <w:spacing w:line="276" w:lineRule="auto"/>
              <w:rPr>
                <w:rFonts w:ascii="Times New Roman" w:hAnsi="Times New Roman" w:cs="Times New Roman"/>
                <w:lang w:val="en-US"/>
              </w:rPr>
            </w:pPr>
            <w:r w:rsidRPr="00325B36">
              <w:rPr>
                <w:rFonts w:ascii="Times New Roman" w:hAnsi="Times New Roman" w:cs="Times New Roman"/>
                <w:lang w:val="en-US"/>
              </w:rPr>
              <w:t>PJ</w:t>
            </w:r>
          </w:p>
          <w:p w14:paraId="1EFBD25D" w14:textId="75B4E7B6" w:rsidR="00211AD3" w:rsidRDefault="00211AD3" w:rsidP="00D71C4F">
            <w:pPr>
              <w:pStyle w:val="NoSpacing"/>
              <w:spacing w:line="276" w:lineRule="auto"/>
              <w:rPr>
                <w:rFonts w:ascii="Times New Roman" w:hAnsi="Times New Roman" w:cs="Times New Roman"/>
                <w:lang w:val="en-US"/>
              </w:rPr>
            </w:pPr>
            <w:r w:rsidRPr="00325B36">
              <w:rPr>
                <w:rFonts w:ascii="Times New Roman" w:hAnsi="Times New Roman" w:cs="Times New Roman"/>
                <w:lang w:val="en-US"/>
              </w:rPr>
              <w:t>PL</w:t>
            </w:r>
          </w:p>
          <w:p w14:paraId="382A1F43" w14:textId="4A4BE79E" w:rsidR="000D1A80" w:rsidRPr="00325B36" w:rsidRDefault="000D1A80" w:rsidP="00D71C4F">
            <w:pPr>
              <w:pStyle w:val="NoSpacing"/>
              <w:spacing w:line="276" w:lineRule="auto"/>
              <w:rPr>
                <w:rFonts w:ascii="Times New Roman" w:hAnsi="Times New Roman" w:cs="Times New Roman"/>
                <w:lang w:val="en-US"/>
              </w:rPr>
            </w:pPr>
            <w:r>
              <w:rPr>
                <w:rFonts w:ascii="Times New Roman" w:hAnsi="Times New Roman" w:cs="Times New Roman"/>
                <w:lang w:val="en-US"/>
              </w:rPr>
              <w:t>PNDH</w:t>
            </w:r>
          </w:p>
          <w:p w14:paraId="3DC1EB9D" w14:textId="77777777" w:rsidR="002464C6" w:rsidRPr="00325B36" w:rsidRDefault="002464C6" w:rsidP="00D71C4F">
            <w:pPr>
              <w:pStyle w:val="NoSpacing"/>
              <w:spacing w:line="276" w:lineRule="auto"/>
              <w:rPr>
                <w:rFonts w:ascii="Times New Roman" w:hAnsi="Times New Roman" w:cs="Times New Roman"/>
                <w:lang w:val="en-US"/>
              </w:rPr>
            </w:pPr>
            <w:r w:rsidRPr="00325B36">
              <w:rPr>
                <w:rFonts w:ascii="Times New Roman" w:hAnsi="Times New Roman" w:cs="Times New Roman"/>
                <w:lang w:val="en-US"/>
              </w:rPr>
              <w:t>PPL</w:t>
            </w:r>
          </w:p>
          <w:p w14:paraId="5378B7DB" w14:textId="77777777" w:rsidR="00304B07" w:rsidRPr="00325B36" w:rsidRDefault="00304B07" w:rsidP="00D71C4F">
            <w:pPr>
              <w:pStyle w:val="NoSpacing"/>
              <w:spacing w:line="276" w:lineRule="auto"/>
              <w:rPr>
                <w:rFonts w:ascii="Times New Roman" w:hAnsi="Times New Roman" w:cs="Times New Roman"/>
                <w:lang w:val="en-US"/>
              </w:rPr>
            </w:pPr>
            <w:r w:rsidRPr="00325B36">
              <w:rPr>
                <w:rFonts w:ascii="Times New Roman" w:hAnsi="Times New Roman" w:cs="Times New Roman"/>
                <w:lang w:val="en-US"/>
              </w:rPr>
              <w:t>RE</w:t>
            </w:r>
          </w:p>
          <w:p w14:paraId="593233E2" w14:textId="77777777" w:rsidR="00285297" w:rsidRPr="00325B36" w:rsidRDefault="00285297" w:rsidP="00D71C4F">
            <w:pPr>
              <w:pStyle w:val="NoSpacing"/>
              <w:spacing w:line="276" w:lineRule="auto"/>
              <w:rPr>
                <w:rFonts w:ascii="Times New Roman" w:hAnsi="Times New Roman" w:cs="Times New Roman"/>
                <w:lang w:val="en-US"/>
              </w:rPr>
            </w:pPr>
            <w:r w:rsidRPr="00325B36">
              <w:rPr>
                <w:rFonts w:ascii="Times New Roman" w:hAnsi="Times New Roman" w:cs="Times New Roman"/>
                <w:lang w:val="en-US"/>
              </w:rPr>
              <w:t>RUN</w:t>
            </w:r>
          </w:p>
          <w:p w14:paraId="75FD5172" w14:textId="77777777" w:rsidR="00211AD3" w:rsidRPr="00325B36" w:rsidRDefault="00211AD3" w:rsidP="00D71C4F">
            <w:pPr>
              <w:pStyle w:val="NoSpacing"/>
              <w:spacing w:line="276" w:lineRule="auto"/>
              <w:rPr>
                <w:rFonts w:ascii="Times New Roman" w:hAnsi="Times New Roman" w:cs="Times New Roman"/>
                <w:lang w:val="en-US"/>
              </w:rPr>
            </w:pPr>
            <w:r w:rsidRPr="00325B36">
              <w:rPr>
                <w:rFonts w:ascii="Times New Roman" w:hAnsi="Times New Roman" w:cs="Times New Roman"/>
                <w:lang w:val="en-US"/>
              </w:rPr>
              <w:t>S.E.</w:t>
            </w:r>
          </w:p>
          <w:p w14:paraId="122A7548" w14:textId="77777777" w:rsidR="002464C6" w:rsidRPr="00325B36" w:rsidRDefault="002464C6" w:rsidP="00D71C4F">
            <w:pPr>
              <w:pStyle w:val="NoSpacing"/>
              <w:spacing w:line="276" w:lineRule="auto"/>
              <w:rPr>
                <w:rFonts w:ascii="Times New Roman" w:hAnsi="Times New Roman" w:cs="Times New Roman"/>
                <w:lang w:val="es-CL"/>
              </w:rPr>
            </w:pPr>
            <w:r w:rsidRPr="00325B36">
              <w:rPr>
                <w:rFonts w:ascii="Times New Roman" w:hAnsi="Times New Roman" w:cs="Times New Roman"/>
                <w:lang w:val="es-CL"/>
              </w:rPr>
              <w:t>SdE</w:t>
            </w:r>
          </w:p>
          <w:p w14:paraId="01E2102B" w14:textId="77777777" w:rsidR="00211AD3" w:rsidRPr="00325B36" w:rsidRDefault="00211AD3" w:rsidP="00D71C4F">
            <w:pPr>
              <w:pStyle w:val="NoSpacing"/>
              <w:spacing w:line="276" w:lineRule="auto"/>
              <w:rPr>
                <w:rFonts w:ascii="Times New Roman" w:hAnsi="Times New Roman" w:cs="Times New Roman"/>
                <w:lang w:val="es-CL"/>
              </w:rPr>
            </w:pPr>
            <w:r w:rsidRPr="00325B36">
              <w:rPr>
                <w:rFonts w:ascii="Times New Roman" w:hAnsi="Times New Roman" w:cs="Times New Roman"/>
                <w:lang w:val="es-CL"/>
              </w:rPr>
              <w:t>SEGEGOB</w:t>
            </w:r>
          </w:p>
          <w:p w14:paraId="58930043" w14:textId="77777777" w:rsidR="00AF607E" w:rsidRPr="00325B36" w:rsidRDefault="00211AD3" w:rsidP="00D71C4F">
            <w:pPr>
              <w:pStyle w:val="NoSpacing"/>
              <w:spacing w:line="276" w:lineRule="auto"/>
              <w:rPr>
                <w:rFonts w:ascii="Times New Roman" w:hAnsi="Times New Roman" w:cs="Times New Roman"/>
                <w:lang w:val="es-CL"/>
              </w:rPr>
            </w:pPr>
            <w:r w:rsidRPr="00325B36">
              <w:rPr>
                <w:rFonts w:ascii="Times New Roman" w:hAnsi="Times New Roman" w:cs="Times New Roman"/>
                <w:lang w:val="es-CL"/>
              </w:rPr>
              <w:t>SEGPRES</w:t>
            </w:r>
          </w:p>
          <w:p w14:paraId="1A7DDE7D" w14:textId="77777777" w:rsidR="00211AD3" w:rsidRPr="00325B36" w:rsidRDefault="00211AD3" w:rsidP="00D71C4F">
            <w:pPr>
              <w:pStyle w:val="NoSpacing"/>
              <w:spacing w:line="276" w:lineRule="auto"/>
              <w:rPr>
                <w:rFonts w:ascii="Times New Roman" w:hAnsi="Times New Roman" w:cs="Times New Roman"/>
                <w:lang w:val="es-CL"/>
              </w:rPr>
            </w:pPr>
            <w:r w:rsidRPr="00325B36">
              <w:rPr>
                <w:rFonts w:ascii="Times New Roman" w:hAnsi="Times New Roman" w:cs="Times New Roman"/>
                <w:lang w:val="es-CL"/>
              </w:rPr>
              <w:t>SENADIS</w:t>
            </w:r>
          </w:p>
          <w:p w14:paraId="69CD2B36" w14:textId="77777777" w:rsidR="00211AD3" w:rsidRPr="00325B36" w:rsidRDefault="00211AD3" w:rsidP="00D71C4F">
            <w:pPr>
              <w:pStyle w:val="NoSpacing"/>
              <w:spacing w:line="276" w:lineRule="auto"/>
              <w:rPr>
                <w:rFonts w:ascii="Times New Roman" w:hAnsi="Times New Roman" w:cs="Times New Roman"/>
                <w:lang w:val="es-CL"/>
              </w:rPr>
            </w:pPr>
            <w:r w:rsidRPr="00325B36">
              <w:rPr>
                <w:rFonts w:ascii="Times New Roman" w:hAnsi="Times New Roman" w:cs="Times New Roman"/>
                <w:lang w:val="es-CL"/>
              </w:rPr>
              <w:t>SENAME</w:t>
            </w:r>
          </w:p>
          <w:p w14:paraId="7EFFB398" w14:textId="77777777" w:rsidR="009D4161" w:rsidRPr="00325B36" w:rsidRDefault="009D4161" w:rsidP="00D71C4F">
            <w:pPr>
              <w:pStyle w:val="NoSpacing"/>
              <w:spacing w:line="276" w:lineRule="auto"/>
              <w:rPr>
                <w:rFonts w:ascii="Times New Roman" w:hAnsi="Times New Roman" w:cs="Times New Roman"/>
                <w:lang w:val="es-CL"/>
              </w:rPr>
            </w:pPr>
            <w:r w:rsidRPr="00325B36">
              <w:rPr>
                <w:rFonts w:ascii="Times New Roman" w:hAnsi="Times New Roman" w:cs="Times New Roman"/>
                <w:lang w:val="es-CL"/>
              </w:rPr>
              <w:t>SEREMI</w:t>
            </w:r>
          </w:p>
          <w:p w14:paraId="3299CD86" w14:textId="77777777" w:rsidR="00211AD3" w:rsidRPr="00325B36" w:rsidRDefault="00211AD3" w:rsidP="00D71C4F">
            <w:pPr>
              <w:pStyle w:val="NoSpacing"/>
              <w:spacing w:line="276" w:lineRule="auto"/>
              <w:rPr>
                <w:rFonts w:ascii="Times New Roman" w:hAnsi="Times New Roman" w:cs="Times New Roman"/>
                <w:lang w:val="en-US"/>
              </w:rPr>
            </w:pPr>
            <w:r w:rsidRPr="00325B36">
              <w:rPr>
                <w:rFonts w:ascii="Times New Roman" w:hAnsi="Times New Roman" w:cs="Times New Roman"/>
                <w:lang w:val="en-US"/>
              </w:rPr>
              <w:t>SERNAM</w:t>
            </w:r>
          </w:p>
          <w:p w14:paraId="516E5888" w14:textId="6559C4A8" w:rsidR="00211AD3" w:rsidRPr="00325B36" w:rsidRDefault="00211AD3" w:rsidP="00D71C4F">
            <w:pPr>
              <w:pStyle w:val="NoSpacing"/>
              <w:spacing w:line="276" w:lineRule="auto"/>
              <w:rPr>
                <w:rFonts w:ascii="Times New Roman" w:hAnsi="Times New Roman" w:cs="Times New Roman"/>
                <w:lang w:val="en-US"/>
              </w:rPr>
            </w:pPr>
            <w:r w:rsidRPr="00325B36">
              <w:rPr>
                <w:rFonts w:ascii="Times New Roman" w:hAnsi="Times New Roman" w:cs="Times New Roman"/>
                <w:lang w:val="en-US"/>
              </w:rPr>
              <w:t>SERNAMEG</w:t>
            </w:r>
          </w:p>
          <w:p w14:paraId="3FDA5672" w14:textId="2DF0710B" w:rsidR="00F00D60" w:rsidRPr="00325B36" w:rsidRDefault="00F00D60" w:rsidP="00D71C4F">
            <w:pPr>
              <w:pStyle w:val="NoSpacing"/>
              <w:spacing w:line="276" w:lineRule="auto"/>
              <w:rPr>
                <w:rFonts w:ascii="Times New Roman" w:hAnsi="Times New Roman" w:cs="Times New Roman"/>
                <w:lang w:val="en-US"/>
              </w:rPr>
            </w:pPr>
            <w:r w:rsidRPr="00325B36">
              <w:rPr>
                <w:rFonts w:ascii="Times New Roman" w:hAnsi="Times New Roman" w:cs="Times New Roman"/>
                <w:lang w:val="en-US"/>
              </w:rPr>
              <w:t>SOGI</w:t>
            </w:r>
          </w:p>
          <w:p w14:paraId="114744DB" w14:textId="77777777" w:rsidR="00CC4707" w:rsidRPr="00325B36" w:rsidRDefault="00CC4707" w:rsidP="00D71C4F">
            <w:pPr>
              <w:pStyle w:val="NoSpacing"/>
              <w:spacing w:line="276" w:lineRule="auto"/>
              <w:rPr>
                <w:rFonts w:ascii="Times New Roman" w:hAnsi="Times New Roman" w:cs="Times New Roman"/>
                <w:lang w:val="en-US"/>
              </w:rPr>
            </w:pPr>
            <w:r w:rsidRPr="00325B36">
              <w:rPr>
                <w:rFonts w:ascii="Times New Roman" w:hAnsi="Times New Roman" w:cs="Times New Roman"/>
                <w:lang w:val="en-US"/>
              </w:rPr>
              <w:t>SPD</w:t>
            </w:r>
          </w:p>
          <w:p w14:paraId="76294B2A" w14:textId="77777777" w:rsidR="00211AD3" w:rsidRPr="00325B36" w:rsidRDefault="00211AD3" w:rsidP="00D71C4F">
            <w:pPr>
              <w:pStyle w:val="NoSpacing"/>
              <w:spacing w:line="276" w:lineRule="auto"/>
              <w:rPr>
                <w:rFonts w:ascii="Times New Roman" w:hAnsi="Times New Roman" w:cs="Times New Roman"/>
                <w:lang w:val="en-US"/>
              </w:rPr>
            </w:pPr>
            <w:r w:rsidRPr="00325B36">
              <w:rPr>
                <w:rFonts w:ascii="Times New Roman" w:hAnsi="Times New Roman" w:cs="Times New Roman"/>
                <w:lang w:val="en-US"/>
              </w:rPr>
              <w:t>SPT</w:t>
            </w:r>
          </w:p>
          <w:p w14:paraId="293580A5" w14:textId="77777777" w:rsidR="005E23A5" w:rsidRPr="00325B36" w:rsidRDefault="005E23A5" w:rsidP="00D71C4F">
            <w:pPr>
              <w:pStyle w:val="NoSpacing"/>
              <w:spacing w:line="276" w:lineRule="auto"/>
              <w:rPr>
                <w:rFonts w:ascii="Times New Roman" w:hAnsi="Times New Roman" w:cs="Times New Roman"/>
                <w:lang w:val="en-US"/>
              </w:rPr>
            </w:pPr>
            <w:r w:rsidRPr="00325B36">
              <w:rPr>
                <w:rFonts w:ascii="Times New Roman" w:hAnsi="Times New Roman" w:cs="Times New Roman"/>
                <w:lang w:val="en-US"/>
              </w:rPr>
              <w:t>SRCI</w:t>
            </w:r>
          </w:p>
          <w:p w14:paraId="0495137C" w14:textId="3A95EB9D" w:rsidR="00211AD3" w:rsidRPr="00325B36" w:rsidRDefault="00211AD3" w:rsidP="00D71C4F">
            <w:pPr>
              <w:pStyle w:val="NoSpacing"/>
              <w:spacing w:line="276" w:lineRule="auto"/>
              <w:rPr>
                <w:rFonts w:ascii="Times New Roman" w:hAnsi="Times New Roman" w:cs="Times New Roman"/>
                <w:lang w:val="en-US"/>
              </w:rPr>
            </w:pPr>
            <w:r w:rsidRPr="00325B36">
              <w:rPr>
                <w:rFonts w:ascii="Times New Roman" w:hAnsi="Times New Roman" w:cs="Times New Roman"/>
                <w:lang w:val="en-US"/>
              </w:rPr>
              <w:t>SDH</w:t>
            </w:r>
          </w:p>
          <w:p w14:paraId="661931D8" w14:textId="77777777" w:rsidR="00211AD3" w:rsidRPr="00325B36" w:rsidRDefault="00211AD3" w:rsidP="00D71C4F">
            <w:pPr>
              <w:pStyle w:val="NoSpacing"/>
              <w:spacing w:line="276" w:lineRule="auto"/>
              <w:rPr>
                <w:rFonts w:ascii="Times New Roman" w:hAnsi="Times New Roman" w:cs="Times New Roman"/>
                <w:lang w:val="en-US"/>
              </w:rPr>
            </w:pPr>
            <w:r w:rsidRPr="00325B36">
              <w:rPr>
                <w:rFonts w:ascii="Times New Roman" w:hAnsi="Times New Roman" w:cs="Times New Roman"/>
                <w:lang w:val="en-US"/>
              </w:rPr>
              <w:t>UNASUR</w:t>
            </w:r>
          </w:p>
          <w:p w14:paraId="6F9A1557" w14:textId="77777777" w:rsidR="00211AD3" w:rsidRPr="00325B36" w:rsidRDefault="00211AD3" w:rsidP="00D71C4F">
            <w:pPr>
              <w:pStyle w:val="NoSpacing"/>
              <w:spacing w:line="276" w:lineRule="auto"/>
              <w:rPr>
                <w:rFonts w:ascii="Times New Roman" w:hAnsi="Times New Roman" w:cs="Times New Roman"/>
                <w:lang w:val="en-US"/>
              </w:rPr>
            </w:pPr>
            <w:r w:rsidRPr="00325B36">
              <w:rPr>
                <w:rFonts w:ascii="Times New Roman" w:hAnsi="Times New Roman" w:cs="Times New Roman"/>
                <w:lang w:val="en-US"/>
              </w:rPr>
              <w:t>UNICEF</w:t>
            </w:r>
          </w:p>
          <w:p w14:paraId="05319DB3" w14:textId="77777777" w:rsidR="00443F96" w:rsidRPr="00325B36" w:rsidRDefault="00443F96" w:rsidP="00D71C4F">
            <w:pPr>
              <w:pStyle w:val="NoSpacing"/>
              <w:spacing w:line="276" w:lineRule="auto"/>
              <w:rPr>
                <w:rFonts w:ascii="Times New Roman" w:hAnsi="Times New Roman" w:cs="Times New Roman"/>
                <w:lang w:val="en-US"/>
              </w:rPr>
            </w:pPr>
            <w:r w:rsidRPr="00325B36">
              <w:rPr>
                <w:rFonts w:ascii="Times New Roman" w:hAnsi="Times New Roman" w:cs="Times New Roman"/>
                <w:lang w:val="en-US"/>
              </w:rPr>
              <w:t>VIH</w:t>
            </w:r>
          </w:p>
          <w:p w14:paraId="5B7B8F80" w14:textId="77777777" w:rsidR="00211AD3" w:rsidRPr="00325B36" w:rsidRDefault="00211AD3" w:rsidP="00D71C4F">
            <w:pPr>
              <w:pStyle w:val="NoSpacing"/>
              <w:spacing w:line="276" w:lineRule="auto"/>
              <w:rPr>
                <w:rFonts w:ascii="Times New Roman" w:hAnsi="Times New Roman" w:cs="Times New Roman"/>
                <w:lang w:val="en-US"/>
              </w:rPr>
            </w:pPr>
            <w:r w:rsidRPr="00325B36">
              <w:rPr>
                <w:rFonts w:ascii="Times New Roman" w:hAnsi="Times New Roman" w:cs="Times New Roman"/>
                <w:lang w:val="en-US"/>
              </w:rPr>
              <w:lastRenderedPageBreak/>
              <w:t>VPH</w:t>
            </w:r>
          </w:p>
        </w:tc>
        <w:tc>
          <w:tcPr>
            <w:tcW w:w="7464" w:type="dxa"/>
          </w:tcPr>
          <w:p w14:paraId="2E3D1989" w14:textId="4A6021A9"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lastRenderedPageBreak/>
              <w:t>Alto Comisionado de las N</w:t>
            </w:r>
            <w:r w:rsidR="00743DDB" w:rsidRPr="00325B36">
              <w:rPr>
                <w:rFonts w:ascii="Times New Roman" w:hAnsi="Times New Roman" w:cs="Times New Roman"/>
              </w:rPr>
              <w:t>N.UU.</w:t>
            </w:r>
            <w:r w:rsidRPr="00325B36">
              <w:rPr>
                <w:rFonts w:ascii="Times New Roman" w:hAnsi="Times New Roman" w:cs="Times New Roman"/>
              </w:rPr>
              <w:t xml:space="preserve"> para los </w:t>
            </w:r>
            <w:r w:rsidR="00743DDB" w:rsidRPr="00325B36">
              <w:rPr>
                <w:rFonts w:ascii="Times New Roman" w:hAnsi="Times New Roman" w:cs="Times New Roman"/>
              </w:rPr>
              <w:t>DDHH</w:t>
            </w:r>
          </w:p>
          <w:p w14:paraId="79097628" w14:textId="5F7B15D3" w:rsidR="002464C6" w:rsidRPr="00325B36" w:rsidRDefault="002464C6" w:rsidP="00D71C4F">
            <w:pPr>
              <w:pStyle w:val="NoSpacing"/>
              <w:spacing w:line="276" w:lineRule="auto"/>
              <w:rPr>
                <w:rFonts w:ascii="Times New Roman" w:hAnsi="Times New Roman" w:cs="Times New Roman"/>
              </w:rPr>
            </w:pPr>
            <w:r w:rsidRPr="00325B36">
              <w:rPr>
                <w:rFonts w:ascii="Times New Roman" w:hAnsi="Times New Roman" w:cs="Times New Roman"/>
              </w:rPr>
              <w:t xml:space="preserve">Adolescentes </w:t>
            </w:r>
            <w:r w:rsidR="00F13A54" w:rsidRPr="00325B36">
              <w:rPr>
                <w:rFonts w:ascii="Times New Roman" w:hAnsi="Times New Roman" w:cs="Times New Roman"/>
              </w:rPr>
              <w:t>E</w:t>
            </w:r>
            <w:r w:rsidRPr="00325B36">
              <w:rPr>
                <w:rFonts w:ascii="Times New Roman" w:hAnsi="Times New Roman" w:cs="Times New Roman"/>
              </w:rPr>
              <w:t xml:space="preserve">mbarazadas y </w:t>
            </w:r>
            <w:r w:rsidR="00F13A54" w:rsidRPr="00325B36">
              <w:rPr>
                <w:rFonts w:ascii="Times New Roman" w:hAnsi="Times New Roman" w:cs="Times New Roman"/>
              </w:rPr>
              <w:t>M</w:t>
            </w:r>
            <w:r w:rsidRPr="00325B36">
              <w:rPr>
                <w:rFonts w:ascii="Times New Roman" w:hAnsi="Times New Roman" w:cs="Times New Roman"/>
              </w:rPr>
              <w:t>adres</w:t>
            </w:r>
          </w:p>
          <w:p w14:paraId="7B06D11E" w14:textId="7D6CBDE2"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t>Administradoras de Fondos de Pensiones</w:t>
            </w:r>
          </w:p>
          <w:p w14:paraId="4FBD90E5" w14:textId="544E305B" w:rsidR="00BE010D" w:rsidRPr="00325B36" w:rsidRDefault="00BE010D" w:rsidP="00D71C4F">
            <w:pPr>
              <w:pStyle w:val="NoSpacing"/>
              <w:spacing w:line="276" w:lineRule="auto"/>
              <w:rPr>
                <w:rFonts w:ascii="Times New Roman" w:hAnsi="Times New Roman" w:cs="Times New Roman"/>
              </w:rPr>
            </w:pPr>
            <w:r w:rsidRPr="00325B36">
              <w:rPr>
                <w:rFonts w:ascii="Times New Roman" w:hAnsi="Times New Roman" w:cs="Times New Roman"/>
              </w:rPr>
              <w:t>Academia Judicial</w:t>
            </w:r>
          </w:p>
          <w:p w14:paraId="4F915E03" w14:textId="77777777" w:rsidR="00210E77" w:rsidRPr="00325B36" w:rsidRDefault="00210E77" w:rsidP="00D71C4F">
            <w:pPr>
              <w:pStyle w:val="NoSpacing"/>
              <w:spacing w:line="276" w:lineRule="auto"/>
              <w:rPr>
                <w:rFonts w:ascii="Times New Roman" w:hAnsi="Times New Roman" w:cs="Times New Roman"/>
              </w:rPr>
            </w:pPr>
            <w:r w:rsidRPr="00325B36">
              <w:rPr>
                <w:rFonts w:ascii="Times New Roman" w:hAnsi="Times New Roman" w:cs="Times New Roman"/>
              </w:rPr>
              <w:t>Acuerdo de Unión Civil</w:t>
            </w:r>
          </w:p>
          <w:p w14:paraId="16D08B82" w14:textId="77777777" w:rsidR="00AF607E" w:rsidRPr="00325B36" w:rsidRDefault="00AF607E" w:rsidP="00D71C4F">
            <w:pPr>
              <w:pStyle w:val="NoSpacing"/>
              <w:spacing w:line="276" w:lineRule="auto"/>
              <w:rPr>
                <w:rFonts w:ascii="Times New Roman" w:hAnsi="Times New Roman" w:cs="Times New Roman"/>
              </w:rPr>
            </w:pPr>
            <w:r w:rsidRPr="00325B36">
              <w:rPr>
                <w:rFonts w:ascii="Times New Roman" w:hAnsi="Times New Roman" w:cs="Times New Roman"/>
              </w:rPr>
              <w:t>Cámara de Diputados</w:t>
            </w:r>
          </w:p>
          <w:p w14:paraId="5984BBB6" w14:textId="64F8358C" w:rsidR="00211AD3" w:rsidRPr="00325B36" w:rsidRDefault="00211AD3" w:rsidP="00D71C4F">
            <w:pPr>
              <w:pStyle w:val="NoSpacing"/>
              <w:spacing w:line="276" w:lineRule="auto"/>
              <w:rPr>
                <w:rFonts w:ascii="Times New Roman" w:hAnsi="Times New Roman" w:cs="Times New Roman"/>
                <w:b/>
              </w:rPr>
            </w:pPr>
            <w:r w:rsidRPr="00325B36">
              <w:rPr>
                <w:rFonts w:ascii="Times New Roman" w:hAnsi="Times New Roman" w:cs="Times New Roman"/>
              </w:rPr>
              <w:t>Consejo de D</w:t>
            </w:r>
            <w:r w:rsidR="00743DDB" w:rsidRPr="00325B36">
              <w:rPr>
                <w:rFonts w:ascii="Times New Roman" w:hAnsi="Times New Roman" w:cs="Times New Roman"/>
              </w:rPr>
              <w:t>DHH</w:t>
            </w:r>
            <w:r w:rsidRPr="00325B36">
              <w:rPr>
                <w:rFonts w:ascii="Times New Roman" w:hAnsi="Times New Roman" w:cs="Times New Roman"/>
              </w:rPr>
              <w:t xml:space="preserve"> </w:t>
            </w:r>
          </w:p>
          <w:p w14:paraId="54222BE1" w14:textId="4468203C" w:rsidR="00F7510F" w:rsidRPr="00325B36" w:rsidRDefault="00F7510F" w:rsidP="00D71C4F">
            <w:pPr>
              <w:pStyle w:val="NoSpacing"/>
              <w:spacing w:line="276" w:lineRule="auto"/>
              <w:rPr>
                <w:rFonts w:ascii="Times New Roman" w:hAnsi="Times New Roman" w:cs="Times New Roman"/>
              </w:rPr>
            </w:pPr>
            <w:r w:rsidRPr="00325B36">
              <w:rPr>
                <w:rFonts w:ascii="Times New Roman" w:hAnsi="Times New Roman" w:cs="Times New Roman"/>
              </w:rPr>
              <w:t>Convención Internacional para la Protección de todas las Personas contra las Desapariciones Forzadas</w:t>
            </w:r>
            <w:r w:rsidR="00B333E0" w:rsidRPr="00325B36">
              <w:rPr>
                <w:rFonts w:ascii="Times New Roman" w:hAnsi="Times New Roman" w:cs="Times New Roman"/>
              </w:rPr>
              <w:t xml:space="preserve"> </w:t>
            </w:r>
          </w:p>
          <w:p w14:paraId="3DFA2CC2" w14:textId="77777777"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t>Contraloría General de la República</w:t>
            </w:r>
          </w:p>
          <w:p w14:paraId="4193D609" w14:textId="77777777"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t>Comité Internacional de la Cruz Roja</w:t>
            </w:r>
          </w:p>
          <w:p w14:paraId="5F86DCA7" w14:textId="45188CCE"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t xml:space="preserve">Comisión Interamericana de </w:t>
            </w:r>
            <w:r w:rsidR="00743DDB" w:rsidRPr="00325B36">
              <w:rPr>
                <w:rFonts w:ascii="Times New Roman" w:hAnsi="Times New Roman" w:cs="Times New Roman"/>
              </w:rPr>
              <w:t>DDHH</w:t>
            </w:r>
          </w:p>
          <w:p w14:paraId="53CBD426" w14:textId="59DE8D55" w:rsidR="00E37093" w:rsidRPr="00325B36" w:rsidRDefault="00E37093" w:rsidP="00E37093">
            <w:pPr>
              <w:pStyle w:val="NoSpacing"/>
              <w:spacing w:line="276" w:lineRule="auto"/>
              <w:rPr>
                <w:rFonts w:ascii="Times New Roman" w:hAnsi="Times New Roman" w:cs="Times New Roman"/>
              </w:rPr>
            </w:pPr>
            <w:r w:rsidRPr="00325B36">
              <w:rPr>
                <w:rFonts w:ascii="Times New Roman" w:hAnsi="Times New Roman" w:cs="Times New Roman"/>
              </w:rPr>
              <w:t>Convención Internacional sobre la Protección de todos los Trabajadores Migratorios y de sus Familiares</w:t>
            </w:r>
            <w:r w:rsidR="00B333E0" w:rsidRPr="00325B36">
              <w:rPr>
                <w:rFonts w:ascii="Times New Roman" w:hAnsi="Times New Roman" w:cs="Times New Roman"/>
              </w:rPr>
              <w:t xml:space="preserve"> </w:t>
            </w:r>
          </w:p>
          <w:p w14:paraId="4D969BB5" w14:textId="77777777"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t>Congreso Nacional</w:t>
            </w:r>
          </w:p>
          <w:p w14:paraId="25E049CB" w14:textId="77777777" w:rsidR="00E37093" w:rsidRPr="00325B36" w:rsidRDefault="00E37093" w:rsidP="00E37093">
            <w:pPr>
              <w:pStyle w:val="NoSpacing"/>
              <w:spacing w:line="276" w:lineRule="auto"/>
              <w:rPr>
                <w:rFonts w:ascii="Times New Roman" w:hAnsi="Times New Roman" w:cs="Times New Roman"/>
              </w:rPr>
            </w:pPr>
            <w:r w:rsidRPr="00325B36">
              <w:rPr>
                <w:rFonts w:ascii="Times New Roman" w:hAnsi="Times New Roman" w:cs="Times New Roman"/>
              </w:rPr>
              <w:t>Corporación Nacional de Desarrollo Indígena</w:t>
            </w:r>
          </w:p>
          <w:p w14:paraId="287BBED3" w14:textId="77777777"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t>Consejo Nacional de la Infancia</w:t>
            </w:r>
          </w:p>
          <w:p w14:paraId="2E546278" w14:textId="77777777"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lastRenderedPageBreak/>
              <w:t>Código Penal</w:t>
            </w:r>
          </w:p>
          <w:p w14:paraId="765269CF" w14:textId="77777777" w:rsidR="00E37093" w:rsidRPr="00325B36" w:rsidRDefault="00E37093" w:rsidP="00D71C4F">
            <w:pPr>
              <w:pStyle w:val="NoSpacing"/>
              <w:spacing w:line="276" w:lineRule="auto"/>
              <w:rPr>
                <w:rFonts w:ascii="Times New Roman" w:hAnsi="Times New Roman" w:cs="Times New Roman"/>
              </w:rPr>
            </w:pPr>
            <w:r w:rsidRPr="00325B36">
              <w:rPr>
                <w:rFonts w:ascii="Times New Roman" w:hAnsi="Times New Roman" w:cs="Times New Roman"/>
              </w:rPr>
              <w:t>Corte Penal Internacional</w:t>
            </w:r>
          </w:p>
          <w:p w14:paraId="52B230B2" w14:textId="77777777"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t>Código Procesal Penal</w:t>
            </w:r>
          </w:p>
          <w:p w14:paraId="1902F84E" w14:textId="77777777"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t>Constitución Política de la República</w:t>
            </w:r>
          </w:p>
          <w:p w14:paraId="21FC816F" w14:textId="49E0CF31" w:rsidR="00E61FD8" w:rsidRPr="00325B36" w:rsidRDefault="00E61FD8" w:rsidP="00D71C4F">
            <w:pPr>
              <w:pStyle w:val="NoSpacing"/>
              <w:spacing w:line="276" w:lineRule="auto"/>
              <w:rPr>
                <w:rFonts w:ascii="Times New Roman" w:hAnsi="Times New Roman" w:cs="Times New Roman"/>
              </w:rPr>
            </w:pPr>
            <w:r w:rsidRPr="00325B36">
              <w:rPr>
                <w:rFonts w:ascii="Times New Roman" w:hAnsi="Times New Roman" w:cs="Times New Roman"/>
              </w:rPr>
              <w:t>Convenció</w:t>
            </w:r>
            <w:r w:rsidR="00B333E0" w:rsidRPr="00325B36">
              <w:rPr>
                <w:rFonts w:ascii="Times New Roman" w:hAnsi="Times New Roman" w:cs="Times New Roman"/>
              </w:rPr>
              <w:t>n sobre los Derechos del Niño</w:t>
            </w:r>
            <w:r w:rsidRPr="00325B36">
              <w:rPr>
                <w:rFonts w:ascii="Times New Roman" w:hAnsi="Times New Roman" w:cs="Times New Roman"/>
              </w:rPr>
              <w:t xml:space="preserve"> </w:t>
            </w:r>
          </w:p>
          <w:p w14:paraId="6EFE4288" w14:textId="77777777"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t>Corte Suprema</w:t>
            </w:r>
          </w:p>
          <w:p w14:paraId="2B4B58FD" w14:textId="77777777"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t>Código del Trabajo</w:t>
            </w:r>
          </w:p>
          <w:p w14:paraId="04A1A5E0" w14:textId="77777777"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t>Derechos Humanos</w:t>
            </w:r>
          </w:p>
          <w:p w14:paraId="48652C2F" w14:textId="77777777"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t>Departamento de Extranjería y Migración</w:t>
            </w:r>
          </w:p>
          <w:p w14:paraId="6C5CEE8C" w14:textId="184CD8BB"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t>Dirección de D</w:t>
            </w:r>
            <w:r w:rsidR="00743DDB" w:rsidRPr="00325B36">
              <w:rPr>
                <w:rFonts w:ascii="Times New Roman" w:hAnsi="Times New Roman" w:cs="Times New Roman"/>
              </w:rPr>
              <w:t>DHH</w:t>
            </w:r>
            <w:r w:rsidRPr="00325B36">
              <w:rPr>
                <w:rFonts w:ascii="Times New Roman" w:hAnsi="Times New Roman" w:cs="Times New Roman"/>
              </w:rPr>
              <w:t xml:space="preserve"> </w:t>
            </w:r>
          </w:p>
          <w:p w14:paraId="44386B24" w14:textId="77777777"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t>Defensoría Penal Pública</w:t>
            </w:r>
          </w:p>
          <w:p w14:paraId="43732EB4" w14:textId="77777777"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t>Decreto Supremo</w:t>
            </w:r>
          </w:p>
          <w:p w14:paraId="34D37513" w14:textId="77777777" w:rsidR="009D4161" w:rsidRPr="00325B36" w:rsidRDefault="009D4161" w:rsidP="00D71C4F">
            <w:pPr>
              <w:pStyle w:val="NoSpacing"/>
              <w:spacing w:line="276" w:lineRule="auto"/>
              <w:rPr>
                <w:rFonts w:ascii="Times New Roman" w:hAnsi="Times New Roman" w:cs="Times New Roman"/>
              </w:rPr>
            </w:pPr>
            <w:r w:rsidRPr="00325B36">
              <w:rPr>
                <w:rFonts w:ascii="Times New Roman" w:hAnsi="Times New Roman" w:cs="Times New Roman"/>
              </w:rPr>
              <w:t>Fuerzas Armadas</w:t>
            </w:r>
          </w:p>
          <w:p w14:paraId="2F3F30E5" w14:textId="77777777"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t>Fuerzas Especiales</w:t>
            </w:r>
          </w:p>
          <w:p w14:paraId="2643969D" w14:textId="77777777"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t>Fondo Nacional de Salud</w:t>
            </w:r>
          </w:p>
          <w:p w14:paraId="09F5BB36" w14:textId="77777777"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t>Gendarmería de Chile</w:t>
            </w:r>
          </w:p>
          <w:p w14:paraId="331BC69B" w14:textId="77777777" w:rsidR="00304B07" w:rsidRPr="00325B36" w:rsidRDefault="00304B07" w:rsidP="00D71C4F">
            <w:pPr>
              <w:pStyle w:val="NoSpacing"/>
              <w:spacing w:line="276" w:lineRule="auto"/>
              <w:rPr>
                <w:rFonts w:ascii="Times New Roman" w:hAnsi="Times New Roman" w:cs="Times New Roman"/>
              </w:rPr>
            </w:pPr>
            <w:r w:rsidRPr="00325B36">
              <w:rPr>
                <w:rFonts w:ascii="Times New Roman" w:hAnsi="Times New Roman" w:cs="Times New Roman"/>
              </w:rPr>
              <w:t>Grupo de Trabajo</w:t>
            </w:r>
          </w:p>
          <w:p w14:paraId="4B9F06CB" w14:textId="738CE79E"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t>Instituto Nacional de D</w:t>
            </w:r>
            <w:r w:rsidR="00743DDB" w:rsidRPr="00325B36">
              <w:rPr>
                <w:rFonts w:ascii="Times New Roman" w:hAnsi="Times New Roman" w:cs="Times New Roman"/>
              </w:rPr>
              <w:t>DHH</w:t>
            </w:r>
          </w:p>
          <w:p w14:paraId="2ED47576" w14:textId="77777777"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t xml:space="preserve">Instituto de </w:t>
            </w:r>
            <w:r w:rsidR="009D4161" w:rsidRPr="00325B36">
              <w:rPr>
                <w:rFonts w:ascii="Times New Roman" w:hAnsi="Times New Roman" w:cs="Times New Roman"/>
              </w:rPr>
              <w:t>Previsión Social</w:t>
            </w:r>
          </w:p>
          <w:p w14:paraId="0F1169D8" w14:textId="0CD022D5" w:rsidR="00591A1B" w:rsidRPr="00325B36" w:rsidRDefault="00591A1B" w:rsidP="00D71C4F">
            <w:pPr>
              <w:pStyle w:val="NoSpacing"/>
              <w:spacing w:line="276" w:lineRule="auto"/>
              <w:rPr>
                <w:rFonts w:ascii="Times New Roman" w:hAnsi="Times New Roman" w:cs="Times New Roman"/>
              </w:rPr>
            </w:pPr>
            <w:r w:rsidRPr="00325B36">
              <w:rPr>
                <w:rFonts w:ascii="Times New Roman" w:hAnsi="Times New Roman" w:cs="Times New Roman"/>
              </w:rPr>
              <w:t>Instituciones de Salud Previsional</w:t>
            </w:r>
          </w:p>
          <w:p w14:paraId="27AAEFEF" w14:textId="1F643247"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t xml:space="preserve">Personas </w:t>
            </w:r>
            <w:r w:rsidR="00F13A54" w:rsidRPr="00325B36">
              <w:rPr>
                <w:rFonts w:ascii="Times New Roman" w:hAnsi="Times New Roman" w:cs="Times New Roman"/>
              </w:rPr>
              <w:t>L</w:t>
            </w:r>
            <w:r w:rsidRPr="00325B36">
              <w:rPr>
                <w:rFonts w:ascii="Times New Roman" w:hAnsi="Times New Roman" w:cs="Times New Roman"/>
              </w:rPr>
              <w:t xml:space="preserve">esbianas, </w:t>
            </w:r>
            <w:r w:rsidR="00F13A54" w:rsidRPr="00325B36">
              <w:rPr>
                <w:rFonts w:ascii="Times New Roman" w:hAnsi="Times New Roman" w:cs="Times New Roman"/>
              </w:rPr>
              <w:t>G</w:t>
            </w:r>
            <w:r w:rsidRPr="00325B36">
              <w:rPr>
                <w:rFonts w:ascii="Times New Roman" w:hAnsi="Times New Roman" w:cs="Times New Roman"/>
              </w:rPr>
              <w:t xml:space="preserve">ays, </w:t>
            </w:r>
            <w:r w:rsidR="00F13A54" w:rsidRPr="00325B36">
              <w:rPr>
                <w:rFonts w:ascii="Times New Roman" w:hAnsi="Times New Roman" w:cs="Times New Roman"/>
              </w:rPr>
              <w:t>B</w:t>
            </w:r>
            <w:r w:rsidRPr="00325B36">
              <w:rPr>
                <w:rFonts w:ascii="Times New Roman" w:hAnsi="Times New Roman" w:cs="Times New Roman"/>
              </w:rPr>
              <w:t xml:space="preserve">isexuales, </w:t>
            </w:r>
            <w:r w:rsidR="00F13A54" w:rsidRPr="00325B36">
              <w:rPr>
                <w:rFonts w:ascii="Times New Roman" w:hAnsi="Times New Roman" w:cs="Times New Roman"/>
              </w:rPr>
              <w:t>T</w:t>
            </w:r>
            <w:r w:rsidRPr="00325B36">
              <w:rPr>
                <w:rFonts w:ascii="Times New Roman" w:hAnsi="Times New Roman" w:cs="Times New Roman"/>
              </w:rPr>
              <w:t xml:space="preserve">rans e </w:t>
            </w:r>
            <w:r w:rsidR="00F13A54" w:rsidRPr="00325B36">
              <w:rPr>
                <w:rFonts w:ascii="Times New Roman" w:hAnsi="Times New Roman" w:cs="Times New Roman"/>
              </w:rPr>
              <w:t>I</w:t>
            </w:r>
            <w:r w:rsidRPr="00325B36">
              <w:rPr>
                <w:rFonts w:ascii="Times New Roman" w:hAnsi="Times New Roman" w:cs="Times New Roman"/>
              </w:rPr>
              <w:t>ntersex</w:t>
            </w:r>
          </w:p>
          <w:p w14:paraId="63C362E9" w14:textId="77777777"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t>Ministerio de Bienes Nacionales</w:t>
            </w:r>
          </w:p>
          <w:p w14:paraId="59B68299" w14:textId="77777777"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t>Ministerio de Defensa Nacional</w:t>
            </w:r>
          </w:p>
          <w:p w14:paraId="49BD0E62" w14:textId="77777777"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t>Ministerio de Desarrollo Social</w:t>
            </w:r>
          </w:p>
          <w:p w14:paraId="74DDA788" w14:textId="77777777"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t>Mercado Común del Sur</w:t>
            </w:r>
          </w:p>
          <w:p w14:paraId="7670F5C1" w14:textId="77777777"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t>Ministerio de Educación</w:t>
            </w:r>
          </w:p>
          <w:p w14:paraId="6690D5F0" w14:textId="5A18B850" w:rsidR="00211AD3" w:rsidRPr="00325B36" w:rsidRDefault="00211AD3" w:rsidP="00D71C4F">
            <w:pPr>
              <w:pStyle w:val="NoSpacing"/>
              <w:spacing w:line="276" w:lineRule="auto"/>
              <w:rPr>
                <w:rFonts w:ascii="Times New Roman" w:hAnsi="Times New Roman" w:cs="Times New Roman"/>
                <w:b/>
              </w:rPr>
            </w:pPr>
            <w:r w:rsidRPr="00325B36">
              <w:rPr>
                <w:rFonts w:ascii="Times New Roman" w:hAnsi="Times New Roman" w:cs="Times New Roman"/>
              </w:rPr>
              <w:t>Ministerio de Justicia y D</w:t>
            </w:r>
            <w:r w:rsidR="00743DDB" w:rsidRPr="00325B36">
              <w:rPr>
                <w:rFonts w:ascii="Times New Roman" w:hAnsi="Times New Roman" w:cs="Times New Roman"/>
              </w:rPr>
              <w:t>DHH</w:t>
            </w:r>
          </w:p>
          <w:p w14:paraId="5D6C3685" w14:textId="77777777"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t>Ministerio de Relaciones Exteriores</w:t>
            </w:r>
          </w:p>
          <w:p w14:paraId="1B748075" w14:textId="77777777"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t>Ministerio de Salud</w:t>
            </w:r>
          </w:p>
          <w:p w14:paraId="5F70D0CF" w14:textId="77777777"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t>Ministerio del Trabajo y Previsión Social</w:t>
            </w:r>
          </w:p>
          <w:p w14:paraId="060779E8" w14:textId="77777777"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t>Ministerio de Vivienda y Urbanismo</w:t>
            </w:r>
          </w:p>
          <w:p w14:paraId="67DC718D" w14:textId="77777777"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t>Ministerio del Interior y Seguridad Pública</w:t>
            </w:r>
          </w:p>
          <w:p w14:paraId="0EFD17E0" w14:textId="77777777"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t>Ministerio del Medio Ambiente</w:t>
            </w:r>
          </w:p>
          <w:p w14:paraId="1E89A433" w14:textId="77777777"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t>Ministerio de la Mujer y la Equidad de Género</w:t>
            </w:r>
          </w:p>
          <w:p w14:paraId="216CF85E" w14:textId="77777777"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t>Mecanismo Nacional de Prevención de la Tortura</w:t>
            </w:r>
          </w:p>
          <w:p w14:paraId="6C80FEB2" w14:textId="77777777"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t>Ministerio de Obras Públicas</w:t>
            </w:r>
          </w:p>
          <w:p w14:paraId="2BB7D69F" w14:textId="77777777" w:rsidR="00443F96" w:rsidRPr="00325B36" w:rsidRDefault="00443F96" w:rsidP="00D71C4F">
            <w:pPr>
              <w:pStyle w:val="NoSpacing"/>
              <w:spacing w:line="276" w:lineRule="auto"/>
              <w:rPr>
                <w:rFonts w:ascii="Times New Roman" w:hAnsi="Times New Roman" w:cs="Times New Roman"/>
              </w:rPr>
            </w:pPr>
            <w:r w:rsidRPr="00325B36">
              <w:rPr>
                <w:rFonts w:ascii="Times New Roman" w:hAnsi="Times New Roman" w:cs="Times New Roman"/>
              </w:rPr>
              <w:t>Ministerio Público</w:t>
            </w:r>
          </w:p>
          <w:p w14:paraId="46B1513A" w14:textId="5AFEECF6"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t xml:space="preserve">Niños, </w:t>
            </w:r>
            <w:r w:rsidR="00F13A54" w:rsidRPr="00325B36">
              <w:rPr>
                <w:rFonts w:ascii="Times New Roman" w:hAnsi="Times New Roman" w:cs="Times New Roman"/>
              </w:rPr>
              <w:t>N</w:t>
            </w:r>
            <w:r w:rsidRPr="00325B36">
              <w:rPr>
                <w:rFonts w:ascii="Times New Roman" w:hAnsi="Times New Roman" w:cs="Times New Roman"/>
              </w:rPr>
              <w:t xml:space="preserve">iñas y </w:t>
            </w:r>
            <w:r w:rsidR="00F13A54" w:rsidRPr="00325B36">
              <w:rPr>
                <w:rFonts w:ascii="Times New Roman" w:hAnsi="Times New Roman" w:cs="Times New Roman"/>
              </w:rPr>
              <w:t>A</w:t>
            </w:r>
            <w:r w:rsidRPr="00325B36">
              <w:rPr>
                <w:rFonts w:ascii="Times New Roman" w:hAnsi="Times New Roman" w:cs="Times New Roman"/>
              </w:rPr>
              <w:t>dolescentes</w:t>
            </w:r>
          </w:p>
          <w:p w14:paraId="1B85F224" w14:textId="77777777"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t>Organización de Estados Americanos</w:t>
            </w:r>
          </w:p>
          <w:p w14:paraId="7CA72145" w14:textId="77777777"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t>Organización Internacional del Trabajo</w:t>
            </w:r>
          </w:p>
          <w:p w14:paraId="32B45E3C" w14:textId="77777777" w:rsidR="00327A15" w:rsidRPr="00325B36" w:rsidRDefault="00327A15" w:rsidP="00D71C4F">
            <w:pPr>
              <w:pStyle w:val="NoSpacing"/>
              <w:spacing w:line="276" w:lineRule="auto"/>
              <w:rPr>
                <w:rFonts w:ascii="Times New Roman" w:hAnsi="Times New Roman" w:cs="Times New Roman"/>
              </w:rPr>
            </w:pPr>
            <w:r w:rsidRPr="00325B36">
              <w:rPr>
                <w:rFonts w:ascii="Times New Roman" w:hAnsi="Times New Roman" w:cs="Times New Roman"/>
              </w:rPr>
              <w:t>Oficina de Protección de Derechos</w:t>
            </w:r>
          </w:p>
          <w:p w14:paraId="4C8FFB8A" w14:textId="77777777" w:rsidR="00AD57E6" w:rsidRPr="00325B36" w:rsidRDefault="00AD57E6" w:rsidP="00D71C4F">
            <w:pPr>
              <w:pStyle w:val="NoSpacing"/>
              <w:spacing w:line="276" w:lineRule="auto"/>
              <w:rPr>
                <w:rFonts w:ascii="Times New Roman" w:hAnsi="Times New Roman" w:cs="Times New Roman"/>
              </w:rPr>
            </w:pPr>
            <w:r w:rsidRPr="00325B36">
              <w:rPr>
                <w:rFonts w:ascii="Times New Roman" w:hAnsi="Times New Roman" w:cs="Times New Roman"/>
              </w:rPr>
              <w:t>Organizaciones de la Sociedad Civil</w:t>
            </w:r>
          </w:p>
          <w:p w14:paraId="4AB1AB82" w14:textId="77777777"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t>Patrullas de Atención a Comunidades Indígenas</w:t>
            </w:r>
          </w:p>
          <w:p w14:paraId="1D0D73EB" w14:textId="77777777"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t>Personas con Discapacidad</w:t>
            </w:r>
          </w:p>
          <w:p w14:paraId="2824C21C" w14:textId="0163B74C"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t xml:space="preserve">Policía de Investigaciones </w:t>
            </w:r>
          </w:p>
          <w:p w14:paraId="25376771" w14:textId="77777777"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t>Poder Judicial</w:t>
            </w:r>
          </w:p>
          <w:p w14:paraId="59882787" w14:textId="4F65DA19" w:rsidR="00211AD3" w:rsidRDefault="008F152E" w:rsidP="00D71C4F">
            <w:pPr>
              <w:pStyle w:val="NoSpacing"/>
              <w:spacing w:line="276" w:lineRule="auto"/>
              <w:rPr>
                <w:rFonts w:ascii="Times New Roman" w:hAnsi="Times New Roman" w:cs="Times New Roman"/>
              </w:rPr>
            </w:pPr>
            <w:r w:rsidRPr="00325B36">
              <w:rPr>
                <w:rFonts w:ascii="Times New Roman" w:hAnsi="Times New Roman" w:cs="Times New Roman"/>
              </w:rPr>
              <w:t>Proyecto de l</w:t>
            </w:r>
            <w:r w:rsidR="00211AD3" w:rsidRPr="00325B36">
              <w:rPr>
                <w:rFonts w:ascii="Times New Roman" w:hAnsi="Times New Roman" w:cs="Times New Roman"/>
              </w:rPr>
              <w:t>ey</w:t>
            </w:r>
          </w:p>
          <w:p w14:paraId="116CE347" w14:textId="2CAA30C2" w:rsidR="000D1A80" w:rsidRPr="00325B36" w:rsidRDefault="000D1A80" w:rsidP="00D71C4F">
            <w:pPr>
              <w:pStyle w:val="NoSpacing"/>
              <w:spacing w:line="276" w:lineRule="auto"/>
              <w:rPr>
                <w:rFonts w:ascii="Times New Roman" w:hAnsi="Times New Roman" w:cs="Times New Roman"/>
              </w:rPr>
            </w:pPr>
            <w:r>
              <w:rPr>
                <w:rFonts w:ascii="Times New Roman" w:hAnsi="Times New Roman" w:cs="Times New Roman"/>
              </w:rPr>
              <w:t>Plan Nacional de DDHH</w:t>
            </w:r>
          </w:p>
          <w:p w14:paraId="576138D6" w14:textId="77777777" w:rsidR="002464C6" w:rsidRPr="00325B36" w:rsidRDefault="002464C6" w:rsidP="00D71C4F">
            <w:pPr>
              <w:pStyle w:val="NoSpacing"/>
              <w:spacing w:line="276" w:lineRule="auto"/>
              <w:rPr>
                <w:rFonts w:ascii="Times New Roman" w:hAnsi="Times New Roman" w:cs="Times New Roman"/>
              </w:rPr>
            </w:pPr>
            <w:r w:rsidRPr="00325B36">
              <w:rPr>
                <w:rFonts w:ascii="Times New Roman" w:hAnsi="Times New Roman" w:cs="Times New Roman"/>
              </w:rPr>
              <w:t>Personas privadas de libertad</w:t>
            </w:r>
          </w:p>
          <w:p w14:paraId="47CE5EEE" w14:textId="77777777" w:rsidR="00304B07" w:rsidRPr="00325B36" w:rsidRDefault="00304B07" w:rsidP="00D71C4F">
            <w:pPr>
              <w:pStyle w:val="NoSpacing"/>
              <w:spacing w:line="276" w:lineRule="auto"/>
              <w:rPr>
                <w:rFonts w:ascii="Times New Roman" w:hAnsi="Times New Roman" w:cs="Times New Roman"/>
              </w:rPr>
            </w:pPr>
            <w:r w:rsidRPr="00325B36">
              <w:rPr>
                <w:rFonts w:ascii="Times New Roman" w:hAnsi="Times New Roman" w:cs="Times New Roman"/>
              </w:rPr>
              <w:t>Relator Especial</w:t>
            </w:r>
          </w:p>
          <w:p w14:paraId="531CAD99" w14:textId="77777777" w:rsidR="00285297" w:rsidRPr="00325B36" w:rsidRDefault="00285297" w:rsidP="00D71C4F">
            <w:pPr>
              <w:pStyle w:val="NoSpacing"/>
              <w:spacing w:line="276" w:lineRule="auto"/>
              <w:rPr>
                <w:rFonts w:ascii="Times New Roman" w:hAnsi="Times New Roman" w:cs="Times New Roman"/>
              </w:rPr>
            </w:pPr>
            <w:r w:rsidRPr="00325B36">
              <w:rPr>
                <w:rFonts w:ascii="Times New Roman" w:hAnsi="Times New Roman" w:cs="Times New Roman"/>
              </w:rPr>
              <w:t>Rol Único Nacional</w:t>
            </w:r>
          </w:p>
          <w:p w14:paraId="0E3C97F5" w14:textId="77777777"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t>Su Excelencia</w:t>
            </w:r>
          </w:p>
          <w:p w14:paraId="459E4F85" w14:textId="77777777" w:rsidR="002464C6" w:rsidRPr="00325B36" w:rsidRDefault="002464C6" w:rsidP="00D71C4F">
            <w:pPr>
              <w:pStyle w:val="NoSpacing"/>
              <w:spacing w:line="276" w:lineRule="auto"/>
              <w:rPr>
                <w:rFonts w:ascii="Times New Roman" w:hAnsi="Times New Roman" w:cs="Times New Roman"/>
              </w:rPr>
            </w:pPr>
            <w:r w:rsidRPr="00325B36">
              <w:rPr>
                <w:rFonts w:ascii="Times New Roman" w:hAnsi="Times New Roman" w:cs="Times New Roman"/>
              </w:rPr>
              <w:t>Superintendencia de Educación</w:t>
            </w:r>
          </w:p>
          <w:p w14:paraId="655D8006" w14:textId="77777777"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t>Ministerio Secretaría General de Gobierno</w:t>
            </w:r>
          </w:p>
          <w:p w14:paraId="4F0556CC" w14:textId="77777777"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t>Ministerio Secretaría General de la Presidencia</w:t>
            </w:r>
          </w:p>
          <w:p w14:paraId="1ADFAA2D" w14:textId="77777777"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t>Servicio Nacional de la Discapacidad</w:t>
            </w:r>
          </w:p>
          <w:p w14:paraId="11904090" w14:textId="77777777"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t>Servicio Nacional de Menores</w:t>
            </w:r>
          </w:p>
          <w:p w14:paraId="6609A156" w14:textId="77777777" w:rsidR="009D4161" w:rsidRPr="00325B36" w:rsidRDefault="009D4161" w:rsidP="00D71C4F">
            <w:pPr>
              <w:pStyle w:val="NoSpacing"/>
              <w:spacing w:line="276" w:lineRule="auto"/>
              <w:rPr>
                <w:rFonts w:ascii="Times New Roman" w:hAnsi="Times New Roman" w:cs="Times New Roman"/>
              </w:rPr>
            </w:pPr>
            <w:r w:rsidRPr="00325B36">
              <w:rPr>
                <w:rFonts w:ascii="Times New Roman" w:hAnsi="Times New Roman" w:cs="Times New Roman"/>
              </w:rPr>
              <w:t>Secretaría Regional Ministerial</w:t>
            </w:r>
          </w:p>
          <w:p w14:paraId="1A7F55F5" w14:textId="77777777"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t>Servicio Nacional de la Mujer</w:t>
            </w:r>
          </w:p>
          <w:p w14:paraId="22115932" w14:textId="315F5EAF"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t>Servicio Nacional de la Mujer y la Equidad de Género</w:t>
            </w:r>
          </w:p>
          <w:p w14:paraId="32C030B9" w14:textId="4FF727C0" w:rsidR="00F00D60" w:rsidRPr="00325B36" w:rsidRDefault="00F00D60" w:rsidP="00D71C4F">
            <w:pPr>
              <w:pStyle w:val="NoSpacing"/>
              <w:spacing w:line="276" w:lineRule="auto"/>
              <w:rPr>
                <w:rFonts w:ascii="Times New Roman" w:hAnsi="Times New Roman" w:cs="Times New Roman"/>
              </w:rPr>
            </w:pPr>
            <w:r w:rsidRPr="00325B36">
              <w:rPr>
                <w:rFonts w:ascii="Times New Roman" w:hAnsi="Times New Roman" w:cs="Times New Roman"/>
              </w:rPr>
              <w:t>Sexual orientation and gender identity</w:t>
            </w:r>
          </w:p>
          <w:p w14:paraId="0E9787B1" w14:textId="77777777" w:rsidR="00CC4707" w:rsidRPr="00325B36" w:rsidRDefault="00CC4707" w:rsidP="00D71C4F">
            <w:pPr>
              <w:pStyle w:val="NoSpacing"/>
              <w:spacing w:line="276" w:lineRule="auto"/>
              <w:rPr>
                <w:rFonts w:ascii="Times New Roman" w:hAnsi="Times New Roman" w:cs="Times New Roman"/>
              </w:rPr>
            </w:pPr>
            <w:r w:rsidRPr="00325B36">
              <w:rPr>
                <w:rFonts w:ascii="Times New Roman" w:hAnsi="Times New Roman" w:cs="Times New Roman"/>
              </w:rPr>
              <w:t>Subsecretaría de Prevención del Delito</w:t>
            </w:r>
          </w:p>
          <w:p w14:paraId="663D5170" w14:textId="77777777"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t>Subcomité para la Prevención de la Tortura</w:t>
            </w:r>
          </w:p>
          <w:p w14:paraId="596A221C" w14:textId="77777777" w:rsidR="005E23A5" w:rsidRPr="00325B36" w:rsidRDefault="005E23A5" w:rsidP="00D71C4F">
            <w:pPr>
              <w:pStyle w:val="NoSpacing"/>
              <w:spacing w:line="276" w:lineRule="auto"/>
              <w:rPr>
                <w:rFonts w:ascii="Times New Roman" w:hAnsi="Times New Roman" w:cs="Times New Roman"/>
              </w:rPr>
            </w:pPr>
            <w:r w:rsidRPr="00325B36">
              <w:rPr>
                <w:rFonts w:ascii="Times New Roman" w:hAnsi="Times New Roman" w:cs="Times New Roman"/>
              </w:rPr>
              <w:t>Servicio de Registro Civil e Identificación</w:t>
            </w:r>
          </w:p>
          <w:p w14:paraId="57AB5FA4" w14:textId="548C8B6A"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t>Subsecretaría de D</w:t>
            </w:r>
            <w:r w:rsidR="00743DDB" w:rsidRPr="00325B36">
              <w:rPr>
                <w:rFonts w:ascii="Times New Roman" w:hAnsi="Times New Roman" w:cs="Times New Roman"/>
              </w:rPr>
              <w:t>DHH</w:t>
            </w:r>
          </w:p>
          <w:p w14:paraId="6480FDC1" w14:textId="77777777"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t>Unión de Naciones Suramericanas</w:t>
            </w:r>
          </w:p>
          <w:p w14:paraId="4393B386" w14:textId="77777777"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t>Fondo de las Naciones Unidas para la Infancia</w:t>
            </w:r>
          </w:p>
          <w:p w14:paraId="145AF06D" w14:textId="77777777" w:rsidR="00443F96" w:rsidRPr="00325B36" w:rsidRDefault="00443F96" w:rsidP="00D71C4F">
            <w:pPr>
              <w:pStyle w:val="NoSpacing"/>
              <w:spacing w:line="276" w:lineRule="auto"/>
              <w:rPr>
                <w:rFonts w:ascii="Times New Roman" w:hAnsi="Times New Roman" w:cs="Times New Roman"/>
              </w:rPr>
            </w:pPr>
            <w:r w:rsidRPr="00325B36">
              <w:rPr>
                <w:rFonts w:ascii="Times New Roman" w:hAnsi="Times New Roman" w:cs="Times New Roman"/>
              </w:rPr>
              <w:t>Virus de Inmunodeficiencia Humana</w:t>
            </w:r>
          </w:p>
          <w:p w14:paraId="7FC649C7" w14:textId="77777777" w:rsidR="00211AD3" w:rsidRPr="00325B36" w:rsidRDefault="00211AD3" w:rsidP="00D71C4F">
            <w:pPr>
              <w:pStyle w:val="NoSpacing"/>
              <w:spacing w:line="276" w:lineRule="auto"/>
              <w:rPr>
                <w:rFonts w:ascii="Times New Roman" w:hAnsi="Times New Roman" w:cs="Times New Roman"/>
              </w:rPr>
            </w:pPr>
            <w:r w:rsidRPr="00325B36">
              <w:rPr>
                <w:rFonts w:ascii="Times New Roman" w:hAnsi="Times New Roman" w:cs="Times New Roman"/>
              </w:rPr>
              <w:lastRenderedPageBreak/>
              <w:t>Virus del Papiloma Humano</w:t>
            </w:r>
          </w:p>
        </w:tc>
      </w:tr>
    </w:tbl>
    <w:p w14:paraId="406D951E" w14:textId="77777777" w:rsidR="003C44A2" w:rsidRPr="00325B36" w:rsidRDefault="003C44A2" w:rsidP="003C44A2">
      <w:pPr>
        <w:pStyle w:val="Heading1"/>
        <w:rPr>
          <w:rFonts w:cs="Times New Roman"/>
        </w:rPr>
      </w:pPr>
      <w:bookmarkStart w:id="2" w:name="_Toc477968898"/>
      <w:r w:rsidRPr="00325B36">
        <w:rPr>
          <w:rFonts w:cs="Times New Roman"/>
        </w:rPr>
        <w:lastRenderedPageBreak/>
        <w:t>INTRODUCCIÓN</w:t>
      </w:r>
      <w:bookmarkEnd w:id="2"/>
    </w:p>
    <w:p w14:paraId="4378060C" w14:textId="174E8566" w:rsidR="00B20D96" w:rsidRPr="00325B36" w:rsidRDefault="003C44A2" w:rsidP="003C44A2">
      <w:pPr>
        <w:spacing w:line="360" w:lineRule="auto"/>
        <w:jc w:val="both"/>
        <w:rPr>
          <w:rFonts w:ascii="Times New Roman" w:hAnsi="Times New Roman" w:cs="Times New Roman"/>
          <w:sz w:val="24"/>
          <w:szCs w:val="24"/>
        </w:rPr>
      </w:pPr>
      <w:r w:rsidRPr="00325B36">
        <w:rPr>
          <w:rFonts w:ascii="Times New Roman" w:hAnsi="Times New Roman" w:cs="Times New Roman"/>
          <w:sz w:val="24"/>
          <w:szCs w:val="24"/>
        </w:rPr>
        <w:t xml:space="preserve">El </w:t>
      </w:r>
      <w:r w:rsidR="00F13A54" w:rsidRPr="00325B36">
        <w:rPr>
          <w:rFonts w:ascii="Times New Roman" w:hAnsi="Times New Roman" w:cs="Times New Roman"/>
          <w:sz w:val="24"/>
          <w:szCs w:val="24"/>
        </w:rPr>
        <w:t xml:space="preserve">Estado </w:t>
      </w:r>
      <w:r w:rsidRPr="00325B36">
        <w:rPr>
          <w:rFonts w:ascii="Times New Roman" w:hAnsi="Times New Roman" w:cs="Times New Roman"/>
          <w:sz w:val="24"/>
          <w:szCs w:val="24"/>
        </w:rPr>
        <w:t xml:space="preserve">de Chile </w:t>
      </w:r>
      <w:r w:rsidR="00D0551F" w:rsidRPr="00325B36">
        <w:rPr>
          <w:rFonts w:ascii="Times New Roman" w:hAnsi="Times New Roman" w:cs="Times New Roman"/>
          <w:sz w:val="24"/>
          <w:szCs w:val="24"/>
        </w:rPr>
        <w:t xml:space="preserve">presenta </w:t>
      </w:r>
      <w:r w:rsidR="00743DDB" w:rsidRPr="00325B36">
        <w:rPr>
          <w:rFonts w:ascii="Times New Roman" w:hAnsi="Times New Roman" w:cs="Times New Roman"/>
          <w:sz w:val="24"/>
          <w:szCs w:val="24"/>
        </w:rPr>
        <w:t xml:space="preserve">un </w:t>
      </w:r>
      <w:r w:rsidR="00D0551F" w:rsidRPr="00325B36">
        <w:rPr>
          <w:rFonts w:ascii="Times New Roman" w:hAnsi="Times New Roman" w:cs="Times New Roman"/>
          <w:sz w:val="24"/>
          <w:szCs w:val="24"/>
        </w:rPr>
        <w:t>inform</w:t>
      </w:r>
      <w:r w:rsidR="00743DDB" w:rsidRPr="00325B36">
        <w:rPr>
          <w:rFonts w:ascii="Times New Roman" w:hAnsi="Times New Roman" w:cs="Times New Roman"/>
          <w:sz w:val="24"/>
          <w:szCs w:val="24"/>
        </w:rPr>
        <w:t xml:space="preserve">e de mitad de periodo </w:t>
      </w:r>
      <w:r w:rsidR="00D0551F" w:rsidRPr="00325B36">
        <w:rPr>
          <w:rFonts w:ascii="Times New Roman" w:hAnsi="Times New Roman" w:cs="Times New Roman"/>
          <w:sz w:val="24"/>
          <w:szCs w:val="24"/>
        </w:rPr>
        <w:t>sobre el seguimiento dado a las recomendaciones aceptadas</w:t>
      </w:r>
      <w:r w:rsidR="00AB4817" w:rsidRPr="00325B36">
        <w:rPr>
          <w:rFonts w:ascii="Times New Roman" w:hAnsi="Times New Roman" w:cs="Times New Roman"/>
          <w:sz w:val="24"/>
          <w:szCs w:val="24"/>
        </w:rPr>
        <w:t xml:space="preserve"> con ocasión de su segundo Examen Periódico Universal</w:t>
      </w:r>
      <w:r w:rsidR="007D3761" w:rsidRPr="00325B36">
        <w:rPr>
          <w:rStyle w:val="FootnoteReference"/>
          <w:rFonts w:ascii="Times New Roman" w:hAnsi="Times New Roman" w:cs="Times New Roman"/>
          <w:sz w:val="24"/>
          <w:szCs w:val="24"/>
        </w:rPr>
        <w:footnoteReference w:id="1"/>
      </w:r>
      <w:r w:rsidR="00B20D96" w:rsidRPr="00325B36">
        <w:rPr>
          <w:rFonts w:ascii="Times New Roman" w:hAnsi="Times New Roman" w:cs="Times New Roman"/>
          <w:sz w:val="24"/>
          <w:szCs w:val="24"/>
        </w:rPr>
        <w:t>.</w:t>
      </w:r>
      <w:r w:rsidR="00743DDB" w:rsidRPr="00325B36">
        <w:rPr>
          <w:rFonts w:ascii="Times New Roman" w:hAnsi="Times New Roman" w:cs="Times New Roman"/>
          <w:sz w:val="24"/>
          <w:szCs w:val="24"/>
        </w:rPr>
        <w:t xml:space="preserve"> </w:t>
      </w:r>
      <w:r w:rsidRPr="00325B36">
        <w:rPr>
          <w:rFonts w:ascii="Times New Roman" w:hAnsi="Times New Roman" w:cs="Times New Roman"/>
          <w:sz w:val="24"/>
          <w:szCs w:val="24"/>
        </w:rPr>
        <w:t>E</w:t>
      </w:r>
      <w:r w:rsidR="00743DDB" w:rsidRPr="00325B36">
        <w:rPr>
          <w:rFonts w:ascii="Times New Roman" w:hAnsi="Times New Roman" w:cs="Times New Roman"/>
          <w:sz w:val="24"/>
          <w:szCs w:val="24"/>
        </w:rPr>
        <w:t xml:space="preserve">ste </w:t>
      </w:r>
      <w:r w:rsidR="00AB4817" w:rsidRPr="00325B36">
        <w:rPr>
          <w:rFonts w:ascii="Times New Roman" w:hAnsi="Times New Roman" w:cs="Times New Roman"/>
          <w:sz w:val="24"/>
          <w:szCs w:val="24"/>
        </w:rPr>
        <w:t xml:space="preserve">informe </w:t>
      </w:r>
      <w:r w:rsidR="00743DDB" w:rsidRPr="00325B36">
        <w:rPr>
          <w:rFonts w:ascii="Times New Roman" w:hAnsi="Times New Roman" w:cs="Times New Roman"/>
          <w:sz w:val="24"/>
          <w:szCs w:val="24"/>
        </w:rPr>
        <w:t xml:space="preserve">constituye </w:t>
      </w:r>
      <w:r w:rsidR="00471334" w:rsidRPr="00325B36">
        <w:rPr>
          <w:rFonts w:ascii="Times New Roman" w:hAnsi="Times New Roman" w:cs="Times New Roman"/>
          <w:sz w:val="24"/>
          <w:szCs w:val="24"/>
        </w:rPr>
        <w:t xml:space="preserve">es un compromiso voluntario que reitera la irrevocable disposición para colaborar con </w:t>
      </w:r>
      <w:r w:rsidR="00743DDB" w:rsidRPr="00325B36">
        <w:rPr>
          <w:rFonts w:ascii="Times New Roman" w:hAnsi="Times New Roman" w:cs="Times New Roman"/>
          <w:sz w:val="24"/>
          <w:szCs w:val="24"/>
        </w:rPr>
        <w:t>ese</w:t>
      </w:r>
      <w:r w:rsidR="00471334" w:rsidRPr="00325B36">
        <w:rPr>
          <w:rFonts w:ascii="Times New Roman" w:hAnsi="Times New Roman" w:cs="Times New Roman"/>
          <w:sz w:val="24"/>
          <w:szCs w:val="24"/>
        </w:rPr>
        <w:t xml:space="preserve"> mecanismo central para la </w:t>
      </w:r>
      <w:r w:rsidR="00B20D96" w:rsidRPr="00325B36">
        <w:rPr>
          <w:rFonts w:ascii="Times New Roman" w:hAnsi="Times New Roman" w:cs="Times New Roman"/>
          <w:sz w:val="24"/>
          <w:szCs w:val="24"/>
        </w:rPr>
        <w:t xml:space="preserve">vigencia </w:t>
      </w:r>
      <w:r w:rsidR="00471334" w:rsidRPr="00325B36">
        <w:rPr>
          <w:rFonts w:ascii="Times New Roman" w:hAnsi="Times New Roman" w:cs="Times New Roman"/>
          <w:sz w:val="24"/>
          <w:szCs w:val="24"/>
        </w:rPr>
        <w:t xml:space="preserve">efectiva de </w:t>
      </w:r>
      <w:r w:rsidR="00B20D96" w:rsidRPr="00325B36">
        <w:rPr>
          <w:rFonts w:ascii="Times New Roman" w:hAnsi="Times New Roman" w:cs="Times New Roman"/>
          <w:sz w:val="24"/>
          <w:szCs w:val="24"/>
        </w:rPr>
        <w:t xml:space="preserve">todos </w:t>
      </w:r>
      <w:r w:rsidR="00471334" w:rsidRPr="00325B36">
        <w:rPr>
          <w:rFonts w:ascii="Times New Roman" w:hAnsi="Times New Roman" w:cs="Times New Roman"/>
          <w:sz w:val="24"/>
          <w:szCs w:val="24"/>
        </w:rPr>
        <w:t xml:space="preserve">los DDHH, valorando las recomendaciones formuladas bajo un enfoque de cooperación y de diálogo constructivo. </w:t>
      </w:r>
    </w:p>
    <w:p w14:paraId="6E8CD7B8" w14:textId="77777777" w:rsidR="00B20D96" w:rsidRPr="00325B36" w:rsidRDefault="00B20D96" w:rsidP="003C44A2">
      <w:pPr>
        <w:spacing w:line="360" w:lineRule="auto"/>
        <w:jc w:val="both"/>
        <w:rPr>
          <w:rFonts w:ascii="Times New Roman" w:hAnsi="Times New Roman" w:cs="Times New Roman"/>
          <w:sz w:val="24"/>
          <w:szCs w:val="24"/>
        </w:rPr>
      </w:pPr>
    </w:p>
    <w:p w14:paraId="2C3C941F" w14:textId="308887D7" w:rsidR="00D0551F" w:rsidRPr="00325B36" w:rsidRDefault="00B20D96" w:rsidP="003C44A2">
      <w:pPr>
        <w:spacing w:line="360" w:lineRule="auto"/>
        <w:jc w:val="both"/>
        <w:rPr>
          <w:rFonts w:ascii="Times New Roman" w:hAnsi="Times New Roman" w:cs="Times New Roman"/>
          <w:sz w:val="24"/>
          <w:szCs w:val="24"/>
        </w:rPr>
      </w:pPr>
      <w:r w:rsidRPr="00325B36">
        <w:rPr>
          <w:rFonts w:ascii="Times New Roman" w:hAnsi="Times New Roman" w:cs="Times New Roman"/>
          <w:sz w:val="24"/>
          <w:szCs w:val="24"/>
        </w:rPr>
        <w:t xml:space="preserve">El documento </w:t>
      </w:r>
      <w:r w:rsidR="00743DDB" w:rsidRPr="00325B36">
        <w:rPr>
          <w:rFonts w:ascii="Times New Roman" w:hAnsi="Times New Roman" w:cs="Times New Roman"/>
          <w:sz w:val="24"/>
          <w:szCs w:val="24"/>
        </w:rPr>
        <w:t>otorga especial énfasis en los avances y resultados obtenidos entre los años</w:t>
      </w:r>
      <w:r w:rsidRPr="00325B36">
        <w:rPr>
          <w:rFonts w:ascii="Times New Roman" w:hAnsi="Times New Roman" w:cs="Times New Roman"/>
          <w:sz w:val="24"/>
          <w:szCs w:val="24"/>
        </w:rPr>
        <w:t xml:space="preserve"> 2014-2017</w:t>
      </w:r>
      <w:r w:rsidR="00743DDB" w:rsidRPr="00325B36">
        <w:rPr>
          <w:rFonts w:ascii="Times New Roman" w:hAnsi="Times New Roman" w:cs="Times New Roman"/>
          <w:sz w:val="24"/>
          <w:szCs w:val="24"/>
        </w:rPr>
        <w:t xml:space="preserve">. Su elaboración ha sido realizada </w:t>
      </w:r>
      <w:r w:rsidR="003C44A2" w:rsidRPr="00325B36">
        <w:rPr>
          <w:rFonts w:ascii="Times New Roman" w:hAnsi="Times New Roman" w:cs="Times New Roman"/>
          <w:sz w:val="24"/>
          <w:szCs w:val="24"/>
        </w:rPr>
        <w:t>po</w:t>
      </w:r>
      <w:r w:rsidR="006E01C1" w:rsidRPr="00325B36">
        <w:rPr>
          <w:rFonts w:ascii="Times New Roman" w:hAnsi="Times New Roman" w:cs="Times New Roman"/>
          <w:sz w:val="24"/>
          <w:szCs w:val="24"/>
        </w:rPr>
        <w:t>r la Dirección de Derechos Humanos del Ministerio de Relaciones Exteriores</w:t>
      </w:r>
      <w:r w:rsidR="003C44A2" w:rsidRPr="00325B36">
        <w:rPr>
          <w:rFonts w:ascii="Times New Roman" w:hAnsi="Times New Roman" w:cs="Times New Roman"/>
          <w:sz w:val="24"/>
          <w:szCs w:val="24"/>
        </w:rPr>
        <w:t xml:space="preserve">, </w:t>
      </w:r>
      <w:r w:rsidR="00D0551F" w:rsidRPr="00325B36">
        <w:rPr>
          <w:rFonts w:ascii="Times New Roman" w:hAnsi="Times New Roman" w:cs="Times New Roman"/>
          <w:sz w:val="24"/>
          <w:szCs w:val="24"/>
        </w:rPr>
        <w:t>en conjunto con la Academia Diplomática de Chile “Andrés Bello</w:t>
      </w:r>
      <w:r w:rsidR="006A1219" w:rsidRPr="00325B36">
        <w:rPr>
          <w:rFonts w:ascii="Times New Roman" w:hAnsi="Times New Roman" w:cs="Times New Roman"/>
          <w:sz w:val="24"/>
          <w:szCs w:val="24"/>
        </w:rPr>
        <w:t>”</w:t>
      </w:r>
      <w:r w:rsidR="000761C7" w:rsidRPr="00325B36">
        <w:rPr>
          <w:rFonts w:ascii="Times New Roman" w:hAnsi="Times New Roman" w:cs="Times New Roman"/>
          <w:sz w:val="24"/>
          <w:szCs w:val="24"/>
        </w:rPr>
        <w:t xml:space="preserve"> y con la asistencia </w:t>
      </w:r>
      <w:r w:rsidR="00743DDB" w:rsidRPr="00325B36">
        <w:rPr>
          <w:rFonts w:ascii="Times New Roman" w:hAnsi="Times New Roman" w:cs="Times New Roman"/>
          <w:sz w:val="24"/>
          <w:szCs w:val="24"/>
        </w:rPr>
        <w:t>de la Subsecretar</w:t>
      </w:r>
      <w:r w:rsidR="002C29E7">
        <w:rPr>
          <w:rFonts w:ascii="Times New Roman" w:hAnsi="Times New Roman" w:cs="Times New Roman"/>
          <w:sz w:val="24"/>
          <w:szCs w:val="24"/>
        </w:rPr>
        <w:t>í</w:t>
      </w:r>
      <w:r w:rsidR="00743DDB" w:rsidRPr="00325B36">
        <w:rPr>
          <w:rFonts w:ascii="Times New Roman" w:hAnsi="Times New Roman" w:cs="Times New Roman"/>
          <w:sz w:val="24"/>
          <w:szCs w:val="24"/>
        </w:rPr>
        <w:t xml:space="preserve">a de </w:t>
      </w:r>
      <w:r w:rsidR="00ED4C8C" w:rsidRPr="00325B36">
        <w:rPr>
          <w:rFonts w:ascii="Times New Roman" w:hAnsi="Times New Roman" w:cs="Times New Roman"/>
          <w:sz w:val="24"/>
          <w:szCs w:val="24"/>
        </w:rPr>
        <w:t>DDHH, a</w:t>
      </w:r>
      <w:r w:rsidR="00AB4817" w:rsidRPr="00325B36">
        <w:rPr>
          <w:rFonts w:ascii="Times New Roman" w:hAnsi="Times New Roman" w:cs="Times New Roman"/>
          <w:sz w:val="24"/>
          <w:szCs w:val="24"/>
        </w:rPr>
        <w:t xml:space="preserve"> </w:t>
      </w:r>
      <w:r w:rsidR="003C44A2" w:rsidRPr="00325B36">
        <w:rPr>
          <w:rFonts w:ascii="Times New Roman" w:hAnsi="Times New Roman" w:cs="Times New Roman"/>
          <w:sz w:val="24"/>
          <w:szCs w:val="24"/>
        </w:rPr>
        <w:t xml:space="preserve">partir de información </w:t>
      </w:r>
      <w:r w:rsidR="00AB4817" w:rsidRPr="00325B36">
        <w:rPr>
          <w:rFonts w:ascii="Times New Roman" w:hAnsi="Times New Roman" w:cs="Times New Roman"/>
          <w:sz w:val="24"/>
          <w:szCs w:val="24"/>
        </w:rPr>
        <w:t xml:space="preserve">aportada </w:t>
      </w:r>
      <w:r w:rsidR="003C44A2" w:rsidRPr="00325B36">
        <w:rPr>
          <w:rFonts w:ascii="Times New Roman" w:hAnsi="Times New Roman" w:cs="Times New Roman"/>
          <w:sz w:val="24"/>
          <w:szCs w:val="24"/>
        </w:rPr>
        <w:t>por i</w:t>
      </w:r>
      <w:r w:rsidR="006A1219" w:rsidRPr="00325B36">
        <w:rPr>
          <w:rFonts w:ascii="Times New Roman" w:hAnsi="Times New Roman" w:cs="Times New Roman"/>
          <w:sz w:val="24"/>
          <w:szCs w:val="24"/>
        </w:rPr>
        <w:t>nstituciones de los diferentes P</w:t>
      </w:r>
      <w:r w:rsidR="003C44A2" w:rsidRPr="00325B36">
        <w:rPr>
          <w:rFonts w:ascii="Times New Roman" w:hAnsi="Times New Roman" w:cs="Times New Roman"/>
          <w:sz w:val="24"/>
          <w:szCs w:val="24"/>
        </w:rPr>
        <w:t>oderes del Estado</w:t>
      </w:r>
      <w:r w:rsidR="000761C7" w:rsidRPr="00325B36">
        <w:rPr>
          <w:rFonts w:ascii="Times New Roman" w:hAnsi="Times New Roman" w:cs="Times New Roman"/>
          <w:sz w:val="24"/>
          <w:szCs w:val="24"/>
        </w:rPr>
        <w:t>, reconociéndose la especial colaboración del Poder Judicial.</w:t>
      </w:r>
      <w:r w:rsidR="00AB4817" w:rsidRPr="00325B36">
        <w:rPr>
          <w:rFonts w:ascii="Times New Roman" w:hAnsi="Times New Roman" w:cs="Times New Roman"/>
          <w:sz w:val="24"/>
          <w:szCs w:val="24"/>
        </w:rPr>
        <w:t xml:space="preserve"> </w:t>
      </w:r>
    </w:p>
    <w:p w14:paraId="2B0B40DB" w14:textId="77777777" w:rsidR="00B20D96" w:rsidRPr="00325B36" w:rsidRDefault="00B20D96" w:rsidP="003C44A2">
      <w:pPr>
        <w:spacing w:line="360" w:lineRule="auto"/>
        <w:jc w:val="both"/>
        <w:rPr>
          <w:rFonts w:ascii="Times New Roman" w:hAnsi="Times New Roman" w:cs="Times New Roman"/>
          <w:sz w:val="24"/>
          <w:szCs w:val="24"/>
        </w:rPr>
      </w:pPr>
    </w:p>
    <w:p w14:paraId="69C3D1FF" w14:textId="77777777" w:rsidR="005B45C9" w:rsidRPr="00325B36" w:rsidRDefault="006F5287" w:rsidP="005B45C9">
      <w:pPr>
        <w:pStyle w:val="Heading1"/>
        <w:rPr>
          <w:rFonts w:cs="Times New Roman"/>
        </w:rPr>
      </w:pPr>
      <w:bookmarkStart w:id="3" w:name="_Toc477968899"/>
      <w:r w:rsidRPr="00325B36">
        <w:rPr>
          <w:rFonts w:cs="Times New Roman"/>
        </w:rPr>
        <w:lastRenderedPageBreak/>
        <w:t>DISPOSICIONES GENERALES</w:t>
      </w:r>
      <w:bookmarkEnd w:id="3"/>
    </w:p>
    <w:p w14:paraId="185C0592" w14:textId="22F9B763" w:rsidR="005B45C9" w:rsidRPr="00325B36" w:rsidRDefault="00710F50" w:rsidP="005B45C9">
      <w:pPr>
        <w:pStyle w:val="Heading2"/>
        <w:rPr>
          <w:rFonts w:eastAsia="Times New Roman" w:cs="Times New Roman"/>
        </w:rPr>
      </w:pPr>
      <w:bookmarkStart w:id="4" w:name="_Toc477968900"/>
      <w:r w:rsidRPr="00325B36">
        <w:rPr>
          <w:rFonts w:eastAsia="Times New Roman" w:cs="Times New Roman"/>
        </w:rPr>
        <w:t>C</w:t>
      </w:r>
      <w:r w:rsidR="005B45C9" w:rsidRPr="00325B36">
        <w:rPr>
          <w:rFonts w:eastAsia="Times New Roman" w:cs="Times New Roman"/>
        </w:rPr>
        <w:t>ompromisos</w:t>
      </w:r>
      <w:r w:rsidR="00F46D2E" w:rsidRPr="00325B36">
        <w:rPr>
          <w:rFonts w:eastAsia="Times New Roman" w:cs="Times New Roman"/>
        </w:rPr>
        <w:t xml:space="preserve"> e instrumentos</w:t>
      </w:r>
      <w:r w:rsidR="005B45C9" w:rsidRPr="00325B36">
        <w:rPr>
          <w:rFonts w:eastAsia="Times New Roman" w:cs="Times New Roman"/>
        </w:rPr>
        <w:t xml:space="preserve"> internacionales en </w:t>
      </w:r>
      <w:r w:rsidR="00C86A89" w:rsidRPr="00325B36">
        <w:rPr>
          <w:rFonts w:eastAsia="Times New Roman" w:cs="Times New Roman"/>
        </w:rPr>
        <w:t>DDHH</w:t>
      </w:r>
      <w:bookmarkEnd w:id="4"/>
    </w:p>
    <w:p w14:paraId="2E853127" w14:textId="482B4492" w:rsidR="00304B07" w:rsidRPr="00325B36" w:rsidRDefault="000428E2" w:rsidP="00304B07">
      <w:pPr>
        <w:spacing w:line="360" w:lineRule="auto"/>
        <w:jc w:val="both"/>
        <w:rPr>
          <w:rFonts w:ascii="Times New Roman" w:eastAsia="Times New Roman" w:hAnsi="Times New Roman" w:cs="Times New Roman"/>
          <w:color w:val="auto"/>
          <w:sz w:val="24"/>
          <w:szCs w:val="24"/>
        </w:rPr>
      </w:pPr>
      <w:r w:rsidRPr="00325B36">
        <w:rPr>
          <w:rFonts w:ascii="Times New Roman" w:eastAsia="Times New Roman" w:hAnsi="Times New Roman" w:cs="Times New Roman"/>
          <w:sz w:val="24"/>
          <w:szCs w:val="24"/>
        </w:rPr>
        <w:t>Desde 2014</w:t>
      </w:r>
      <w:r w:rsidR="004C64B1" w:rsidRPr="00325B36">
        <w:rPr>
          <w:rFonts w:ascii="Times New Roman" w:eastAsia="Times New Roman" w:hAnsi="Times New Roman" w:cs="Times New Roman"/>
          <w:sz w:val="24"/>
          <w:szCs w:val="24"/>
        </w:rPr>
        <w:t xml:space="preserve"> </w:t>
      </w:r>
      <w:r w:rsidR="000761C7" w:rsidRPr="00325B36">
        <w:rPr>
          <w:rFonts w:ascii="Times New Roman" w:eastAsia="Times New Roman" w:hAnsi="Times New Roman" w:cs="Times New Roman"/>
          <w:sz w:val="24"/>
          <w:szCs w:val="24"/>
        </w:rPr>
        <w:t>se</w:t>
      </w:r>
      <w:r w:rsidR="00C3030B" w:rsidRPr="00325B36">
        <w:rPr>
          <w:rFonts w:ascii="Times New Roman" w:eastAsia="Times New Roman" w:hAnsi="Times New Roman" w:cs="Times New Roman"/>
          <w:sz w:val="24"/>
          <w:szCs w:val="24"/>
        </w:rPr>
        <w:t xml:space="preserve"> </w:t>
      </w:r>
      <w:r w:rsidR="00436189" w:rsidRPr="00325B36">
        <w:rPr>
          <w:rFonts w:ascii="Times New Roman" w:eastAsia="Times New Roman" w:hAnsi="Times New Roman" w:cs="Times New Roman"/>
          <w:sz w:val="24"/>
          <w:szCs w:val="24"/>
        </w:rPr>
        <w:t>h</w:t>
      </w:r>
      <w:r w:rsidR="004C64B1" w:rsidRPr="00325B36">
        <w:rPr>
          <w:rFonts w:ascii="Times New Roman" w:eastAsia="Times New Roman" w:hAnsi="Times New Roman" w:cs="Times New Roman"/>
          <w:sz w:val="24"/>
          <w:szCs w:val="24"/>
        </w:rPr>
        <w:t xml:space="preserve">a reforzado </w:t>
      </w:r>
      <w:r w:rsidR="000761C7" w:rsidRPr="00325B36">
        <w:rPr>
          <w:rFonts w:ascii="Times New Roman" w:eastAsia="Times New Roman" w:hAnsi="Times New Roman" w:cs="Times New Roman"/>
          <w:sz w:val="24"/>
          <w:szCs w:val="24"/>
        </w:rPr>
        <w:t>el</w:t>
      </w:r>
      <w:r w:rsidR="00AB4817" w:rsidRPr="00325B36">
        <w:rPr>
          <w:rFonts w:ascii="Times New Roman" w:eastAsia="Times New Roman" w:hAnsi="Times New Roman" w:cs="Times New Roman"/>
          <w:sz w:val="24"/>
          <w:szCs w:val="24"/>
        </w:rPr>
        <w:t xml:space="preserve"> compromiso de </w:t>
      </w:r>
      <w:r w:rsidR="00C3030B" w:rsidRPr="00325B36">
        <w:rPr>
          <w:rFonts w:ascii="Times New Roman" w:eastAsia="Times New Roman" w:hAnsi="Times New Roman" w:cs="Times New Roman"/>
          <w:sz w:val="24"/>
          <w:szCs w:val="24"/>
        </w:rPr>
        <w:t xml:space="preserve">colaboración permanente con el Sistema </w:t>
      </w:r>
      <w:r w:rsidR="004C64B1" w:rsidRPr="00325B36">
        <w:rPr>
          <w:rFonts w:ascii="Times New Roman" w:eastAsia="Times New Roman" w:hAnsi="Times New Roman" w:cs="Times New Roman"/>
          <w:sz w:val="24"/>
          <w:szCs w:val="24"/>
        </w:rPr>
        <w:t xml:space="preserve">Universal </w:t>
      </w:r>
      <w:r w:rsidR="00AB4817" w:rsidRPr="00325B36">
        <w:rPr>
          <w:rFonts w:ascii="Times New Roman" w:eastAsia="Times New Roman" w:hAnsi="Times New Roman" w:cs="Times New Roman"/>
          <w:sz w:val="24"/>
          <w:szCs w:val="24"/>
        </w:rPr>
        <w:t xml:space="preserve">de </w:t>
      </w:r>
      <w:r w:rsidR="00C3030B" w:rsidRPr="00325B36">
        <w:rPr>
          <w:rFonts w:ascii="Times New Roman" w:eastAsia="Times New Roman" w:hAnsi="Times New Roman" w:cs="Times New Roman"/>
          <w:sz w:val="24"/>
          <w:szCs w:val="24"/>
        </w:rPr>
        <w:t>DDHH</w:t>
      </w:r>
      <w:r w:rsidRPr="00325B36">
        <w:rPr>
          <w:rFonts w:ascii="Times New Roman" w:eastAsia="Times New Roman" w:hAnsi="Times New Roman" w:cs="Times New Roman"/>
          <w:sz w:val="24"/>
          <w:szCs w:val="24"/>
        </w:rPr>
        <w:t>, cuya</w:t>
      </w:r>
      <w:r w:rsidR="006A1219" w:rsidRPr="00325B36">
        <w:rPr>
          <w:rFonts w:ascii="Times New Roman" w:eastAsia="Times New Roman" w:hAnsi="Times New Roman" w:cs="Times New Roman"/>
          <w:sz w:val="24"/>
          <w:szCs w:val="24"/>
        </w:rPr>
        <w:t xml:space="preserve"> m</w:t>
      </w:r>
      <w:r w:rsidR="00471334" w:rsidRPr="00325B36">
        <w:rPr>
          <w:rFonts w:ascii="Times New Roman" w:eastAsia="Times New Roman" w:hAnsi="Times New Roman" w:cs="Times New Roman"/>
          <w:sz w:val="24"/>
          <w:szCs w:val="24"/>
        </w:rPr>
        <w:t xml:space="preserve">anifestación </w:t>
      </w:r>
      <w:r w:rsidR="006A1219" w:rsidRPr="00325B36">
        <w:rPr>
          <w:rFonts w:ascii="Times New Roman" w:eastAsia="Times New Roman" w:hAnsi="Times New Roman" w:cs="Times New Roman"/>
          <w:sz w:val="24"/>
          <w:szCs w:val="24"/>
        </w:rPr>
        <w:t>fue expresada</w:t>
      </w:r>
      <w:r w:rsidR="00471334" w:rsidRPr="00325B36">
        <w:rPr>
          <w:rFonts w:ascii="Times New Roman" w:eastAsia="Times New Roman" w:hAnsi="Times New Roman" w:cs="Times New Roman"/>
          <w:sz w:val="24"/>
          <w:szCs w:val="24"/>
        </w:rPr>
        <w:t xml:space="preserve"> </w:t>
      </w:r>
      <w:r w:rsidR="000761C7" w:rsidRPr="00325B36">
        <w:rPr>
          <w:rFonts w:ascii="Times New Roman" w:eastAsia="Times New Roman" w:hAnsi="Times New Roman" w:cs="Times New Roman"/>
          <w:sz w:val="24"/>
          <w:szCs w:val="24"/>
        </w:rPr>
        <w:t xml:space="preserve">ante el CDH </w:t>
      </w:r>
      <w:r w:rsidR="00471334" w:rsidRPr="00325B36">
        <w:rPr>
          <w:rFonts w:ascii="Times New Roman" w:eastAsia="Times New Roman" w:hAnsi="Times New Roman" w:cs="Times New Roman"/>
          <w:sz w:val="24"/>
          <w:szCs w:val="24"/>
        </w:rPr>
        <w:t xml:space="preserve">por </w:t>
      </w:r>
      <w:r w:rsidR="00304B07" w:rsidRPr="00325B36">
        <w:rPr>
          <w:rFonts w:ascii="Times New Roman" w:eastAsia="Times New Roman" w:hAnsi="Times New Roman" w:cs="Times New Roman"/>
          <w:sz w:val="24"/>
          <w:szCs w:val="24"/>
        </w:rPr>
        <w:t xml:space="preserve">el Ministro de Relaciones Exteriores </w:t>
      </w:r>
      <w:r w:rsidR="00471334" w:rsidRPr="00325B36">
        <w:rPr>
          <w:rFonts w:ascii="Times New Roman" w:eastAsia="Times New Roman" w:hAnsi="Times New Roman" w:cs="Times New Roman"/>
          <w:sz w:val="24"/>
          <w:szCs w:val="24"/>
        </w:rPr>
        <w:t>(</w:t>
      </w:r>
      <w:r w:rsidR="00304B07" w:rsidRPr="00325B36">
        <w:rPr>
          <w:rFonts w:ascii="Times New Roman" w:eastAsia="Times New Roman" w:hAnsi="Times New Roman" w:cs="Times New Roman"/>
          <w:sz w:val="24"/>
          <w:szCs w:val="24"/>
        </w:rPr>
        <w:t>31ª sesión</w:t>
      </w:r>
      <w:r w:rsidR="00471334" w:rsidRPr="00325B36">
        <w:rPr>
          <w:rFonts w:ascii="Times New Roman" w:eastAsia="Times New Roman" w:hAnsi="Times New Roman" w:cs="Times New Roman"/>
          <w:sz w:val="24"/>
          <w:szCs w:val="24"/>
        </w:rPr>
        <w:t xml:space="preserve">, </w:t>
      </w:r>
      <w:r w:rsidR="00304B07" w:rsidRPr="00325B36">
        <w:rPr>
          <w:rFonts w:ascii="Times New Roman" w:eastAsia="Times New Roman" w:hAnsi="Times New Roman" w:cs="Times New Roman"/>
          <w:sz w:val="24"/>
          <w:szCs w:val="24"/>
        </w:rPr>
        <w:t>marzo de 2016</w:t>
      </w:r>
      <w:r w:rsidR="00471334" w:rsidRPr="00325B36">
        <w:rPr>
          <w:rFonts w:ascii="Times New Roman" w:eastAsia="Times New Roman" w:hAnsi="Times New Roman" w:cs="Times New Roman"/>
          <w:sz w:val="24"/>
          <w:szCs w:val="24"/>
        </w:rPr>
        <w:t xml:space="preserve">) </w:t>
      </w:r>
      <w:r w:rsidR="00304B07" w:rsidRPr="00325B36">
        <w:rPr>
          <w:rFonts w:ascii="Times New Roman" w:eastAsia="Times New Roman" w:hAnsi="Times New Roman" w:cs="Times New Roman"/>
          <w:sz w:val="24"/>
          <w:szCs w:val="24"/>
        </w:rPr>
        <w:t xml:space="preserve">y </w:t>
      </w:r>
      <w:r w:rsidR="00471334" w:rsidRPr="00325B36">
        <w:rPr>
          <w:rFonts w:ascii="Times New Roman" w:eastAsia="Times New Roman" w:hAnsi="Times New Roman" w:cs="Times New Roman"/>
          <w:sz w:val="24"/>
          <w:szCs w:val="24"/>
        </w:rPr>
        <w:t xml:space="preserve">la </w:t>
      </w:r>
      <w:r w:rsidR="00304B07" w:rsidRPr="00325B36">
        <w:rPr>
          <w:rFonts w:ascii="Times New Roman" w:eastAsia="Times New Roman" w:hAnsi="Times New Roman" w:cs="Times New Roman"/>
          <w:sz w:val="24"/>
          <w:szCs w:val="24"/>
        </w:rPr>
        <w:t>Subsecretaria de D</w:t>
      </w:r>
      <w:r w:rsidR="000761C7" w:rsidRPr="00325B36">
        <w:rPr>
          <w:rFonts w:ascii="Times New Roman" w:eastAsia="Times New Roman" w:hAnsi="Times New Roman" w:cs="Times New Roman"/>
          <w:sz w:val="24"/>
          <w:szCs w:val="24"/>
        </w:rPr>
        <w:t>DHH</w:t>
      </w:r>
      <w:r w:rsidR="00304B07" w:rsidRPr="00325B36">
        <w:rPr>
          <w:rFonts w:ascii="Times New Roman" w:eastAsia="Times New Roman" w:hAnsi="Times New Roman" w:cs="Times New Roman"/>
          <w:sz w:val="24"/>
          <w:szCs w:val="24"/>
        </w:rPr>
        <w:t xml:space="preserve"> </w:t>
      </w:r>
      <w:r w:rsidR="00471334" w:rsidRPr="00325B36">
        <w:rPr>
          <w:rFonts w:ascii="Times New Roman" w:eastAsia="Times New Roman" w:hAnsi="Times New Roman" w:cs="Times New Roman"/>
          <w:color w:val="auto"/>
          <w:sz w:val="24"/>
          <w:szCs w:val="24"/>
        </w:rPr>
        <w:t>(</w:t>
      </w:r>
      <w:r w:rsidR="00304B07" w:rsidRPr="00325B36">
        <w:rPr>
          <w:rFonts w:ascii="Times New Roman" w:eastAsia="Times New Roman" w:hAnsi="Times New Roman" w:cs="Times New Roman"/>
          <w:color w:val="auto"/>
          <w:sz w:val="24"/>
          <w:szCs w:val="24"/>
        </w:rPr>
        <w:t>34ª sesión</w:t>
      </w:r>
      <w:r w:rsidR="00471334" w:rsidRPr="00325B36">
        <w:rPr>
          <w:rFonts w:ascii="Times New Roman" w:eastAsia="Times New Roman" w:hAnsi="Times New Roman" w:cs="Times New Roman"/>
          <w:color w:val="auto"/>
          <w:sz w:val="24"/>
          <w:szCs w:val="24"/>
        </w:rPr>
        <w:t xml:space="preserve">, </w:t>
      </w:r>
      <w:r w:rsidR="00304B07" w:rsidRPr="00325B36">
        <w:rPr>
          <w:rFonts w:ascii="Times New Roman" w:eastAsia="Times New Roman" w:hAnsi="Times New Roman" w:cs="Times New Roman"/>
          <w:color w:val="auto"/>
          <w:sz w:val="24"/>
          <w:szCs w:val="24"/>
        </w:rPr>
        <w:t>marzo de 2017</w:t>
      </w:r>
      <w:r w:rsidR="00471334" w:rsidRPr="00325B36">
        <w:rPr>
          <w:rFonts w:ascii="Times New Roman" w:eastAsia="Times New Roman" w:hAnsi="Times New Roman" w:cs="Times New Roman"/>
          <w:color w:val="auto"/>
          <w:sz w:val="24"/>
          <w:szCs w:val="24"/>
        </w:rPr>
        <w:t>)</w:t>
      </w:r>
      <w:r w:rsidR="00304B07" w:rsidRPr="00325B36">
        <w:rPr>
          <w:rFonts w:ascii="Times New Roman" w:eastAsia="Times New Roman" w:hAnsi="Times New Roman" w:cs="Times New Roman"/>
          <w:color w:val="auto"/>
          <w:sz w:val="24"/>
          <w:szCs w:val="24"/>
        </w:rPr>
        <w:t>.</w:t>
      </w:r>
      <w:r w:rsidR="00471334" w:rsidRPr="00325B36">
        <w:rPr>
          <w:rFonts w:ascii="Times New Roman" w:eastAsia="Times New Roman" w:hAnsi="Times New Roman" w:cs="Times New Roman"/>
          <w:color w:val="auto"/>
          <w:sz w:val="24"/>
          <w:szCs w:val="24"/>
        </w:rPr>
        <w:t xml:space="preserve"> </w:t>
      </w:r>
      <w:r w:rsidR="006A10D1" w:rsidRPr="00325B36">
        <w:rPr>
          <w:rFonts w:ascii="Times New Roman" w:eastAsia="Times New Roman" w:hAnsi="Times New Roman" w:cs="Times New Roman"/>
          <w:color w:val="auto"/>
          <w:sz w:val="24"/>
          <w:szCs w:val="24"/>
        </w:rPr>
        <w:t xml:space="preserve">La promoción de la democracia, los DDHH y el estado de derecho son pilares fundamentales de </w:t>
      </w:r>
      <w:r w:rsidR="000761C7" w:rsidRPr="00325B36">
        <w:rPr>
          <w:rFonts w:ascii="Times New Roman" w:eastAsia="Times New Roman" w:hAnsi="Times New Roman" w:cs="Times New Roman"/>
          <w:color w:val="auto"/>
          <w:sz w:val="24"/>
          <w:szCs w:val="24"/>
        </w:rPr>
        <w:t xml:space="preserve">nuestra </w:t>
      </w:r>
      <w:r w:rsidR="004C64B1" w:rsidRPr="00325B36">
        <w:rPr>
          <w:rFonts w:ascii="Times New Roman" w:eastAsia="Times New Roman" w:hAnsi="Times New Roman" w:cs="Times New Roman"/>
          <w:color w:val="auto"/>
          <w:sz w:val="24"/>
          <w:szCs w:val="24"/>
        </w:rPr>
        <w:t>p</w:t>
      </w:r>
      <w:r w:rsidR="006A10D1" w:rsidRPr="00325B36">
        <w:rPr>
          <w:rFonts w:ascii="Times New Roman" w:eastAsia="Times New Roman" w:hAnsi="Times New Roman" w:cs="Times New Roman"/>
          <w:color w:val="auto"/>
          <w:sz w:val="24"/>
          <w:szCs w:val="24"/>
        </w:rPr>
        <w:t xml:space="preserve">olítica </w:t>
      </w:r>
      <w:r w:rsidR="004C64B1" w:rsidRPr="00325B36">
        <w:rPr>
          <w:rFonts w:ascii="Times New Roman" w:eastAsia="Times New Roman" w:hAnsi="Times New Roman" w:cs="Times New Roman"/>
          <w:color w:val="auto"/>
          <w:sz w:val="24"/>
          <w:szCs w:val="24"/>
        </w:rPr>
        <w:t>e</w:t>
      </w:r>
      <w:r w:rsidR="006A10D1" w:rsidRPr="00325B36">
        <w:rPr>
          <w:rFonts w:ascii="Times New Roman" w:eastAsia="Times New Roman" w:hAnsi="Times New Roman" w:cs="Times New Roman"/>
          <w:color w:val="auto"/>
          <w:sz w:val="24"/>
          <w:szCs w:val="24"/>
        </w:rPr>
        <w:t>xterior.</w:t>
      </w:r>
    </w:p>
    <w:p w14:paraId="46BB70D8" w14:textId="77777777" w:rsidR="00304B07" w:rsidRPr="00325B36" w:rsidRDefault="00304B07" w:rsidP="00304B07">
      <w:pPr>
        <w:spacing w:line="360" w:lineRule="auto"/>
        <w:jc w:val="both"/>
        <w:rPr>
          <w:rFonts w:ascii="Times New Roman" w:eastAsia="Times New Roman" w:hAnsi="Times New Roman" w:cs="Times New Roman"/>
          <w:color w:val="auto"/>
          <w:sz w:val="24"/>
          <w:szCs w:val="24"/>
        </w:rPr>
      </w:pPr>
    </w:p>
    <w:p w14:paraId="1FE4F9D8" w14:textId="11FB438B" w:rsidR="006A10D1" w:rsidRPr="00325B36" w:rsidRDefault="006A10D1" w:rsidP="00304B07">
      <w:pPr>
        <w:spacing w:line="360" w:lineRule="auto"/>
        <w:jc w:val="both"/>
        <w:rPr>
          <w:rFonts w:ascii="Times New Roman" w:eastAsia="Times New Roman" w:hAnsi="Times New Roman" w:cs="Times New Roman"/>
          <w:color w:val="auto"/>
          <w:sz w:val="24"/>
          <w:szCs w:val="24"/>
        </w:rPr>
      </w:pPr>
      <w:r w:rsidRPr="00325B36">
        <w:rPr>
          <w:rFonts w:ascii="Times New Roman" w:eastAsia="Times New Roman" w:hAnsi="Times New Roman" w:cs="Times New Roman"/>
          <w:color w:val="auto"/>
          <w:sz w:val="24"/>
          <w:szCs w:val="24"/>
        </w:rPr>
        <w:t xml:space="preserve">Chile </w:t>
      </w:r>
      <w:r w:rsidR="000761C7" w:rsidRPr="00325B36">
        <w:rPr>
          <w:rFonts w:ascii="Times New Roman" w:eastAsia="Times New Roman" w:hAnsi="Times New Roman" w:cs="Times New Roman"/>
          <w:color w:val="auto"/>
          <w:sz w:val="24"/>
          <w:szCs w:val="24"/>
        </w:rPr>
        <w:t>aboga por</w:t>
      </w:r>
      <w:r w:rsidRPr="00325B36">
        <w:rPr>
          <w:rFonts w:ascii="Times New Roman" w:eastAsia="Times New Roman" w:hAnsi="Times New Roman" w:cs="Times New Roman"/>
          <w:color w:val="auto"/>
          <w:sz w:val="24"/>
          <w:szCs w:val="24"/>
        </w:rPr>
        <w:t xml:space="preserve"> un</w:t>
      </w:r>
      <w:r w:rsidR="006A1219" w:rsidRPr="00325B36">
        <w:rPr>
          <w:rFonts w:ascii="Times New Roman" w:eastAsia="Times New Roman" w:hAnsi="Times New Roman" w:cs="Times New Roman"/>
          <w:color w:val="auto"/>
          <w:sz w:val="24"/>
          <w:szCs w:val="24"/>
        </w:rPr>
        <w:t xml:space="preserve"> Sistema multilateral operativo</w:t>
      </w:r>
      <w:r w:rsidRPr="00325B36">
        <w:rPr>
          <w:rFonts w:ascii="Times New Roman" w:eastAsia="Times New Roman" w:hAnsi="Times New Roman" w:cs="Times New Roman"/>
          <w:color w:val="auto"/>
          <w:sz w:val="24"/>
          <w:szCs w:val="24"/>
        </w:rPr>
        <w:t xml:space="preserve"> </w:t>
      </w:r>
      <w:r w:rsidR="006A1219" w:rsidRPr="00325B36">
        <w:rPr>
          <w:rFonts w:ascii="Times New Roman" w:eastAsia="Times New Roman" w:hAnsi="Times New Roman" w:cs="Times New Roman"/>
          <w:color w:val="auto"/>
          <w:sz w:val="24"/>
          <w:szCs w:val="24"/>
        </w:rPr>
        <w:t xml:space="preserve">y </w:t>
      </w:r>
      <w:r w:rsidRPr="00325B36">
        <w:rPr>
          <w:rFonts w:ascii="Times New Roman" w:eastAsia="Times New Roman" w:hAnsi="Times New Roman" w:cs="Times New Roman"/>
          <w:color w:val="auto"/>
          <w:sz w:val="24"/>
          <w:szCs w:val="24"/>
        </w:rPr>
        <w:t xml:space="preserve">eficaz, que reconozca la interrelación profunda entre las dimensiones de paz y seguridad, desarrollo sostenible y DDHH. </w:t>
      </w:r>
      <w:r w:rsidR="000761C7" w:rsidRPr="00325B36">
        <w:rPr>
          <w:rFonts w:ascii="Times New Roman" w:eastAsia="Times New Roman" w:hAnsi="Times New Roman" w:cs="Times New Roman"/>
          <w:color w:val="auto"/>
          <w:sz w:val="24"/>
          <w:szCs w:val="24"/>
        </w:rPr>
        <w:t xml:space="preserve">Y promueve el </w:t>
      </w:r>
      <w:r w:rsidRPr="00325B36">
        <w:rPr>
          <w:rFonts w:ascii="Times New Roman" w:eastAsia="Times New Roman" w:hAnsi="Times New Roman" w:cs="Times New Roman"/>
          <w:color w:val="auto"/>
          <w:sz w:val="24"/>
          <w:szCs w:val="24"/>
        </w:rPr>
        <w:t xml:space="preserve">fortalecimiento de los mecanismos multilaterales de </w:t>
      </w:r>
      <w:r w:rsidR="000428E2" w:rsidRPr="00325B36">
        <w:rPr>
          <w:rFonts w:ascii="Times New Roman" w:eastAsia="Times New Roman" w:hAnsi="Times New Roman" w:cs="Times New Roman"/>
          <w:color w:val="auto"/>
          <w:sz w:val="24"/>
          <w:szCs w:val="24"/>
        </w:rPr>
        <w:t>DDHH</w:t>
      </w:r>
      <w:r w:rsidR="000761C7" w:rsidRPr="00325B36">
        <w:rPr>
          <w:rFonts w:ascii="Times New Roman" w:eastAsia="Times New Roman" w:hAnsi="Times New Roman" w:cs="Times New Roman"/>
          <w:color w:val="auto"/>
          <w:sz w:val="24"/>
          <w:szCs w:val="24"/>
        </w:rPr>
        <w:t xml:space="preserve"> (</w:t>
      </w:r>
      <w:r w:rsidRPr="00325B36">
        <w:rPr>
          <w:rFonts w:ascii="Times New Roman" w:eastAsia="Times New Roman" w:hAnsi="Times New Roman" w:cs="Times New Roman"/>
          <w:color w:val="auto"/>
          <w:sz w:val="24"/>
          <w:szCs w:val="24"/>
        </w:rPr>
        <w:t xml:space="preserve">universales </w:t>
      </w:r>
      <w:r w:rsidR="000761C7" w:rsidRPr="00325B36">
        <w:rPr>
          <w:rFonts w:ascii="Times New Roman" w:eastAsia="Times New Roman" w:hAnsi="Times New Roman" w:cs="Times New Roman"/>
          <w:color w:val="auto"/>
          <w:sz w:val="24"/>
          <w:szCs w:val="24"/>
        </w:rPr>
        <w:t>y</w:t>
      </w:r>
      <w:r w:rsidRPr="00325B36">
        <w:rPr>
          <w:rFonts w:ascii="Times New Roman" w:eastAsia="Times New Roman" w:hAnsi="Times New Roman" w:cs="Times New Roman"/>
          <w:color w:val="auto"/>
          <w:sz w:val="24"/>
          <w:szCs w:val="24"/>
        </w:rPr>
        <w:t xml:space="preserve"> regionales</w:t>
      </w:r>
      <w:r w:rsidR="000761C7" w:rsidRPr="00325B36">
        <w:rPr>
          <w:rFonts w:ascii="Times New Roman" w:eastAsia="Times New Roman" w:hAnsi="Times New Roman" w:cs="Times New Roman"/>
          <w:color w:val="auto"/>
          <w:sz w:val="24"/>
          <w:szCs w:val="24"/>
        </w:rPr>
        <w:t>)</w:t>
      </w:r>
      <w:r w:rsidRPr="00325B36">
        <w:rPr>
          <w:rFonts w:ascii="Times New Roman" w:eastAsia="Times New Roman" w:hAnsi="Times New Roman" w:cs="Times New Roman"/>
          <w:color w:val="auto"/>
          <w:sz w:val="24"/>
          <w:szCs w:val="24"/>
        </w:rPr>
        <w:t xml:space="preserve">.  </w:t>
      </w:r>
      <w:r w:rsidR="000428E2" w:rsidRPr="00325B36">
        <w:rPr>
          <w:rFonts w:ascii="Times New Roman" w:eastAsia="Times New Roman" w:hAnsi="Times New Roman" w:cs="Times New Roman"/>
          <w:color w:val="auto"/>
          <w:sz w:val="24"/>
          <w:szCs w:val="24"/>
        </w:rPr>
        <w:t>En el CDH</w:t>
      </w:r>
      <w:r w:rsidR="000761C7" w:rsidRPr="00325B36">
        <w:rPr>
          <w:rFonts w:ascii="Times New Roman" w:eastAsia="Times New Roman" w:hAnsi="Times New Roman" w:cs="Times New Roman"/>
          <w:color w:val="auto"/>
          <w:sz w:val="24"/>
          <w:szCs w:val="24"/>
        </w:rPr>
        <w:t xml:space="preserve">, </w:t>
      </w:r>
      <w:r w:rsidRPr="00325B36">
        <w:rPr>
          <w:rFonts w:ascii="Times New Roman" w:eastAsia="Times New Roman" w:hAnsi="Times New Roman" w:cs="Times New Roman"/>
          <w:color w:val="auto"/>
          <w:sz w:val="24"/>
          <w:szCs w:val="24"/>
        </w:rPr>
        <w:t>favorece un enfoque constructivo</w:t>
      </w:r>
      <w:r w:rsidR="000761C7" w:rsidRPr="00325B36">
        <w:rPr>
          <w:rFonts w:ascii="Times New Roman" w:eastAsia="Times New Roman" w:hAnsi="Times New Roman" w:cs="Times New Roman"/>
          <w:color w:val="auto"/>
          <w:sz w:val="24"/>
          <w:szCs w:val="24"/>
        </w:rPr>
        <w:t>,</w:t>
      </w:r>
      <w:r w:rsidRPr="00325B36">
        <w:rPr>
          <w:rFonts w:ascii="Times New Roman" w:eastAsia="Times New Roman" w:hAnsi="Times New Roman" w:cs="Times New Roman"/>
          <w:color w:val="auto"/>
          <w:sz w:val="24"/>
          <w:szCs w:val="24"/>
        </w:rPr>
        <w:t xml:space="preserve"> basado en el diálogo</w:t>
      </w:r>
      <w:r w:rsidR="004C64B1" w:rsidRPr="00325B36">
        <w:rPr>
          <w:rFonts w:ascii="Times New Roman" w:eastAsia="Times New Roman" w:hAnsi="Times New Roman" w:cs="Times New Roman"/>
          <w:color w:val="auto"/>
          <w:sz w:val="24"/>
          <w:szCs w:val="24"/>
        </w:rPr>
        <w:t xml:space="preserve"> como mecanismo de entendimiento entre los Estados</w:t>
      </w:r>
      <w:r w:rsidR="000428E2" w:rsidRPr="00325B36">
        <w:rPr>
          <w:rFonts w:ascii="Times New Roman" w:eastAsia="Times New Roman" w:hAnsi="Times New Roman" w:cs="Times New Roman"/>
          <w:color w:val="auto"/>
          <w:sz w:val="24"/>
          <w:szCs w:val="24"/>
        </w:rPr>
        <w:t>, promoviendo</w:t>
      </w:r>
      <w:r w:rsidRPr="00325B36">
        <w:rPr>
          <w:rFonts w:ascii="Times New Roman" w:eastAsia="Times New Roman" w:hAnsi="Times New Roman" w:cs="Times New Roman"/>
          <w:color w:val="auto"/>
          <w:sz w:val="24"/>
          <w:szCs w:val="24"/>
        </w:rPr>
        <w:t xml:space="preserve"> la transversalización e integración de los </w:t>
      </w:r>
      <w:r w:rsidR="006A1219" w:rsidRPr="00325B36">
        <w:rPr>
          <w:rFonts w:ascii="Times New Roman" w:eastAsia="Times New Roman" w:hAnsi="Times New Roman" w:cs="Times New Roman"/>
          <w:color w:val="auto"/>
          <w:sz w:val="24"/>
          <w:szCs w:val="24"/>
        </w:rPr>
        <w:t>DDHH</w:t>
      </w:r>
      <w:r w:rsidRPr="00325B36">
        <w:rPr>
          <w:rFonts w:ascii="Times New Roman" w:eastAsia="Times New Roman" w:hAnsi="Times New Roman" w:cs="Times New Roman"/>
          <w:color w:val="auto"/>
          <w:sz w:val="24"/>
          <w:szCs w:val="24"/>
        </w:rPr>
        <w:t>, in</w:t>
      </w:r>
      <w:r w:rsidR="006A1219" w:rsidRPr="00325B36">
        <w:rPr>
          <w:rFonts w:ascii="Times New Roman" w:eastAsia="Times New Roman" w:hAnsi="Times New Roman" w:cs="Times New Roman"/>
          <w:color w:val="auto"/>
          <w:sz w:val="24"/>
          <w:szCs w:val="24"/>
        </w:rPr>
        <w:t xml:space="preserve">cluyendo la participación de las OSC </w:t>
      </w:r>
      <w:r w:rsidRPr="00325B36">
        <w:rPr>
          <w:rFonts w:ascii="Times New Roman" w:eastAsia="Times New Roman" w:hAnsi="Times New Roman" w:cs="Times New Roman"/>
          <w:color w:val="auto"/>
          <w:sz w:val="24"/>
          <w:szCs w:val="24"/>
        </w:rPr>
        <w:t>y el aporte de los</w:t>
      </w:r>
      <w:r w:rsidR="004C64B1" w:rsidRPr="00325B36">
        <w:rPr>
          <w:rFonts w:ascii="Times New Roman" w:eastAsia="Times New Roman" w:hAnsi="Times New Roman" w:cs="Times New Roman"/>
          <w:color w:val="auto"/>
          <w:sz w:val="24"/>
          <w:szCs w:val="24"/>
        </w:rPr>
        <w:t>/as</w:t>
      </w:r>
      <w:r w:rsidRPr="00325B36">
        <w:rPr>
          <w:rFonts w:ascii="Times New Roman" w:eastAsia="Times New Roman" w:hAnsi="Times New Roman" w:cs="Times New Roman"/>
          <w:color w:val="auto"/>
          <w:sz w:val="24"/>
          <w:szCs w:val="24"/>
        </w:rPr>
        <w:t xml:space="preserve"> defensores</w:t>
      </w:r>
      <w:r w:rsidR="004C64B1" w:rsidRPr="00325B36">
        <w:rPr>
          <w:rFonts w:ascii="Times New Roman" w:eastAsia="Times New Roman" w:hAnsi="Times New Roman" w:cs="Times New Roman"/>
          <w:color w:val="auto"/>
          <w:sz w:val="24"/>
          <w:szCs w:val="24"/>
        </w:rPr>
        <w:t>/as</w:t>
      </w:r>
      <w:r w:rsidRPr="00325B36">
        <w:rPr>
          <w:rFonts w:ascii="Times New Roman" w:eastAsia="Times New Roman" w:hAnsi="Times New Roman" w:cs="Times New Roman"/>
          <w:color w:val="auto"/>
          <w:sz w:val="24"/>
          <w:szCs w:val="24"/>
        </w:rPr>
        <w:t xml:space="preserve"> de </w:t>
      </w:r>
      <w:r w:rsidR="00AB05B5" w:rsidRPr="00325B36">
        <w:rPr>
          <w:rFonts w:ascii="Times New Roman" w:eastAsia="Times New Roman" w:hAnsi="Times New Roman" w:cs="Times New Roman"/>
          <w:color w:val="auto"/>
          <w:sz w:val="24"/>
          <w:szCs w:val="24"/>
        </w:rPr>
        <w:t>DDHH</w:t>
      </w:r>
      <w:r w:rsidRPr="00325B36">
        <w:rPr>
          <w:rFonts w:ascii="Times New Roman" w:eastAsia="Times New Roman" w:hAnsi="Times New Roman" w:cs="Times New Roman"/>
          <w:color w:val="auto"/>
          <w:sz w:val="24"/>
          <w:szCs w:val="24"/>
        </w:rPr>
        <w:t xml:space="preserve">. </w:t>
      </w:r>
    </w:p>
    <w:p w14:paraId="2E51921C" w14:textId="77777777" w:rsidR="006A10D1" w:rsidRPr="00325B36" w:rsidRDefault="006A10D1" w:rsidP="00C3030B">
      <w:pPr>
        <w:spacing w:line="360" w:lineRule="auto"/>
        <w:jc w:val="both"/>
        <w:rPr>
          <w:rFonts w:ascii="Times New Roman" w:eastAsia="Times New Roman" w:hAnsi="Times New Roman" w:cs="Times New Roman"/>
          <w:color w:val="auto"/>
          <w:sz w:val="24"/>
          <w:szCs w:val="24"/>
        </w:rPr>
      </w:pPr>
    </w:p>
    <w:p w14:paraId="0A5F1052" w14:textId="2ED3DCF5" w:rsidR="00C3030B" w:rsidRPr="00325B36" w:rsidRDefault="000761C7" w:rsidP="00C3030B">
      <w:pPr>
        <w:spacing w:line="360" w:lineRule="auto"/>
        <w:jc w:val="both"/>
        <w:rPr>
          <w:rFonts w:ascii="Times New Roman" w:eastAsia="Times New Roman" w:hAnsi="Times New Roman" w:cs="Times New Roman"/>
          <w:sz w:val="24"/>
          <w:szCs w:val="24"/>
          <w:lang w:val="es-ES"/>
        </w:rPr>
      </w:pPr>
      <w:r w:rsidRPr="00325B36">
        <w:rPr>
          <w:rFonts w:ascii="Times New Roman" w:eastAsia="Times New Roman" w:hAnsi="Times New Roman" w:cs="Times New Roman"/>
          <w:color w:val="auto"/>
          <w:sz w:val="24"/>
          <w:szCs w:val="24"/>
        </w:rPr>
        <w:lastRenderedPageBreak/>
        <w:t xml:space="preserve">Nuestro país </w:t>
      </w:r>
      <w:r w:rsidR="006A10D1" w:rsidRPr="00325B36">
        <w:rPr>
          <w:rFonts w:ascii="Times New Roman" w:eastAsia="Times New Roman" w:hAnsi="Times New Roman" w:cs="Times New Roman"/>
          <w:color w:val="auto"/>
          <w:sz w:val="24"/>
          <w:szCs w:val="24"/>
        </w:rPr>
        <w:t xml:space="preserve">mantiene </w:t>
      </w:r>
      <w:r w:rsidR="00304B07" w:rsidRPr="00325B36">
        <w:rPr>
          <w:rFonts w:ascii="Times New Roman" w:eastAsia="Times New Roman" w:hAnsi="Times New Roman" w:cs="Times New Roman"/>
          <w:color w:val="auto"/>
          <w:sz w:val="24"/>
          <w:szCs w:val="24"/>
        </w:rPr>
        <w:t>una Invitación Abierta y Permanente (</w:t>
      </w:r>
      <w:r w:rsidR="00304B07" w:rsidRPr="00325B36">
        <w:rPr>
          <w:rFonts w:ascii="Times New Roman" w:eastAsia="Times New Roman" w:hAnsi="Times New Roman" w:cs="Times New Roman"/>
          <w:i/>
          <w:color w:val="auto"/>
          <w:sz w:val="24"/>
          <w:szCs w:val="24"/>
        </w:rPr>
        <w:t>Standing Invitation</w:t>
      </w:r>
      <w:r w:rsidR="00304B07" w:rsidRPr="00325B36">
        <w:rPr>
          <w:rFonts w:ascii="Times New Roman" w:eastAsia="Times New Roman" w:hAnsi="Times New Roman" w:cs="Times New Roman"/>
          <w:color w:val="auto"/>
          <w:sz w:val="24"/>
          <w:szCs w:val="24"/>
        </w:rPr>
        <w:t>)</w:t>
      </w:r>
      <w:r w:rsidR="006A10D1" w:rsidRPr="00325B36">
        <w:rPr>
          <w:rFonts w:ascii="Times New Roman" w:eastAsia="Times New Roman" w:hAnsi="Times New Roman" w:cs="Times New Roman"/>
          <w:color w:val="auto"/>
          <w:sz w:val="24"/>
          <w:szCs w:val="24"/>
        </w:rPr>
        <w:t xml:space="preserve"> a todos los procedimientos especiales,</w:t>
      </w:r>
      <w:r w:rsidR="00304B07" w:rsidRPr="00325B36">
        <w:rPr>
          <w:rFonts w:ascii="Times New Roman" w:eastAsia="Times New Roman" w:hAnsi="Times New Roman" w:cs="Times New Roman"/>
          <w:color w:val="auto"/>
          <w:sz w:val="24"/>
          <w:szCs w:val="24"/>
        </w:rPr>
        <w:t xml:space="preserve"> desde 2009. Como resultado</w:t>
      </w:r>
      <w:r w:rsidR="006A10D1" w:rsidRPr="00325B36">
        <w:rPr>
          <w:rFonts w:ascii="Times New Roman" w:eastAsia="Times New Roman" w:hAnsi="Times New Roman" w:cs="Times New Roman"/>
          <w:color w:val="auto"/>
          <w:sz w:val="24"/>
          <w:szCs w:val="24"/>
        </w:rPr>
        <w:t xml:space="preserve">, se pueden señalar las </w:t>
      </w:r>
      <w:r w:rsidRPr="00325B36">
        <w:rPr>
          <w:rFonts w:ascii="Times New Roman" w:eastAsia="Times New Roman" w:hAnsi="Times New Roman" w:cs="Times New Roman"/>
          <w:color w:val="auto"/>
          <w:sz w:val="24"/>
          <w:szCs w:val="24"/>
        </w:rPr>
        <w:t xml:space="preserve">misiones cursadas por </w:t>
      </w:r>
      <w:r w:rsidR="00304B07" w:rsidRPr="00325B36">
        <w:rPr>
          <w:rFonts w:ascii="Times New Roman" w:eastAsia="Times New Roman" w:hAnsi="Times New Roman" w:cs="Times New Roman"/>
          <w:color w:val="auto"/>
          <w:sz w:val="24"/>
          <w:szCs w:val="24"/>
        </w:rPr>
        <w:t>el GT sobre las Desapariciones Forzadas o Involuntarias (2012); el RE</w:t>
      </w:r>
      <w:r w:rsidR="00304B07" w:rsidRPr="00325B36">
        <w:rPr>
          <w:rFonts w:ascii="Times New Roman" w:eastAsia="Times New Roman" w:hAnsi="Times New Roman" w:cs="Times New Roman"/>
          <w:sz w:val="24"/>
          <w:szCs w:val="24"/>
          <w:lang w:val="es-ES"/>
        </w:rPr>
        <w:t xml:space="preserve"> sobre la Protección y Promoción de los D</w:t>
      </w:r>
      <w:r w:rsidRPr="00325B36">
        <w:rPr>
          <w:rFonts w:ascii="Times New Roman" w:eastAsia="Times New Roman" w:hAnsi="Times New Roman" w:cs="Times New Roman"/>
          <w:sz w:val="24"/>
          <w:szCs w:val="24"/>
          <w:lang w:val="es-ES"/>
        </w:rPr>
        <w:t>DHH</w:t>
      </w:r>
      <w:r w:rsidR="00304B07" w:rsidRPr="00325B36">
        <w:rPr>
          <w:rFonts w:ascii="Times New Roman" w:eastAsia="Times New Roman" w:hAnsi="Times New Roman" w:cs="Times New Roman"/>
          <w:sz w:val="24"/>
          <w:szCs w:val="24"/>
          <w:lang w:val="es-ES"/>
        </w:rPr>
        <w:t xml:space="preserve"> en el Combate contra el Terrorismo (2013); el GT sobre la Discriminación contra la Mujer en la Ley y en la Práctica (2014); el RE sobre la Extrema Pobreza y los </w:t>
      </w:r>
      <w:r w:rsidRPr="00325B36">
        <w:rPr>
          <w:rFonts w:ascii="Times New Roman" w:eastAsia="Times New Roman" w:hAnsi="Times New Roman" w:cs="Times New Roman"/>
          <w:sz w:val="24"/>
          <w:szCs w:val="24"/>
          <w:lang w:val="es-ES"/>
        </w:rPr>
        <w:t>DDHH</w:t>
      </w:r>
      <w:r w:rsidR="00304B07" w:rsidRPr="00325B36">
        <w:rPr>
          <w:rFonts w:ascii="Times New Roman" w:eastAsia="Times New Roman" w:hAnsi="Times New Roman" w:cs="Times New Roman"/>
          <w:sz w:val="24"/>
          <w:szCs w:val="24"/>
          <w:lang w:val="es-ES"/>
        </w:rPr>
        <w:t xml:space="preserve"> (2015); del</w:t>
      </w:r>
      <w:r w:rsidR="00827465" w:rsidRPr="00325B36">
        <w:rPr>
          <w:rFonts w:ascii="Times New Roman" w:eastAsia="Times New Roman" w:hAnsi="Times New Roman" w:cs="Times New Roman"/>
          <w:sz w:val="24"/>
          <w:szCs w:val="24"/>
          <w:lang w:val="es-ES"/>
        </w:rPr>
        <w:t xml:space="preserve"> RE sobre los Derechos </w:t>
      </w:r>
      <w:r w:rsidR="00ED4C8C" w:rsidRPr="00325B36">
        <w:rPr>
          <w:rFonts w:ascii="Times New Roman" w:eastAsia="Times New Roman" w:hAnsi="Times New Roman" w:cs="Times New Roman"/>
          <w:sz w:val="24"/>
          <w:szCs w:val="24"/>
          <w:lang w:val="es-ES"/>
        </w:rPr>
        <w:t>a la</w:t>
      </w:r>
      <w:r w:rsidR="00827465" w:rsidRPr="00325B36">
        <w:rPr>
          <w:rFonts w:ascii="Times New Roman" w:eastAsia="Times New Roman" w:hAnsi="Times New Roman" w:cs="Times New Roman"/>
          <w:sz w:val="24"/>
          <w:szCs w:val="24"/>
          <w:lang w:val="es-ES"/>
        </w:rPr>
        <w:t xml:space="preserve"> Libertad de Reunión Pacífica y de Asociación (2015);</w:t>
      </w:r>
      <w:r w:rsidR="004C64B1" w:rsidRPr="00325B36">
        <w:rPr>
          <w:rFonts w:ascii="Times New Roman" w:eastAsia="Times New Roman" w:hAnsi="Times New Roman" w:cs="Times New Roman"/>
          <w:sz w:val="24"/>
          <w:szCs w:val="24"/>
          <w:lang w:val="es-ES"/>
        </w:rPr>
        <w:t xml:space="preserve"> y</w:t>
      </w:r>
      <w:r w:rsidR="00827465" w:rsidRPr="00325B36">
        <w:rPr>
          <w:rFonts w:ascii="Times New Roman" w:eastAsia="Times New Roman" w:hAnsi="Times New Roman" w:cs="Times New Roman"/>
          <w:sz w:val="24"/>
          <w:szCs w:val="24"/>
          <w:lang w:val="es-ES"/>
        </w:rPr>
        <w:t xml:space="preserve"> el RE sobre el Derecho a la Educación (2016)</w:t>
      </w:r>
      <w:r w:rsidR="006A10D1" w:rsidRPr="00325B36">
        <w:rPr>
          <w:rFonts w:ascii="Times New Roman" w:eastAsia="Times New Roman" w:hAnsi="Times New Roman" w:cs="Times New Roman"/>
          <w:sz w:val="24"/>
          <w:szCs w:val="24"/>
          <w:lang w:val="es-ES"/>
        </w:rPr>
        <w:t xml:space="preserve">. </w:t>
      </w:r>
      <w:r w:rsidRPr="00325B36">
        <w:rPr>
          <w:rFonts w:ascii="Times New Roman" w:eastAsia="Times New Roman" w:hAnsi="Times New Roman" w:cs="Times New Roman"/>
          <w:sz w:val="24"/>
          <w:szCs w:val="24"/>
          <w:lang w:val="es-ES"/>
        </w:rPr>
        <w:t xml:space="preserve">Durante </w:t>
      </w:r>
      <w:r w:rsidR="00C3030B" w:rsidRPr="00325B36">
        <w:rPr>
          <w:rFonts w:ascii="Times New Roman" w:eastAsia="Times New Roman" w:hAnsi="Times New Roman" w:cs="Times New Roman"/>
          <w:sz w:val="24"/>
          <w:szCs w:val="24"/>
          <w:lang w:val="es-ES"/>
        </w:rPr>
        <w:t>2017</w:t>
      </w:r>
      <w:r w:rsidR="006A10D1" w:rsidRPr="00325B36">
        <w:rPr>
          <w:rFonts w:ascii="Times New Roman" w:eastAsia="Times New Roman" w:hAnsi="Times New Roman" w:cs="Times New Roman"/>
          <w:sz w:val="24"/>
          <w:szCs w:val="24"/>
          <w:lang w:val="es-ES"/>
        </w:rPr>
        <w:t xml:space="preserve"> se encuentran previstas las visitas del</w:t>
      </w:r>
      <w:r w:rsidR="00C3030B" w:rsidRPr="00325B36">
        <w:rPr>
          <w:rFonts w:ascii="Times New Roman" w:eastAsia="Times New Roman" w:hAnsi="Times New Roman" w:cs="Times New Roman"/>
          <w:sz w:val="24"/>
          <w:szCs w:val="24"/>
          <w:lang w:val="es-ES"/>
        </w:rPr>
        <w:t xml:space="preserve"> </w:t>
      </w:r>
      <w:r w:rsidR="00827465" w:rsidRPr="00325B36">
        <w:rPr>
          <w:rFonts w:ascii="Times New Roman" w:eastAsia="Times New Roman" w:hAnsi="Times New Roman" w:cs="Times New Roman"/>
          <w:sz w:val="24"/>
          <w:szCs w:val="24"/>
          <w:lang w:val="es-ES"/>
        </w:rPr>
        <w:t>RE</w:t>
      </w:r>
      <w:r w:rsidR="00C3030B" w:rsidRPr="00325B36">
        <w:rPr>
          <w:rFonts w:ascii="Times New Roman" w:eastAsia="Times New Roman" w:hAnsi="Times New Roman" w:cs="Times New Roman"/>
          <w:sz w:val="24"/>
          <w:szCs w:val="24"/>
          <w:lang w:val="es-ES"/>
        </w:rPr>
        <w:t xml:space="preserve"> sobre una Vivienda Adecuada como elemento integrante del Derecho a un Nivel de Vida Adecuado; </w:t>
      </w:r>
      <w:r w:rsidR="006A1219" w:rsidRPr="00325B36">
        <w:rPr>
          <w:rFonts w:ascii="Times New Roman" w:eastAsia="Times New Roman" w:hAnsi="Times New Roman" w:cs="Times New Roman"/>
          <w:sz w:val="24"/>
          <w:szCs w:val="24"/>
          <w:lang w:val="es-ES"/>
        </w:rPr>
        <w:t xml:space="preserve">el </w:t>
      </w:r>
      <w:r w:rsidR="00827465" w:rsidRPr="00325B36">
        <w:rPr>
          <w:rFonts w:ascii="Times New Roman" w:eastAsia="Times New Roman" w:hAnsi="Times New Roman" w:cs="Times New Roman"/>
          <w:sz w:val="24"/>
          <w:szCs w:val="24"/>
          <w:lang w:val="es-ES"/>
        </w:rPr>
        <w:t>RE</w:t>
      </w:r>
      <w:r w:rsidR="00C3030B" w:rsidRPr="00325B36">
        <w:rPr>
          <w:rFonts w:ascii="Times New Roman" w:eastAsia="Times New Roman" w:hAnsi="Times New Roman" w:cs="Times New Roman"/>
          <w:sz w:val="24"/>
          <w:szCs w:val="24"/>
          <w:lang w:val="es-ES"/>
        </w:rPr>
        <w:t xml:space="preserve"> sobre el Derecho a la Alimentación</w:t>
      </w:r>
      <w:r w:rsidR="006A1219" w:rsidRPr="00325B36">
        <w:rPr>
          <w:rFonts w:ascii="Times New Roman" w:eastAsia="Times New Roman" w:hAnsi="Times New Roman" w:cs="Times New Roman"/>
          <w:sz w:val="24"/>
          <w:szCs w:val="24"/>
          <w:lang w:val="es-ES"/>
        </w:rPr>
        <w:t xml:space="preserve">, y </w:t>
      </w:r>
      <w:r w:rsidR="006A10D1" w:rsidRPr="00325B36">
        <w:rPr>
          <w:rFonts w:ascii="Times New Roman" w:eastAsia="Times New Roman" w:hAnsi="Times New Roman" w:cs="Times New Roman"/>
          <w:sz w:val="24"/>
          <w:szCs w:val="24"/>
          <w:lang w:val="es-ES"/>
        </w:rPr>
        <w:t>el</w:t>
      </w:r>
      <w:r w:rsidR="00C3030B" w:rsidRPr="00325B36">
        <w:rPr>
          <w:rFonts w:ascii="Times New Roman" w:eastAsia="Times New Roman" w:hAnsi="Times New Roman" w:cs="Times New Roman"/>
          <w:sz w:val="24"/>
          <w:szCs w:val="24"/>
          <w:lang w:val="es-ES"/>
        </w:rPr>
        <w:t xml:space="preserve"> </w:t>
      </w:r>
      <w:r w:rsidR="00827465" w:rsidRPr="00325B36">
        <w:rPr>
          <w:rFonts w:ascii="Times New Roman" w:eastAsia="Times New Roman" w:hAnsi="Times New Roman" w:cs="Times New Roman"/>
          <w:sz w:val="24"/>
          <w:szCs w:val="24"/>
          <w:lang w:val="es-ES"/>
        </w:rPr>
        <w:t>RE</w:t>
      </w:r>
      <w:r w:rsidR="00C3030B" w:rsidRPr="00325B36">
        <w:rPr>
          <w:rFonts w:ascii="Times New Roman" w:eastAsia="Times New Roman" w:hAnsi="Times New Roman" w:cs="Times New Roman"/>
          <w:sz w:val="24"/>
          <w:szCs w:val="24"/>
          <w:lang w:val="es-ES"/>
        </w:rPr>
        <w:t xml:space="preserve"> sobre los Derechos de los Pueblos Indígenas. </w:t>
      </w:r>
    </w:p>
    <w:p w14:paraId="7C01CC96" w14:textId="77777777" w:rsidR="00C3030B" w:rsidRPr="00325B36" w:rsidRDefault="00C3030B" w:rsidP="005B45C9">
      <w:pPr>
        <w:spacing w:line="360" w:lineRule="auto"/>
        <w:jc w:val="both"/>
        <w:rPr>
          <w:rFonts w:ascii="Times New Roman" w:eastAsia="Times New Roman" w:hAnsi="Times New Roman" w:cs="Times New Roman"/>
          <w:sz w:val="24"/>
          <w:szCs w:val="24"/>
        </w:rPr>
      </w:pPr>
    </w:p>
    <w:p w14:paraId="6C129C89" w14:textId="02B88E47" w:rsidR="00827465" w:rsidRPr="00325B36" w:rsidRDefault="006A10D1" w:rsidP="00827465">
      <w:pPr>
        <w:spacing w:line="360" w:lineRule="auto"/>
        <w:jc w:val="both"/>
        <w:rPr>
          <w:rFonts w:ascii="Times New Roman" w:eastAsia="Times New Roman" w:hAnsi="Times New Roman" w:cs="Times New Roman"/>
          <w:sz w:val="24"/>
          <w:szCs w:val="24"/>
        </w:rPr>
      </w:pPr>
      <w:r w:rsidRPr="00325B36">
        <w:rPr>
          <w:rFonts w:ascii="Times New Roman" w:eastAsia="Times New Roman" w:hAnsi="Times New Roman" w:cs="Times New Roman"/>
          <w:sz w:val="24"/>
          <w:szCs w:val="24"/>
        </w:rPr>
        <w:t xml:space="preserve">Además, promovemos una </w:t>
      </w:r>
      <w:r w:rsidR="00827465" w:rsidRPr="00325B36">
        <w:rPr>
          <w:rFonts w:ascii="Times New Roman" w:eastAsia="Times New Roman" w:hAnsi="Times New Roman" w:cs="Times New Roman"/>
          <w:sz w:val="24"/>
          <w:szCs w:val="24"/>
        </w:rPr>
        <w:t>colabora</w:t>
      </w:r>
      <w:r w:rsidRPr="00325B36">
        <w:rPr>
          <w:rFonts w:ascii="Times New Roman" w:eastAsia="Times New Roman" w:hAnsi="Times New Roman" w:cs="Times New Roman"/>
          <w:sz w:val="24"/>
          <w:szCs w:val="24"/>
        </w:rPr>
        <w:t xml:space="preserve">ción activa </w:t>
      </w:r>
      <w:r w:rsidR="00827465" w:rsidRPr="00325B36">
        <w:rPr>
          <w:rFonts w:ascii="Times New Roman" w:eastAsia="Times New Roman" w:hAnsi="Times New Roman" w:cs="Times New Roman"/>
          <w:sz w:val="24"/>
          <w:szCs w:val="24"/>
        </w:rPr>
        <w:t xml:space="preserve">con </w:t>
      </w:r>
      <w:r w:rsidR="000761C7" w:rsidRPr="00325B36">
        <w:rPr>
          <w:rFonts w:ascii="Times New Roman" w:eastAsia="Times New Roman" w:hAnsi="Times New Roman" w:cs="Times New Roman"/>
          <w:sz w:val="24"/>
          <w:szCs w:val="24"/>
        </w:rPr>
        <w:t>la oficina d</w:t>
      </w:r>
      <w:r w:rsidR="00827465" w:rsidRPr="00325B36">
        <w:rPr>
          <w:rFonts w:ascii="Times New Roman" w:eastAsia="Times New Roman" w:hAnsi="Times New Roman" w:cs="Times New Roman"/>
          <w:sz w:val="24"/>
          <w:szCs w:val="24"/>
        </w:rPr>
        <w:t>el ACNUDH</w:t>
      </w:r>
      <w:r w:rsidR="000761C7" w:rsidRPr="00325B36">
        <w:rPr>
          <w:rFonts w:ascii="Times New Roman" w:eastAsia="Times New Roman" w:hAnsi="Times New Roman" w:cs="Times New Roman"/>
          <w:sz w:val="24"/>
          <w:szCs w:val="24"/>
        </w:rPr>
        <w:t xml:space="preserve">, incluida </w:t>
      </w:r>
      <w:r w:rsidRPr="00325B36">
        <w:rPr>
          <w:rFonts w:ascii="Times New Roman" w:eastAsia="Times New Roman" w:hAnsi="Times New Roman" w:cs="Times New Roman"/>
          <w:sz w:val="24"/>
          <w:szCs w:val="24"/>
        </w:rPr>
        <w:t xml:space="preserve">su </w:t>
      </w:r>
      <w:r w:rsidR="006A1219" w:rsidRPr="00325B36">
        <w:rPr>
          <w:rFonts w:ascii="Times New Roman" w:eastAsia="Times New Roman" w:hAnsi="Times New Roman" w:cs="Times New Roman"/>
          <w:sz w:val="24"/>
          <w:szCs w:val="24"/>
        </w:rPr>
        <w:t>Oficina R</w:t>
      </w:r>
      <w:r w:rsidR="00827465" w:rsidRPr="00325B36">
        <w:rPr>
          <w:rFonts w:ascii="Times New Roman" w:eastAsia="Times New Roman" w:hAnsi="Times New Roman" w:cs="Times New Roman"/>
          <w:sz w:val="24"/>
          <w:szCs w:val="24"/>
        </w:rPr>
        <w:t xml:space="preserve">egional </w:t>
      </w:r>
      <w:r w:rsidRPr="00325B36">
        <w:rPr>
          <w:rFonts w:ascii="Times New Roman" w:eastAsia="Times New Roman" w:hAnsi="Times New Roman" w:cs="Times New Roman"/>
          <w:sz w:val="24"/>
          <w:szCs w:val="24"/>
        </w:rPr>
        <w:t>para América del Sur</w:t>
      </w:r>
      <w:r w:rsidR="00E96F96" w:rsidRPr="00325B36">
        <w:rPr>
          <w:rFonts w:ascii="Times New Roman" w:eastAsia="Times New Roman" w:hAnsi="Times New Roman" w:cs="Times New Roman"/>
          <w:sz w:val="24"/>
          <w:szCs w:val="24"/>
        </w:rPr>
        <w:t>,</w:t>
      </w:r>
      <w:r w:rsidRPr="00325B36">
        <w:rPr>
          <w:rFonts w:ascii="Times New Roman" w:eastAsia="Times New Roman" w:hAnsi="Times New Roman" w:cs="Times New Roman"/>
          <w:sz w:val="24"/>
          <w:szCs w:val="24"/>
        </w:rPr>
        <w:t xml:space="preserve"> cuya sede se </w:t>
      </w:r>
      <w:r w:rsidR="00827465" w:rsidRPr="00325B36">
        <w:rPr>
          <w:rFonts w:ascii="Times New Roman" w:eastAsia="Times New Roman" w:hAnsi="Times New Roman" w:cs="Times New Roman"/>
          <w:sz w:val="24"/>
          <w:szCs w:val="24"/>
        </w:rPr>
        <w:t xml:space="preserve">encuentra en </w:t>
      </w:r>
      <w:r w:rsidRPr="00325B36">
        <w:rPr>
          <w:rFonts w:ascii="Times New Roman" w:eastAsia="Times New Roman" w:hAnsi="Times New Roman" w:cs="Times New Roman"/>
          <w:sz w:val="24"/>
          <w:szCs w:val="24"/>
        </w:rPr>
        <w:t xml:space="preserve">Santiago de Chile </w:t>
      </w:r>
      <w:r w:rsidR="00827465" w:rsidRPr="00325B36">
        <w:rPr>
          <w:rFonts w:ascii="Times New Roman" w:eastAsia="Times New Roman" w:hAnsi="Times New Roman" w:cs="Times New Roman"/>
          <w:sz w:val="24"/>
          <w:szCs w:val="24"/>
        </w:rPr>
        <w:t xml:space="preserve">desde 2009 </w:t>
      </w:r>
      <w:r w:rsidR="00E96F96" w:rsidRPr="00325B36">
        <w:rPr>
          <w:rFonts w:ascii="Times New Roman" w:eastAsia="Times New Roman" w:hAnsi="Times New Roman" w:cs="Times New Roman"/>
          <w:sz w:val="24"/>
          <w:szCs w:val="24"/>
        </w:rPr>
        <w:t xml:space="preserve">(acuerdo de sede </w:t>
      </w:r>
      <w:r w:rsidR="006A1219" w:rsidRPr="00325B36">
        <w:rPr>
          <w:rFonts w:ascii="Times New Roman" w:eastAsia="Times New Roman" w:hAnsi="Times New Roman" w:cs="Times New Roman"/>
          <w:sz w:val="24"/>
          <w:szCs w:val="24"/>
        </w:rPr>
        <w:t>en vigor desde</w:t>
      </w:r>
      <w:r w:rsidR="00E96F96" w:rsidRPr="00325B36">
        <w:rPr>
          <w:rFonts w:ascii="Times New Roman" w:eastAsia="Times New Roman" w:hAnsi="Times New Roman" w:cs="Times New Roman"/>
          <w:sz w:val="24"/>
          <w:szCs w:val="24"/>
        </w:rPr>
        <w:t xml:space="preserve"> </w:t>
      </w:r>
      <w:r w:rsidR="00827465" w:rsidRPr="00325B36">
        <w:rPr>
          <w:rFonts w:ascii="Times New Roman" w:eastAsia="Times New Roman" w:hAnsi="Times New Roman" w:cs="Times New Roman"/>
          <w:sz w:val="24"/>
          <w:szCs w:val="24"/>
        </w:rPr>
        <w:t>2016</w:t>
      </w:r>
      <w:r w:rsidR="00E96F96" w:rsidRPr="00325B36">
        <w:rPr>
          <w:rFonts w:ascii="Times New Roman" w:eastAsia="Times New Roman" w:hAnsi="Times New Roman" w:cs="Times New Roman"/>
          <w:sz w:val="24"/>
          <w:szCs w:val="24"/>
        </w:rPr>
        <w:t xml:space="preserve">). </w:t>
      </w:r>
    </w:p>
    <w:p w14:paraId="210C3253" w14:textId="77777777" w:rsidR="00827465" w:rsidRPr="00325B36" w:rsidRDefault="00827465" w:rsidP="005B45C9">
      <w:pPr>
        <w:spacing w:line="360" w:lineRule="auto"/>
        <w:jc w:val="both"/>
        <w:rPr>
          <w:rFonts w:ascii="Times New Roman" w:eastAsia="Times New Roman" w:hAnsi="Times New Roman" w:cs="Times New Roman"/>
          <w:sz w:val="24"/>
          <w:szCs w:val="24"/>
        </w:rPr>
      </w:pPr>
    </w:p>
    <w:p w14:paraId="6BF36C0C" w14:textId="0F086323" w:rsidR="005B45C9" w:rsidRPr="00325B36" w:rsidRDefault="005B45C9" w:rsidP="005B45C9">
      <w:pPr>
        <w:spacing w:line="360" w:lineRule="auto"/>
        <w:jc w:val="both"/>
        <w:rPr>
          <w:rFonts w:ascii="Times New Roman" w:hAnsi="Times New Roman" w:cs="Times New Roman"/>
          <w:sz w:val="24"/>
          <w:szCs w:val="24"/>
        </w:rPr>
      </w:pPr>
      <w:r w:rsidRPr="00325B36">
        <w:rPr>
          <w:rFonts w:ascii="Times New Roman" w:eastAsia="Times New Roman" w:hAnsi="Times New Roman" w:cs="Times New Roman"/>
          <w:sz w:val="24"/>
          <w:szCs w:val="24"/>
        </w:rPr>
        <w:lastRenderedPageBreak/>
        <w:t xml:space="preserve">En </w:t>
      </w:r>
      <w:r w:rsidR="00B40C5F" w:rsidRPr="00325B36">
        <w:rPr>
          <w:rFonts w:ascii="Times New Roman" w:eastAsia="Times New Roman" w:hAnsi="Times New Roman" w:cs="Times New Roman"/>
          <w:sz w:val="24"/>
          <w:szCs w:val="24"/>
        </w:rPr>
        <w:t>cuanto a los instrumentos</w:t>
      </w:r>
      <w:r w:rsidR="00B67A52" w:rsidRPr="00325B36">
        <w:rPr>
          <w:rFonts w:ascii="Times New Roman" w:eastAsia="Times New Roman" w:hAnsi="Times New Roman" w:cs="Times New Roman"/>
          <w:sz w:val="24"/>
          <w:szCs w:val="24"/>
        </w:rPr>
        <w:t xml:space="preserve"> internacionales de DDHH</w:t>
      </w:r>
      <w:r w:rsidRPr="00325B36">
        <w:rPr>
          <w:rFonts w:ascii="Times New Roman" w:eastAsia="Times New Roman" w:hAnsi="Times New Roman" w:cs="Times New Roman"/>
          <w:sz w:val="24"/>
          <w:szCs w:val="24"/>
        </w:rPr>
        <w:t xml:space="preserve">, </w:t>
      </w:r>
      <w:r w:rsidR="00B40C5F" w:rsidRPr="00325B36">
        <w:rPr>
          <w:rFonts w:ascii="Times New Roman" w:eastAsia="Times New Roman" w:hAnsi="Times New Roman" w:cs="Times New Roman"/>
          <w:sz w:val="24"/>
          <w:szCs w:val="24"/>
        </w:rPr>
        <w:t>Chile fue uno de los primeros países en ratificar</w:t>
      </w:r>
      <w:r w:rsidRPr="00325B36">
        <w:rPr>
          <w:rFonts w:ascii="Times New Roman" w:eastAsia="Times New Roman" w:hAnsi="Times New Roman" w:cs="Times New Roman"/>
          <w:sz w:val="24"/>
          <w:szCs w:val="24"/>
        </w:rPr>
        <w:t xml:space="preserve"> la CED</w:t>
      </w:r>
      <w:r w:rsidR="00325B36" w:rsidRPr="00325B36">
        <w:rPr>
          <w:rFonts w:ascii="Times New Roman" w:eastAsia="Times New Roman" w:hAnsi="Times New Roman" w:cs="Times New Roman"/>
          <w:sz w:val="24"/>
          <w:szCs w:val="24"/>
        </w:rPr>
        <w:t>. D</w:t>
      </w:r>
      <w:r w:rsidR="00AB05B5" w:rsidRPr="00325B36">
        <w:rPr>
          <w:rFonts w:ascii="Times New Roman" w:eastAsia="Times New Roman" w:hAnsi="Times New Roman" w:cs="Times New Roman"/>
          <w:sz w:val="24"/>
          <w:szCs w:val="24"/>
        </w:rPr>
        <w:t>esde</w:t>
      </w:r>
      <w:r w:rsidRPr="00325B36">
        <w:rPr>
          <w:rFonts w:ascii="Times New Roman" w:eastAsia="Times New Roman" w:hAnsi="Times New Roman" w:cs="Times New Roman"/>
          <w:sz w:val="24"/>
          <w:szCs w:val="24"/>
        </w:rPr>
        <w:t xml:space="preserve"> 2014 </w:t>
      </w:r>
      <w:r w:rsidR="00AB05B5" w:rsidRPr="00325B36">
        <w:rPr>
          <w:rFonts w:ascii="Times New Roman" w:eastAsia="Times New Roman" w:hAnsi="Times New Roman" w:cs="Times New Roman"/>
          <w:sz w:val="24"/>
          <w:szCs w:val="24"/>
        </w:rPr>
        <w:t xml:space="preserve">existe en </w:t>
      </w:r>
      <w:r w:rsidR="00325B36" w:rsidRPr="00325B36">
        <w:rPr>
          <w:rFonts w:ascii="Times New Roman" w:eastAsia="Times New Roman" w:hAnsi="Times New Roman" w:cs="Times New Roman"/>
          <w:sz w:val="24"/>
          <w:szCs w:val="24"/>
        </w:rPr>
        <w:t>tramitación parlamentaria u</w:t>
      </w:r>
      <w:r w:rsidR="00AB05B5" w:rsidRPr="00325B36">
        <w:rPr>
          <w:rFonts w:ascii="Times New Roman" w:eastAsia="Times New Roman" w:hAnsi="Times New Roman" w:cs="Times New Roman"/>
          <w:sz w:val="24"/>
          <w:szCs w:val="24"/>
        </w:rPr>
        <w:t>n</w:t>
      </w:r>
      <w:r w:rsidRPr="00325B36">
        <w:rPr>
          <w:rFonts w:ascii="Times New Roman" w:eastAsia="Times New Roman" w:hAnsi="Times New Roman" w:cs="Times New Roman"/>
          <w:sz w:val="24"/>
          <w:szCs w:val="24"/>
        </w:rPr>
        <w:t xml:space="preserve"> PL que </w:t>
      </w:r>
      <w:r w:rsidR="00AB05B5" w:rsidRPr="00325B36">
        <w:rPr>
          <w:rFonts w:ascii="Times New Roman" w:eastAsia="Times New Roman" w:hAnsi="Times New Roman" w:cs="Times New Roman"/>
          <w:sz w:val="24"/>
          <w:szCs w:val="24"/>
        </w:rPr>
        <w:t>tipifica</w:t>
      </w:r>
      <w:r w:rsidRPr="00325B36">
        <w:rPr>
          <w:rFonts w:ascii="Times New Roman" w:eastAsia="Times New Roman" w:hAnsi="Times New Roman" w:cs="Times New Roman"/>
          <w:sz w:val="24"/>
          <w:szCs w:val="24"/>
        </w:rPr>
        <w:t xml:space="preserve"> el delito de desaparición forzada de personas</w:t>
      </w:r>
      <w:r w:rsidR="006A1219" w:rsidRPr="00325B36">
        <w:rPr>
          <w:rFonts w:ascii="Times New Roman" w:eastAsia="Times New Roman" w:hAnsi="Times New Roman" w:cs="Times New Roman"/>
          <w:sz w:val="24"/>
          <w:szCs w:val="24"/>
        </w:rPr>
        <w:t xml:space="preserve"> </w:t>
      </w:r>
      <w:r w:rsidR="00AB05B5" w:rsidRPr="00325B36">
        <w:rPr>
          <w:rFonts w:ascii="Times New Roman" w:eastAsia="Times New Roman" w:hAnsi="Times New Roman" w:cs="Times New Roman"/>
          <w:sz w:val="24"/>
          <w:szCs w:val="24"/>
        </w:rPr>
        <w:t>(Boletín 9818-17)</w:t>
      </w:r>
      <w:r w:rsidRPr="00325B36">
        <w:rPr>
          <w:rFonts w:ascii="Times New Roman" w:hAnsi="Times New Roman" w:cs="Times New Roman"/>
          <w:sz w:val="24"/>
          <w:szCs w:val="24"/>
        </w:rPr>
        <w:t>.</w:t>
      </w:r>
    </w:p>
    <w:p w14:paraId="7484F6A7" w14:textId="77777777" w:rsidR="004C64B1" w:rsidRPr="00325B36" w:rsidRDefault="004C64B1" w:rsidP="005B45C9">
      <w:pPr>
        <w:spacing w:line="360" w:lineRule="auto"/>
        <w:jc w:val="both"/>
        <w:rPr>
          <w:rFonts w:ascii="Times New Roman" w:eastAsia="Times New Roman" w:hAnsi="Times New Roman" w:cs="Times New Roman"/>
          <w:sz w:val="24"/>
          <w:szCs w:val="24"/>
        </w:rPr>
      </w:pPr>
    </w:p>
    <w:p w14:paraId="2BF74CE5" w14:textId="52709090" w:rsidR="005B45C9" w:rsidRPr="00325B36" w:rsidRDefault="005B45C9" w:rsidP="005B45C9">
      <w:pPr>
        <w:spacing w:line="360" w:lineRule="auto"/>
        <w:jc w:val="both"/>
        <w:rPr>
          <w:rFonts w:ascii="Times New Roman" w:eastAsia="Times New Roman" w:hAnsi="Times New Roman" w:cs="Times New Roman"/>
          <w:sz w:val="24"/>
          <w:szCs w:val="24"/>
        </w:rPr>
      </w:pPr>
      <w:r w:rsidRPr="00325B36">
        <w:rPr>
          <w:rFonts w:ascii="Times New Roman" w:eastAsia="Times New Roman" w:hAnsi="Times New Roman" w:cs="Times New Roman"/>
          <w:sz w:val="24"/>
          <w:szCs w:val="24"/>
        </w:rPr>
        <w:t xml:space="preserve">En 2015, </w:t>
      </w:r>
      <w:r w:rsidR="00313DC9" w:rsidRPr="00325B36">
        <w:rPr>
          <w:rFonts w:ascii="Times New Roman" w:eastAsia="Times New Roman" w:hAnsi="Times New Roman" w:cs="Times New Roman"/>
          <w:sz w:val="24"/>
          <w:szCs w:val="24"/>
        </w:rPr>
        <w:t xml:space="preserve">se </w:t>
      </w:r>
      <w:r w:rsidRPr="00325B36">
        <w:rPr>
          <w:rFonts w:ascii="Times New Roman" w:eastAsia="Times New Roman" w:hAnsi="Times New Roman" w:cs="Times New Roman"/>
          <w:sz w:val="24"/>
          <w:szCs w:val="24"/>
        </w:rPr>
        <w:t>firm</w:t>
      </w:r>
      <w:r w:rsidR="00325B36" w:rsidRPr="00325B36">
        <w:rPr>
          <w:rFonts w:ascii="Times New Roman" w:eastAsia="Times New Roman" w:hAnsi="Times New Roman" w:cs="Times New Roman"/>
          <w:sz w:val="24"/>
          <w:szCs w:val="24"/>
        </w:rPr>
        <w:t>aron</w:t>
      </w:r>
      <w:r w:rsidRPr="00325B36">
        <w:rPr>
          <w:rFonts w:ascii="Times New Roman" w:eastAsia="Times New Roman" w:hAnsi="Times New Roman" w:cs="Times New Roman"/>
          <w:sz w:val="24"/>
          <w:szCs w:val="24"/>
        </w:rPr>
        <w:t xml:space="preserve"> la</w:t>
      </w:r>
      <w:r w:rsidR="00313DC9" w:rsidRPr="00325B36">
        <w:rPr>
          <w:rFonts w:ascii="Times New Roman" w:eastAsia="Times New Roman" w:hAnsi="Times New Roman" w:cs="Times New Roman"/>
          <w:sz w:val="24"/>
          <w:szCs w:val="24"/>
        </w:rPr>
        <w:t>s</w:t>
      </w:r>
      <w:r w:rsidRPr="00325B36">
        <w:rPr>
          <w:rFonts w:ascii="Times New Roman" w:eastAsia="Times New Roman" w:hAnsi="Times New Roman" w:cs="Times New Roman"/>
          <w:sz w:val="24"/>
          <w:szCs w:val="24"/>
        </w:rPr>
        <w:t xml:space="preserve"> </w:t>
      </w:r>
      <w:r w:rsidR="00313DC9" w:rsidRPr="00325B36">
        <w:rPr>
          <w:rFonts w:ascii="Times New Roman" w:eastAsia="Times New Roman" w:hAnsi="Times New Roman" w:cs="Times New Roman"/>
          <w:sz w:val="24"/>
          <w:szCs w:val="24"/>
        </w:rPr>
        <w:t>Convenciones</w:t>
      </w:r>
      <w:r w:rsidRPr="00325B36">
        <w:rPr>
          <w:rFonts w:ascii="Times New Roman" w:eastAsia="Times New Roman" w:hAnsi="Times New Roman" w:cs="Times New Roman"/>
          <w:sz w:val="24"/>
          <w:szCs w:val="24"/>
        </w:rPr>
        <w:t xml:space="preserve"> Interamericana</w:t>
      </w:r>
      <w:r w:rsidR="00313DC9" w:rsidRPr="00325B36">
        <w:rPr>
          <w:rFonts w:ascii="Times New Roman" w:eastAsia="Times New Roman" w:hAnsi="Times New Roman" w:cs="Times New Roman"/>
          <w:sz w:val="24"/>
          <w:szCs w:val="24"/>
        </w:rPr>
        <w:t>s</w:t>
      </w:r>
      <w:r w:rsidRPr="00325B36">
        <w:rPr>
          <w:rFonts w:ascii="Times New Roman" w:eastAsia="Times New Roman" w:hAnsi="Times New Roman" w:cs="Times New Roman"/>
          <w:sz w:val="24"/>
          <w:szCs w:val="24"/>
        </w:rPr>
        <w:t xml:space="preserve"> contra el Racismo, la Discriminación Racial y Formas Conexas de Intolerancia, y la Convención contra toda Forma de Discriminación e Intolerancia, </w:t>
      </w:r>
      <w:r w:rsidR="00325B36" w:rsidRPr="00325B36">
        <w:rPr>
          <w:rFonts w:ascii="Times New Roman" w:eastAsia="Times New Roman" w:hAnsi="Times New Roman" w:cs="Times New Roman"/>
          <w:sz w:val="24"/>
          <w:szCs w:val="24"/>
        </w:rPr>
        <w:t xml:space="preserve">se </w:t>
      </w:r>
      <w:r w:rsidRPr="00325B36">
        <w:rPr>
          <w:rFonts w:ascii="Times New Roman" w:eastAsia="Times New Roman" w:hAnsi="Times New Roman" w:cs="Times New Roman"/>
          <w:sz w:val="24"/>
          <w:szCs w:val="24"/>
        </w:rPr>
        <w:t xml:space="preserve">ratificó el Tercer Protocolo Facultativo de la Convención </w:t>
      </w:r>
      <w:r w:rsidR="00E61FD8" w:rsidRPr="00325B36">
        <w:rPr>
          <w:rFonts w:ascii="Times New Roman" w:eastAsia="Times New Roman" w:hAnsi="Times New Roman" w:cs="Times New Roman"/>
          <w:sz w:val="24"/>
          <w:szCs w:val="24"/>
        </w:rPr>
        <w:t>CRC</w:t>
      </w:r>
      <w:r w:rsidR="00325B36" w:rsidRPr="00325B36">
        <w:rPr>
          <w:rFonts w:ascii="Times New Roman" w:eastAsia="Times New Roman" w:hAnsi="Times New Roman" w:cs="Times New Roman"/>
          <w:sz w:val="24"/>
          <w:szCs w:val="24"/>
        </w:rPr>
        <w:t xml:space="preserve"> y el CN aprobó las “Enmiendas de Kampala al Estatuto de Roma” (CPI).</w:t>
      </w:r>
    </w:p>
    <w:p w14:paraId="494DBA24" w14:textId="77777777" w:rsidR="005B45C9" w:rsidRPr="00325B36" w:rsidRDefault="005B45C9" w:rsidP="005B45C9">
      <w:pPr>
        <w:spacing w:line="360" w:lineRule="auto"/>
        <w:jc w:val="both"/>
        <w:rPr>
          <w:rFonts w:ascii="Times New Roman" w:eastAsia="Times New Roman" w:hAnsi="Times New Roman" w:cs="Times New Roman"/>
          <w:sz w:val="24"/>
          <w:szCs w:val="24"/>
        </w:rPr>
      </w:pPr>
    </w:p>
    <w:p w14:paraId="45EAE5D2" w14:textId="5BCD2EC4" w:rsidR="005B45C9" w:rsidRPr="00325B36" w:rsidRDefault="005B45C9" w:rsidP="005B45C9">
      <w:pPr>
        <w:spacing w:line="360" w:lineRule="auto"/>
        <w:jc w:val="both"/>
        <w:rPr>
          <w:rFonts w:ascii="Times New Roman" w:eastAsia="Times New Roman" w:hAnsi="Times New Roman" w:cs="Times New Roman"/>
          <w:sz w:val="24"/>
          <w:szCs w:val="24"/>
        </w:rPr>
      </w:pPr>
      <w:r w:rsidRPr="00325B36">
        <w:rPr>
          <w:rFonts w:ascii="Times New Roman" w:eastAsia="Times New Roman" w:hAnsi="Times New Roman" w:cs="Times New Roman"/>
          <w:sz w:val="24"/>
          <w:szCs w:val="24"/>
        </w:rPr>
        <w:t>En tanto</w:t>
      </w:r>
      <w:r w:rsidR="00A21CE9" w:rsidRPr="00325B36">
        <w:rPr>
          <w:rFonts w:ascii="Times New Roman" w:eastAsia="Times New Roman" w:hAnsi="Times New Roman" w:cs="Times New Roman"/>
          <w:sz w:val="24"/>
          <w:szCs w:val="24"/>
        </w:rPr>
        <w:t xml:space="preserve">, </w:t>
      </w:r>
      <w:r w:rsidRPr="00325B36">
        <w:rPr>
          <w:rFonts w:ascii="Times New Roman" w:eastAsia="Times New Roman" w:hAnsi="Times New Roman" w:cs="Times New Roman"/>
          <w:sz w:val="24"/>
          <w:szCs w:val="24"/>
        </w:rPr>
        <w:t>la Convención Interamericana sobre la Protección de los D</w:t>
      </w:r>
      <w:r w:rsidR="00325B36" w:rsidRPr="00325B36">
        <w:rPr>
          <w:rFonts w:ascii="Times New Roman" w:eastAsia="Times New Roman" w:hAnsi="Times New Roman" w:cs="Times New Roman"/>
          <w:sz w:val="24"/>
          <w:szCs w:val="24"/>
        </w:rPr>
        <w:t>DHH</w:t>
      </w:r>
      <w:r w:rsidRPr="00325B36">
        <w:rPr>
          <w:rFonts w:ascii="Times New Roman" w:eastAsia="Times New Roman" w:hAnsi="Times New Roman" w:cs="Times New Roman"/>
          <w:sz w:val="24"/>
          <w:szCs w:val="24"/>
        </w:rPr>
        <w:t xml:space="preserve"> de las Personas Mayores</w:t>
      </w:r>
      <w:r w:rsidR="00325B36" w:rsidRPr="00325B36">
        <w:rPr>
          <w:rFonts w:ascii="Times New Roman" w:eastAsia="Times New Roman" w:hAnsi="Times New Roman" w:cs="Times New Roman"/>
          <w:sz w:val="24"/>
          <w:szCs w:val="24"/>
        </w:rPr>
        <w:t xml:space="preserve"> fue aprobada por la CD (2016) y el Senado (</w:t>
      </w:r>
      <w:r w:rsidR="00911C58" w:rsidRPr="00325B36">
        <w:rPr>
          <w:rFonts w:ascii="Times New Roman" w:eastAsia="Times New Roman" w:hAnsi="Times New Roman" w:cs="Times New Roman"/>
          <w:sz w:val="24"/>
          <w:szCs w:val="24"/>
        </w:rPr>
        <w:t>2017</w:t>
      </w:r>
      <w:r w:rsidR="00325B36" w:rsidRPr="00325B36">
        <w:rPr>
          <w:rFonts w:ascii="Times New Roman" w:eastAsia="Times New Roman" w:hAnsi="Times New Roman" w:cs="Times New Roman"/>
          <w:sz w:val="24"/>
          <w:szCs w:val="24"/>
        </w:rPr>
        <w:t xml:space="preserve">). </w:t>
      </w:r>
    </w:p>
    <w:p w14:paraId="74D750C2" w14:textId="7AC27ACB" w:rsidR="002B3535" w:rsidRPr="00325B36" w:rsidRDefault="00F46D2E" w:rsidP="00102849">
      <w:pPr>
        <w:pStyle w:val="Heading2"/>
        <w:rPr>
          <w:rFonts w:cs="Times New Roman"/>
        </w:rPr>
      </w:pPr>
      <w:bookmarkStart w:id="5" w:name="_Toc477968901"/>
      <w:r w:rsidRPr="00325B36">
        <w:rPr>
          <w:rFonts w:cs="Times New Roman"/>
        </w:rPr>
        <w:t xml:space="preserve">Institucionalidad </w:t>
      </w:r>
      <w:r w:rsidR="008E215B" w:rsidRPr="00325B36">
        <w:rPr>
          <w:rFonts w:cs="Times New Roman"/>
        </w:rPr>
        <w:t xml:space="preserve">gubernamental </w:t>
      </w:r>
      <w:r w:rsidR="006F5287" w:rsidRPr="00325B36">
        <w:rPr>
          <w:rFonts w:cs="Times New Roman"/>
        </w:rPr>
        <w:t xml:space="preserve">en </w:t>
      </w:r>
      <w:r w:rsidR="00753909" w:rsidRPr="00325B36">
        <w:rPr>
          <w:rFonts w:cs="Times New Roman"/>
        </w:rPr>
        <w:t>DDHH</w:t>
      </w:r>
      <w:bookmarkEnd w:id="5"/>
    </w:p>
    <w:p w14:paraId="03422382" w14:textId="22645FC3" w:rsidR="00E70DA1" w:rsidRPr="00325B36" w:rsidRDefault="009D4161" w:rsidP="006F5287">
      <w:pPr>
        <w:spacing w:line="360" w:lineRule="auto"/>
        <w:jc w:val="both"/>
        <w:rPr>
          <w:rFonts w:ascii="Times New Roman" w:hAnsi="Times New Roman" w:cs="Times New Roman"/>
        </w:rPr>
      </w:pPr>
      <w:r w:rsidRPr="00325B36">
        <w:rPr>
          <w:rFonts w:ascii="Times New Roman" w:eastAsia="Times New Roman" w:hAnsi="Times New Roman" w:cs="Times New Roman"/>
          <w:sz w:val="24"/>
          <w:szCs w:val="24"/>
        </w:rPr>
        <w:t>En</w:t>
      </w:r>
      <w:r w:rsidR="006F5287" w:rsidRPr="00325B36">
        <w:rPr>
          <w:rFonts w:ascii="Times New Roman" w:eastAsia="Times New Roman" w:hAnsi="Times New Roman" w:cs="Times New Roman"/>
          <w:sz w:val="24"/>
          <w:szCs w:val="24"/>
        </w:rPr>
        <w:t xml:space="preserve"> 2016, se </w:t>
      </w:r>
      <w:r w:rsidR="002E1625" w:rsidRPr="00325B36">
        <w:rPr>
          <w:rFonts w:ascii="Times New Roman" w:eastAsia="Times New Roman" w:hAnsi="Times New Roman" w:cs="Times New Roman"/>
          <w:sz w:val="24"/>
          <w:szCs w:val="24"/>
        </w:rPr>
        <w:t xml:space="preserve">publicó </w:t>
      </w:r>
      <w:r w:rsidR="006F5287" w:rsidRPr="00325B36">
        <w:rPr>
          <w:rFonts w:ascii="Times New Roman" w:eastAsia="Times New Roman" w:hAnsi="Times New Roman" w:cs="Times New Roman"/>
          <w:sz w:val="24"/>
          <w:szCs w:val="24"/>
        </w:rPr>
        <w:t xml:space="preserve">la </w:t>
      </w:r>
      <w:r w:rsidR="002E1625" w:rsidRPr="00325B36">
        <w:rPr>
          <w:rFonts w:ascii="Times New Roman" w:eastAsia="Times New Roman" w:hAnsi="Times New Roman" w:cs="Times New Roman"/>
          <w:sz w:val="24"/>
          <w:szCs w:val="24"/>
        </w:rPr>
        <w:t>L</w:t>
      </w:r>
      <w:r w:rsidR="006F5287" w:rsidRPr="00325B36">
        <w:rPr>
          <w:rFonts w:ascii="Times New Roman" w:eastAsia="Times New Roman" w:hAnsi="Times New Roman" w:cs="Times New Roman"/>
          <w:sz w:val="24"/>
          <w:szCs w:val="24"/>
        </w:rPr>
        <w:t xml:space="preserve">ey </w:t>
      </w:r>
      <w:r w:rsidR="008F152E" w:rsidRPr="00325B36">
        <w:rPr>
          <w:rFonts w:ascii="Times New Roman" w:eastAsia="Times New Roman" w:hAnsi="Times New Roman" w:cs="Times New Roman"/>
          <w:sz w:val="24"/>
          <w:szCs w:val="24"/>
        </w:rPr>
        <w:t>20.885</w:t>
      </w:r>
      <w:r w:rsidR="002E1625" w:rsidRPr="00325B36">
        <w:rPr>
          <w:rFonts w:ascii="Times New Roman" w:eastAsia="Times New Roman" w:hAnsi="Times New Roman" w:cs="Times New Roman"/>
          <w:sz w:val="24"/>
          <w:szCs w:val="24"/>
        </w:rPr>
        <w:t xml:space="preserve"> </w:t>
      </w:r>
      <w:r w:rsidR="00313DC9" w:rsidRPr="00325B36">
        <w:rPr>
          <w:rFonts w:ascii="Times New Roman" w:eastAsia="Times New Roman" w:hAnsi="Times New Roman" w:cs="Times New Roman"/>
          <w:sz w:val="24"/>
          <w:szCs w:val="24"/>
        </w:rPr>
        <w:t>que</w:t>
      </w:r>
      <w:r w:rsidR="006F5287" w:rsidRPr="00325B36">
        <w:rPr>
          <w:rFonts w:ascii="Times New Roman" w:eastAsia="Times New Roman" w:hAnsi="Times New Roman" w:cs="Times New Roman"/>
          <w:sz w:val="24"/>
          <w:szCs w:val="24"/>
        </w:rPr>
        <w:t xml:space="preserve"> establece la creación de dos organismos: </w:t>
      </w:r>
    </w:p>
    <w:p w14:paraId="1B58DD9D" w14:textId="27EB84D6" w:rsidR="00C545EE" w:rsidRPr="00325B36" w:rsidRDefault="00E70DA1">
      <w:pPr>
        <w:pStyle w:val="ListParagraph"/>
        <w:numPr>
          <w:ilvl w:val="0"/>
          <w:numId w:val="1"/>
        </w:numPr>
        <w:spacing w:line="360" w:lineRule="auto"/>
        <w:ind w:left="426"/>
        <w:jc w:val="both"/>
        <w:rPr>
          <w:rFonts w:ascii="Times New Roman" w:eastAsia="Times New Roman" w:hAnsi="Times New Roman" w:cs="Times New Roman"/>
        </w:rPr>
      </w:pPr>
      <w:bookmarkStart w:id="6" w:name="_Toc477968902"/>
      <w:r w:rsidRPr="00325B36">
        <w:rPr>
          <w:rStyle w:val="Heading3Char"/>
          <w:rFonts w:cs="Times New Roman"/>
        </w:rPr>
        <w:t xml:space="preserve">Subsecretaría de </w:t>
      </w:r>
      <w:r w:rsidR="00313DC9" w:rsidRPr="00325B36">
        <w:rPr>
          <w:rStyle w:val="Heading3Char"/>
          <w:rFonts w:cs="Times New Roman"/>
        </w:rPr>
        <w:t>DDHH</w:t>
      </w:r>
      <w:bookmarkEnd w:id="6"/>
      <w:r w:rsidRPr="00325B36">
        <w:rPr>
          <w:rFonts w:ascii="Times New Roman" w:eastAsia="Times New Roman" w:hAnsi="Times New Roman" w:cs="Times New Roman"/>
          <w:sz w:val="24"/>
          <w:szCs w:val="24"/>
        </w:rPr>
        <w:t xml:space="preserve">: </w:t>
      </w:r>
      <w:r w:rsidR="006F5287" w:rsidRPr="00325B36">
        <w:rPr>
          <w:rFonts w:ascii="Times New Roman" w:eastAsia="Times New Roman" w:hAnsi="Times New Roman" w:cs="Times New Roman"/>
          <w:sz w:val="24"/>
          <w:szCs w:val="24"/>
        </w:rPr>
        <w:t>órgano promotor y coordinador de políticas públicas y legislación en materia de DDHH, dependie</w:t>
      </w:r>
      <w:r w:rsidRPr="00325B36">
        <w:rPr>
          <w:rFonts w:ascii="Times New Roman" w:eastAsia="Times New Roman" w:hAnsi="Times New Roman" w:cs="Times New Roman"/>
          <w:sz w:val="24"/>
          <w:szCs w:val="24"/>
        </w:rPr>
        <w:t xml:space="preserve">nte del </w:t>
      </w:r>
      <w:r w:rsidR="00316288" w:rsidRPr="00325B36">
        <w:rPr>
          <w:rFonts w:ascii="Times New Roman" w:eastAsia="Times New Roman" w:hAnsi="Times New Roman" w:cs="Times New Roman"/>
          <w:sz w:val="24"/>
          <w:szCs w:val="24"/>
        </w:rPr>
        <w:t>MINJUDH</w:t>
      </w:r>
      <w:r w:rsidRPr="00325B36">
        <w:rPr>
          <w:rFonts w:ascii="Times New Roman" w:eastAsia="Times New Roman" w:hAnsi="Times New Roman" w:cs="Times New Roman"/>
          <w:sz w:val="24"/>
          <w:szCs w:val="24"/>
        </w:rPr>
        <w:t xml:space="preserve">. La SDH </w:t>
      </w:r>
      <w:r w:rsidR="00E050AE" w:rsidRPr="00325B36">
        <w:rPr>
          <w:rFonts w:ascii="Times New Roman" w:eastAsia="Times New Roman" w:hAnsi="Times New Roman" w:cs="Times New Roman"/>
          <w:sz w:val="24"/>
          <w:szCs w:val="24"/>
        </w:rPr>
        <w:t xml:space="preserve">tiene por </w:t>
      </w:r>
      <w:r w:rsidR="00E050AE" w:rsidRPr="00325B36">
        <w:rPr>
          <w:rFonts w:ascii="Times New Roman" w:eastAsia="Times New Roman" w:hAnsi="Times New Roman" w:cs="Times New Roman"/>
          <w:sz w:val="24"/>
          <w:szCs w:val="24"/>
        </w:rPr>
        <w:lastRenderedPageBreak/>
        <w:t xml:space="preserve">función prestar asesoría y colaboración directa al Ministro de Justicia y </w:t>
      </w:r>
      <w:r w:rsidR="00B47CA3" w:rsidRPr="00325B36">
        <w:rPr>
          <w:rFonts w:ascii="Times New Roman" w:eastAsia="Times New Roman" w:hAnsi="Times New Roman" w:cs="Times New Roman"/>
          <w:sz w:val="24"/>
          <w:szCs w:val="24"/>
        </w:rPr>
        <w:t>DDHH</w:t>
      </w:r>
      <w:r w:rsidR="00E050AE" w:rsidRPr="00325B36">
        <w:rPr>
          <w:rFonts w:ascii="Times New Roman" w:eastAsia="Times New Roman" w:hAnsi="Times New Roman" w:cs="Times New Roman"/>
          <w:sz w:val="24"/>
          <w:szCs w:val="24"/>
        </w:rPr>
        <w:t xml:space="preserve"> en el diseño y elaboración de las políticas, planes y programas relativos a la promoción y protección de los </w:t>
      </w:r>
      <w:r w:rsidR="00325B36" w:rsidRPr="00325B36">
        <w:rPr>
          <w:rFonts w:ascii="Times New Roman" w:eastAsia="Times New Roman" w:hAnsi="Times New Roman" w:cs="Times New Roman"/>
          <w:sz w:val="24"/>
          <w:szCs w:val="24"/>
        </w:rPr>
        <w:t>DDHH</w:t>
      </w:r>
      <w:r w:rsidR="00E050AE" w:rsidRPr="00325B36">
        <w:rPr>
          <w:rFonts w:ascii="Times New Roman" w:eastAsia="Times New Roman" w:hAnsi="Times New Roman" w:cs="Times New Roman"/>
          <w:sz w:val="24"/>
          <w:szCs w:val="24"/>
        </w:rPr>
        <w:t xml:space="preserve">. </w:t>
      </w:r>
      <w:r w:rsidR="00B40C5F" w:rsidRPr="00325B36">
        <w:rPr>
          <w:rFonts w:ascii="Times New Roman" w:eastAsia="Times New Roman" w:hAnsi="Times New Roman" w:cs="Times New Roman"/>
          <w:sz w:val="24"/>
          <w:szCs w:val="24"/>
        </w:rPr>
        <w:t>E</w:t>
      </w:r>
      <w:r w:rsidR="00D33662" w:rsidRPr="00325B36">
        <w:rPr>
          <w:rFonts w:ascii="Times New Roman" w:eastAsia="Times New Roman" w:hAnsi="Times New Roman" w:cs="Times New Roman"/>
          <w:sz w:val="24"/>
          <w:szCs w:val="24"/>
        </w:rPr>
        <w:t xml:space="preserve">ntre sus funciones su encuentra </w:t>
      </w:r>
      <w:r w:rsidR="008F61B9" w:rsidRPr="00325B36">
        <w:rPr>
          <w:rFonts w:ascii="Times New Roman" w:eastAsia="Times New Roman" w:hAnsi="Times New Roman" w:cs="Times New Roman"/>
          <w:sz w:val="24"/>
          <w:szCs w:val="24"/>
        </w:rPr>
        <w:t>elaborar y proponer el</w:t>
      </w:r>
      <w:r w:rsidR="009D4161" w:rsidRPr="00325B36">
        <w:rPr>
          <w:rFonts w:ascii="Times New Roman" w:eastAsia="Times New Roman" w:hAnsi="Times New Roman" w:cs="Times New Roman"/>
          <w:sz w:val="24"/>
          <w:szCs w:val="24"/>
        </w:rPr>
        <w:t xml:space="preserve"> </w:t>
      </w:r>
      <w:r w:rsidR="000D1A80">
        <w:rPr>
          <w:rFonts w:ascii="Times New Roman" w:eastAsia="Times New Roman" w:hAnsi="Times New Roman" w:cs="Times New Roman"/>
          <w:sz w:val="24"/>
          <w:szCs w:val="24"/>
        </w:rPr>
        <w:t>PNDH</w:t>
      </w:r>
      <w:r w:rsidR="00731B8A" w:rsidRPr="00325B36">
        <w:rPr>
          <w:rFonts w:ascii="Times New Roman" w:eastAsia="Times New Roman" w:hAnsi="Times New Roman" w:cs="Times New Roman"/>
          <w:sz w:val="24"/>
          <w:szCs w:val="24"/>
        </w:rPr>
        <w:t xml:space="preserve">, </w:t>
      </w:r>
      <w:r w:rsidR="008F61B9" w:rsidRPr="00325B36">
        <w:rPr>
          <w:rFonts w:ascii="Times New Roman" w:eastAsia="Times New Roman" w:hAnsi="Times New Roman" w:cs="Times New Roman"/>
          <w:sz w:val="24"/>
          <w:szCs w:val="24"/>
        </w:rPr>
        <w:t xml:space="preserve">presentarlo al Comité Interministerial de </w:t>
      </w:r>
      <w:r w:rsidR="00B47CA3" w:rsidRPr="00325B36">
        <w:rPr>
          <w:rFonts w:ascii="Times New Roman" w:eastAsia="Times New Roman" w:hAnsi="Times New Roman" w:cs="Times New Roman"/>
          <w:sz w:val="24"/>
          <w:szCs w:val="24"/>
        </w:rPr>
        <w:t>DDHH</w:t>
      </w:r>
      <w:r w:rsidR="008F61B9" w:rsidRPr="00325B36">
        <w:rPr>
          <w:rFonts w:ascii="Times New Roman" w:eastAsia="Times New Roman" w:hAnsi="Times New Roman" w:cs="Times New Roman"/>
          <w:sz w:val="24"/>
          <w:szCs w:val="24"/>
        </w:rPr>
        <w:t xml:space="preserve"> y, asimismo, coordinar su ejecución, seguimiento y evaluación con los demás Ministerios</w:t>
      </w:r>
      <w:r w:rsidR="00325B36">
        <w:rPr>
          <w:rFonts w:ascii="Times New Roman" w:eastAsia="Times New Roman" w:hAnsi="Times New Roman" w:cs="Times New Roman"/>
          <w:sz w:val="24"/>
          <w:szCs w:val="24"/>
        </w:rPr>
        <w:t xml:space="preserve">. </w:t>
      </w:r>
    </w:p>
    <w:p w14:paraId="3B3A8A08" w14:textId="7D76AE92" w:rsidR="00376BEF" w:rsidRPr="00325B36" w:rsidRDefault="006F5287" w:rsidP="00C31789">
      <w:pPr>
        <w:pStyle w:val="ListParagraph"/>
        <w:numPr>
          <w:ilvl w:val="0"/>
          <w:numId w:val="1"/>
        </w:numPr>
        <w:spacing w:line="360" w:lineRule="auto"/>
        <w:ind w:left="426"/>
        <w:jc w:val="both"/>
        <w:rPr>
          <w:rFonts w:ascii="Times New Roman" w:hAnsi="Times New Roman" w:cs="Times New Roman"/>
        </w:rPr>
      </w:pPr>
      <w:bookmarkStart w:id="7" w:name="_Toc477968903"/>
      <w:r w:rsidRPr="00325B36">
        <w:rPr>
          <w:rStyle w:val="Heading3Char"/>
          <w:rFonts w:cs="Times New Roman"/>
        </w:rPr>
        <w:t xml:space="preserve">Comité Interministerial de </w:t>
      </w:r>
      <w:r w:rsidR="00313DC9" w:rsidRPr="00325B36">
        <w:rPr>
          <w:rStyle w:val="Heading3Char"/>
          <w:rFonts w:cs="Times New Roman"/>
        </w:rPr>
        <w:t>DDHH</w:t>
      </w:r>
      <w:bookmarkEnd w:id="7"/>
      <w:r w:rsidR="00E70DA1" w:rsidRPr="00325B36">
        <w:rPr>
          <w:rFonts w:ascii="Times New Roman" w:eastAsia="Times New Roman" w:hAnsi="Times New Roman" w:cs="Times New Roman"/>
          <w:sz w:val="24"/>
          <w:szCs w:val="24"/>
        </w:rPr>
        <w:t>:</w:t>
      </w:r>
      <w:r w:rsidRPr="00325B36">
        <w:rPr>
          <w:rFonts w:ascii="Times New Roman" w:eastAsia="Times New Roman" w:hAnsi="Times New Roman" w:cs="Times New Roman"/>
          <w:sz w:val="24"/>
          <w:szCs w:val="24"/>
        </w:rPr>
        <w:t xml:space="preserve"> órgano asesor del Presidente de la República</w:t>
      </w:r>
      <w:r w:rsidR="00E70DA1" w:rsidRPr="00325B36">
        <w:rPr>
          <w:rFonts w:ascii="Times New Roman" w:eastAsia="Times New Roman" w:hAnsi="Times New Roman" w:cs="Times New Roman"/>
          <w:sz w:val="24"/>
          <w:szCs w:val="24"/>
        </w:rPr>
        <w:t xml:space="preserve">, </w:t>
      </w:r>
      <w:r w:rsidR="005B45C9" w:rsidRPr="00325B36">
        <w:rPr>
          <w:rFonts w:ascii="Times New Roman" w:eastAsia="Times New Roman" w:hAnsi="Times New Roman" w:cs="Times New Roman"/>
          <w:sz w:val="24"/>
          <w:szCs w:val="24"/>
        </w:rPr>
        <w:t>encabezado por el Ministro</w:t>
      </w:r>
      <w:r w:rsidR="00E70DA1" w:rsidRPr="00325B36">
        <w:rPr>
          <w:rFonts w:ascii="Times New Roman" w:eastAsia="Times New Roman" w:hAnsi="Times New Roman" w:cs="Times New Roman"/>
          <w:sz w:val="24"/>
          <w:szCs w:val="24"/>
        </w:rPr>
        <w:t xml:space="preserve"> de </w:t>
      </w:r>
      <w:r w:rsidR="00325B36">
        <w:rPr>
          <w:rFonts w:ascii="Times New Roman" w:eastAsia="Times New Roman" w:hAnsi="Times New Roman" w:cs="Times New Roman"/>
          <w:sz w:val="24"/>
          <w:szCs w:val="24"/>
        </w:rPr>
        <w:t>MINJUDH</w:t>
      </w:r>
      <w:r w:rsidR="005B45C9" w:rsidRPr="00325B36">
        <w:rPr>
          <w:rFonts w:ascii="Times New Roman" w:eastAsia="Times New Roman" w:hAnsi="Times New Roman" w:cs="Times New Roman"/>
          <w:sz w:val="24"/>
          <w:szCs w:val="24"/>
        </w:rPr>
        <w:t xml:space="preserve"> e integrado por los Ministros de</w:t>
      </w:r>
      <w:r w:rsidR="00E9292F" w:rsidRPr="00325B36">
        <w:rPr>
          <w:rFonts w:ascii="Times New Roman" w:eastAsia="Times New Roman" w:hAnsi="Times New Roman" w:cs="Times New Roman"/>
          <w:sz w:val="24"/>
          <w:szCs w:val="24"/>
        </w:rPr>
        <w:t>l</w:t>
      </w:r>
      <w:r w:rsidR="00E70DA1" w:rsidRPr="00325B36">
        <w:rPr>
          <w:rFonts w:ascii="Times New Roman" w:eastAsia="Times New Roman" w:hAnsi="Times New Roman" w:cs="Times New Roman"/>
          <w:sz w:val="24"/>
          <w:szCs w:val="24"/>
        </w:rPr>
        <w:t xml:space="preserve"> </w:t>
      </w:r>
      <w:r w:rsidR="00325B36">
        <w:rPr>
          <w:rFonts w:ascii="Times New Roman" w:eastAsia="Times New Roman" w:hAnsi="Times New Roman" w:cs="Times New Roman"/>
          <w:sz w:val="24"/>
          <w:szCs w:val="24"/>
        </w:rPr>
        <w:t xml:space="preserve">MISP, MINREL, </w:t>
      </w:r>
      <w:r w:rsidR="005B45C9" w:rsidRPr="00325B36">
        <w:rPr>
          <w:rFonts w:ascii="Times New Roman" w:eastAsia="Times New Roman" w:hAnsi="Times New Roman" w:cs="Times New Roman"/>
          <w:sz w:val="24"/>
          <w:szCs w:val="24"/>
        </w:rPr>
        <w:t>Defensa Nacional, S</w:t>
      </w:r>
      <w:r w:rsidR="00325B36">
        <w:rPr>
          <w:rFonts w:ascii="Times New Roman" w:eastAsia="Times New Roman" w:hAnsi="Times New Roman" w:cs="Times New Roman"/>
          <w:sz w:val="24"/>
          <w:szCs w:val="24"/>
        </w:rPr>
        <w:t>EGPRES</w:t>
      </w:r>
      <w:r w:rsidR="00E70DA1" w:rsidRPr="00325B36">
        <w:rPr>
          <w:rFonts w:ascii="Times New Roman" w:eastAsia="Times New Roman" w:hAnsi="Times New Roman" w:cs="Times New Roman"/>
          <w:sz w:val="24"/>
          <w:szCs w:val="24"/>
        </w:rPr>
        <w:t xml:space="preserve">, </w:t>
      </w:r>
      <w:r w:rsidR="00325B36">
        <w:rPr>
          <w:rFonts w:ascii="Times New Roman" w:eastAsia="Times New Roman" w:hAnsi="Times New Roman" w:cs="Times New Roman"/>
          <w:sz w:val="24"/>
          <w:szCs w:val="24"/>
        </w:rPr>
        <w:t>MDS</w:t>
      </w:r>
      <w:r w:rsidR="00E70DA1" w:rsidRPr="00325B36">
        <w:rPr>
          <w:rFonts w:ascii="Times New Roman" w:eastAsia="Times New Roman" w:hAnsi="Times New Roman" w:cs="Times New Roman"/>
          <w:sz w:val="24"/>
          <w:szCs w:val="24"/>
        </w:rPr>
        <w:t xml:space="preserve">, </w:t>
      </w:r>
      <w:r w:rsidR="00325B36">
        <w:rPr>
          <w:rFonts w:ascii="Times New Roman" w:eastAsia="Times New Roman" w:hAnsi="Times New Roman" w:cs="Times New Roman"/>
          <w:sz w:val="24"/>
          <w:szCs w:val="24"/>
        </w:rPr>
        <w:t>MINEDUC y MMEG</w:t>
      </w:r>
      <w:r w:rsidR="00E70DA1" w:rsidRPr="00325B36">
        <w:rPr>
          <w:rFonts w:ascii="Times New Roman" w:eastAsia="Times New Roman" w:hAnsi="Times New Roman" w:cs="Times New Roman"/>
          <w:sz w:val="24"/>
          <w:szCs w:val="24"/>
        </w:rPr>
        <w:t>.</w:t>
      </w:r>
      <w:r w:rsidR="002E1625" w:rsidRPr="00325B36">
        <w:rPr>
          <w:rFonts w:ascii="Times New Roman" w:eastAsia="Times New Roman" w:hAnsi="Times New Roman" w:cs="Times New Roman"/>
          <w:sz w:val="24"/>
          <w:szCs w:val="24"/>
        </w:rPr>
        <w:t xml:space="preserve"> La SDH es </w:t>
      </w:r>
      <w:r w:rsidR="00325B36">
        <w:rPr>
          <w:rFonts w:ascii="Times New Roman" w:eastAsia="Times New Roman" w:hAnsi="Times New Roman" w:cs="Times New Roman"/>
          <w:sz w:val="24"/>
          <w:szCs w:val="24"/>
        </w:rPr>
        <w:t>su</w:t>
      </w:r>
      <w:r w:rsidR="002E1625" w:rsidRPr="00325B36">
        <w:rPr>
          <w:rFonts w:ascii="Times New Roman" w:eastAsia="Times New Roman" w:hAnsi="Times New Roman" w:cs="Times New Roman"/>
          <w:sz w:val="24"/>
          <w:szCs w:val="24"/>
        </w:rPr>
        <w:t xml:space="preserve"> secretaría ejecutiva.</w:t>
      </w:r>
    </w:p>
    <w:p w14:paraId="4FCE3603" w14:textId="77777777" w:rsidR="00B40C5F" w:rsidRPr="00325B36" w:rsidRDefault="00B40C5F" w:rsidP="006F5287">
      <w:pPr>
        <w:spacing w:line="360" w:lineRule="auto"/>
        <w:jc w:val="both"/>
        <w:rPr>
          <w:rFonts w:ascii="Times New Roman" w:eastAsia="Times New Roman" w:hAnsi="Times New Roman" w:cs="Times New Roman"/>
          <w:sz w:val="24"/>
          <w:szCs w:val="24"/>
        </w:rPr>
      </w:pPr>
    </w:p>
    <w:p w14:paraId="34FAFA84" w14:textId="17818F33" w:rsidR="00C31789" w:rsidRPr="00325B36" w:rsidRDefault="00B40C5F" w:rsidP="006F5287">
      <w:pPr>
        <w:spacing w:line="360" w:lineRule="auto"/>
        <w:jc w:val="both"/>
        <w:rPr>
          <w:rFonts w:ascii="Times New Roman" w:eastAsia="Times New Roman" w:hAnsi="Times New Roman" w:cs="Times New Roman"/>
          <w:sz w:val="24"/>
          <w:szCs w:val="24"/>
        </w:rPr>
      </w:pPr>
      <w:r w:rsidRPr="00325B36">
        <w:rPr>
          <w:rFonts w:ascii="Times New Roman" w:eastAsia="Times New Roman" w:hAnsi="Times New Roman" w:cs="Times New Roman"/>
          <w:sz w:val="24"/>
          <w:szCs w:val="24"/>
        </w:rPr>
        <w:t>A nivel</w:t>
      </w:r>
      <w:r w:rsidR="00EE1D0D" w:rsidRPr="00325B36">
        <w:rPr>
          <w:rFonts w:ascii="Times New Roman" w:eastAsia="Times New Roman" w:hAnsi="Times New Roman" w:cs="Times New Roman"/>
          <w:sz w:val="24"/>
          <w:szCs w:val="24"/>
        </w:rPr>
        <w:t xml:space="preserve"> regional</w:t>
      </w:r>
      <w:r w:rsidRPr="00325B36">
        <w:rPr>
          <w:rFonts w:ascii="Times New Roman" w:eastAsia="Times New Roman" w:hAnsi="Times New Roman" w:cs="Times New Roman"/>
          <w:sz w:val="24"/>
          <w:szCs w:val="24"/>
        </w:rPr>
        <w:t>, se crearon</w:t>
      </w:r>
      <w:r w:rsidR="00C545EE" w:rsidRPr="00325B36">
        <w:rPr>
          <w:rFonts w:ascii="Times New Roman" w:eastAsia="Times New Roman" w:hAnsi="Times New Roman" w:cs="Times New Roman"/>
          <w:sz w:val="24"/>
          <w:szCs w:val="24"/>
        </w:rPr>
        <w:t xml:space="preserve"> la</w:t>
      </w:r>
      <w:r w:rsidRPr="00325B36">
        <w:rPr>
          <w:rFonts w:ascii="Times New Roman" w:eastAsia="Times New Roman" w:hAnsi="Times New Roman" w:cs="Times New Roman"/>
          <w:sz w:val="24"/>
          <w:szCs w:val="24"/>
        </w:rPr>
        <w:t>s</w:t>
      </w:r>
      <w:r w:rsidR="00C545EE" w:rsidRPr="00325B36">
        <w:rPr>
          <w:rFonts w:ascii="Times New Roman" w:eastAsia="Times New Roman" w:hAnsi="Times New Roman" w:cs="Times New Roman"/>
          <w:sz w:val="24"/>
          <w:szCs w:val="24"/>
        </w:rPr>
        <w:t xml:space="preserve"> Unidad</w:t>
      </w:r>
      <w:r w:rsidRPr="00325B36">
        <w:rPr>
          <w:rFonts w:ascii="Times New Roman" w:eastAsia="Times New Roman" w:hAnsi="Times New Roman" w:cs="Times New Roman"/>
          <w:sz w:val="24"/>
          <w:szCs w:val="24"/>
        </w:rPr>
        <w:t>es</w:t>
      </w:r>
      <w:r w:rsidR="00C545EE" w:rsidRPr="00325B36">
        <w:rPr>
          <w:rFonts w:ascii="Times New Roman" w:eastAsia="Times New Roman" w:hAnsi="Times New Roman" w:cs="Times New Roman"/>
          <w:sz w:val="24"/>
          <w:szCs w:val="24"/>
        </w:rPr>
        <w:t xml:space="preserve"> Regional</w:t>
      </w:r>
      <w:r w:rsidRPr="00325B36">
        <w:rPr>
          <w:rFonts w:ascii="Times New Roman" w:eastAsia="Times New Roman" w:hAnsi="Times New Roman" w:cs="Times New Roman"/>
          <w:sz w:val="24"/>
          <w:szCs w:val="24"/>
        </w:rPr>
        <w:t>es</w:t>
      </w:r>
      <w:r w:rsidR="00C545EE" w:rsidRPr="00325B36">
        <w:rPr>
          <w:rFonts w:ascii="Times New Roman" w:eastAsia="Times New Roman" w:hAnsi="Times New Roman" w:cs="Times New Roman"/>
          <w:sz w:val="24"/>
          <w:szCs w:val="24"/>
        </w:rPr>
        <w:t xml:space="preserve"> de </w:t>
      </w:r>
      <w:r w:rsidR="00B47CA3" w:rsidRPr="00325B36">
        <w:rPr>
          <w:rFonts w:ascii="Times New Roman" w:eastAsia="Times New Roman" w:hAnsi="Times New Roman" w:cs="Times New Roman"/>
          <w:sz w:val="24"/>
          <w:szCs w:val="24"/>
        </w:rPr>
        <w:t>DDHH</w:t>
      </w:r>
      <w:r w:rsidR="00C545EE" w:rsidRPr="00325B36">
        <w:rPr>
          <w:rFonts w:ascii="Times New Roman" w:eastAsia="Times New Roman" w:hAnsi="Times New Roman" w:cs="Times New Roman"/>
          <w:sz w:val="24"/>
          <w:szCs w:val="24"/>
        </w:rPr>
        <w:t xml:space="preserve"> en las </w:t>
      </w:r>
      <w:r w:rsidR="009D4161" w:rsidRPr="00325B36">
        <w:rPr>
          <w:rFonts w:ascii="Times New Roman" w:eastAsia="Times New Roman" w:hAnsi="Times New Roman" w:cs="Times New Roman"/>
          <w:sz w:val="24"/>
          <w:szCs w:val="24"/>
        </w:rPr>
        <w:t>SEREMI</w:t>
      </w:r>
      <w:r w:rsidR="00C545EE" w:rsidRPr="00325B36">
        <w:rPr>
          <w:rFonts w:ascii="Times New Roman" w:eastAsia="Times New Roman" w:hAnsi="Times New Roman" w:cs="Times New Roman"/>
          <w:sz w:val="24"/>
          <w:szCs w:val="24"/>
        </w:rPr>
        <w:t xml:space="preserve"> de </w:t>
      </w:r>
      <w:r w:rsidR="00325B36">
        <w:rPr>
          <w:rFonts w:ascii="Times New Roman" w:eastAsia="Times New Roman" w:hAnsi="Times New Roman" w:cs="Times New Roman"/>
          <w:sz w:val="24"/>
          <w:szCs w:val="24"/>
        </w:rPr>
        <w:t>MINJUDH</w:t>
      </w:r>
      <w:r w:rsidR="00B47CA3" w:rsidRPr="00325B36">
        <w:rPr>
          <w:rFonts w:ascii="Times New Roman" w:eastAsia="Times New Roman" w:hAnsi="Times New Roman" w:cs="Times New Roman"/>
          <w:sz w:val="24"/>
          <w:szCs w:val="24"/>
        </w:rPr>
        <w:t>.</w:t>
      </w:r>
    </w:p>
    <w:p w14:paraId="1B69633C" w14:textId="77777777" w:rsidR="0095020C" w:rsidRPr="00325B36" w:rsidRDefault="0095020C" w:rsidP="006F5287">
      <w:pPr>
        <w:spacing w:line="360" w:lineRule="auto"/>
        <w:jc w:val="both"/>
        <w:rPr>
          <w:rFonts w:ascii="Times New Roman" w:eastAsia="Times New Roman" w:hAnsi="Times New Roman" w:cs="Times New Roman"/>
          <w:sz w:val="24"/>
          <w:szCs w:val="24"/>
        </w:rPr>
      </w:pPr>
    </w:p>
    <w:p w14:paraId="3510C100" w14:textId="4164B7B3" w:rsidR="006F5287" w:rsidRPr="00325B36" w:rsidRDefault="00B47CA3" w:rsidP="00E868FA">
      <w:pPr>
        <w:spacing w:line="360" w:lineRule="auto"/>
        <w:jc w:val="both"/>
        <w:rPr>
          <w:rFonts w:ascii="Times New Roman" w:eastAsia="Times New Roman" w:hAnsi="Times New Roman" w:cs="Times New Roman"/>
          <w:color w:val="auto"/>
          <w:sz w:val="24"/>
          <w:szCs w:val="24"/>
        </w:rPr>
      </w:pPr>
      <w:r w:rsidRPr="00325B36">
        <w:rPr>
          <w:rFonts w:ascii="Times New Roman" w:eastAsia="Times New Roman" w:hAnsi="Times New Roman" w:cs="Times New Roman"/>
          <w:color w:val="auto"/>
          <w:sz w:val="24"/>
          <w:szCs w:val="24"/>
        </w:rPr>
        <w:t>En 2017</w:t>
      </w:r>
      <w:r w:rsidR="00325B36">
        <w:rPr>
          <w:rFonts w:ascii="Times New Roman" w:eastAsia="Times New Roman" w:hAnsi="Times New Roman" w:cs="Times New Roman"/>
          <w:color w:val="auto"/>
          <w:sz w:val="24"/>
          <w:szCs w:val="24"/>
        </w:rPr>
        <w:t xml:space="preserve"> (primer semestre)</w:t>
      </w:r>
      <w:r w:rsidRPr="00325B36">
        <w:rPr>
          <w:rFonts w:ascii="Times New Roman" w:eastAsia="Times New Roman" w:hAnsi="Times New Roman" w:cs="Times New Roman"/>
          <w:color w:val="auto"/>
          <w:sz w:val="24"/>
          <w:szCs w:val="24"/>
        </w:rPr>
        <w:t xml:space="preserve"> se lanzará</w:t>
      </w:r>
      <w:r w:rsidR="00AD57E6" w:rsidRPr="00325B36">
        <w:rPr>
          <w:rFonts w:ascii="Times New Roman" w:eastAsia="Times New Roman" w:hAnsi="Times New Roman" w:cs="Times New Roman"/>
          <w:color w:val="auto"/>
          <w:sz w:val="24"/>
          <w:szCs w:val="24"/>
        </w:rPr>
        <w:t xml:space="preserve"> el</w:t>
      </w:r>
      <w:r w:rsidR="00EB0671" w:rsidRPr="00325B36">
        <w:rPr>
          <w:rFonts w:ascii="Times New Roman" w:eastAsia="Times New Roman" w:hAnsi="Times New Roman" w:cs="Times New Roman"/>
          <w:color w:val="auto"/>
          <w:sz w:val="24"/>
          <w:szCs w:val="24"/>
        </w:rPr>
        <w:t xml:space="preserve"> primer Plan de Acción Nacional de D</w:t>
      </w:r>
      <w:r w:rsidR="00325B36">
        <w:rPr>
          <w:rFonts w:ascii="Times New Roman" w:eastAsia="Times New Roman" w:hAnsi="Times New Roman" w:cs="Times New Roman"/>
          <w:color w:val="auto"/>
          <w:sz w:val="24"/>
          <w:szCs w:val="24"/>
        </w:rPr>
        <w:t>DHH</w:t>
      </w:r>
      <w:r w:rsidR="00EB0671" w:rsidRPr="00325B36">
        <w:rPr>
          <w:rFonts w:ascii="Times New Roman" w:eastAsia="Times New Roman" w:hAnsi="Times New Roman" w:cs="Times New Roman"/>
          <w:color w:val="auto"/>
          <w:sz w:val="24"/>
          <w:szCs w:val="24"/>
        </w:rPr>
        <w:t xml:space="preserve"> y Empresas, </w:t>
      </w:r>
      <w:r w:rsidRPr="00325B36">
        <w:rPr>
          <w:rFonts w:ascii="Times New Roman" w:eastAsia="Times New Roman" w:hAnsi="Times New Roman" w:cs="Times New Roman"/>
          <w:color w:val="auto"/>
          <w:sz w:val="24"/>
          <w:szCs w:val="24"/>
        </w:rPr>
        <w:t>coordinado por MINREL elaborado al alero de</w:t>
      </w:r>
      <w:r w:rsidR="00325B36">
        <w:rPr>
          <w:rFonts w:ascii="Times New Roman" w:eastAsia="Times New Roman" w:hAnsi="Times New Roman" w:cs="Times New Roman"/>
          <w:color w:val="auto"/>
          <w:sz w:val="24"/>
          <w:szCs w:val="24"/>
        </w:rPr>
        <w:t>l</w:t>
      </w:r>
      <w:r w:rsidR="00EB0671" w:rsidRPr="00325B36">
        <w:rPr>
          <w:rFonts w:ascii="Times New Roman" w:eastAsia="Times New Roman" w:hAnsi="Times New Roman" w:cs="Times New Roman"/>
          <w:color w:val="auto"/>
          <w:sz w:val="24"/>
          <w:szCs w:val="24"/>
        </w:rPr>
        <w:t xml:space="preserve"> </w:t>
      </w:r>
      <w:r w:rsidR="00B40C5F" w:rsidRPr="00325B36">
        <w:rPr>
          <w:rFonts w:ascii="Times New Roman" w:eastAsia="Times New Roman" w:hAnsi="Times New Roman" w:cs="Times New Roman"/>
          <w:color w:val="auto"/>
          <w:sz w:val="24"/>
          <w:szCs w:val="24"/>
        </w:rPr>
        <w:t>GT Interministerial</w:t>
      </w:r>
      <w:r w:rsidRPr="00325B36">
        <w:rPr>
          <w:rFonts w:ascii="Times New Roman" w:eastAsia="Times New Roman" w:hAnsi="Times New Roman" w:cs="Times New Roman"/>
          <w:color w:val="auto"/>
          <w:sz w:val="24"/>
          <w:szCs w:val="24"/>
        </w:rPr>
        <w:t xml:space="preserve">, </w:t>
      </w:r>
      <w:r w:rsidR="00325B36">
        <w:rPr>
          <w:rFonts w:ascii="Times New Roman" w:eastAsia="Times New Roman" w:hAnsi="Times New Roman" w:cs="Times New Roman"/>
          <w:color w:val="auto"/>
          <w:sz w:val="24"/>
          <w:szCs w:val="24"/>
        </w:rPr>
        <w:t xml:space="preserve">y que </w:t>
      </w:r>
      <w:r w:rsidRPr="00325B36">
        <w:rPr>
          <w:rFonts w:ascii="Times New Roman" w:eastAsia="Times New Roman" w:hAnsi="Times New Roman" w:cs="Times New Roman"/>
          <w:color w:val="auto"/>
          <w:sz w:val="24"/>
          <w:szCs w:val="24"/>
        </w:rPr>
        <w:t>involucr</w:t>
      </w:r>
      <w:r w:rsidR="00325B36">
        <w:rPr>
          <w:rFonts w:ascii="Times New Roman" w:eastAsia="Times New Roman" w:hAnsi="Times New Roman" w:cs="Times New Roman"/>
          <w:color w:val="auto"/>
          <w:sz w:val="24"/>
          <w:szCs w:val="24"/>
        </w:rPr>
        <w:t>ó</w:t>
      </w:r>
      <w:r w:rsidR="00EB0671" w:rsidRPr="00325B36">
        <w:rPr>
          <w:rFonts w:ascii="Times New Roman" w:eastAsia="Times New Roman" w:hAnsi="Times New Roman" w:cs="Times New Roman"/>
          <w:color w:val="auto"/>
          <w:sz w:val="24"/>
          <w:szCs w:val="24"/>
        </w:rPr>
        <w:t xml:space="preserve"> una serie de diálogos ciudadanos con empresas</w:t>
      </w:r>
      <w:r w:rsidR="00325B36">
        <w:rPr>
          <w:rFonts w:ascii="Times New Roman" w:eastAsia="Times New Roman" w:hAnsi="Times New Roman" w:cs="Times New Roman"/>
          <w:color w:val="auto"/>
          <w:sz w:val="24"/>
          <w:szCs w:val="24"/>
        </w:rPr>
        <w:t>,</w:t>
      </w:r>
      <w:r w:rsidR="00EB0671" w:rsidRPr="00325B36">
        <w:rPr>
          <w:rFonts w:ascii="Times New Roman" w:eastAsia="Times New Roman" w:hAnsi="Times New Roman" w:cs="Times New Roman"/>
          <w:color w:val="auto"/>
          <w:sz w:val="24"/>
          <w:szCs w:val="24"/>
        </w:rPr>
        <w:t xml:space="preserve"> sindicatos, pueblos indígenas y </w:t>
      </w:r>
      <w:r w:rsidR="00AD57E6" w:rsidRPr="00325B36">
        <w:rPr>
          <w:rFonts w:ascii="Times New Roman" w:eastAsia="Times New Roman" w:hAnsi="Times New Roman" w:cs="Times New Roman"/>
          <w:color w:val="auto"/>
          <w:sz w:val="24"/>
          <w:szCs w:val="24"/>
        </w:rPr>
        <w:t>OSC</w:t>
      </w:r>
      <w:r w:rsidR="00EB0671" w:rsidRPr="00325B36">
        <w:rPr>
          <w:rFonts w:ascii="Times New Roman" w:eastAsia="Times New Roman" w:hAnsi="Times New Roman" w:cs="Times New Roman"/>
          <w:color w:val="auto"/>
          <w:sz w:val="24"/>
          <w:szCs w:val="24"/>
        </w:rPr>
        <w:t>.</w:t>
      </w:r>
    </w:p>
    <w:p w14:paraId="7E49D0DB" w14:textId="60C8E630" w:rsidR="00D271BD" w:rsidRPr="00325B36" w:rsidRDefault="00D271BD" w:rsidP="00E868FA">
      <w:pPr>
        <w:pStyle w:val="Heading2"/>
        <w:rPr>
          <w:rFonts w:cs="Times New Roman"/>
        </w:rPr>
      </w:pPr>
      <w:bookmarkStart w:id="8" w:name="_Toc477968904"/>
      <w:r w:rsidRPr="00325B36">
        <w:rPr>
          <w:rFonts w:cs="Times New Roman"/>
        </w:rPr>
        <w:lastRenderedPageBreak/>
        <w:t>Institucionalidad autónoma en DDHH</w:t>
      </w:r>
      <w:bookmarkEnd w:id="8"/>
    </w:p>
    <w:p w14:paraId="16339D07" w14:textId="277AD2E6" w:rsidR="00D271BD" w:rsidRPr="00325B36" w:rsidRDefault="00D271BD" w:rsidP="00102849">
      <w:pPr>
        <w:spacing w:line="360" w:lineRule="auto"/>
        <w:jc w:val="both"/>
        <w:rPr>
          <w:rFonts w:ascii="Times New Roman" w:eastAsia="Times New Roman" w:hAnsi="Times New Roman" w:cs="Times New Roman"/>
          <w:szCs w:val="24"/>
        </w:rPr>
      </w:pPr>
      <w:r w:rsidRPr="00325B36">
        <w:rPr>
          <w:rFonts w:ascii="Times New Roman" w:eastAsia="Times New Roman" w:hAnsi="Times New Roman" w:cs="Times New Roman"/>
          <w:sz w:val="24"/>
          <w:szCs w:val="24"/>
        </w:rPr>
        <w:t xml:space="preserve">El INDH inauguró 8 nuevas oficinas regionales </w:t>
      </w:r>
      <w:r w:rsidR="00325B36">
        <w:rPr>
          <w:rFonts w:ascii="Times New Roman" w:eastAsia="Times New Roman" w:hAnsi="Times New Roman" w:cs="Times New Roman"/>
          <w:sz w:val="24"/>
          <w:szCs w:val="24"/>
        </w:rPr>
        <w:t>(</w:t>
      </w:r>
      <w:r w:rsidRPr="00325B36">
        <w:rPr>
          <w:rFonts w:ascii="Times New Roman" w:eastAsia="Times New Roman" w:hAnsi="Times New Roman" w:cs="Times New Roman"/>
          <w:sz w:val="24"/>
          <w:szCs w:val="24"/>
        </w:rPr>
        <w:t>Arica y Parinacota, Antofagasta, Coquimbo, Valparaíso, Biobío, La Araucanía, Los Lagos</w:t>
      </w:r>
      <w:r w:rsidR="00325B36">
        <w:rPr>
          <w:rFonts w:ascii="Times New Roman" w:eastAsia="Times New Roman" w:hAnsi="Times New Roman" w:cs="Times New Roman"/>
          <w:sz w:val="24"/>
          <w:szCs w:val="24"/>
        </w:rPr>
        <w:t>,</w:t>
      </w:r>
      <w:r w:rsidRPr="00325B36">
        <w:rPr>
          <w:rFonts w:ascii="Times New Roman" w:eastAsia="Times New Roman" w:hAnsi="Times New Roman" w:cs="Times New Roman"/>
          <w:sz w:val="24"/>
          <w:szCs w:val="24"/>
        </w:rPr>
        <w:t xml:space="preserve"> Magallanes y Antártica Chilena</w:t>
      </w:r>
      <w:r w:rsidR="00325B36">
        <w:rPr>
          <w:rFonts w:ascii="Times New Roman" w:eastAsia="Times New Roman" w:hAnsi="Times New Roman" w:cs="Times New Roman"/>
          <w:sz w:val="24"/>
          <w:szCs w:val="24"/>
        </w:rPr>
        <w:t>)</w:t>
      </w:r>
      <w:r w:rsidRPr="00325B36">
        <w:rPr>
          <w:rFonts w:ascii="Times New Roman" w:eastAsia="Times New Roman" w:hAnsi="Times New Roman" w:cs="Times New Roman"/>
          <w:sz w:val="24"/>
          <w:szCs w:val="24"/>
        </w:rPr>
        <w:t xml:space="preserve">, con proyecciones de expandir su cobertura </w:t>
      </w:r>
      <w:r w:rsidR="00B13CCC">
        <w:rPr>
          <w:rFonts w:ascii="Times New Roman" w:eastAsia="Times New Roman" w:hAnsi="Times New Roman" w:cs="Times New Roman"/>
          <w:sz w:val="24"/>
          <w:szCs w:val="24"/>
        </w:rPr>
        <w:t xml:space="preserve">a todo </w:t>
      </w:r>
      <w:r w:rsidRPr="00325B36">
        <w:rPr>
          <w:rFonts w:ascii="Times New Roman" w:eastAsia="Times New Roman" w:hAnsi="Times New Roman" w:cs="Times New Roman"/>
          <w:sz w:val="24"/>
          <w:szCs w:val="24"/>
        </w:rPr>
        <w:t>el país.</w:t>
      </w:r>
    </w:p>
    <w:p w14:paraId="06C6F4F4" w14:textId="1C3D4873" w:rsidR="008E215B" w:rsidRPr="00325B36" w:rsidRDefault="008E215B" w:rsidP="00E050AE">
      <w:pPr>
        <w:pStyle w:val="Heading2"/>
        <w:rPr>
          <w:rFonts w:eastAsia="Times New Roman" w:cs="Times New Roman"/>
        </w:rPr>
      </w:pPr>
      <w:bookmarkStart w:id="9" w:name="_Toc477968905"/>
      <w:r w:rsidRPr="00325B36">
        <w:rPr>
          <w:rFonts w:eastAsia="Times New Roman" w:cs="Times New Roman"/>
        </w:rPr>
        <w:t>Igualdad y no discriminación</w:t>
      </w:r>
      <w:bookmarkEnd w:id="9"/>
    </w:p>
    <w:p w14:paraId="0D44EC75" w14:textId="739A7C6C" w:rsidR="008E215B" w:rsidRPr="00325B36" w:rsidRDefault="008E215B" w:rsidP="008E215B">
      <w:pPr>
        <w:spacing w:line="360" w:lineRule="auto"/>
        <w:jc w:val="both"/>
        <w:rPr>
          <w:rFonts w:ascii="Times New Roman" w:eastAsia="Times New Roman" w:hAnsi="Times New Roman" w:cs="Times New Roman"/>
          <w:sz w:val="24"/>
          <w:szCs w:val="24"/>
        </w:rPr>
      </w:pPr>
      <w:r w:rsidRPr="00325B36">
        <w:rPr>
          <w:rFonts w:ascii="Times New Roman" w:eastAsia="Times New Roman" w:hAnsi="Times New Roman" w:cs="Times New Roman"/>
          <w:bCs/>
          <w:sz w:val="24"/>
          <w:szCs w:val="24"/>
        </w:rPr>
        <w:t xml:space="preserve">La </w:t>
      </w:r>
      <w:r w:rsidR="00B13CCC">
        <w:rPr>
          <w:rFonts w:ascii="Times New Roman" w:eastAsia="Times New Roman" w:hAnsi="Times New Roman" w:cs="Times New Roman"/>
          <w:bCs/>
          <w:sz w:val="24"/>
          <w:szCs w:val="24"/>
        </w:rPr>
        <w:t xml:space="preserve">aplicación de la </w:t>
      </w:r>
      <w:r w:rsidR="00F120DA" w:rsidRPr="00325B36">
        <w:rPr>
          <w:rFonts w:ascii="Times New Roman" w:eastAsia="Times New Roman" w:hAnsi="Times New Roman" w:cs="Times New Roman"/>
          <w:bCs/>
          <w:sz w:val="24"/>
          <w:szCs w:val="24"/>
        </w:rPr>
        <w:t>Ley</w:t>
      </w:r>
      <w:r w:rsidRPr="00325B36">
        <w:rPr>
          <w:rFonts w:ascii="Times New Roman" w:eastAsia="Times New Roman" w:hAnsi="Times New Roman" w:cs="Times New Roman"/>
          <w:bCs/>
          <w:sz w:val="24"/>
          <w:szCs w:val="24"/>
        </w:rPr>
        <w:t xml:space="preserve"> 20.609 </w:t>
      </w:r>
      <w:r w:rsidR="00A43EBD" w:rsidRPr="00325B36">
        <w:rPr>
          <w:rFonts w:ascii="Times New Roman" w:eastAsia="Times New Roman" w:hAnsi="Times New Roman" w:cs="Times New Roman"/>
          <w:bCs/>
          <w:sz w:val="24"/>
          <w:szCs w:val="24"/>
        </w:rPr>
        <w:t>(2012)</w:t>
      </w:r>
      <w:r w:rsidR="00B13CCC">
        <w:rPr>
          <w:rFonts w:ascii="Times New Roman" w:eastAsia="Times New Roman" w:hAnsi="Times New Roman" w:cs="Times New Roman"/>
          <w:bCs/>
          <w:sz w:val="24"/>
          <w:szCs w:val="24"/>
        </w:rPr>
        <w:t xml:space="preserve"> sobre</w:t>
      </w:r>
      <w:r w:rsidRPr="00325B36">
        <w:rPr>
          <w:rFonts w:ascii="Times New Roman" w:eastAsia="Times New Roman" w:hAnsi="Times New Roman" w:cs="Times New Roman"/>
          <w:bCs/>
          <w:sz w:val="24"/>
          <w:szCs w:val="24"/>
        </w:rPr>
        <w:t xml:space="preserve"> medidas contra la discriminación</w:t>
      </w:r>
      <w:r w:rsidR="00B13CCC">
        <w:rPr>
          <w:rFonts w:ascii="Times New Roman" w:eastAsia="Times New Roman" w:hAnsi="Times New Roman" w:cs="Times New Roman"/>
          <w:bCs/>
          <w:sz w:val="24"/>
          <w:szCs w:val="24"/>
        </w:rPr>
        <w:t xml:space="preserve"> </w:t>
      </w:r>
      <w:r w:rsidR="00B47CA3" w:rsidRPr="00325B36">
        <w:rPr>
          <w:rFonts w:ascii="Times New Roman" w:eastAsia="Times New Roman" w:hAnsi="Times New Roman" w:cs="Times New Roman"/>
          <w:iCs/>
          <w:sz w:val="24"/>
          <w:szCs w:val="24"/>
        </w:rPr>
        <w:t>se grafica</w:t>
      </w:r>
      <w:r w:rsidR="00B13CCC">
        <w:rPr>
          <w:rFonts w:ascii="Times New Roman" w:eastAsia="Times New Roman" w:hAnsi="Times New Roman" w:cs="Times New Roman"/>
          <w:iCs/>
          <w:sz w:val="24"/>
          <w:szCs w:val="24"/>
        </w:rPr>
        <w:t xml:space="preserve"> en</w:t>
      </w:r>
      <w:r w:rsidR="00A43EBD" w:rsidRPr="00325B36">
        <w:rPr>
          <w:rFonts w:ascii="Times New Roman" w:eastAsia="Times New Roman" w:hAnsi="Times New Roman" w:cs="Times New Roman"/>
          <w:iCs/>
          <w:sz w:val="24"/>
          <w:szCs w:val="24"/>
        </w:rPr>
        <w:t>:</w:t>
      </w:r>
    </w:p>
    <w:p w14:paraId="21075E00" w14:textId="77777777" w:rsidR="00F120DA" w:rsidRPr="00325B36" w:rsidRDefault="00F120DA" w:rsidP="008E215B">
      <w:pPr>
        <w:spacing w:line="360" w:lineRule="auto"/>
        <w:jc w:val="both"/>
        <w:rPr>
          <w:rFonts w:ascii="Times New Roman" w:eastAsia="Times New Roman" w:hAnsi="Times New Roman" w:cs="Times New Roman"/>
          <w:sz w:val="24"/>
          <w:szCs w:val="24"/>
          <w:lang w:val="es-CL"/>
        </w:rPr>
      </w:pPr>
    </w:p>
    <w:p w14:paraId="46FC416B" w14:textId="18203A07" w:rsidR="00483709" w:rsidRPr="00325B36" w:rsidRDefault="00180325">
      <w:pPr>
        <w:spacing w:line="360" w:lineRule="auto"/>
        <w:jc w:val="both"/>
        <w:rPr>
          <w:rFonts w:ascii="Times New Roman" w:eastAsia="Times New Roman" w:hAnsi="Times New Roman" w:cs="Times New Roman"/>
          <w:sz w:val="24"/>
          <w:szCs w:val="24"/>
          <w:u w:val="single"/>
        </w:rPr>
      </w:pPr>
      <w:r w:rsidRPr="00325B36">
        <w:rPr>
          <w:rFonts w:ascii="Times New Roman" w:eastAsia="Times New Roman" w:hAnsi="Times New Roman" w:cs="Times New Roman"/>
          <w:noProof/>
          <w:sz w:val="24"/>
          <w:szCs w:val="24"/>
          <w:lang w:val="en-GB" w:eastAsia="en-GB"/>
        </w:rPr>
        <w:drawing>
          <wp:anchor distT="0" distB="0" distL="114300" distR="114300" simplePos="0" relativeHeight="251658240" behindDoc="1" locked="0" layoutInCell="1" allowOverlap="1" wp14:anchorId="1E0BB344" wp14:editId="4148BA1A">
            <wp:simplePos x="0" y="0"/>
            <wp:positionH relativeFrom="column">
              <wp:posOffset>2962275</wp:posOffset>
            </wp:positionH>
            <wp:positionV relativeFrom="paragraph">
              <wp:posOffset>7620</wp:posOffset>
            </wp:positionV>
            <wp:extent cx="2952750" cy="1924050"/>
            <wp:effectExtent l="0" t="0" r="0" b="0"/>
            <wp:wrapTight wrapText="bothSides">
              <wp:wrapPolygon edited="0">
                <wp:start x="0" y="0"/>
                <wp:lineTo x="0" y="21386"/>
                <wp:lineTo x="21461" y="21386"/>
                <wp:lineTo x="21461" y="0"/>
                <wp:lineTo x="0" y="0"/>
              </wp:wrapPolygon>
            </wp:wrapTight>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E050AE" w:rsidRPr="00325B36">
        <w:rPr>
          <w:rFonts w:ascii="Times New Roman" w:eastAsia="Times New Roman" w:hAnsi="Times New Roman" w:cs="Times New Roman"/>
          <w:sz w:val="24"/>
          <w:szCs w:val="24"/>
          <w:u w:val="single"/>
        </w:rPr>
        <w:t>Ingresos en tribunales de primera instancia:</w:t>
      </w:r>
    </w:p>
    <w:p w14:paraId="12DA0279" w14:textId="628FFDA5" w:rsidR="008E215B" w:rsidRDefault="00B13CCC" w:rsidP="008E215B">
      <w:pPr>
        <w:spacing w:line="360" w:lineRule="auto"/>
        <w:jc w:val="both"/>
        <w:rPr>
          <w:rFonts w:ascii="Times New Roman" w:eastAsia="Times New Roman" w:hAnsi="Times New Roman" w:cs="Times New Roman"/>
          <w:b/>
          <w:sz w:val="24"/>
          <w:szCs w:val="24"/>
          <w:lang w:val="es-CL"/>
        </w:rPr>
      </w:pPr>
      <w:r>
        <w:rPr>
          <w:rFonts w:ascii="Times New Roman" w:eastAsia="Times New Roman" w:hAnsi="Times New Roman" w:cs="Times New Roman"/>
          <w:sz w:val="24"/>
          <w:szCs w:val="24"/>
          <w:lang w:val="es-CL"/>
        </w:rPr>
        <w:t>L</w:t>
      </w:r>
      <w:r w:rsidR="008E215B" w:rsidRPr="00325B36">
        <w:rPr>
          <w:rFonts w:ascii="Times New Roman" w:eastAsia="Times New Roman" w:hAnsi="Times New Roman" w:cs="Times New Roman"/>
          <w:sz w:val="24"/>
          <w:szCs w:val="24"/>
          <w:lang w:val="es-CL"/>
        </w:rPr>
        <w:t>a evolución anual de ingresos</w:t>
      </w:r>
      <w:r w:rsidRPr="00325B36">
        <w:rPr>
          <w:rStyle w:val="FootnoteReference"/>
          <w:rFonts w:ascii="Times New Roman" w:eastAsia="Times New Roman" w:hAnsi="Times New Roman" w:cs="Times New Roman"/>
          <w:sz w:val="24"/>
          <w:szCs w:val="24"/>
          <w:lang w:val="es-CL"/>
        </w:rPr>
        <w:footnoteReference w:id="2"/>
      </w:r>
      <w:r w:rsidRPr="00325B36">
        <w:rPr>
          <w:rFonts w:ascii="Times New Roman" w:eastAsia="Times New Roman" w:hAnsi="Times New Roman" w:cs="Times New Roman"/>
          <w:sz w:val="24"/>
          <w:szCs w:val="24"/>
          <w:lang w:val="es-CL"/>
        </w:rPr>
        <w:t xml:space="preserve"> </w:t>
      </w:r>
      <w:r w:rsidR="008E215B" w:rsidRPr="00325B36">
        <w:rPr>
          <w:rFonts w:ascii="Times New Roman" w:eastAsia="Times New Roman" w:hAnsi="Times New Roman" w:cs="Times New Roman"/>
          <w:sz w:val="24"/>
          <w:szCs w:val="24"/>
          <w:lang w:val="es-CL"/>
        </w:rPr>
        <w:t xml:space="preserve">presenta un </w:t>
      </w:r>
      <w:r w:rsidR="008E215B" w:rsidRPr="00325B36">
        <w:rPr>
          <w:rFonts w:ascii="Times New Roman" w:eastAsia="Times New Roman" w:hAnsi="Times New Roman" w:cs="Times New Roman"/>
          <w:b/>
          <w:sz w:val="24"/>
          <w:szCs w:val="24"/>
          <w:lang w:val="es-CL"/>
        </w:rPr>
        <w:t>comportamiento creciente</w:t>
      </w:r>
    </w:p>
    <w:p w14:paraId="777F2488" w14:textId="77777777" w:rsidR="00B13CCC" w:rsidRDefault="00B13CCC" w:rsidP="008E215B">
      <w:pPr>
        <w:spacing w:line="360" w:lineRule="auto"/>
        <w:jc w:val="both"/>
        <w:rPr>
          <w:rFonts w:ascii="Times New Roman" w:eastAsia="Times New Roman" w:hAnsi="Times New Roman" w:cs="Times New Roman"/>
          <w:b/>
          <w:sz w:val="24"/>
          <w:szCs w:val="24"/>
          <w:lang w:val="es-CL"/>
        </w:rPr>
      </w:pPr>
    </w:p>
    <w:p w14:paraId="63A96246" w14:textId="77777777" w:rsidR="00B13CCC" w:rsidRDefault="00B13CCC" w:rsidP="008E215B">
      <w:pPr>
        <w:spacing w:line="360" w:lineRule="auto"/>
        <w:jc w:val="both"/>
        <w:rPr>
          <w:rFonts w:ascii="Times New Roman" w:eastAsia="Times New Roman" w:hAnsi="Times New Roman" w:cs="Times New Roman"/>
          <w:b/>
          <w:sz w:val="24"/>
          <w:szCs w:val="24"/>
          <w:lang w:val="es-CL"/>
        </w:rPr>
      </w:pPr>
    </w:p>
    <w:p w14:paraId="742C14C8" w14:textId="77777777" w:rsidR="00B13CCC" w:rsidRDefault="00B13CCC" w:rsidP="008E215B">
      <w:pPr>
        <w:spacing w:line="360" w:lineRule="auto"/>
        <w:jc w:val="both"/>
        <w:rPr>
          <w:rFonts w:ascii="Times New Roman" w:eastAsia="Times New Roman" w:hAnsi="Times New Roman" w:cs="Times New Roman"/>
          <w:b/>
          <w:sz w:val="24"/>
          <w:szCs w:val="24"/>
          <w:lang w:val="es-CL"/>
        </w:rPr>
      </w:pPr>
    </w:p>
    <w:p w14:paraId="5A263870" w14:textId="77777777" w:rsidR="00B13CCC" w:rsidRPr="00325B36" w:rsidRDefault="00B13CCC" w:rsidP="008E215B">
      <w:pPr>
        <w:spacing w:line="360" w:lineRule="auto"/>
        <w:jc w:val="both"/>
        <w:rPr>
          <w:rFonts w:ascii="Times New Roman" w:eastAsia="Times New Roman" w:hAnsi="Times New Roman" w:cs="Times New Roman"/>
          <w:b/>
          <w:bCs/>
          <w:sz w:val="24"/>
          <w:szCs w:val="24"/>
          <w:lang w:val="es-CL"/>
        </w:rPr>
      </w:pPr>
    </w:p>
    <w:p w14:paraId="07142543" w14:textId="77777777" w:rsidR="008A735B" w:rsidRDefault="00F920C2" w:rsidP="008E215B">
      <w:pPr>
        <w:spacing w:line="360" w:lineRule="auto"/>
        <w:jc w:val="both"/>
        <w:rPr>
          <w:rFonts w:ascii="Times New Roman" w:eastAsia="Times New Roman" w:hAnsi="Times New Roman" w:cs="Times New Roman"/>
          <w:sz w:val="24"/>
          <w:szCs w:val="24"/>
          <w:lang w:val="es-CL"/>
        </w:rPr>
      </w:pPr>
      <w:r w:rsidRPr="00325B36">
        <w:rPr>
          <w:rFonts w:ascii="Times New Roman" w:eastAsia="Times New Roman" w:hAnsi="Times New Roman" w:cs="Times New Roman"/>
          <w:noProof/>
          <w:sz w:val="24"/>
          <w:szCs w:val="24"/>
          <w:lang w:val="en-GB" w:eastAsia="en-GB"/>
        </w:rPr>
        <w:lastRenderedPageBreak/>
        <w:drawing>
          <wp:anchor distT="0" distB="0" distL="114300" distR="114300" simplePos="0" relativeHeight="251659264" behindDoc="1" locked="0" layoutInCell="1" allowOverlap="1" wp14:anchorId="252C5A12" wp14:editId="48F2E8D7">
            <wp:simplePos x="0" y="0"/>
            <wp:positionH relativeFrom="column">
              <wp:posOffset>-57150</wp:posOffset>
            </wp:positionH>
            <wp:positionV relativeFrom="paragraph">
              <wp:posOffset>285750</wp:posOffset>
            </wp:positionV>
            <wp:extent cx="2714625" cy="1943100"/>
            <wp:effectExtent l="0" t="0" r="9525" b="0"/>
            <wp:wrapTight wrapText="bothSides">
              <wp:wrapPolygon edited="0">
                <wp:start x="0" y="0"/>
                <wp:lineTo x="0" y="21388"/>
                <wp:lineTo x="21524" y="21388"/>
                <wp:lineTo x="21524" y="0"/>
                <wp:lineTo x="0" y="0"/>
              </wp:wrapPolygon>
            </wp:wrapTight>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3A7BCDCF" w14:textId="2C351824" w:rsidR="008E215B" w:rsidRPr="00325B36" w:rsidRDefault="00B13CCC" w:rsidP="008E215B">
      <w:pPr>
        <w:spacing w:line="360" w:lineRule="auto"/>
        <w:jc w:val="both"/>
        <w:rPr>
          <w:rFonts w:ascii="Times New Roman" w:eastAsia="Times New Roman" w:hAnsi="Times New Roman" w:cs="Times New Roman"/>
          <w:b/>
          <w:bCs/>
          <w:sz w:val="24"/>
          <w:szCs w:val="24"/>
          <w:lang w:val="es-CL"/>
        </w:rPr>
      </w:pPr>
      <w:r>
        <w:rPr>
          <w:rFonts w:ascii="Times New Roman" w:eastAsia="Times New Roman" w:hAnsi="Times New Roman" w:cs="Times New Roman"/>
          <w:sz w:val="24"/>
          <w:szCs w:val="24"/>
          <w:lang w:val="es-CL"/>
        </w:rPr>
        <w:t>E</w:t>
      </w:r>
      <w:r w:rsidR="008E215B" w:rsidRPr="00325B36">
        <w:rPr>
          <w:rFonts w:ascii="Times New Roman" w:eastAsia="Times New Roman" w:hAnsi="Times New Roman" w:cs="Times New Roman"/>
          <w:sz w:val="24"/>
          <w:szCs w:val="24"/>
          <w:lang w:val="es-CL"/>
        </w:rPr>
        <w:t>l 64% de los ingresos fueron realizados en Juzgados Civiles, el 31% en Juzgados de Letras, y un 4% en Juzgados de Letras y Garantía</w:t>
      </w:r>
      <w:r w:rsidR="00A93096" w:rsidRPr="00325B36">
        <w:rPr>
          <w:rStyle w:val="FootnoteReference"/>
          <w:rFonts w:ascii="Times New Roman" w:eastAsia="Times New Roman" w:hAnsi="Times New Roman" w:cs="Times New Roman"/>
          <w:sz w:val="24"/>
          <w:szCs w:val="24"/>
          <w:lang w:val="es-CL"/>
        </w:rPr>
        <w:footnoteReference w:id="3"/>
      </w:r>
      <w:r w:rsidR="004872F8">
        <w:rPr>
          <w:rFonts w:ascii="Times New Roman" w:eastAsia="Times New Roman" w:hAnsi="Times New Roman" w:cs="Times New Roman"/>
          <w:sz w:val="24"/>
          <w:szCs w:val="24"/>
          <w:lang w:val="es-CL"/>
        </w:rPr>
        <w:t>.</w:t>
      </w:r>
    </w:p>
    <w:p w14:paraId="27B65116" w14:textId="77777777" w:rsidR="008A735B" w:rsidRDefault="008A735B" w:rsidP="008E215B">
      <w:pPr>
        <w:spacing w:line="360" w:lineRule="auto"/>
        <w:jc w:val="both"/>
        <w:rPr>
          <w:rFonts w:ascii="Times New Roman" w:eastAsia="Times New Roman" w:hAnsi="Times New Roman" w:cs="Times New Roman"/>
          <w:sz w:val="24"/>
          <w:szCs w:val="24"/>
          <w:lang w:val="es-CL"/>
        </w:rPr>
      </w:pPr>
    </w:p>
    <w:p w14:paraId="42034ABF" w14:textId="7081AE56" w:rsidR="00F120DA" w:rsidRPr="00325B36" w:rsidRDefault="004872F8" w:rsidP="008E215B">
      <w:pPr>
        <w:spacing w:line="360" w:lineRule="aut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Distribución por</w:t>
      </w:r>
      <w:r w:rsidR="00B13CCC">
        <w:rPr>
          <w:rFonts w:ascii="Times New Roman" w:eastAsia="Times New Roman" w:hAnsi="Times New Roman" w:cs="Times New Roman"/>
          <w:sz w:val="24"/>
          <w:szCs w:val="24"/>
          <w:lang w:val="es-CL"/>
        </w:rPr>
        <w:t xml:space="preserve"> demandantes </w:t>
      </w:r>
      <w:r>
        <w:rPr>
          <w:rFonts w:ascii="Times New Roman" w:eastAsia="Times New Roman" w:hAnsi="Times New Roman" w:cs="Times New Roman"/>
          <w:sz w:val="24"/>
          <w:szCs w:val="24"/>
          <w:lang w:val="es-CL"/>
        </w:rPr>
        <w:t>es:</w:t>
      </w:r>
      <w:r w:rsidR="008E215B" w:rsidRPr="00325B36">
        <w:rPr>
          <w:rFonts w:ascii="Times New Roman" w:eastAsia="Times New Roman" w:hAnsi="Times New Roman" w:cs="Times New Roman"/>
          <w:sz w:val="24"/>
          <w:szCs w:val="24"/>
          <w:lang w:val="es-CL"/>
        </w:rPr>
        <w:t xml:space="preserve"> sexo </w:t>
      </w:r>
      <w:r w:rsidR="00B13CCC">
        <w:rPr>
          <w:rFonts w:ascii="Times New Roman" w:eastAsia="Times New Roman" w:hAnsi="Times New Roman" w:cs="Times New Roman"/>
          <w:sz w:val="24"/>
          <w:szCs w:val="24"/>
          <w:lang w:val="es-CL"/>
        </w:rPr>
        <w:t>masculino (</w:t>
      </w:r>
      <w:r w:rsidR="008E215B" w:rsidRPr="00325B36">
        <w:rPr>
          <w:rFonts w:ascii="Times New Roman" w:eastAsia="Times New Roman" w:hAnsi="Times New Roman" w:cs="Times New Roman"/>
          <w:sz w:val="24"/>
          <w:szCs w:val="24"/>
          <w:lang w:val="es-CL"/>
        </w:rPr>
        <w:t>66,6%</w:t>
      </w:r>
      <w:r w:rsidR="00B13CCC">
        <w:rPr>
          <w:rFonts w:ascii="Times New Roman" w:eastAsia="Times New Roman" w:hAnsi="Times New Roman" w:cs="Times New Roman"/>
          <w:sz w:val="24"/>
          <w:szCs w:val="24"/>
          <w:lang w:val="es-CL"/>
        </w:rPr>
        <w:t>)</w:t>
      </w:r>
      <w:r>
        <w:rPr>
          <w:rFonts w:ascii="Times New Roman" w:eastAsia="Times New Roman" w:hAnsi="Times New Roman" w:cs="Times New Roman"/>
          <w:sz w:val="24"/>
          <w:szCs w:val="24"/>
          <w:lang w:val="es-CL"/>
        </w:rPr>
        <w:t xml:space="preserve">, </w:t>
      </w:r>
      <w:r w:rsidR="00B13CCC" w:rsidRPr="00325B36">
        <w:rPr>
          <w:rFonts w:ascii="Times New Roman" w:eastAsia="Times New Roman" w:hAnsi="Times New Roman" w:cs="Times New Roman"/>
          <w:sz w:val="24"/>
          <w:szCs w:val="24"/>
          <w:lang w:val="es-CL"/>
        </w:rPr>
        <w:t xml:space="preserve">sexo femenino </w:t>
      </w:r>
      <w:r w:rsidR="00B13CCC">
        <w:rPr>
          <w:rFonts w:ascii="Times New Roman" w:eastAsia="Times New Roman" w:hAnsi="Times New Roman" w:cs="Times New Roman"/>
          <w:sz w:val="24"/>
          <w:szCs w:val="24"/>
          <w:lang w:val="es-CL"/>
        </w:rPr>
        <w:t>(</w:t>
      </w:r>
      <w:r w:rsidR="008E215B" w:rsidRPr="00325B36">
        <w:rPr>
          <w:rFonts w:ascii="Times New Roman" w:eastAsia="Times New Roman" w:hAnsi="Times New Roman" w:cs="Times New Roman"/>
          <w:sz w:val="24"/>
          <w:szCs w:val="24"/>
          <w:lang w:val="es-CL"/>
        </w:rPr>
        <w:t>33%</w:t>
      </w:r>
      <w:r w:rsidR="00B13CCC">
        <w:rPr>
          <w:rFonts w:ascii="Times New Roman" w:eastAsia="Times New Roman" w:hAnsi="Times New Roman" w:cs="Times New Roman"/>
          <w:sz w:val="24"/>
          <w:szCs w:val="24"/>
          <w:lang w:val="es-CL"/>
        </w:rPr>
        <w:t>)</w:t>
      </w:r>
      <w:r>
        <w:rPr>
          <w:rFonts w:ascii="Times New Roman" w:eastAsia="Times New Roman" w:hAnsi="Times New Roman" w:cs="Times New Roman"/>
          <w:sz w:val="24"/>
          <w:szCs w:val="24"/>
          <w:lang w:val="es-CL"/>
        </w:rPr>
        <w:t xml:space="preserve">, </w:t>
      </w:r>
      <w:r w:rsidR="008E215B" w:rsidRPr="00325B36">
        <w:rPr>
          <w:rFonts w:ascii="Times New Roman" w:eastAsia="Times New Roman" w:hAnsi="Times New Roman" w:cs="Times New Roman"/>
          <w:sz w:val="24"/>
          <w:szCs w:val="24"/>
          <w:lang w:val="es-CL"/>
        </w:rPr>
        <w:t xml:space="preserve">personas jurídicas </w:t>
      </w:r>
      <w:r>
        <w:rPr>
          <w:rFonts w:ascii="Times New Roman" w:eastAsia="Times New Roman" w:hAnsi="Times New Roman" w:cs="Times New Roman"/>
          <w:sz w:val="24"/>
          <w:szCs w:val="24"/>
          <w:lang w:val="es-CL"/>
        </w:rPr>
        <w:t>(</w:t>
      </w:r>
      <w:r w:rsidR="008E215B" w:rsidRPr="00325B36">
        <w:rPr>
          <w:rFonts w:ascii="Times New Roman" w:eastAsia="Times New Roman" w:hAnsi="Times New Roman" w:cs="Times New Roman"/>
          <w:sz w:val="24"/>
          <w:szCs w:val="24"/>
          <w:lang w:val="es-CL"/>
        </w:rPr>
        <w:t>1%</w:t>
      </w:r>
      <w:r>
        <w:rPr>
          <w:rFonts w:ascii="Times New Roman" w:eastAsia="Times New Roman" w:hAnsi="Times New Roman" w:cs="Times New Roman"/>
          <w:sz w:val="24"/>
          <w:szCs w:val="24"/>
          <w:lang w:val="es-CL"/>
        </w:rPr>
        <w:t>)</w:t>
      </w:r>
      <w:r w:rsidRPr="00325B36">
        <w:rPr>
          <w:rFonts w:ascii="Times New Roman" w:eastAsia="Times New Roman" w:hAnsi="Times New Roman" w:cs="Times New Roman"/>
          <w:sz w:val="24"/>
          <w:szCs w:val="24"/>
          <w:vertAlign w:val="superscript"/>
          <w:lang w:val="es-CL"/>
        </w:rPr>
        <w:footnoteReference w:id="4"/>
      </w:r>
      <w:r w:rsidR="008E215B" w:rsidRPr="00325B36">
        <w:rPr>
          <w:rFonts w:ascii="Times New Roman" w:eastAsia="Times New Roman" w:hAnsi="Times New Roman" w:cs="Times New Roman"/>
          <w:sz w:val="24"/>
          <w:szCs w:val="24"/>
          <w:lang w:val="es-CL"/>
        </w:rPr>
        <w:t>.</w:t>
      </w:r>
    </w:p>
    <w:p w14:paraId="47768DCB" w14:textId="77777777" w:rsidR="00B13CCC" w:rsidRDefault="00B13CCC" w:rsidP="008E215B">
      <w:pPr>
        <w:spacing w:line="360" w:lineRule="auto"/>
        <w:jc w:val="both"/>
        <w:rPr>
          <w:rFonts w:ascii="Times New Roman" w:eastAsia="Times New Roman" w:hAnsi="Times New Roman" w:cs="Times New Roman"/>
          <w:sz w:val="24"/>
          <w:szCs w:val="24"/>
          <w:lang w:val="es-CL"/>
        </w:rPr>
      </w:pPr>
    </w:p>
    <w:p w14:paraId="7ECC59A7" w14:textId="324972BB" w:rsidR="00F120DA" w:rsidRPr="00325B36" w:rsidRDefault="008E215B" w:rsidP="008E215B">
      <w:pPr>
        <w:spacing w:line="360" w:lineRule="auto"/>
        <w:jc w:val="both"/>
        <w:rPr>
          <w:rFonts w:ascii="Times New Roman" w:eastAsia="Times New Roman" w:hAnsi="Times New Roman" w:cs="Times New Roman"/>
          <w:sz w:val="24"/>
          <w:szCs w:val="24"/>
          <w:lang w:val="es-CL"/>
        </w:rPr>
      </w:pPr>
      <w:r w:rsidRPr="00325B36">
        <w:rPr>
          <w:rFonts w:ascii="Times New Roman" w:eastAsia="Times New Roman" w:hAnsi="Times New Roman" w:cs="Times New Roman"/>
          <w:sz w:val="24"/>
          <w:szCs w:val="24"/>
          <w:lang w:val="es-CL"/>
        </w:rPr>
        <w:t xml:space="preserve">Respecto de los </w:t>
      </w:r>
      <w:r w:rsidR="00B13CCC">
        <w:rPr>
          <w:rFonts w:ascii="Times New Roman" w:eastAsia="Times New Roman" w:hAnsi="Times New Roman" w:cs="Times New Roman"/>
          <w:sz w:val="24"/>
          <w:szCs w:val="24"/>
          <w:lang w:val="es-CL"/>
        </w:rPr>
        <w:t xml:space="preserve">motivos </w:t>
      </w:r>
      <w:r w:rsidRPr="00325B36">
        <w:rPr>
          <w:rFonts w:ascii="Times New Roman" w:eastAsia="Times New Roman" w:hAnsi="Times New Roman" w:cs="Times New Roman"/>
          <w:sz w:val="24"/>
          <w:szCs w:val="24"/>
          <w:lang w:val="es-CL"/>
        </w:rPr>
        <w:t xml:space="preserve">de </w:t>
      </w:r>
      <w:r w:rsidR="008A735B">
        <w:rPr>
          <w:rFonts w:ascii="Times New Roman" w:eastAsia="Times New Roman" w:hAnsi="Times New Roman" w:cs="Times New Roman"/>
          <w:sz w:val="24"/>
          <w:szCs w:val="24"/>
          <w:lang w:val="es-CL"/>
        </w:rPr>
        <w:t>d</w:t>
      </w:r>
      <w:r w:rsidRPr="00325B36">
        <w:rPr>
          <w:rFonts w:ascii="Times New Roman" w:eastAsia="Times New Roman" w:hAnsi="Times New Roman" w:cs="Times New Roman"/>
          <w:sz w:val="24"/>
          <w:szCs w:val="24"/>
          <w:lang w:val="es-CL"/>
        </w:rPr>
        <w:t xml:space="preserve">iscriminación: Discapacidad </w:t>
      </w:r>
      <w:r w:rsidR="00B13CCC">
        <w:rPr>
          <w:rFonts w:ascii="Times New Roman" w:eastAsia="Times New Roman" w:hAnsi="Times New Roman" w:cs="Times New Roman"/>
          <w:sz w:val="24"/>
          <w:szCs w:val="24"/>
          <w:lang w:val="es-CL"/>
        </w:rPr>
        <w:t xml:space="preserve"> (</w:t>
      </w:r>
      <w:r w:rsidRPr="00325B36">
        <w:rPr>
          <w:rFonts w:ascii="Times New Roman" w:eastAsia="Times New Roman" w:hAnsi="Times New Roman" w:cs="Times New Roman"/>
          <w:sz w:val="24"/>
          <w:szCs w:val="24"/>
          <w:lang w:val="es-CL"/>
        </w:rPr>
        <w:t>30%</w:t>
      </w:r>
      <w:r w:rsidR="00B13CCC">
        <w:rPr>
          <w:rFonts w:ascii="Times New Roman" w:eastAsia="Times New Roman" w:hAnsi="Times New Roman" w:cs="Times New Roman"/>
          <w:sz w:val="24"/>
          <w:szCs w:val="24"/>
          <w:lang w:val="es-CL"/>
        </w:rPr>
        <w:t xml:space="preserve">); </w:t>
      </w:r>
      <w:r w:rsidRPr="00325B36">
        <w:rPr>
          <w:rFonts w:ascii="Times New Roman" w:eastAsia="Times New Roman" w:hAnsi="Times New Roman" w:cs="Times New Roman"/>
          <w:sz w:val="24"/>
          <w:szCs w:val="24"/>
          <w:lang w:val="es-CL"/>
        </w:rPr>
        <w:t xml:space="preserve">Sin información </w:t>
      </w:r>
      <w:r w:rsidR="00B13CCC">
        <w:rPr>
          <w:rFonts w:ascii="Times New Roman" w:eastAsia="Times New Roman" w:hAnsi="Times New Roman" w:cs="Times New Roman"/>
          <w:sz w:val="24"/>
          <w:szCs w:val="24"/>
          <w:lang w:val="es-CL"/>
        </w:rPr>
        <w:t>(</w:t>
      </w:r>
      <w:r w:rsidRPr="00325B36">
        <w:rPr>
          <w:rFonts w:ascii="Times New Roman" w:eastAsia="Times New Roman" w:hAnsi="Times New Roman" w:cs="Times New Roman"/>
          <w:sz w:val="24"/>
          <w:szCs w:val="24"/>
          <w:lang w:val="es-CL"/>
        </w:rPr>
        <w:t>25%</w:t>
      </w:r>
      <w:r w:rsidR="00B13CCC">
        <w:rPr>
          <w:rFonts w:ascii="Times New Roman" w:eastAsia="Times New Roman" w:hAnsi="Times New Roman" w:cs="Times New Roman"/>
          <w:sz w:val="24"/>
          <w:szCs w:val="24"/>
          <w:lang w:val="es-CL"/>
        </w:rPr>
        <w:t xml:space="preserve">); </w:t>
      </w:r>
      <w:r w:rsidRPr="00325B36">
        <w:rPr>
          <w:rFonts w:ascii="Times New Roman" w:eastAsia="Times New Roman" w:hAnsi="Times New Roman" w:cs="Times New Roman"/>
          <w:sz w:val="24"/>
          <w:szCs w:val="24"/>
          <w:lang w:val="es-CL"/>
        </w:rPr>
        <w:t>Discriminación Ideológica</w:t>
      </w:r>
      <w:r w:rsidR="008A735B">
        <w:rPr>
          <w:rFonts w:ascii="Times New Roman" w:eastAsia="Times New Roman" w:hAnsi="Times New Roman" w:cs="Times New Roman"/>
          <w:sz w:val="24"/>
          <w:szCs w:val="24"/>
          <w:lang w:val="es-CL"/>
        </w:rPr>
        <w:t>/</w:t>
      </w:r>
      <w:r w:rsidRPr="00325B36">
        <w:rPr>
          <w:rFonts w:ascii="Times New Roman" w:eastAsia="Times New Roman" w:hAnsi="Times New Roman" w:cs="Times New Roman"/>
          <w:sz w:val="24"/>
          <w:szCs w:val="24"/>
          <w:lang w:val="es-CL"/>
        </w:rPr>
        <w:t xml:space="preserve">Opinión Política </w:t>
      </w:r>
      <w:r w:rsidR="00B13CCC">
        <w:rPr>
          <w:rFonts w:ascii="Times New Roman" w:eastAsia="Times New Roman" w:hAnsi="Times New Roman" w:cs="Times New Roman"/>
          <w:sz w:val="24"/>
          <w:szCs w:val="24"/>
          <w:lang w:val="es-CL"/>
        </w:rPr>
        <w:t>(</w:t>
      </w:r>
      <w:r w:rsidRPr="00325B36">
        <w:rPr>
          <w:rFonts w:ascii="Times New Roman" w:eastAsia="Times New Roman" w:hAnsi="Times New Roman" w:cs="Times New Roman"/>
          <w:sz w:val="24"/>
          <w:szCs w:val="24"/>
          <w:lang w:val="es-CL"/>
        </w:rPr>
        <w:t>11%</w:t>
      </w:r>
      <w:r w:rsidR="00B13CCC">
        <w:rPr>
          <w:rFonts w:ascii="Times New Roman" w:eastAsia="Times New Roman" w:hAnsi="Times New Roman" w:cs="Times New Roman"/>
          <w:sz w:val="24"/>
          <w:szCs w:val="24"/>
          <w:lang w:val="es-CL"/>
        </w:rPr>
        <w:t>); SOGI (</w:t>
      </w:r>
      <w:r w:rsidRPr="00325B36">
        <w:rPr>
          <w:rFonts w:ascii="Times New Roman" w:eastAsia="Times New Roman" w:hAnsi="Times New Roman" w:cs="Times New Roman"/>
          <w:sz w:val="24"/>
          <w:szCs w:val="24"/>
          <w:lang w:val="es-CL"/>
        </w:rPr>
        <w:t>5%</w:t>
      </w:r>
      <w:r w:rsidR="00B13CCC">
        <w:rPr>
          <w:rFonts w:ascii="Times New Roman" w:eastAsia="Times New Roman" w:hAnsi="Times New Roman" w:cs="Times New Roman"/>
          <w:sz w:val="24"/>
          <w:szCs w:val="24"/>
          <w:lang w:val="es-CL"/>
        </w:rPr>
        <w:t>)</w:t>
      </w:r>
      <w:r w:rsidR="004872F8">
        <w:rPr>
          <w:rFonts w:ascii="Times New Roman" w:eastAsia="Times New Roman" w:hAnsi="Times New Roman" w:cs="Times New Roman"/>
          <w:sz w:val="24"/>
          <w:szCs w:val="24"/>
          <w:lang w:val="es-CL"/>
        </w:rPr>
        <w:t>.</w:t>
      </w:r>
      <w:r w:rsidR="004872F8">
        <w:rPr>
          <w:rStyle w:val="FootnoteReference"/>
          <w:rFonts w:ascii="Times New Roman" w:eastAsia="Times New Roman" w:hAnsi="Times New Roman" w:cs="Times New Roman"/>
          <w:sz w:val="24"/>
          <w:szCs w:val="24"/>
          <w:lang w:val="es-CL"/>
        </w:rPr>
        <w:footnoteReference w:id="5"/>
      </w:r>
      <w:r w:rsidR="00F920C2" w:rsidRPr="00325B36">
        <w:rPr>
          <w:rFonts w:ascii="Times New Roman" w:eastAsia="Times New Roman" w:hAnsi="Times New Roman" w:cs="Times New Roman"/>
          <w:sz w:val="24"/>
          <w:szCs w:val="24"/>
          <w:lang w:val="es-CL"/>
        </w:rPr>
        <w:t xml:space="preserve"> </w:t>
      </w:r>
    </w:p>
    <w:p w14:paraId="5D1A1C10" w14:textId="1EE4607D" w:rsidR="008E215B" w:rsidRPr="00325B36" w:rsidRDefault="008E215B" w:rsidP="008E215B">
      <w:pPr>
        <w:spacing w:line="360" w:lineRule="auto"/>
        <w:jc w:val="both"/>
        <w:rPr>
          <w:rFonts w:ascii="Times New Roman" w:eastAsia="Times New Roman" w:hAnsi="Times New Roman" w:cs="Times New Roman"/>
          <w:sz w:val="24"/>
          <w:szCs w:val="24"/>
          <w:lang w:val="es-CL"/>
        </w:rPr>
      </w:pPr>
    </w:p>
    <w:p w14:paraId="02731D60" w14:textId="79ABAF61" w:rsidR="00F120DA" w:rsidRPr="00325B36" w:rsidRDefault="008E215B" w:rsidP="006F5287">
      <w:pPr>
        <w:spacing w:line="360" w:lineRule="auto"/>
        <w:jc w:val="both"/>
        <w:rPr>
          <w:rFonts w:ascii="Times New Roman" w:eastAsia="Times New Roman" w:hAnsi="Times New Roman" w:cs="Times New Roman"/>
          <w:sz w:val="24"/>
          <w:szCs w:val="24"/>
          <w:lang w:val="es-CL"/>
        </w:rPr>
      </w:pPr>
      <w:r w:rsidRPr="00325B36">
        <w:rPr>
          <w:rFonts w:ascii="Times New Roman" w:eastAsia="Times New Roman" w:hAnsi="Times New Roman" w:cs="Times New Roman"/>
          <w:sz w:val="24"/>
          <w:szCs w:val="24"/>
          <w:lang w:val="es-CL"/>
        </w:rPr>
        <w:t>Respecto a las zonas geográficas</w:t>
      </w:r>
      <w:r w:rsidRPr="00325B36">
        <w:rPr>
          <w:rFonts w:ascii="Times New Roman" w:eastAsia="Times New Roman" w:hAnsi="Times New Roman" w:cs="Times New Roman"/>
          <w:sz w:val="24"/>
          <w:szCs w:val="24"/>
          <w:vertAlign w:val="superscript"/>
          <w:lang w:val="es-CL"/>
        </w:rPr>
        <w:footnoteReference w:id="6"/>
      </w:r>
      <w:r w:rsidR="008A735B">
        <w:rPr>
          <w:rFonts w:ascii="Times New Roman" w:eastAsia="Times New Roman" w:hAnsi="Times New Roman" w:cs="Times New Roman"/>
          <w:sz w:val="24"/>
          <w:szCs w:val="24"/>
          <w:lang w:val="es-CL"/>
        </w:rPr>
        <w:t>:</w:t>
      </w:r>
      <w:r w:rsidRPr="00325B36">
        <w:rPr>
          <w:rFonts w:ascii="Times New Roman" w:eastAsia="Times New Roman" w:hAnsi="Times New Roman" w:cs="Times New Roman"/>
          <w:sz w:val="24"/>
          <w:szCs w:val="24"/>
          <w:lang w:val="es-CL"/>
        </w:rPr>
        <w:t xml:space="preserve"> (i) Santiago</w:t>
      </w:r>
      <w:r w:rsidR="008A735B">
        <w:rPr>
          <w:rFonts w:ascii="Times New Roman" w:eastAsia="Times New Roman" w:hAnsi="Times New Roman" w:cs="Times New Roman"/>
          <w:sz w:val="24"/>
          <w:szCs w:val="24"/>
          <w:lang w:val="es-CL"/>
        </w:rPr>
        <w:t xml:space="preserve"> (</w:t>
      </w:r>
      <w:r w:rsidRPr="00325B36">
        <w:rPr>
          <w:rFonts w:ascii="Times New Roman" w:eastAsia="Times New Roman" w:hAnsi="Times New Roman" w:cs="Times New Roman"/>
          <w:sz w:val="24"/>
          <w:szCs w:val="24"/>
          <w:lang w:val="es-CL"/>
        </w:rPr>
        <w:t>47,3%</w:t>
      </w:r>
      <w:r w:rsidR="008A735B">
        <w:rPr>
          <w:rFonts w:ascii="Times New Roman" w:eastAsia="Times New Roman" w:hAnsi="Times New Roman" w:cs="Times New Roman"/>
          <w:sz w:val="24"/>
          <w:szCs w:val="24"/>
          <w:lang w:val="es-CL"/>
        </w:rPr>
        <w:t>);</w:t>
      </w:r>
      <w:r w:rsidRPr="00325B36">
        <w:rPr>
          <w:rFonts w:ascii="Times New Roman" w:eastAsia="Times New Roman" w:hAnsi="Times New Roman" w:cs="Times New Roman"/>
          <w:sz w:val="24"/>
          <w:szCs w:val="24"/>
          <w:lang w:val="es-CL"/>
        </w:rPr>
        <w:t xml:space="preserve"> (ii) Valparaíso</w:t>
      </w:r>
      <w:r w:rsidR="008A735B">
        <w:rPr>
          <w:rFonts w:ascii="Times New Roman" w:eastAsia="Times New Roman" w:hAnsi="Times New Roman" w:cs="Times New Roman"/>
          <w:sz w:val="24"/>
          <w:szCs w:val="24"/>
          <w:lang w:val="es-CL"/>
        </w:rPr>
        <w:t xml:space="preserve"> (</w:t>
      </w:r>
      <w:r w:rsidRPr="00325B36">
        <w:rPr>
          <w:rFonts w:ascii="Times New Roman" w:eastAsia="Times New Roman" w:hAnsi="Times New Roman" w:cs="Times New Roman"/>
          <w:sz w:val="24"/>
          <w:szCs w:val="24"/>
          <w:lang w:val="es-CL"/>
        </w:rPr>
        <w:t>5,9%</w:t>
      </w:r>
      <w:r w:rsidR="008A735B">
        <w:rPr>
          <w:rFonts w:ascii="Times New Roman" w:eastAsia="Times New Roman" w:hAnsi="Times New Roman" w:cs="Times New Roman"/>
          <w:sz w:val="24"/>
          <w:szCs w:val="24"/>
          <w:lang w:val="es-CL"/>
        </w:rPr>
        <w:t xml:space="preserve">); </w:t>
      </w:r>
      <w:r w:rsidRPr="00325B36">
        <w:rPr>
          <w:rFonts w:ascii="Times New Roman" w:eastAsia="Times New Roman" w:hAnsi="Times New Roman" w:cs="Times New Roman"/>
          <w:sz w:val="24"/>
          <w:szCs w:val="24"/>
          <w:lang w:val="es-CL"/>
        </w:rPr>
        <w:t>(iii) Ran</w:t>
      </w:r>
      <w:r w:rsidR="008A735B">
        <w:rPr>
          <w:rFonts w:ascii="Times New Roman" w:eastAsia="Times New Roman" w:hAnsi="Times New Roman" w:cs="Times New Roman"/>
          <w:sz w:val="24"/>
          <w:szCs w:val="24"/>
          <w:lang w:val="es-CL"/>
        </w:rPr>
        <w:t xml:space="preserve">cagua, Arica, Temuco, </w:t>
      </w:r>
      <w:r w:rsidRPr="00325B36">
        <w:rPr>
          <w:rFonts w:ascii="Times New Roman" w:eastAsia="Times New Roman" w:hAnsi="Times New Roman" w:cs="Times New Roman"/>
          <w:sz w:val="24"/>
          <w:szCs w:val="24"/>
          <w:lang w:val="es-CL"/>
        </w:rPr>
        <w:t>La Serena</w:t>
      </w:r>
      <w:r w:rsidR="008A735B">
        <w:rPr>
          <w:rFonts w:ascii="Times New Roman" w:eastAsia="Times New Roman" w:hAnsi="Times New Roman" w:cs="Times New Roman"/>
          <w:sz w:val="24"/>
          <w:szCs w:val="24"/>
          <w:lang w:val="es-CL"/>
        </w:rPr>
        <w:t xml:space="preserve"> (</w:t>
      </w:r>
      <w:r w:rsidRPr="00325B36">
        <w:rPr>
          <w:rFonts w:ascii="Times New Roman" w:eastAsia="Times New Roman" w:hAnsi="Times New Roman" w:cs="Times New Roman"/>
          <w:sz w:val="24"/>
          <w:szCs w:val="24"/>
          <w:lang w:val="es-CL"/>
        </w:rPr>
        <w:t>4,9% en cada caso</w:t>
      </w:r>
      <w:r w:rsidR="008A735B">
        <w:rPr>
          <w:rFonts w:ascii="Times New Roman" w:eastAsia="Times New Roman" w:hAnsi="Times New Roman" w:cs="Times New Roman"/>
          <w:sz w:val="24"/>
          <w:szCs w:val="24"/>
          <w:lang w:val="es-CL"/>
        </w:rPr>
        <w:t xml:space="preserve">); </w:t>
      </w:r>
      <w:r w:rsidRPr="00325B36">
        <w:rPr>
          <w:rFonts w:ascii="Times New Roman" w:eastAsia="Times New Roman" w:hAnsi="Times New Roman" w:cs="Times New Roman"/>
          <w:sz w:val="24"/>
          <w:szCs w:val="24"/>
          <w:lang w:val="es-CL"/>
        </w:rPr>
        <w:t>y (</w:t>
      </w:r>
      <w:r w:rsidR="00A74541" w:rsidRPr="00325B36">
        <w:rPr>
          <w:rFonts w:ascii="Times New Roman" w:eastAsia="Times New Roman" w:hAnsi="Times New Roman" w:cs="Times New Roman"/>
          <w:sz w:val="24"/>
          <w:szCs w:val="24"/>
          <w:lang w:val="es-CL"/>
        </w:rPr>
        <w:t>vii) Puerto Montt</w:t>
      </w:r>
      <w:r w:rsidR="008A735B">
        <w:rPr>
          <w:rFonts w:ascii="Times New Roman" w:eastAsia="Times New Roman" w:hAnsi="Times New Roman" w:cs="Times New Roman"/>
          <w:sz w:val="24"/>
          <w:szCs w:val="24"/>
          <w:lang w:val="es-CL"/>
        </w:rPr>
        <w:t xml:space="preserve"> (</w:t>
      </w:r>
      <w:r w:rsidR="00A74541" w:rsidRPr="00325B36">
        <w:rPr>
          <w:rFonts w:ascii="Times New Roman" w:eastAsia="Times New Roman" w:hAnsi="Times New Roman" w:cs="Times New Roman"/>
          <w:sz w:val="24"/>
          <w:szCs w:val="24"/>
          <w:lang w:val="es-CL"/>
        </w:rPr>
        <w:t>4,4%</w:t>
      </w:r>
      <w:r w:rsidR="008A735B">
        <w:rPr>
          <w:rFonts w:ascii="Times New Roman" w:eastAsia="Times New Roman" w:hAnsi="Times New Roman" w:cs="Times New Roman"/>
          <w:sz w:val="24"/>
          <w:szCs w:val="24"/>
          <w:lang w:val="es-CL"/>
        </w:rPr>
        <w:t>)</w:t>
      </w:r>
      <w:r w:rsidR="004872F8">
        <w:rPr>
          <w:rFonts w:ascii="Times New Roman" w:eastAsia="Times New Roman" w:hAnsi="Times New Roman" w:cs="Times New Roman"/>
          <w:sz w:val="24"/>
          <w:szCs w:val="24"/>
          <w:lang w:val="es-CL"/>
        </w:rPr>
        <w:t>.</w:t>
      </w:r>
    </w:p>
    <w:p w14:paraId="5DFCED1D" w14:textId="0DBDCC70" w:rsidR="0040363E" w:rsidRPr="00325B36" w:rsidRDefault="0040363E" w:rsidP="006F5287">
      <w:pPr>
        <w:spacing w:line="360" w:lineRule="auto"/>
        <w:jc w:val="both"/>
        <w:rPr>
          <w:rFonts w:ascii="Times New Roman" w:eastAsia="Times New Roman" w:hAnsi="Times New Roman" w:cs="Times New Roman"/>
          <w:color w:val="auto"/>
          <w:sz w:val="24"/>
          <w:szCs w:val="24"/>
          <w:u w:val="single"/>
        </w:rPr>
      </w:pPr>
    </w:p>
    <w:p w14:paraId="4D2D61A9" w14:textId="4EEBDE6B" w:rsidR="00D82FAC" w:rsidRPr="00325B36" w:rsidRDefault="00D82FAC" w:rsidP="006F5287">
      <w:pPr>
        <w:spacing w:line="360" w:lineRule="auto"/>
        <w:jc w:val="both"/>
        <w:rPr>
          <w:rFonts w:ascii="Times New Roman" w:eastAsia="Times New Roman" w:hAnsi="Times New Roman" w:cs="Times New Roman"/>
          <w:color w:val="auto"/>
          <w:sz w:val="24"/>
          <w:szCs w:val="24"/>
          <w:u w:val="single"/>
        </w:rPr>
      </w:pPr>
      <w:r w:rsidRPr="00325B36">
        <w:rPr>
          <w:rFonts w:ascii="Times New Roman" w:eastAsia="Times New Roman" w:hAnsi="Times New Roman" w:cs="Times New Roman"/>
          <w:color w:val="auto"/>
          <w:sz w:val="24"/>
          <w:szCs w:val="24"/>
          <w:u w:val="single"/>
        </w:rPr>
        <w:t>Términos en tribunales de primera instancia:</w:t>
      </w:r>
    </w:p>
    <w:p w14:paraId="73ABB66A" w14:textId="6E050AD7" w:rsidR="00D82FAC" w:rsidRPr="00325B36" w:rsidRDefault="00D82FAC" w:rsidP="00D82FAC">
      <w:pPr>
        <w:spacing w:line="360" w:lineRule="auto"/>
        <w:jc w:val="both"/>
        <w:rPr>
          <w:rFonts w:ascii="Times New Roman" w:eastAsia="Times New Roman" w:hAnsi="Times New Roman" w:cs="Times New Roman"/>
          <w:color w:val="auto"/>
          <w:sz w:val="24"/>
          <w:szCs w:val="24"/>
          <w:lang w:val="es-CL"/>
        </w:rPr>
      </w:pPr>
      <w:r w:rsidRPr="00325B36">
        <w:rPr>
          <w:rFonts w:ascii="Times New Roman" w:eastAsia="Times New Roman" w:hAnsi="Times New Roman" w:cs="Times New Roman"/>
          <w:color w:val="auto"/>
          <w:sz w:val="24"/>
          <w:szCs w:val="24"/>
          <w:lang w:val="es-CL"/>
        </w:rPr>
        <w:lastRenderedPageBreak/>
        <w:t xml:space="preserve">De 203 causas ingresadas </w:t>
      </w:r>
      <w:r w:rsidR="004872F8">
        <w:rPr>
          <w:rFonts w:ascii="Times New Roman" w:eastAsia="Times New Roman" w:hAnsi="Times New Roman" w:cs="Times New Roman"/>
          <w:color w:val="auto"/>
          <w:sz w:val="24"/>
          <w:szCs w:val="24"/>
          <w:lang w:val="es-CL"/>
        </w:rPr>
        <w:t>(</w:t>
      </w:r>
      <w:r w:rsidRPr="00325B36">
        <w:rPr>
          <w:rFonts w:ascii="Times New Roman" w:eastAsia="Times New Roman" w:hAnsi="Times New Roman" w:cs="Times New Roman"/>
          <w:color w:val="auto"/>
          <w:sz w:val="24"/>
          <w:szCs w:val="24"/>
          <w:lang w:val="es-CL"/>
        </w:rPr>
        <w:t>2012</w:t>
      </w:r>
      <w:r w:rsidR="004872F8">
        <w:rPr>
          <w:rFonts w:ascii="Times New Roman" w:eastAsia="Times New Roman" w:hAnsi="Times New Roman" w:cs="Times New Roman"/>
          <w:color w:val="auto"/>
          <w:sz w:val="24"/>
          <w:szCs w:val="24"/>
          <w:lang w:val="es-CL"/>
        </w:rPr>
        <w:t>-</w:t>
      </w:r>
      <w:r w:rsidRPr="00325B36">
        <w:rPr>
          <w:rFonts w:ascii="Times New Roman" w:eastAsia="Times New Roman" w:hAnsi="Times New Roman" w:cs="Times New Roman"/>
          <w:color w:val="auto"/>
          <w:sz w:val="24"/>
          <w:szCs w:val="24"/>
          <w:lang w:val="es-CL"/>
        </w:rPr>
        <w:t>junio</w:t>
      </w:r>
      <w:r w:rsidR="004872F8">
        <w:rPr>
          <w:rFonts w:ascii="Times New Roman" w:eastAsia="Times New Roman" w:hAnsi="Times New Roman" w:cs="Times New Roman"/>
          <w:color w:val="auto"/>
          <w:sz w:val="24"/>
          <w:szCs w:val="24"/>
          <w:lang w:val="es-CL"/>
        </w:rPr>
        <w:t>/</w:t>
      </w:r>
      <w:r w:rsidRPr="00325B36">
        <w:rPr>
          <w:rFonts w:ascii="Times New Roman" w:eastAsia="Times New Roman" w:hAnsi="Times New Roman" w:cs="Times New Roman"/>
          <w:color w:val="auto"/>
          <w:sz w:val="24"/>
          <w:szCs w:val="24"/>
          <w:lang w:val="es-CL"/>
        </w:rPr>
        <w:t>2016</w:t>
      </w:r>
      <w:r w:rsidR="004872F8">
        <w:rPr>
          <w:rFonts w:ascii="Times New Roman" w:eastAsia="Times New Roman" w:hAnsi="Times New Roman" w:cs="Times New Roman"/>
          <w:color w:val="auto"/>
          <w:sz w:val="24"/>
          <w:szCs w:val="24"/>
          <w:lang w:val="es-CL"/>
        </w:rPr>
        <w:t>)</w:t>
      </w:r>
      <w:r w:rsidRPr="00325B36">
        <w:rPr>
          <w:rFonts w:ascii="Times New Roman" w:eastAsia="Times New Roman" w:hAnsi="Times New Roman" w:cs="Times New Roman"/>
          <w:color w:val="auto"/>
          <w:sz w:val="24"/>
          <w:szCs w:val="24"/>
          <w:lang w:val="es-CL"/>
        </w:rPr>
        <w:t>, 104 causas</w:t>
      </w:r>
      <w:r w:rsidR="008A735B">
        <w:rPr>
          <w:rFonts w:ascii="Times New Roman" w:eastAsia="Times New Roman" w:hAnsi="Times New Roman" w:cs="Times New Roman"/>
          <w:color w:val="auto"/>
          <w:sz w:val="24"/>
          <w:szCs w:val="24"/>
          <w:lang w:val="es-CL"/>
        </w:rPr>
        <w:t xml:space="preserve"> (</w:t>
      </w:r>
      <w:r w:rsidRPr="00325B36">
        <w:rPr>
          <w:rFonts w:ascii="Times New Roman" w:eastAsia="Times New Roman" w:hAnsi="Times New Roman" w:cs="Times New Roman"/>
          <w:color w:val="auto"/>
          <w:sz w:val="24"/>
          <w:szCs w:val="24"/>
          <w:lang w:val="es-CL"/>
        </w:rPr>
        <w:t>51%</w:t>
      </w:r>
      <w:r w:rsidR="008A735B">
        <w:rPr>
          <w:rFonts w:ascii="Times New Roman" w:eastAsia="Times New Roman" w:hAnsi="Times New Roman" w:cs="Times New Roman"/>
          <w:color w:val="auto"/>
          <w:sz w:val="24"/>
          <w:szCs w:val="24"/>
          <w:lang w:val="es-CL"/>
        </w:rPr>
        <w:t>)</w:t>
      </w:r>
      <w:r w:rsidRPr="00325B36">
        <w:rPr>
          <w:rFonts w:ascii="Times New Roman" w:eastAsia="Times New Roman" w:hAnsi="Times New Roman" w:cs="Times New Roman"/>
          <w:color w:val="auto"/>
          <w:sz w:val="24"/>
          <w:szCs w:val="24"/>
          <w:lang w:val="es-CL"/>
        </w:rPr>
        <w:t xml:space="preserve"> fueron terminadas.</w:t>
      </w:r>
      <w:r w:rsidR="008A735B">
        <w:rPr>
          <w:rFonts w:ascii="Times New Roman" w:eastAsia="Times New Roman" w:hAnsi="Times New Roman" w:cs="Times New Roman"/>
          <w:color w:val="auto"/>
          <w:sz w:val="24"/>
          <w:szCs w:val="24"/>
          <w:lang w:val="es-CL"/>
        </w:rPr>
        <w:t xml:space="preserve"> </w:t>
      </w:r>
      <w:r w:rsidR="00180325" w:rsidRPr="00325B36">
        <w:rPr>
          <w:rFonts w:ascii="Times New Roman" w:eastAsia="Times New Roman" w:hAnsi="Times New Roman" w:cs="Times New Roman"/>
          <w:noProof/>
          <w:color w:val="auto"/>
          <w:sz w:val="24"/>
          <w:szCs w:val="24"/>
          <w:lang w:val="en-GB" w:eastAsia="en-GB"/>
        </w:rPr>
        <w:drawing>
          <wp:anchor distT="0" distB="0" distL="114300" distR="114300" simplePos="0" relativeHeight="251662336" behindDoc="1" locked="0" layoutInCell="1" allowOverlap="1" wp14:anchorId="791C3BD6" wp14:editId="11E3F4EA">
            <wp:simplePos x="0" y="0"/>
            <wp:positionH relativeFrom="column">
              <wp:posOffset>3305175</wp:posOffset>
            </wp:positionH>
            <wp:positionV relativeFrom="paragraph">
              <wp:posOffset>253365</wp:posOffset>
            </wp:positionV>
            <wp:extent cx="2552700" cy="2000250"/>
            <wp:effectExtent l="0" t="0" r="0" b="0"/>
            <wp:wrapTight wrapText="bothSides">
              <wp:wrapPolygon edited="0">
                <wp:start x="0" y="0"/>
                <wp:lineTo x="0" y="21394"/>
                <wp:lineTo x="21439" y="21394"/>
                <wp:lineTo x="21439" y="0"/>
                <wp:lineTo x="0" y="0"/>
              </wp:wrapPolygon>
            </wp:wrapTight>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8A735B">
        <w:rPr>
          <w:rFonts w:ascii="Times New Roman" w:eastAsia="Times New Roman" w:hAnsi="Times New Roman" w:cs="Times New Roman"/>
          <w:color w:val="auto"/>
          <w:sz w:val="24"/>
          <w:szCs w:val="24"/>
          <w:lang w:val="es-CL"/>
        </w:rPr>
        <w:t xml:space="preserve"> Su </w:t>
      </w:r>
      <w:r w:rsidRPr="00325B36">
        <w:rPr>
          <w:rFonts w:ascii="Times New Roman" w:eastAsia="Times New Roman" w:hAnsi="Times New Roman" w:cs="Times New Roman"/>
          <w:color w:val="auto"/>
          <w:sz w:val="24"/>
          <w:szCs w:val="24"/>
          <w:lang w:val="es-CL"/>
        </w:rPr>
        <w:t xml:space="preserve">evolución anual presenta un </w:t>
      </w:r>
      <w:r w:rsidRPr="00325B36">
        <w:rPr>
          <w:rFonts w:ascii="Times New Roman" w:eastAsia="Times New Roman" w:hAnsi="Times New Roman" w:cs="Times New Roman"/>
          <w:b/>
          <w:color w:val="auto"/>
          <w:sz w:val="24"/>
          <w:szCs w:val="24"/>
          <w:lang w:val="es-CL"/>
        </w:rPr>
        <w:t>comportamiento constante</w:t>
      </w:r>
      <w:r w:rsidR="00816EC7" w:rsidRPr="00325B36">
        <w:rPr>
          <w:rStyle w:val="FootnoteReference"/>
          <w:rFonts w:ascii="Times New Roman" w:eastAsia="Times New Roman" w:hAnsi="Times New Roman" w:cs="Times New Roman"/>
          <w:color w:val="auto"/>
          <w:sz w:val="24"/>
          <w:szCs w:val="24"/>
          <w:lang w:val="es-CL"/>
        </w:rPr>
        <w:footnoteReference w:id="7"/>
      </w:r>
      <w:r w:rsidRPr="00325B36">
        <w:rPr>
          <w:rFonts w:ascii="Times New Roman" w:eastAsia="Times New Roman" w:hAnsi="Times New Roman" w:cs="Times New Roman"/>
          <w:color w:val="auto"/>
          <w:sz w:val="24"/>
          <w:szCs w:val="24"/>
          <w:lang w:val="es-CL"/>
        </w:rPr>
        <w:t>:</w:t>
      </w:r>
    </w:p>
    <w:p w14:paraId="64DB71AB" w14:textId="3DAB9216" w:rsidR="000205BA" w:rsidRPr="00325B36" w:rsidRDefault="000205BA" w:rsidP="00D82FAC">
      <w:pPr>
        <w:spacing w:line="360" w:lineRule="auto"/>
        <w:jc w:val="both"/>
        <w:rPr>
          <w:rFonts w:ascii="Times New Roman" w:eastAsia="Times New Roman" w:hAnsi="Times New Roman" w:cs="Times New Roman"/>
          <w:b/>
          <w:bCs/>
          <w:color w:val="auto"/>
          <w:sz w:val="24"/>
          <w:szCs w:val="24"/>
          <w:lang w:val="es-CL"/>
        </w:rPr>
      </w:pPr>
    </w:p>
    <w:p w14:paraId="211CDA2A" w14:textId="6C97F1FB" w:rsidR="00570314" w:rsidRPr="00325B36" w:rsidRDefault="00570314" w:rsidP="00D82FAC">
      <w:pPr>
        <w:spacing w:line="360" w:lineRule="auto"/>
        <w:jc w:val="both"/>
        <w:rPr>
          <w:rFonts w:ascii="Times New Roman" w:eastAsia="Times New Roman" w:hAnsi="Times New Roman" w:cs="Times New Roman"/>
          <w:b/>
          <w:bCs/>
          <w:color w:val="auto"/>
          <w:sz w:val="24"/>
          <w:szCs w:val="24"/>
          <w:lang w:val="es-CL"/>
        </w:rPr>
      </w:pPr>
    </w:p>
    <w:p w14:paraId="295B6DDC" w14:textId="488933F0" w:rsidR="00570314" w:rsidRDefault="00570314" w:rsidP="00D82FAC">
      <w:pPr>
        <w:spacing w:line="360" w:lineRule="auto"/>
        <w:jc w:val="both"/>
        <w:rPr>
          <w:rFonts w:ascii="Times New Roman" w:eastAsia="Times New Roman" w:hAnsi="Times New Roman" w:cs="Times New Roman"/>
          <w:color w:val="auto"/>
          <w:sz w:val="24"/>
          <w:szCs w:val="24"/>
          <w:lang w:val="es-CL"/>
        </w:rPr>
      </w:pPr>
    </w:p>
    <w:p w14:paraId="28F27B36" w14:textId="77777777" w:rsidR="008A735B" w:rsidRDefault="008A735B" w:rsidP="00D82FAC">
      <w:pPr>
        <w:spacing w:line="360" w:lineRule="auto"/>
        <w:jc w:val="both"/>
        <w:rPr>
          <w:rFonts w:ascii="Times New Roman" w:eastAsia="Times New Roman" w:hAnsi="Times New Roman" w:cs="Times New Roman"/>
          <w:color w:val="auto"/>
          <w:sz w:val="24"/>
          <w:szCs w:val="24"/>
          <w:lang w:val="es-CL"/>
        </w:rPr>
      </w:pPr>
    </w:p>
    <w:p w14:paraId="796D9E5B" w14:textId="77777777" w:rsidR="008A735B" w:rsidRPr="00325B36" w:rsidRDefault="008A735B" w:rsidP="00D82FAC">
      <w:pPr>
        <w:spacing w:line="360" w:lineRule="auto"/>
        <w:jc w:val="both"/>
        <w:rPr>
          <w:rFonts w:ascii="Times New Roman" w:eastAsia="Times New Roman" w:hAnsi="Times New Roman" w:cs="Times New Roman"/>
          <w:color w:val="auto"/>
          <w:sz w:val="24"/>
          <w:szCs w:val="24"/>
          <w:lang w:val="es-CL"/>
        </w:rPr>
      </w:pPr>
    </w:p>
    <w:p w14:paraId="241BD784" w14:textId="49F8D472" w:rsidR="00180325" w:rsidRPr="00325B36" w:rsidRDefault="00180325" w:rsidP="00D82FAC">
      <w:pPr>
        <w:spacing w:line="360" w:lineRule="auto"/>
        <w:jc w:val="both"/>
        <w:rPr>
          <w:rFonts w:ascii="Times New Roman" w:eastAsia="Times New Roman" w:hAnsi="Times New Roman" w:cs="Times New Roman"/>
          <w:color w:val="auto"/>
          <w:sz w:val="24"/>
          <w:szCs w:val="24"/>
          <w:lang w:val="es-CL"/>
        </w:rPr>
      </w:pPr>
    </w:p>
    <w:p w14:paraId="3519B00D" w14:textId="77777777" w:rsidR="004872F8" w:rsidRDefault="004872F8" w:rsidP="00D82FAC">
      <w:pPr>
        <w:spacing w:line="360" w:lineRule="auto"/>
        <w:jc w:val="both"/>
        <w:rPr>
          <w:rFonts w:ascii="Times New Roman" w:eastAsia="Times New Roman" w:hAnsi="Times New Roman" w:cs="Times New Roman"/>
          <w:color w:val="auto"/>
          <w:sz w:val="24"/>
          <w:szCs w:val="24"/>
          <w:lang w:val="es-CL"/>
        </w:rPr>
      </w:pPr>
    </w:p>
    <w:p w14:paraId="09663908" w14:textId="18EAFA45" w:rsidR="000205BA" w:rsidRPr="00325B36" w:rsidRDefault="004872F8" w:rsidP="00D82FAC">
      <w:pPr>
        <w:spacing w:line="360" w:lineRule="auto"/>
        <w:jc w:val="both"/>
        <w:rPr>
          <w:rFonts w:ascii="Times New Roman" w:eastAsia="Times New Roman" w:hAnsi="Times New Roman" w:cs="Times New Roman"/>
          <w:color w:val="auto"/>
          <w:sz w:val="24"/>
          <w:szCs w:val="24"/>
          <w:lang w:val="es-CL"/>
        </w:rPr>
      </w:pPr>
      <w:r>
        <w:rPr>
          <w:rFonts w:ascii="Times New Roman" w:eastAsia="Times New Roman" w:hAnsi="Times New Roman" w:cs="Times New Roman"/>
          <w:color w:val="auto"/>
          <w:sz w:val="24"/>
          <w:szCs w:val="24"/>
          <w:lang w:val="es-CL"/>
        </w:rPr>
        <w:t>Términos por</w:t>
      </w:r>
      <w:r w:rsidR="00D82FAC" w:rsidRPr="00325B36">
        <w:rPr>
          <w:rFonts w:ascii="Times New Roman" w:eastAsia="Times New Roman" w:hAnsi="Times New Roman" w:cs="Times New Roman"/>
          <w:color w:val="auto"/>
          <w:sz w:val="24"/>
          <w:szCs w:val="24"/>
          <w:lang w:val="es-CL"/>
        </w:rPr>
        <w:t xml:space="preserve"> zonas geográficas</w:t>
      </w:r>
      <w:r w:rsidR="00D82FAC" w:rsidRPr="00325B36">
        <w:rPr>
          <w:rFonts w:ascii="Times New Roman" w:eastAsia="Times New Roman" w:hAnsi="Times New Roman" w:cs="Times New Roman"/>
          <w:color w:val="auto"/>
          <w:sz w:val="24"/>
          <w:szCs w:val="24"/>
          <w:vertAlign w:val="superscript"/>
          <w:lang w:val="es-CL"/>
        </w:rPr>
        <w:footnoteReference w:id="8"/>
      </w:r>
      <w:r w:rsidR="008A735B">
        <w:rPr>
          <w:rFonts w:ascii="Times New Roman" w:eastAsia="Times New Roman" w:hAnsi="Times New Roman" w:cs="Times New Roman"/>
          <w:color w:val="auto"/>
          <w:sz w:val="24"/>
          <w:szCs w:val="24"/>
          <w:lang w:val="es-CL"/>
        </w:rPr>
        <w:t xml:space="preserve">: </w:t>
      </w:r>
      <w:r w:rsidR="00D82FAC" w:rsidRPr="00325B36">
        <w:rPr>
          <w:rFonts w:ascii="Times New Roman" w:eastAsia="Times New Roman" w:hAnsi="Times New Roman" w:cs="Times New Roman"/>
          <w:color w:val="auto"/>
          <w:sz w:val="24"/>
          <w:szCs w:val="24"/>
          <w:lang w:val="es-CL"/>
        </w:rPr>
        <w:t>Santiago</w:t>
      </w:r>
      <w:r>
        <w:rPr>
          <w:rFonts w:ascii="Times New Roman" w:eastAsia="Times New Roman" w:hAnsi="Times New Roman" w:cs="Times New Roman"/>
          <w:color w:val="auto"/>
          <w:sz w:val="24"/>
          <w:szCs w:val="24"/>
          <w:lang w:val="es-CL"/>
        </w:rPr>
        <w:t xml:space="preserve"> (</w:t>
      </w:r>
      <w:r w:rsidR="00D82FAC" w:rsidRPr="00325B36">
        <w:rPr>
          <w:rFonts w:ascii="Times New Roman" w:eastAsia="Times New Roman" w:hAnsi="Times New Roman" w:cs="Times New Roman"/>
          <w:color w:val="auto"/>
          <w:sz w:val="24"/>
          <w:szCs w:val="24"/>
          <w:lang w:val="es-CL"/>
        </w:rPr>
        <w:t>51%</w:t>
      </w:r>
      <w:r>
        <w:rPr>
          <w:rFonts w:ascii="Times New Roman" w:eastAsia="Times New Roman" w:hAnsi="Times New Roman" w:cs="Times New Roman"/>
          <w:color w:val="auto"/>
          <w:sz w:val="24"/>
          <w:szCs w:val="24"/>
          <w:lang w:val="es-CL"/>
        </w:rPr>
        <w:t xml:space="preserve">); </w:t>
      </w:r>
      <w:r w:rsidR="00D82FAC" w:rsidRPr="00325B36">
        <w:rPr>
          <w:rFonts w:ascii="Times New Roman" w:eastAsia="Times New Roman" w:hAnsi="Times New Roman" w:cs="Times New Roman"/>
          <w:color w:val="auto"/>
          <w:sz w:val="24"/>
          <w:szCs w:val="24"/>
          <w:lang w:val="es-CL"/>
        </w:rPr>
        <w:t xml:space="preserve">Concepción </w:t>
      </w:r>
      <w:r>
        <w:rPr>
          <w:rFonts w:ascii="Times New Roman" w:eastAsia="Times New Roman" w:hAnsi="Times New Roman" w:cs="Times New Roman"/>
          <w:color w:val="auto"/>
          <w:sz w:val="24"/>
          <w:szCs w:val="24"/>
          <w:lang w:val="es-CL"/>
        </w:rPr>
        <w:t>(</w:t>
      </w:r>
      <w:r w:rsidR="00D82FAC" w:rsidRPr="00325B36">
        <w:rPr>
          <w:rFonts w:ascii="Times New Roman" w:eastAsia="Times New Roman" w:hAnsi="Times New Roman" w:cs="Times New Roman"/>
          <w:color w:val="auto"/>
          <w:sz w:val="24"/>
          <w:szCs w:val="24"/>
          <w:lang w:val="es-CL"/>
        </w:rPr>
        <w:t>6%</w:t>
      </w:r>
      <w:r>
        <w:rPr>
          <w:rFonts w:ascii="Times New Roman" w:eastAsia="Times New Roman" w:hAnsi="Times New Roman" w:cs="Times New Roman"/>
          <w:color w:val="auto"/>
          <w:sz w:val="24"/>
          <w:szCs w:val="24"/>
          <w:lang w:val="es-CL"/>
        </w:rPr>
        <w:t>);</w:t>
      </w:r>
      <w:r w:rsidR="00D82FAC" w:rsidRPr="00325B36">
        <w:rPr>
          <w:rFonts w:ascii="Times New Roman" w:eastAsia="Times New Roman" w:hAnsi="Times New Roman" w:cs="Times New Roman"/>
          <w:color w:val="auto"/>
          <w:sz w:val="24"/>
          <w:szCs w:val="24"/>
          <w:lang w:val="es-CL"/>
        </w:rPr>
        <w:t xml:space="preserve"> Antofagasta, Arica,</w:t>
      </w:r>
      <w:r>
        <w:rPr>
          <w:rFonts w:ascii="Times New Roman" w:eastAsia="Times New Roman" w:hAnsi="Times New Roman" w:cs="Times New Roman"/>
          <w:color w:val="auto"/>
          <w:sz w:val="24"/>
          <w:szCs w:val="24"/>
          <w:lang w:val="es-CL"/>
        </w:rPr>
        <w:t xml:space="preserve"> </w:t>
      </w:r>
      <w:r w:rsidR="00D82FAC" w:rsidRPr="00325B36">
        <w:rPr>
          <w:rFonts w:ascii="Times New Roman" w:eastAsia="Times New Roman" w:hAnsi="Times New Roman" w:cs="Times New Roman"/>
          <w:color w:val="auto"/>
          <w:sz w:val="24"/>
          <w:szCs w:val="24"/>
          <w:lang w:val="es-CL"/>
        </w:rPr>
        <w:t>La Serena y Temuco</w:t>
      </w:r>
      <w:r>
        <w:rPr>
          <w:rFonts w:ascii="Times New Roman" w:eastAsia="Times New Roman" w:hAnsi="Times New Roman" w:cs="Times New Roman"/>
          <w:color w:val="auto"/>
          <w:sz w:val="24"/>
          <w:szCs w:val="24"/>
          <w:lang w:val="es-CL"/>
        </w:rPr>
        <w:t xml:space="preserve"> (</w:t>
      </w:r>
      <w:r w:rsidR="00D82FAC" w:rsidRPr="00325B36">
        <w:rPr>
          <w:rFonts w:ascii="Times New Roman" w:eastAsia="Times New Roman" w:hAnsi="Times New Roman" w:cs="Times New Roman"/>
          <w:color w:val="auto"/>
          <w:sz w:val="24"/>
          <w:szCs w:val="24"/>
          <w:lang w:val="es-CL"/>
        </w:rPr>
        <w:t xml:space="preserve">5% en cada </w:t>
      </w:r>
      <w:r>
        <w:rPr>
          <w:rFonts w:ascii="Times New Roman" w:eastAsia="Times New Roman" w:hAnsi="Times New Roman" w:cs="Times New Roman"/>
          <w:color w:val="auto"/>
          <w:sz w:val="24"/>
          <w:szCs w:val="24"/>
          <w:lang w:val="es-CL"/>
        </w:rPr>
        <w:t>caso).</w:t>
      </w:r>
      <w:r w:rsidR="00180325" w:rsidRPr="00325B36">
        <w:rPr>
          <w:rFonts w:ascii="Times New Roman" w:eastAsia="Times New Roman" w:hAnsi="Times New Roman" w:cs="Times New Roman"/>
          <w:color w:val="auto"/>
          <w:sz w:val="24"/>
          <w:szCs w:val="24"/>
          <w:lang w:val="es-CL"/>
        </w:rPr>
        <w:t xml:space="preserve"> </w:t>
      </w:r>
    </w:p>
    <w:p w14:paraId="3853586C" w14:textId="6599E258" w:rsidR="000205BA" w:rsidRPr="00325B36" w:rsidRDefault="004872F8" w:rsidP="00D82FAC">
      <w:pPr>
        <w:spacing w:line="360" w:lineRule="auto"/>
        <w:jc w:val="both"/>
        <w:rPr>
          <w:rFonts w:ascii="Times New Roman" w:eastAsia="Times New Roman" w:hAnsi="Times New Roman" w:cs="Times New Roman"/>
          <w:color w:val="auto"/>
          <w:sz w:val="24"/>
          <w:szCs w:val="24"/>
          <w:lang w:val="es-CL"/>
        </w:rPr>
      </w:pPr>
      <w:r>
        <w:rPr>
          <w:rFonts w:ascii="Times New Roman" w:eastAsia="Times New Roman" w:hAnsi="Times New Roman" w:cs="Times New Roman"/>
          <w:color w:val="auto"/>
          <w:sz w:val="24"/>
          <w:szCs w:val="24"/>
          <w:lang w:val="es-CL"/>
        </w:rPr>
        <w:lastRenderedPageBreak/>
        <w:t>Distribución según el tipo de término:</w:t>
      </w:r>
      <w:r w:rsidR="00D82FAC" w:rsidRPr="00325B36">
        <w:rPr>
          <w:rFonts w:ascii="Times New Roman" w:eastAsia="Times New Roman" w:hAnsi="Times New Roman" w:cs="Times New Roman"/>
          <w:color w:val="auto"/>
          <w:sz w:val="24"/>
          <w:szCs w:val="24"/>
          <w:lang w:val="es-CL"/>
        </w:rPr>
        <w:t xml:space="preserve"> </w:t>
      </w:r>
      <w:r w:rsidR="00D82FAC" w:rsidRPr="004872F8">
        <w:rPr>
          <w:rFonts w:ascii="Times New Roman" w:eastAsia="Times New Roman" w:hAnsi="Times New Roman" w:cs="Times New Roman"/>
          <w:color w:val="auto"/>
          <w:sz w:val="24"/>
          <w:szCs w:val="24"/>
          <w:lang w:val="es-CL"/>
        </w:rPr>
        <w:t>Sentencia definitiva</w:t>
      </w:r>
      <w:r w:rsidRPr="004872F8">
        <w:rPr>
          <w:rFonts w:ascii="Times New Roman" w:eastAsia="Times New Roman" w:hAnsi="Times New Roman" w:cs="Times New Roman"/>
          <w:color w:val="auto"/>
          <w:sz w:val="24"/>
          <w:szCs w:val="24"/>
          <w:lang w:val="es-CL"/>
        </w:rPr>
        <w:t xml:space="preserve"> (41%)</w:t>
      </w:r>
      <w:r w:rsidR="00D82FAC" w:rsidRPr="004872F8">
        <w:rPr>
          <w:rFonts w:ascii="Times New Roman" w:eastAsia="Times New Roman" w:hAnsi="Times New Roman" w:cs="Times New Roman"/>
          <w:color w:val="auto"/>
          <w:sz w:val="24"/>
          <w:szCs w:val="24"/>
          <w:lang w:val="es-CL"/>
        </w:rPr>
        <w:t xml:space="preserve">, No Presenta </w:t>
      </w:r>
      <w:r w:rsidRPr="004872F8">
        <w:rPr>
          <w:rFonts w:ascii="Times New Roman" w:eastAsia="Times New Roman" w:hAnsi="Times New Roman" w:cs="Times New Roman"/>
          <w:color w:val="auto"/>
          <w:sz w:val="24"/>
          <w:szCs w:val="24"/>
          <w:lang w:val="es-CL"/>
        </w:rPr>
        <w:t>(18%)</w:t>
      </w:r>
      <w:r>
        <w:rPr>
          <w:rStyle w:val="FootnoteReference"/>
          <w:rFonts w:ascii="Times New Roman" w:eastAsia="Times New Roman" w:hAnsi="Times New Roman" w:cs="Times New Roman"/>
          <w:color w:val="auto"/>
          <w:sz w:val="24"/>
          <w:szCs w:val="24"/>
          <w:lang w:val="es-CL"/>
        </w:rPr>
        <w:footnoteReference w:id="9"/>
      </w:r>
      <w:r w:rsidRPr="004872F8">
        <w:rPr>
          <w:rFonts w:ascii="Times New Roman" w:eastAsia="Times New Roman" w:hAnsi="Times New Roman" w:cs="Times New Roman"/>
          <w:color w:val="auto"/>
          <w:sz w:val="24"/>
          <w:szCs w:val="24"/>
          <w:lang w:val="es-CL"/>
        </w:rPr>
        <w:t xml:space="preserve"> </w:t>
      </w:r>
      <w:r w:rsidR="00D82FAC" w:rsidRPr="004872F8">
        <w:rPr>
          <w:rFonts w:ascii="Times New Roman" w:eastAsia="Times New Roman" w:hAnsi="Times New Roman" w:cs="Times New Roman"/>
          <w:color w:val="auto"/>
          <w:sz w:val="24"/>
          <w:szCs w:val="24"/>
          <w:lang w:val="es-CL"/>
        </w:rPr>
        <w:t xml:space="preserve">y No da Curso a la Demanda </w:t>
      </w:r>
      <w:r w:rsidRPr="004872F8">
        <w:rPr>
          <w:rFonts w:ascii="Times New Roman" w:eastAsia="Times New Roman" w:hAnsi="Times New Roman" w:cs="Times New Roman"/>
          <w:color w:val="auto"/>
          <w:sz w:val="24"/>
          <w:szCs w:val="24"/>
          <w:lang w:val="es-CL"/>
        </w:rPr>
        <w:t>(</w:t>
      </w:r>
      <w:r w:rsidR="00D82FAC" w:rsidRPr="004872F8">
        <w:rPr>
          <w:rFonts w:ascii="Times New Roman" w:eastAsia="Times New Roman" w:hAnsi="Times New Roman" w:cs="Times New Roman"/>
          <w:color w:val="auto"/>
          <w:sz w:val="24"/>
          <w:szCs w:val="24"/>
          <w:lang w:val="es-CL"/>
        </w:rPr>
        <w:t>17%</w:t>
      </w:r>
      <w:r w:rsidRPr="004872F8">
        <w:rPr>
          <w:rFonts w:ascii="Times New Roman" w:eastAsia="Times New Roman" w:hAnsi="Times New Roman" w:cs="Times New Roman"/>
          <w:color w:val="auto"/>
          <w:sz w:val="24"/>
          <w:szCs w:val="24"/>
          <w:lang w:val="es-CL"/>
        </w:rPr>
        <w:t>)</w:t>
      </w:r>
      <w:r w:rsidR="00D82FAC" w:rsidRPr="004872F8">
        <w:rPr>
          <w:rFonts w:ascii="Times New Roman" w:eastAsia="Times New Roman" w:hAnsi="Times New Roman" w:cs="Times New Roman"/>
          <w:color w:val="auto"/>
          <w:sz w:val="24"/>
          <w:szCs w:val="24"/>
          <w:lang w:val="es-CL"/>
        </w:rPr>
        <w:t>.</w:t>
      </w:r>
      <w:r w:rsidR="00D82FAC" w:rsidRPr="00325B36">
        <w:rPr>
          <w:rFonts w:ascii="Times New Roman" w:eastAsia="Times New Roman" w:hAnsi="Times New Roman" w:cs="Times New Roman"/>
          <w:i/>
          <w:color w:val="auto"/>
          <w:sz w:val="24"/>
          <w:szCs w:val="24"/>
          <w:lang w:val="es-CL"/>
        </w:rPr>
        <w:t xml:space="preserve"> </w:t>
      </w:r>
    </w:p>
    <w:p w14:paraId="53F870EB" w14:textId="4758ECBF" w:rsidR="00883674" w:rsidRPr="00325B36" w:rsidRDefault="00883674" w:rsidP="00D82FAC">
      <w:pPr>
        <w:spacing w:line="360" w:lineRule="auto"/>
        <w:jc w:val="both"/>
        <w:rPr>
          <w:rFonts w:ascii="Times New Roman" w:eastAsia="Times New Roman" w:hAnsi="Times New Roman" w:cs="Times New Roman"/>
          <w:color w:val="auto"/>
          <w:sz w:val="24"/>
          <w:szCs w:val="24"/>
          <w:lang w:val="es-CL"/>
        </w:rPr>
      </w:pPr>
    </w:p>
    <w:p w14:paraId="74ECAB9F" w14:textId="77777777" w:rsidR="00DE5097" w:rsidRDefault="00D82FAC" w:rsidP="00D82FAC">
      <w:pPr>
        <w:spacing w:line="360" w:lineRule="auto"/>
        <w:jc w:val="both"/>
        <w:rPr>
          <w:rFonts w:ascii="Times New Roman" w:eastAsia="Times New Roman" w:hAnsi="Times New Roman" w:cs="Times New Roman"/>
          <w:color w:val="auto"/>
          <w:sz w:val="24"/>
          <w:szCs w:val="24"/>
          <w:lang w:val="es-CL"/>
        </w:rPr>
      </w:pPr>
      <w:r w:rsidRPr="00325B36">
        <w:rPr>
          <w:rFonts w:ascii="Times New Roman" w:eastAsia="Times New Roman" w:hAnsi="Times New Roman" w:cs="Times New Roman"/>
          <w:color w:val="auto"/>
          <w:sz w:val="24"/>
          <w:szCs w:val="24"/>
          <w:lang w:val="es-CL"/>
        </w:rPr>
        <w:t xml:space="preserve">Finalmente, cabe destacar </w:t>
      </w:r>
      <w:r w:rsidR="00DE5097">
        <w:rPr>
          <w:rFonts w:ascii="Times New Roman" w:eastAsia="Times New Roman" w:hAnsi="Times New Roman" w:cs="Times New Roman"/>
          <w:color w:val="auto"/>
          <w:sz w:val="24"/>
          <w:szCs w:val="24"/>
          <w:lang w:val="es-CL"/>
        </w:rPr>
        <w:t xml:space="preserve">las capacitaciones </w:t>
      </w:r>
      <w:r w:rsidRPr="00325B36">
        <w:rPr>
          <w:rFonts w:ascii="Times New Roman" w:eastAsia="Times New Roman" w:hAnsi="Times New Roman" w:cs="Times New Roman"/>
          <w:color w:val="auto"/>
          <w:sz w:val="24"/>
          <w:szCs w:val="24"/>
          <w:lang w:val="es-CL"/>
        </w:rPr>
        <w:t xml:space="preserve">de jueces y funcionarios </w:t>
      </w:r>
      <w:r w:rsidR="00DE5097">
        <w:rPr>
          <w:rFonts w:ascii="Times New Roman" w:eastAsia="Times New Roman" w:hAnsi="Times New Roman" w:cs="Times New Roman"/>
          <w:color w:val="auto"/>
          <w:sz w:val="24"/>
          <w:szCs w:val="24"/>
          <w:lang w:val="es-CL"/>
        </w:rPr>
        <w:t>d</w:t>
      </w:r>
      <w:r w:rsidRPr="00325B36">
        <w:rPr>
          <w:rFonts w:ascii="Times New Roman" w:eastAsia="Times New Roman" w:hAnsi="Times New Roman" w:cs="Times New Roman"/>
          <w:color w:val="auto"/>
          <w:sz w:val="24"/>
          <w:szCs w:val="24"/>
          <w:lang w:val="es-CL"/>
        </w:rPr>
        <w:t xml:space="preserve">el </w:t>
      </w:r>
      <w:r w:rsidR="0083308A" w:rsidRPr="00325B36">
        <w:rPr>
          <w:rFonts w:ascii="Times New Roman" w:eastAsia="Times New Roman" w:hAnsi="Times New Roman" w:cs="Times New Roman"/>
          <w:color w:val="auto"/>
          <w:sz w:val="24"/>
          <w:szCs w:val="24"/>
          <w:lang w:val="es-CL"/>
        </w:rPr>
        <w:t>PJ</w:t>
      </w:r>
      <w:r w:rsidR="00DE5097">
        <w:rPr>
          <w:rFonts w:ascii="Times New Roman" w:eastAsia="Times New Roman" w:hAnsi="Times New Roman" w:cs="Times New Roman"/>
          <w:color w:val="auto"/>
          <w:sz w:val="24"/>
          <w:szCs w:val="24"/>
          <w:lang w:val="es-CL"/>
        </w:rPr>
        <w:t xml:space="preserve"> siguientes</w:t>
      </w:r>
      <w:r w:rsidR="008D33BA" w:rsidRPr="00325B36">
        <w:rPr>
          <w:rFonts w:ascii="Times New Roman" w:eastAsia="Times New Roman" w:hAnsi="Times New Roman" w:cs="Times New Roman"/>
          <w:color w:val="auto"/>
          <w:sz w:val="24"/>
          <w:szCs w:val="24"/>
          <w:lang w:val="es-CL"/>
        </w:rPr>
        <w:t>:</w:t>
      </w:r>
      <w:r w:rsidRPr="00325B36">
        <w:rPr>
          <w:rFonts w:ascii="Times New Roman" w:eastAsia="Times New Roman" w:hAnsi="Times New Roman" w:cs="Times New Roman"/>
          <w:color w:val="auto"/>
          <w:sz w:val="24"/>
          <w:szCs w:val="24"/>
          <w:lang w:val="es-CL"/>
        </w:rPr>
        <w:t xml:space="preserve"> </w:t>
      </w:r>
    </w:p>
    <w:p w14:paraId="6C1AC718" w14:textId="60B38409" w:rsidR="00DE5097" w:rsidRDefault="00D82FAC" w:rsidP="00DE5097">
      <w:pPr>
        <w:pStyle w:val="ListParagraph"/>
        <w:numPr>
          <w:ilvl w:val="0"/>
          <w:numId w:val="7"/>
        </w:numPr>
        <w:spacing w:line="360" w:lineRule="auto"/>
        <w:jc w:val="both"/>
        <w:rPr>
          <w:rFonts w:ascii="Times New Roman" w:eastAsia="Times New Roman" w:hAnsi="Times New Roman" w:cs="Times New Roman"/>
          <w:color w:val="auto"/>
          <w:sz w:val="24"/>
          <w:szCs w:val="24"/>
          <w:lang w:val="es-CL"/>
        </w:rPr>
      </w:pPr>
      <w:r w:rsidRPr="00DE5097">
        <w:rPr>
          <w:rFonts w:ascii="Times New Roman" w:eastAsia="Times New Roman" w:hAnsi="Times New Roman" w:cs="Times New Roman"/>
          <w:color w:val="auto"/>
          <w:sz w:val="24"/>
          <w:szCs w:val="24"/>
          <w:lang w:val="es-CL"/>
        </w:rPr>
        <w:t xml:space="preserve">curso </w:t>
      </w:r>
      <w:r w:rsidR="00DE5097">
        <w:rPr>
          <w:rFonts w:ascii="Times New Roman" w:eastAsia="Times New Roman" w:hAnsi="Times New Roman" w:cs="Times New Roman"/>
          <w:color w:val="auto"/>
          <w:sz w:val="24"/>
          <w:szCs w:val="24"/>
          <w:lang w:val="es-CL"/>
        </w:rPr>
        <w:t xml:space="preserve">regular </w:t>
      </w:r>
      <w:r w:rsidRPr="00DE5097">
        <w:rPr>
          <w:rFonts w:ascii="Times New Roman" w:eastAsia="Times New Roman" w:hAnsi="Times New Roman" w:cs="Times New Roman"/>
          <w:color w:val="auto"/>
          <w:sz w:val="24"/>
          <w:szCs w:val="24"/>
          <w:lang w:val="es-CL"/>
        </w:rPr>
        <w:t>“</w:t>
      </w:r>
      <w:r w:rsidRPr="00DE5097">
        <w:rPr>
          <w:rFonts w:ascii="Times New Roman" w:eastAsia="Times New Roman" w:hAnsi="Times New Roman" w:cs="Times New Roman"/>
          <w:i/>
          <w:color w:val="auto"/>
          <w:sz w:val="24"/>
          <w:szCs w:val="24"/>
          <w:lang w:val="es-CL"/>
        </w:rPr>
        <w:t>Principio de igualdad y prohibición de toda forma de discriminación”</w:t>
      </w:r>
      <w:r w:rsidRPr="00DE5097">
        <w:rPr>
          <w:rFonts w:ascii="Times New Roman" w:eastAsia="Times New Roman" w:hAnsi="Times New Roman" w:cs="Times New Roman"/>
          <w:color w:val="auto"/>
          <w:sz w:val="24"/>
          <w:szCs w:val="24"/>
          <w:lang w:val="es-CL"/>
        </w:rPr>
        <w:t xml:space="preserve"> </w:t>
      </w:r>
      <w:r w:rsidR="008D33BA" w:rsidRPr="00DE5097">
        <w:rPr>
          <w:rFonts w:ascii="Times New Roman" w:eastAsia="Times New Roman" w:hAnsi="Times New Roman" w:cs="Times New Roman"/>
          <w:color w:val="auto"/>
          <w:sz w:val="24"/>
          <w:szCs w:val="24"/>
          <w:lang w:val="es-CL"/>
        </w:rPr>
        <w:t>que persigue</w:t>
      </w:r>
      <w:r w:rsidRPr="00DE5097">
        <w:rPr>
          <w:rFonts w:ascii="Times New Roman" w:eastAsia="Times New Roman" w:hAnsi="Times New Roman" w:cs="Times New Roman"/>
          <w:color w:val="auto"/>
          <w:sz w:val="24"/>
          <w:szCs w:val="24"/>
          <w:lang w:val="es-CL"/>
        </w:rPr>
        <w:t xml:space="preserve"> dotar a jueces de conocimientos relativos al principio de igualdad y la prohibición de discriminación arbitraria, contenidos en la regulación nacional e instrumentos de </w:t>
      </w:r>
      <w:r w:rsidR="00DE5097" w:rsidRPr="00DE5097">
        <w:rPr>
          <w:rFonts w:ascii="Times New Roman" w:eastAsia="Times New Roman" w:hAnsi="Times New Roman" w:cs="Times New Roman"/>
          <w:color w:val="auto"/>
          <w:sz w:val="24"/>
          <w:szCs w:val="24"/>
          <w:lang w:val="es-CL"/>
        </w:rPr>
        <w:t>DDHH</w:t>
      </w:r>
      <w:r w:rsidRPr="00DE5097">
        <w:rPr>
          <w:rFonts w:ascii="Times New Roman" w:eastAsia="Times New Roman" w:hAnsi="Times New Roman" w:cs="Times New Roman"/>
          <w:color w:val="auto"/>
          <w:sz w:val="24"/>
          <w:szCs w:val="24"/>
          <w:lang w:val="es-CL"/>
        </w:rPr>
        <w:t xml:space="preserve">. </w:t>
      </w:r>
      <w:r w:rsidR="00DE5097" w:rsidRPr="00DE5097">
        <w:rPr>
          <w:rFonts w:ascii="Times New Roman" w:eastAsia="Times New Roman" w:hAnsi="Times New Roman" w:cs="Times New Roman"/>
          <w:color w:val="auto"/>
          <w:sz w:val="24"/>
          <w:szCs w:val="24"/>
          <w:lang w:val="es-CL"/>
        </w:rPr>
        <w:t>E</w:t>
      </w:r>
      <w:r w:rsidRPr="00DE5097">
        <w:rPr>
          <w:rFonts w:ascii="Times New Roman" w:eastAsia="Times New Roman" w:hAnsi="Times New Roman" w:cs="Times New Roman"/>
          <w:color w:val="auto"/>
          <w:sz w:val="24"/>
          <w:szCs w:val="24"/>
          <w:lang w:val="es-CL"/>
        </w:rPr>
        <w:t>ntre sus contenidos cuenta con un módulo dedicad</w:t>
      </w:r>
      <w:r w:rsidR="008D33BA" w:rsidRPr="00DE5097">
        <w:rPr>
          <w:rFonts w:ascii="Times New Roman" w:eastAsia="Times New Roman" w:hAnsi="Times New Roman" w:cs="Times New Roman"/>
          <w:color w:val="auto"/>
          <w:sz w:val="24"/>
          <w:szCs w:val="24"/>
          <w:lang w:val="es-CL"/>
        </w:rPr>
        <w:t>o a la Ley 20.609;</w:t>
      </w:r>
      <w:r w:rsidRPr="00DE5097">
        <w:rPr>
          <w:rFonts w:ascii="Times New Roman" w:eastAsia="Times New Roman" w:hAnsi="Times New Roman" w:cs="Times New Roman"/>
          <w:color w:val="auto"/>
          <w:sz w:val="24"/>
          <w:szCs w:val="24"/>
          <w:lang w:val="es-CL"/>
        </w:rPr>
        <w:t xml:space="preserve"> </w:t>
      </w:r>
    </w:p>
    <w:p w14:paraId="0376E08E" w14:textId="61DD2981" w:rsidR="00DE5097" w:rsidRDefault="00D82FAC" w:rsidP="00DE5097">
      <w:pPr>
        <w:pStyle w:val="ListParagraph"/>
        <w:numPr>
          <w:ilvl w:val="0"/>
          <w:numId w:val="7"/>
        </w:numPr>
        <w:spacing w:line="360" w:lineRule="auto"/>
        <w:jc w:val="both"/>
        <w:rPr>
          <w:rFonts w:ascii="Times New Roman" w:eastAsia="Times New Roman" w:hAnsi="Times New Roman" w:cs="Times New Roman"/>
          <w:color w:val="auto"/>
          <w:sz w:val="24"/>
          <w:szCs w:val="24"/>
          <w:lang w:val="es-CL"/>
        </w:rPr>
      </w:pPr>
      <w:r w:rsidRPr="00DE5097">
        <w:rPr>
          <w:rFonts w:ascii="Times New Roman" w:eastAsia="Times New Roman" w:hAnsi="Times New Roman" w:cs="Times New Roman"/>
          <w:color w:val="auto"/>
          <w:sz w:val="24"/>
          <w:szCs w:val="24"/>
          <w:lang w:val="es-CL"/>
        </w:rPr>
        <w:t xml:space="preserve">curso </w:t>
      </w:r>
      <w:r w:rsidR="00DE5097">
        <w:rPr>
          <w:rFonts w:ascii="Times New Roman" w:eastAsia="Times New Roman" w:hAnsi="Times New Roman" w:cs="Times New Roman"/>
          <w:color w:val="auto"/>
          <w:sz w:val="24"/>
          <w:szCs w:val="24"/>
          <w:lang w:val="es-CL"/>
        </w:rPr>
        <w:t xml:space="preserve">regular </w:t>
      </w:r>
      <w:r w:rsidRPr="00DE5097">
        <w:rPr>
          <w:rFonts w:ascii="Times New Roman" w:eastAsia="Times New Roman" w:hAnsi="Times New Roman" w:cs="Times New Roman"/>
          <w:color w:val="auto"/>
          <w:sz w:val="24"/>
          <w:szCs w:val="24"/>
          <w:lang w:val="es-CL"/>
        </w:rPr>
        <w:t>“</w:t>
      </w:r>
      <w:r w:rsidRPr="00DE5097">
        <w:rPr>
          <w:rFonts w:ascii="Times New Roman" w:eastAsia="Times New Roman" w:hAnsi="Times New Roman" w:cs="Times New Roman"/>
          <w:i/>
          <w:color w:val="auto"/>
          <w:sz w:val="24"/>
          <w:szCs w:val="24"/>
          <w:lang w:val="es-CL"/>
        </w:rPr>
        <w:t>Principio de igualdad”</w:t>
      </w:r>
      <w:r w:rsidRPr="00DE5097">
        <w:rPr>
          <w:rFonts w:ascii="Times New Roman" w:eastAsia="Times New Roman" w:hAnsi="Times New Roman" w:cs="Times New Roman"/>
          <w:color w:val="auto"/>
          <w:sz w:val="24"/>
          <w:szCs w:val="24"/>
          <w:lang w:val="es-CL"/>
        </w:rPr>
        <w:t xml:space="preserve">, válido para miembros del Escalafón Secundario, que aborda el origen, fundamento y naturaleza jurídica del principio de igualdad, describiendo su inserción en la Constitución, y su regulación y reconocimiento en los tratados </w:t>
      </w:r>
      <w:r w:rsidRPr="00DE5097">
        <w:rPr>
          <w:rFonts w:ascii="Times New Roman" w:eastAsia="Times New Roman" w:hAnsi="Times New Roman" w:cs="Times New Roman"/>
          <w:color w:val="auto"/>
          <w:sz w:val="24"/>
          <w:szCs w:val="24"/>
          <w:lang w:val="es-CL"/>
        </w:rPr>
        <w:lastRenderedPageBreak/>
        <w:t xml:space="preserve">internacionales sobre </w:t>
      </w:r>
      <w:r w:rsidR="00DE5097" w:rsidRPr="00DE5097">
        <w:rPr>
          <w:rFonts w:ascii="Times New Roman" w:eastAsia="Times New Roman" w:hAnsi="Times New Roman" w:cs="Times New Roman"/>
          <w:color w:val="auto"/>
          <w:sz w:val="24"/>
          <w:szCs w:val="24"/>
          <w:lang w:val="es-CL"/>
        </w:rPr>
        <w:t>DDHH</w:t>
      </w:r>
      <w:r w:rsidRPr="00DE5097">
        <w:rPr>
          <w:rFonts w:ascii="Times New Roman" w:eastAsia="Times New Roman" w:hAnsi="Times New Roman" w:cs="Times New Roman"/>
          <w:color w:val="auto"/>
          <w:sz w:val="24"/>
          <w:szCs w:val="24"/>
          <w:lang w:val="es-CL"/>
        </w:rPr>
        <w:t xml:space="preserve"> r</w:t>
      </w:r>
      <w:r w:rsidR="008D33BA" w:rsidRPr="00DE5097">
        <w:rPr>
          <w:rFonts w:ascii="Times New Roman" w:eastAsia="Times New Roman" w:hAnsi="Times New Roman" w:cs="Times New Roman"/>
          <w:color w:val="auto"/>
          <w:sz w:val="24"/>
          <w:szCs w:val="24"/>
          <w:lang w:val="es-CL"/>
        </w:rPr>
        <w:t xml:space="preserve">atificados y vigentes en Chile; </w:t>
      </w:r>
    </w:p>
    <w:p w14:paraId="6AF6FBB7" w14:textId="7C8E2AB4" w:rsidR="00D82FAC" w:rsidRPr="00DE5097" w:rsidRDefault="00D82FAC" w:rsidP="00DE5097">
      <w:pPr>
        <w:pStyle w:val="ListParagraph"/>
        <w:numPr>
          <w:ilvl w:val="0"/>
          <w:numId w:val="7"/>
        </w:numPr>
        <w:spacing w:line="360" w:lineRule="auto"/>
        <w:jc w:val="both"/>
        <w:rPr>
          <w:rFonts w:ascii="Times New Roman" w:eastAsia="Times New Roman" w:hAnsi="Times New Roman" w:cs="Times New Roman"/>
          <w:color w:val="auto"/>
          <w:sz w:val="24"/>
          <w:szCs w:val="24"/>
          <w:lang w:val="es-CL"/>
        </w:rPr>
      </w:pPr>
      <w:r w:rsidRPr="00DE5097">
        <w:rPr>
          <w:rFonts w:ascii="Times New Roman" w:eastAsia="Times New Roman" w:hAnsi="Times New Roman" w:cs="Times New Roman"/>
          <w:color w:val="auto"/>
          <w:sz w:val="24"/>
          <w:szCs w:val="24"/>
          <w:lang w:val="es-CL"/>
        </w:rPr>
        <w:t>charla de actualización “</w:t>
      </w:r>
      <w:r w:rsidRPr="00DE5097">
        <w:rPr>
          <w:rFonts w:ascii="Times New Roman" w:eastAsia="Times New Roman" w:hAnsi="Times New Roman" w:cs="Times New Roman"/>
          <w:i/>
          <w:color w:val="auto"/>
          <w:sz w:val="24"/>
          <w:szCs w:val="24"/>
          <w:lang w:val="es-CL"/>
        </w:rPr>
        <w:t>Ley 20.609, sobre Discriminación</w:t>
      </w:r>
      <w:r w:rsidRPr="00DE5097">
        <w:rPr>
          <w:rFonts w:ascii="Times New Roman" w:eastAsia="Times New Roman" w:hAnsi="Times New Roman" w:cs="Times New Roman"/>
          <w:color w:val="auto"/>
          <w:sz w:val="24"/>
          <w:szCs w:val="24"/>
          <w:lang w:val="es-CL"/>
        </w:rPr>
        <w:t xml:space="preserve">” </w:t>
      </w:r>
      <w:r w:rsidR="00883674" w:rsidRPr="00DE5097">
        <w:rPr>
          <w:rFonts w:ascii="Times New Roman" w:eastAsia="Times New Roman" w:hAnsi="Times New Roman" w:cs="Times New Roman"/>
          <w:color w:val="auto"/>
          <w:sz w:val="24"/>
          <w:szCs w:val="24"/>
          <w:lang w:val="es-CL"/>
        </w:rPr>
        <w:t xml:space="preserve">(2016) </w:t>
      </w:r>
      <w:r w:rsidRPr="00DE5097">
        <w:rPr>
          <w:rFonts w:ascii="Times New Roman" w:eastAsia="Times New Roman" w:hAnsi="Times New Roman" w:cs="Times New Roman"/>
          <w:color w:val="auto"/>
          <w:sz w:val="24"/>
          <w:szCs w:val="24"/>
          <w:lang w:val="es-CL"/>
        </w:rPr>
        <w:t xml:space="preserve">en el auditorio de la Corte de Apelaciones de San Miguel, con la asistencia de ministros, relatores y funcionarios del tribunal. </w:t>
      </w:r>
    </w:p>
    <w:p w14:paraId="588E4A05" w14:textId="77777777" w:rsidR="00D82FAC" w:rsidRPr="00325B36" w:rsidRDefault="00D82FAC" w:rsidP="006F5287">
      <w:pPr>
        <w:spacing w:line="360" w:lineRule="auto"/>
        <w:jc w:val="both"/>
        <w:rPr>
          <w:rFonts w:ascii="Times New Roman" w:eastAsia="Times New Roman" w:hAnsi="Times New Roman" w:cs="Times New Roman"/>
          <w:color w:val="auto"/>
          <w:sz w:val="24"/>
          <w:szCs w:val="24"/>
        </w:rPr>
      </w:pPr>
    </w:p>
    <w:p w14:paraId="5D22D9C1" w14:textId="77777777" w:rsidR="006F5287" w:rsidRPr="00325B36" w:rsidRDefault="005A3F1C" w:rsidP="005A3F1C">
      <w:pPr>
        <w:pStyle w:val="Heading1"/>
        <w:rPr>
          <w:rFonts w:eastAsia="Times New Roman" w:cs="Times New Roman"/>
        </w:rPr>
      </w:pPr>
      <w:bookmarkStart w:id="10" w:name="_Toc477968906"/>
      <w:r w:rsidRPr="00325B36">
        <w:rPr>
          <w:rFonts w:eastAsia="Times New Roman" w:cs="Times New Roman"/>
        </w:rPr>
        <w:t>DISPOSICIONES ESPECÍFICAS A GRUPOS DE PERSONAS</w:t>
      </w:r>
      <w:bookmarkEnd w:id="10"/>
    </w:p>
    <w:p w14:paraId="1D0897E2" w14:textId="77777777" w:rsidR="005A3F1C" w:rsidRPr="00325B36" w:rsidRDefault="005A3F1C" w:rsidP="005A3F1C">
      <w:pPr>
        <w:pStyle w:val="Heading2"/>
        <w:rPr>
          <w:rFonts w:cs="Times New Roman"/>
        </w:rPr>
      </w:pPr>
      <w:bookmarkStart w:id="11" w:name="_Toc477968907"/>
      <w:r w:rsidRPr="00325B36">
        <w:rPr>
          <w:rFonts w:cs="Times New Roman"/>
        </w:rPr>
        <w:t>Niños, niñas y adolescentes</w:t>
      </w:r>
      <w:bookmarkEnd w:id="11"/>
    </w:p>
    <w:p w14:paraId="73707DC5" w14:textId="42FB2648" w:rsidR="005A3F1C" w:rsidRPr="00325B36" w:rsidRDefault="00354741" w:rsidP="006F5287">
      <w:pPr>
        <w:spacing w:line="360" w:lineRule="auto"/>
        <w:jc w:val="both"/>
        <w:rPr>
          <w:rFonts w:ascii="Times New Roman" w:hAnsi="Times New Roman" w:cs="Times New Roman"/>
          <w:sz w:val="24"/>
          <w:szCs w:val="24"/>
        </w:rPr>
      </w:pPr>
      <w:r w:rsidRPr="00325B36">
        <w:rPr>
          <w:rFonts w:ascii="Times New Roman" w:hAnsi="Times New Roman" w:cs="Times New Roman"/>
          <w:sz w:val="24"/>
          <w:szCs w:val="24"/>
        </w:rPr>
        <w:t xml:space="preserve">En 2014 se crea el </w:t>
      </w:r>
      <w:r w:rsidR="00316288" w:rsidRPr="00325B36">
        <w:rPr>
          <w:rFonts w:ascii="Times New Roman" w:hAnsi="Times New Roman" w:cs="Times New Roman"/>
          <w:sz w:val="24"/>
          <w:szCs w:val="24"/>
        </w:rPr>
        <w:t>CoNI</w:t>
      </w:r>
      <w:r w:rsidRPr="00325B36">
        <w:rPr>
          <w:rFonts w:ascii="Times New Roman" w:hAnsi="Times New Roman" w:cs="Times New Roman"/>
          <w:sz w:val="24"/>
          <w:szCs w:val="24"/>
        </w:rPr>
        <w:t>, instancia aseso</w:t>
      </w:r>
      <w:r w:rsidR="00316288" w:rsidRPr="00325B36">
        <w:rPr>
          <w:rFonts w:ascii="Times New Roman" w:hAnsi="Times New Roman" w:cs="Times New Roman"/>
          <w:sz w:val="24"/>
          <w:szCs w:val="24"/>
        </w:rPr>
        <w:t xml:space="preserve">ra presidencial </w:t>
      </w:r>
      <w:r w:rsidR="00DE5097">
        <w:rPr>
          <w:rFonts w:ascii="Times New Roman" w:hAnsi="Times New Roman" w:cs="Times New Roman"/>
          <w:sz w:val="24"/>
          <w:szCs w:val="24"/>
        </w:rPr>
        <w:t>(</w:t>
      </w:r>
      <w:r w:rsidR="00316288" w:rsidRPr="00325B36">
        <w:rPr>
          <w:rFonts w:ascii="Times New Roman" w:hAnsi="Times New Roman" w:cs="Times New Roman"/>
          <w:sz w:val="24"/>
          <w:szCs w:val="24"/>
        </w:rPr>
        <w:t>SEGPRES</w:t>
      </w:r>
      <w:r w:rsidR="00DE5097">
        <w:rPr>
          <w:rFonts w:ascii="Times New Roman" w:hAnsi="Times New Roman" w:cs="Times New Roman"/>
          <w:sz w:val="24"/>
          <w:szCs w:val="24"/>
        </w:rPr>
        <w:t>)</w:t>
      </w:r>
      <w:r w:rsidRPr="00325B36">
        <w:rPr>
          <w:rFonts w:ascii="Times New Roman" w:hAnsi="Times New Roman" w:cs="Times New Roman"/>
          <w:sz w:val="24"/>
          <w:szCs w:val="24"/>
        </w:rPr>
        <w:t xml:space="preserve"> que coordina y dirige las acciones de los organismos públicos hacia el diseño y establecimiento de un sistema integral de garantías de derechos de </w:t>
      </w:r>
      <w:r w:rsidR="005E23A5" w:rsidRPr="00325B36">
        <w:rPr>
          <w:rFonts w:ascii="Times New Roman" w:hAnsi="Times New Roman" w:cs="Times New Roman"/>
          <w:sz w:val="24"/>
          <w:szCs w:val="24"/>
        </w:rPr>
        <w:t>NNA</w:t>
      </w:r>
      <w:r w:rsidR="00A7759E" w:rsidRPr="00325B36">
        <w:rPr>
          <w:rFonts w:ascii="Times New Roman" w:hAnsi="Times New Roman" w:cs="Times New Roman"/>
          <w:sz w:val="24"/>
          <w:szCs w:val="24"/>
        </w:rPr>
        <w:t xml:space="preserve">. </w:t>
      </w:r>
      <w:r w:rsidR="00DE5097">
        <w:rPr>
          <w:rFonts w:ascii="Times New Roman" w:hAnsi="Times New Roman" w:cs="Times New Roman"/>
          <w:sz w:val="24"/>
          <w:szCs w:val="24"/>
        </w:rPr>
        <w:t xml:space="preserve">Así, </w:t>
      </w:r>
      <w:r w:rsidRPr="00325B36">
        <w:rPr>
          <w:rFonts w:ascii="Times New Roman" w:hAnsi="Times New Roman" w:cs="Times New Roman"/>
          <w:sz w:val="24"/>
          <w:szCs w:val="24"/>
        </w:rPr>
        <w:t>impulsa la creación de la Política Nacional para</w:t>
      </w:r>
      <w:r w:rsidR="00A7759E" w:rsidRPr="00325B36">
        <w:rPr>
          <w:rFonts w:ascii="Times New Roman" w:hAnsi="Times New Roman" w:cs="Times New Roman"/>
          <w:sz w:val="24"/>
          <w:szCs w:val="24"/>
        </w:rPr>
        <w:t xml:space="preserve"> la Infancia y Adolescencia,</w:t>
      </w:r>
      <w:r w:rsidR="002C557C" w:rsidRPr="00325B36">
        <w:rPr>
          <w:rFonts w:ascii="Times New Roman" w:hAnsi="Times New Roman" w:cs="Times New Roman"/>
          <w:sz w:val="24"/>
          <w:szCs w:val="24"/>
        </w:rPr>
        <w:t xml:space="preserve"> </w:t>
      </w:r>
      <w:r w:rsidR="00A7759E" w:rsidRPr="00325B36">
        <w:rPr>
          <w:rFonts w:ascii="Times New Roman" w:hAnsi="Times New Roman" w:cs="Times New Roman"/>
          <w:sz w:val="24"/>
          <w:szCs w:val="24"/>
        </w:rPr>
        <w:t>el</w:t>
      </w:r>
      <w:r w:rsidRPr="00325B36">
        <w:rPr>
          <w:rFonts w:ascii="Times New Roman" w:hAnsi="Times New Roman" w:cs="Times New Roman"/>
          <w:sz w:val="24"/>
          <w:szCs w:val="24"/>
        </w:rPr>
        <w:t xml:space="preserve"> Plan de Acción 2015-2025, y particip</w:t>
      </w:r>
      <w:r w:rsidR="00883674" w:rsidRPr="00325B36">
        <w:rPr>
          <w:rFonts w:ascii="Times New Roman" w:hAnsi="Times New Roman" w:cs="Times New Roman"/>
          <w:sz w:val="24"/>
          <w:szCs w:val="24"/>
        </w:rPr>
        <w:t>ó</w:t>
      </w:r>
      <w:r w:rsidRPr="00325B36">
        <w:rPr>
          <w:rFonts w:ascii="Times New Roman" w:hAnsi="Times New Roman" w:cs="Times New Roman"/>
          <w:sz w:val="24"/>
          <w:szCs w:val="24"/>
        </w:rPr>
        <w:t xml:space="preserve"> en </w:t>
      </w:r>
      <w:r w:rsidR="002C557C" w:rsidRPr="00325B36">
        <w:rPr>
          <w:rFonts w:ascii="Times New Roman" w:hAnsi="Times New Roman" w:cs="Times New Roman"/>
          <w:sz w:val="24"/>
          <w:szCs w:val="24"/>
        </w:rPr>
        <w:t xml:space="preserve">la </w:t>
      </w:r>
      <w:r w:rsidRPr="00325B36">
        <w:rPr>
          <w:rFonts w:ascii="Times New Roman" w:hAnsi="Times New Roman" w:cs="Times New Roman"/>
          <w:sz w:val="24"/>
          <w:szCs w:val="24"/>
        </w:rPr>
        <w:t xml:space="preserve">elaboración de tres </w:t>
      </w:r>
      <w:r w:rsidR="002C557C" w:rsidRPr="00325B36">
        <w:rPr>
          <w:rFonts w:ascii="Times New Roman" w:hAnsi="Times New Roman" w:cs="Times New Roman"/>
          <w:sz w:val="24"/>
          <w:szCs w:val="24"/>
        </w:rPr>
        <w:t>PL</w:t>
      </w:r>
      <w:r w:rsidRPr="00325B36">
        <w:rPr>
          <w:rFonts w:ascii="Times New Roman" w:hAnsi="Times New Roman" w:cs="Times New Roman"/>
          <w:sz w:val="24"/>
          <w:szCs w:val="24"/>
        </w:rPr>
        <w:t xml:space="preserve"> enviados al </w:t>
      </w:r>
      <w:r w:rsidR="00883674" w:rsidRPr="00325B36">
        <w:rPr>
          <w:rFonts w:ascii="Times New Roman" w:hAnsi="Times New Roman" w:cs="Times New Roman"/>
          <w:sz w:val="24"/>
          <w:szCs w:val="24"/>
        </w:rPr>
        <w:t>CN (</w:t>
      </w:r>
      <w:r w:rsidRPr="00325B36">
        <w:rPr>
          <w:rFonts w:ascii="Times New Roman" w:hAnsi="Times New Roman" w:cs="Times New Roman"/>
          <w:sz w:val="24"/>
          <w:szCs w:val="24"/>
        </w:rPr>
        <w:t>2016</w:t>
      </w:r>
      <w:r w:rsidR="00883674" w:rsidRPr="00325B36">
        <w:rPr>
          <w:rFonts w:ascii="Times New Roman" w:hAnsi="Times New Roman" w:cs="Times New Roman"/>
          <w:sz w:val="24"/>
          <w:szCs w:val="24"/>
        </w:rPr>
        <w:t>)</w:t>
      </w:r>
      <w:r w:rsidRPr="00325B36">
        <w:rPr>
          <w:rFonts w:ascii="Times New Roman" w:hAnsi="Times New Roman" w:cs="Times New Roman"/>
          <w:sz w:val="24"/>
          <w:szCs w:val="24"/>
        </w:rPr>
        <w:t xml:space="preserve">: Creación de la Subsecretaría de la Niñez en el </w:t>
      </w:r>
      <w:r w:rsidR="00575577" w:rsidRPr="00325B36">
        <w:rPr>
          <w:rFonts w:ascii="Times New Roman" w:hAnsi="Times New Roman" w:cs="Times New Roman"/>
          <w:sz w:val="24"/>
          <w:szCs w:val="24"/>
        </w:rPr>
        <w:t>MDS</w:t>
      </w:r>
      <w:r w:rsidR="00751D98" w:rsidRPr="00325B36">
        <w:rPr>
          <w:rFonts w:ascii="Times New Roman" w:hAnsi="Times New Roman" w:cs="Times New Roman"/>
          <w:sz w:val="24"/>
          <w:szCs w:val="24"/>
        </w:rPr>
        <w:t xml:space="preserve"> (Boletín 10314-06)</w:t>
      </w:r>
      <w:r w:rsidR="00A7759E" w:rsidRPr="00325B36">
        <w:rPr>
          <w:rFonts w:ascii="Times New Roman" w:hAnsi="Times New Roman" w:cs="Times New Roman"/>
          <w:sz w:val="24"/>
          <w:szCs w:val="24"/>
        </w:rPr>
        <w:t>;</w:t>
      </w:r>
      <w:r w:rsidRPr="00325B36">
        <w:rPr>
          <w:rFonts w:ascii="Times New Roman" w:hAnsi="Times New Roman" w:cs="Times New Roman"/>
          <w:sz w:val="24"/>
          <w:szCs w:val="24"/>
        </w:rPr>
        <w:t xml:space="preserve"> Creación de la Defensoría de los Derechos de la Niñez</w:t>
      </w:r>
      <w:r w:rsidR="00751D98" w:rsidRPr="00325B36">
        <w:rPr>
          <w:rFonts w:ascii="Times New Roman" w:hAnsi="Times New Roman" w:cs="Times New Roman"/>
          <w:sz w:val="24"/>
          <w:szCs w:val="24"/>
        </w:rPr>
        <w:t xml:space="preserve"> </w:t>
      </w:r>
      <w:r w:rsidR="00751D98" w:rsidRPr="00325B36">
        <w:rPr>
          <w:rFonts w:ascii="Times New Roman" w:hAnsi="Times New Roman" w:cs="Times New Roman"/>
          <w:sz w:val="24"/>
          <w:szCs w:val="24"/>
        </w:rPr>
        <w:lastRenderedPageBreak/>
        <w:t>(Boletín 10584-07)</w:t>
      </w:r>
      <w:r w:rsidR="00A7759E" w:rsidRPr="00325B36">
        <w:rPr>
          <w:rFonts w:ascii="Times New Roman" w:hAnsi="Times New Roman" w:cs="Times New Roman"/>
          <w:sz w:val="24"/>
          <w:szCs w:val="24"/>
        </w:rPr>
        <w:t>;</w:t>
      </w:r>
      <w:r w:rsidRPr="00325B36">
        <w:rPr>
          <w:rFonts w:ascii="Times New Roman" w:hAnsi="Times New Roman" w:cs="Times New Roman"/>
          <w:sz w:val="24"/>
          <w:szCs w:val="24"/>
        </w:rPr>
        <w:t xml:space="preserve"> y </w:t>
      </w:r>
      <w:r w:rsidR="00523773" w:rsidRPr="00325B36">
        <w:rPr>
          <w:rFonts w:ascii="Times New Roman" w:hAnsi="Times New Roman" w:cs="Times New Roman"/>
          <w:sz w:val="24"/>
          <w:szCs w:val="24"/>
        </w:rPr>
        <w:t>Sistema de Garantías de los Derechos de la Niñez</w:t>
      </w:r>
      <w:r w:rsidR="00751D98" w:rsidRPr="00325B36">
        <w:rPr>
          <w:rFonts w:ascii="Times New Roman" w:hAnsi="Times New Roman" w:cs="Times New Roman"/>
          <w:sz w:val="24"/>
          <w:szCs w:val="24"/>
        </w:rPr>
        <w:t xml:space="preserve"> (Boletín 10315-18)</w:t>
      </w:r>
      <w:r w:rsidR="00523773" w:rsidRPr="00325B36">
        <w:rPr>
          <w:rFonts w:ascii="Times New Roman" w:hAnsi="Times New Roman" w:cs="Times New Roman"/>
          <w:sz w:val="24"/>
          <w:szCs w:val="24"/>
        </w:rPr>
        <w:t>.</w:t>
      </w:r>
      <w:r w:rsidR="00751D98" w:rsidRPr="00325B36">
        <w:rPr>
          <w:rFonts w:ascii="Times New Roman" w:hAnsi="Times New Roman" w:cs="Times New Roman"/>
          <w:sz w:val="24"/>
          <w:szCs w:val="24"/>
        </w:rPr>
        <w:t xml:space="preserve"> Los tres se encuentran en primer trámite constitucional en la CD.</w:t>
      </w:r>
    </w:p>
    <w:p w14:paraId="3D95E1BB" w14:textId="77777777" w:rsidR="00F353D6" w:rsidRPr="00325B36" w:rsidRDefault="00F353D6" w:rsidP="006F5287">
      <w:pPr>
        <w:spacing w:line="360" w:lineRule="auto"/>
        <w:jc w:val="both"/>
        <w:rPr>
          <w:rFonts w:ascii="Times New Roman" w:hAnsi="Times New Roman" w:cs="Times New Roman"/>
          <w:sz w:val="24"/>
          <w:szCs w:val="24"/>
        </w:rPr>
      </w:pPr>
    </w:p>
    <w:p w14:paraId="3A01A3D1" w14:textId="5094CE8C" w:rsidR="00F353D6" w:rsidRPr="00325B36" w:rsidRDefault="00523773" w:rsidP="006F5287">
      <w:pPr>
        <w:spacing w:line="360" w:lineRule="auto"/>
        <w:jc w:val="both"/>
        <w:rPr>
          <w:rStyle w:val="Ninguno"/>
          <w:rFonts w:ascii="Times New Roman" w:hAnsi="Times New Roman" w:cs="Times New Roman"/>
          <w:sz w:val="24"/>
          <w:szCs w:val="24"/>
        </w:rPr>
      </w:pPr>
      <w:r w:rsidRPr="00325B36">
        <w:rPr>
          <w:rFonts w:ascii="Times New Roman" w:hAnsi="Times New Roman" w:cs="Times New Roman"/>
          <w:sz w:val="24"/>
          <w:szCs w:val="24"/>
        </w:rPr>
        <w:t xml:space="preserve">Por su parte, el </w:t>
      </w:r>
      <w:r w:rsidR="00575577" w:rsidRPr="00325B36">
        <w:rPr>
          <w:rFonts w:ascii="Times New Roman" w:hAnsi="Times New Roman" w:cs="Times New Roman"/>
          <w:sz w:val="24"/>
          <w:szCs w:val="24"/>
        </w:rPr>
        <w:t>SENAME</w:t>
      </w:r>
      <w:r w:rsidRPr="00325B36">
        <w:rPr>
          <w:rFonts w:ascii="Times New Roman" w:hAnsi="Times New Roman" w:cs="Times New Roman"/>
          <w:sz w:val="24"/>
          <w:szCs w:val="24"/>
        </w:rPr>
        <w:t xml:space="preserve"> es un organismo gubernamental centralizado, colaborador del sistema judicial y dependiente del </w:t>
      </w:r>
      <w:r w:rsidR="00A7759E" w:rsidRPr="00325B36">
        <w:rPr>
          <w:rFonts w:ascii="Times New Roman" w:hAnsi="Times New Roman" w:cs="Times New Roman"/>
          <w:sz w:val="24"/>
          <w:szCs w:val="24"/>
        </w:rPr>
        <w:t>MINJUDH</w:t>
      </w:r>
      <w:r w:rsidRPr="00325B36">
        <w:rPr>
          <w:rFonts w:ascii="Times New Roman" w:hAnsi="Times New Roman" w:cs="Times New Roman"/>
          <w:sz w:val="24"/>
          <w:szCs w:val="24"/>
        </w:rPr>
        <w:t xml:space="preserve">. Se encarga de la protección de derechos de NNA y de jóvenes </w:t>
      </w:r>
      <w:r w:rsidR="00DE5097">
        <w:rPr>
          <w:rFonts w:ascii="Times New Roman" w:hAnsi="Times New Roman" w:cs="Times New Roman"/>
          <w:sz w:val="24"/>
          <w:szCs w:val="24"/>
        </w:rPr>
        <w:t>(</w:t>
      </w:r>
      <w:r w:rsidRPr="00325B36">
        <w:rPr>
          <w:rFonts w:ascii="Times New Roman" w:hAnsi="Times New Roman" w:cs="Times New Roman"/>
          <w:sz w:val="24"/>
          <w:szCs w:val="24"/>
        </w:rPr>
        <w:t>14</w:t>
      </w:r>
      <w:r w:rsidR="00DE5097">
        <w:rPr>
          <w:rFonts w:ascii="Times New Roman" w:hAnsi="Times New Roman" w:cs="Times New Roman"/>
          <w:sz w:val="24"/>
          <w:szCs w:val="24"/>
        </w:rPr>
        <w:t>-</w:t>
      </w:r>
      <w:r w:rsidRPr="00325B36">
        <w:rPr>
          <w:rFonts w:ascii="Times New Roman" w:hAnsi="Times New Roman" w:cs="Times New Roman"/>
          <w:sz w:val="24"/>
          <w:szCs w:val="24"/>
        </w:rPr>
        <w:t>18</w:t>
      </w:r>
      <w:r w:rsidR="00B533B7" w:rsidRPr="00325B36">
        <w:rPr>
          <w:rFonts w:ascii="Times New Roman" w:hAnsi="Times New Roman" w:cs="Times New Roman"/>
          <w:sz w:val="24"/>
          <w:szCs w:val="24"/>
        </w:rPr>
        <w:t xml:space="preserve"> años</w:t>
      </w:r>
      <w:r w:rsidR="00DE5097">
        <w:rPr>
          <w:rFonts w:ascii="Times New Roman" w:hAnsi="Times New Roman" w:cs="Times New Roman"/>
          <w:sz w:val="24"/>
          <w:szCs w:val="24"/>
        </w:rPr>
        <w:t>)</w:t>
      </w:r>
      <w:r w:rsidR="00B533B7" w:rsidRPr="00325B36">
        <w:rPr>
          <w:rFonts w:ascii="Times New Roman" w:hAnsi="Times New Roman" w:cs="Times New Roman"/>
          <w:sz w:val="24"/>
          <w:szCs w:val="24"/>
        </w:rPr>
        <w:t xml:space="preserve"> ante el sistema judicial</w:t>
      </w:r>
      <w:r w:rsidR="00751D98" w:rsidRPr="00325B36">
        <w:rPr>
          <w:rFonts w:ascii="Times New Roman" w:hAnsi="Times New Roman" w:cs="Times New Roman"/>
          <w:sz w:val="24"/>
          <w:szCs w:val="24"/>
        </w:rPr>
        <w:t>, así como de los procesos de adopción</w:t>
      </w:r>
      <w:r w:rsidR="00B533B7" w:rsidRPr="00325B36">
        <w:rPr>
          <w:rFonts w:ascii="Times New Roman" w:hAnsi="Times New Roman" w:cs="Times New Roman"/>
          <w:sz w:val="24"/>
          <w:szCs w:val="24"/>
        </w:rPr>
        <w:t>.</w:t>
      </w:r>
      <w:r w:rsidR="00B40C5F" w:rsidRPr="00325B36">
        <w:rPr>
          <w:rFonts w:ascii="Times New Roman" w:hAnsi="Times New Roman" w:cs="Times New Roman"/>
          <w:sz w:val="24"/>
          <w:szCs w:val="24"/>
        </w:rPr>
        <w:t xml:space="preserve"> En 2015 se amplió su</w:t>
      </w:r>
      <w:r w:rsidR="00327A15" w:rsidRPr="00325B36">
        <w:rPr>
          <w:rFonts w:ascii="Times New Roman" w:hAnsi="Times New Roman" w:cs="Times New Roman"/>
          <w:sz w:val="24"/>
          <w:szCs w:val="24"/>
        </w:rPr>
        <w:t xml:space="preserve"> programa de OPD en 81 nuevas comunas, con una inversión </w:t>
      </w:r>
      <w:r w:rsidR="00DE5097">
        <w:rPr>
          <w:rFonts w:ascii="Times New Roman" w:hAnsi="Times New Roman" w:cs="Times New Roman"/>
          <w:sz w:val="24"/>
          <w:szCs w:val="24"/>
        </w:rPr>
        <w:t>superior a</w:t>
      </w:r>
      <w:r w:rsidR="00327A15" w:rsidRPr="00325B36">
        <w:rPr>
          <w:rFonts w:ascii="Times New Roman" w:hAnsi="Times New Roman" w:cs="Times New Roman"/>
          <w:sz w:val="24"/>
          <w:szCs w:val="24"/>
        </w:rPr>
        <w:t xml:space="preserve"> </w:t>
      </w:r>
      <w:r w:rsidR="00DE5097">
        <w:rPr>
          <w:rFonts w:ascii="Times New Roman" w:hAnsi="Times New Roman" w:cs="Times New Roman"/>
          <w:sz w:val="24"/>
          <w:szCs w:val="24"/>
        </w:rPr>
        <w:t>CL$</w:t>
      </w:r>
      <w:r w:rsidR="00327A15" w:rsidRPr="00325B36">
        <w:rPr>
          <w:rFonts w:ascii="Times New Roman" w:hAnsi="Times New Roman" w:cs="Times New Roman"/>
          <w:sz w:val="24"/>
          <w:szCs w:val="24"/>
        </w:rPr>
        <w:t xml:space="preserve">3.700 millones. A lo largo de Chile, se encuentran hoy 207 OPD, </w:t>
      </w:r>
      <w:r w:rsidR="00DE5097">
        <w:rPr>
          <w:rFonts w:ascii="Times New Roman" w:hAnsi="Times New Roman" w:cs="Times New Roman"/>
          <w:sz w:val="24"/>
          <w:szCs w:val="24"/>
        </w:rPr>
        <w:t xml:space="preserve">que </w:t>
      </w:r>
      <w:r w:rsidR="00327A15" w:rsidRPr="00325B36">
        <w:rPr>
          <w:rFonts w:ascii="Times New Roman" w:hAnsi="Times New Roman" w:cs="Times New Roman"/>
          <w:sz w:val="24"/>
          <w:szCs w:val="24"/>
        </w:rPr>
        <w:t>benefician a 724</w:t>
      </w:r>
      <w:r w:rsidR="00DE5097">
        <w:rPr>
          <w:rFonts w:ascii="Times New Roman" w:hAnsi="Times New Roman" w:cs="Times New Roman"/>
          <w:sz w:val="24"/>
          <w:szCs w:val="24"/>
        </w:rPr>
        <w:t>.000</w:t>
      </w:r>
      <w:r w:rsidR="00327A15" w:rsidRPr="00325B36">
        <w:rPr>
          <w:rFonts w:ascii="Times New Roman" w:hAnsi="Times New Roman" w:cs="Times New Roman"/>
          <w:sz w:val="24"/>
          <w:szCs w:val="24"/>
        </w:rPr>
        <w:t xml:space="preserve"> NNA y sus familias</w:t>
      </w:r>
      <w:r w:rsidR="00DE5097">
        <w:rPr>
          <w:rFonts w:ascii="Times New Roman" w:hAnsi="Times New Roman" w:cs="Times New Roman"/>
          <w:sz w:val="24"/>
          <w:szCs w:val="24"/>
        </w:rPr>
        <w:t xml:space="preserve"> (</w:t>
      </w:r>
      <w:r w:rsidR="00327A15" w:rsidRPr="00325B36">
        <w:rPr>
          <w:rFonts w:ascii="Times New Roman" w:hAnsi="Times New Roman" w:cs="Times New Roman"/>
          <w:sz w:val="24"/>
          <w:szCs w:val="24"/>
        </w:rPr>
        <w:t>principio de la equidad territorial</w:t>
      </w:r>
      <w:r w:rsidR="00DE5097">
        <w:rPr>
          <w:rFonts w:ascii="Times New Roman" w:hAnsi="Times New Roman" w:cs="Times New Roman"/>
          <w:sz w:val="24"/>
          <w:szCs w:val="24"/>
        </w:rPr>
        <w:t>)</w:t>
      </w:r>
      <w:r w:rsidR="00327A15" w:rsidRPr="00325B36">
        <w:rPr>
          <w:rFonts w:ascii="Times New Roman" w:hAnsi="Times New Roman" w:cs="Times New Roman"/>
          <w:sz w:val="24"/>
          <w:szCs w:val="24"/>
        </w:rPr>
        <w:t>.</w:t>
      </w:r>
      <w:r w:rsidR="00725C9C" w:rsidRPr="00325B36">
        <w:rPr>
          <w:rFonts w:ascii="Times New Roman" w:hAnsi="Times New Roman" w:cs="Times New Roman"/>
          <w:sz w:val="24"/>
          <w:szCs w:val="24"/>
        </w:rPr>
        <w:t xml:space="preserve"> Además, se crearon 8 nuevos proyectos del Programa de Representación Judicial para la defensa de NNA </w:t>
      </w:r>
      <w:r w:rsidR="002C557C" w:rsidRPr="00325B36">
        <w:rPr>
          <w:rFonts w:ascii="Times New Roman" w:hAnsi="Times New Roman" w:cs="Times New Roman"/>
          <w:sz w:val="24"/>
          <w:szCs w:val="24"/>
        </w:rPr>
        <w:t>víctimas de</w:t>
      </w:r>
      <w:r w:rsidR="00725C9C" w:rsidRPr="00325B36">
        <w:rPr>
          <w:rFonts w:ascii="Times New Roman" w:hAnsi="Times New Roman" w:cs="Times New Roman"/>
          <w:sz w:val="24"/>
          <w:szCs w:val="24"/>
        </w:rPr>
        <w:t xml:space="preserve"> maltrato y abuso sexual</w:t>
      </w:r>
      <w:r w:rsidR="00E65456" w:rsidRPr="00325B36">
        <w:rPr>
          <w:rStyle w:val="FootnoteReference"/>
          <w:rFonts w:ascii="Times New Roman" w:hAnsi="Times New Roman" w:cs="Times New Roman"/>
          <w:sz w:val="24"/>
          <w:szCs w:val="24"/>
        </w:rPr>
        <w:footnoteReference w:id="10"/>
      </w:r>
      <w:r w:rsidR="00725C9C" w:rsidRPr="00325B36">
        <w:rPr>
          <w:rFonts w:ascii="Times New Roman" w:hAnsi="Times New Roman" w:cs="Times New Roman"/>
          <w:sz w:val="24"/>
          <w:szCs w:val="24"/>
        </w:rPr>
        <w:t>.</w:t>
      </w:r>
      <w:r w:rsidR="00CF103E" w:rsidRPr="00325B36">
        <w:rPr>
          <w:rFonts w:ascii="Times New Roman" w:hAnsi="Times New Roman" w:cs="Times New Roman"/>
          <w:sz w:val="24"/>
          <w:szCs w:val="24"/>
        </w:rPr>
        <w:t xml:space="preserve"> </w:t>
      </w:r>
    </w:p>
    <w:p w14:paraId="6BF65D71" w14:textId="77777777" w:rsidR="007F1B11" w:rsidRPr="00325B36" w:rsidRDefault="007F1B11" w:rsidP="006F5287">
      <w:pPr>
        <w:spacing w:line="360" w:lineRule="auto"/>
        <w:jc w:val="both"/>
        <w:rPr>
          <w:rFonts w:ascii="Times New Roman" w:hAnsi="Times New Roman" w:cs="Times New Roman"/>
          <w:sz w:val="24"/>
          <w:szCs w:val="24"/>
        </w:rPr>
      </w:pPr>
    </w:p>
    <w:p w14:paraId="656BB40E" w14:textId="682B652D" w:rsidR="00B533B7" w:rsidRPr="00325B36" w:rsidRDefault="00B533B7" w:rsidP="006F5287">
      <w:pPr>
        <w:spacing w:line="360" w:lineRule="auto"/>
        <w:jc w:val="both"/>
        <w:rPr>
          <w:rFonts w:ascii="Times New Roman" w:hAnsi="Times New Roman" w:cs="Times New Roman"/>
          <w:sz w:val="24"/>
          <w:szCs w:val="24"/>
        </w:rPr>
      </w:pPr>
      <w:r w:rsidRPr="00325B36">
        <w:rPr>
          <w:rFonts w:ascii="Times New Roman" w:hAnsi="Times New Roman" w:cs="Times New Roman"/>
          <w:sz w:val="24"/>
          <w:szCs w:val="24"/>
        </w:rPr>
        <w:lastRenderedPageBreak/>
        <w:t xml:space="preserve">Respecto a la </w:t>
      </w:r>
      <w:r w:rsidR="003B5B2A" w:rsidRPr="00325B36">
        <w:rPr>
          <w:rFonts w:ascii="Times New Roman" w:hAnsi="Times New Roman" w:cs="Times New Roman"/>
          <w:sz w:val="24"/>
          <w:szCs w:val="24"/>
        </w:rPr>
        <w:t>explotación sexual infantil</w:t>
      </w:r>
      <w:r w:rsidR="00316288" w:rsidRPr="00325B36">
        <w:rPr>
          <w:rFonts w:ascii="Times New Roman" w:hAnsi="Times New Roman" w:cs="Times New Roman"/>
          <w:sz w:val="24"/>
          <w:szCs w:val="24"/>
        </w:rPr>
        <w:t xml:space="preserve">, el </w:t>
      </w:r>
      <w:r w:rsidR="00DE5097">
        <w:rPr>
          <w:rFonts w:ascii="Times New Roman" w:hAnsi="Times New Roman" w:cs="Times New Roman"/>
          <w:sz w:val="24"/>
          <w:szCs w:val="24"/>
        </w:rPr>
        <w:t>CP (</w:t>
      </w:r>
      <w:r w:rsidR="00316288" w:rsidRPr="00325B36">
        <w:rPr>
          <w:rFonts w:ascii="Times New Roman" w:hAnsi="Times New Roman" w:cs="Times New Roman"/>
          <w:sz w:val="24"/>
          <w:szCs w:val="24"/>
        </w:rPr>
        <w:t>artículo</w:t>
      </w:r>
      <w:r w:rsidR="00C235EC">
        <w:rPr>
          <w:rFonts w:ascii="Times New Roman" w:hAnsi="Times New Roman" w:cs="Times New Roman"/>
          <w:sz w:val="24"/>
          <w:szCs w:val="24"/>
        </w:rPr>
        <w:t>s</w:t>
      </w:r>
      <w:r w:rsidR="00316288" w:rsidRPr="00325B36">
        <w:rPr>
          <w:rFonts w:ascii="Times New Roman" w:hAnsi="Times New Roman" w:cs="Times New Roman"/>
          <w:sz w:val="24"/>
          <w:szCs w:val="24"/>
        </w:rPr>
        <w:t xml:space="preserve"> 366</w:t>
      </w:r>
      <w:r w:rsidR="00C235EC">
        <w:rPr>
          <w:rFonts w:ascii="Times New Roman" w:hAnsi="Times New Roman" w:cs="Times New Roman"/>
          <w:sz w:val="24"/>
          <w:szCs w:val="24"/>
        </w:rPr>
        <w:t>/</w:t>
      </w:r>
      <w:r w:rsidR="00DE5097">
        <w:rPr>
          <w:rFonts w:ascii="Times New Roman" w:hAnsi="Times New Roman" w:cs="Times New Roman"/>
          <w:sz w:val="24"/>
          <w:szCs w:val="24"/>
        </w:rPr>
        <w:t>367)</w:t>
      </w:r>
      <w:r w:rsidR="00316288" w:rsidRPr="00325B36">
        <w:rPr>
          <w:rFonts w:ascii="Times New Roman" w:hAnsi="Times New Roman" w:cs="Times New Roman"/>
          <w:sz w:val="24"/>
          <w:szCs w:val="24"/>
        </w:rPr>
        <w:t xml:space="preserve"> </w:t>
      </w:r>
      <w:r w:rsidRPr="00325B36">
        <w:rPr>
          <w:rFonts w:ascii="Times New Roman" w:hAnsi="Times New Roman" w:cs="Times New Roman"/>
          <w:sz w:val="24"/>
          <w:szCs w:val="24"/>
        </w:rPr>
        <w:t>establece como delito toda distribución y almacenamiento de material pornográfico infantil</w:t>
      </w:r>
      <w:r w:rsidR="00DE5097">
        <w:rPr>
          <w:rFonts w:ascii="Times New Roman" w:hAnsi="Times New Roman" w:cs="Times New Roman"/>
          <w:sz w:val="24"/>
          <w:szCs w:val="24"/>
        </w:rPr>
        <w:t xml:space="preserve"> y </w:t>
      </w:r>
      <w:r w:rsidRPr="00325B36">
        <w:rPr>
          <w:rFonts w:ascii="Times New Roman" w:hAnsi="Times New Roman" w:cs="Times New Roman"/>
          <w:sz w:val="24"/>
          <w:szCs w:val="24"/>
        </w:rPr>
        <w:t xml:space="preserve">sanciona la explotación sexual de menores de edad. </w:t>
      </w:r>
      <w:r w:rsidR="00C235EC">
        <w:rPr>
          <w:rFonts w:ascii="Times New Roman" w:hAnsi="Times New Roman" w:cs="Times New Roman"/>
          <w:sz w:val="24"/>
          <w:szCs w:val="24"/>
        </w:rPr>
        <w:t>L</w:t>
      </w:r>
      <w:r w:rsidR="00A80857" w:rsidRPr="00325B36">
        <w:rPr>
          <w:rFonts w:ascii="Times New Roman" w:hAnsi="Times New Roman" w:cs="Times New Roman"/>
          <w:sz w:val="24"/>
          <w:szCs w:val="24"/>
        </w:rPr>
        <w:t xml:space="preserve">a </w:t>
      </w:r>
      <w:r w:rsidR="00B263D5" w:rsidRPr="00325B36">
        <w:rPr>
          <w:rFonts w:ascii="Times New Roman" w:hAnsi="Times New Roman" w:cs="Times New Roman"/>
          <w:sz w:val="24"/>
          <w:szCs w:val="24"/>
        </w:rPr>
        <w:t>L</w:t>
      </w:r>
      <w:r w:rsidR="00A80857" w:rsidRPr="00325B36">
        <w:rPr>
          <w:rFonts w:ascii="Times New Roman" w:hAnsi="Times New Roman" w:cs="Times New Roman"/>
          <w:sz w:val="24"/>
          <w:szCs w:val="24"/>
        </w:rPr>
        <w:t>ey 20.507 (2011) tipifica los</w:t>
      </w:r>
      <w:r w:rsidRPr="00325B36">
        <w:rPr>
          <w:rFonts w:ascii="Times New Roman" w:hAnsi="Times New Roman" w:cs="Times New Roman"/>
          <w:sz w:val="24"/>
          <w:szCs w:val="24"/>
        </w:rPr>
        <w:t xml:space="preserve"> delito</w:t>
      </w:r>
      <w:r w:rsidR="00A80857" w:rsidRPr="00325B36">
        <w:rPr>
          <w:rFonts w:ascii="Times New Roman" w:hAnsi="Times New Roman" w:cs="Times New Roman"/>
          <w:sz w:val="24"/>
          <w:szCs w:val="24"/>
        </w:rPr>
        <w:t>s de tráfico y trata de personas</w:t>
      </w:r>
      <w:r w:rsidR="00C235EC">
        <w:rPr>
          <w:rFonts w:ascii="Times New Roman" w:hAnsi="Times New Roman" w:cs="Times New Roman"/>
          <w:sz w:val="24"/>
          <w:szCs w:val="24"/>
        </w:rPr>
        <w:t xml:space="preserve"> con </w:t>
      </w:r>
      <w:r w:rsidRPr="00325B36">
        <w:rPr>
          <w:rFonts w:ascii="Times New Roman" w:hAnsi="Times New Roman" w:cs="Times New Roman"/>
          <w:sz w:val="24"/>
          <w:szCs w:val="24"/>
        </w:rPr>
        <w:t xml:space="preserve">penas </w:t>
      </w:r>
      <w:r w:rsidR="00C235EC">
        <w:rPr>
          <w:rFonts w:ascii="Times New Roman" w:hAnsi="Times New Roman" w:cs="Times New Roman"/>
          <w:sz w:val="24"/>
          <w:szCs w:val="24"/>
        </w:rPr>
        <w:t>agravadas</w:t>
      </w:r>
      <w:r w:rsidRPr="00325B36">
        <w:rPr>
          <w:rFonts w:ascii="Times New Roman" w:hAnsi="Times New Roman" w:cs="Times New Roman"/>
          <w:sz w:val="24"/>
          <w:szCs w:val="24"/>
        </w:rPr>
        <w:t xml:space="preserve"> si la víctima es menor de edad. En 2014 se implementó el 2° Marco Intersectorial para la Acción contra la Explotación Sexual Comercial Infantil</w:t>
      </w:r>
      <w:r w:rsidR="00C235EC">
        <w:rPr>
          <w:rFonts w:ascii="Times New Roman" w:hAnsi="Times New Roman" w:cs="Times New Roman"/>
          <w:sz w:val="24"/>
          <w:szCs w:val="24"/>
        </w:rPr>
        <w:t>. E</w:t>
      </w:r>
      <w:r w:rsidRPr="00325B36">
        <w:rPr>
          <w:rFonts w:ascii="Times New Roman" w:hAnsi="Times New Roman" w:cs="Times New Roman"/>
          <w:sz w:val="24"/>
          <w:szCs w:val="24"/>
        </w:rPr>
        <w:t xml:space="preserve">n </w:t>
      </w:r>
      <w:r w:rsidR="00C235EC">
        <w:rPr>
          <w:rFonts w:ascii="Times New Roman" w:hAnsi="Times New Roman" w:cs="Times New Roman"/>
          <w:sz w:val="24"/>
          <w:szCs w:val="24"/>
        </w:rPr>
        <w:t xml:space="preserve">su </w:t>
      </w:r>
      <w:r w:rsidRPr="00325B36">
        <w:rPr>
          <w:rFonts w:ascii="Times New Roman" w:hAnsi="Times New Roman" w:cs="Times New Roman"/>
          <w:sz w:val="24"/>
          <w:szCs w:val="24"/>
        </w:rPr>
        <w:t>concordancia S</w:t>
      </w:r>
      <w:r w:rsidR="00575577" w:rsidRPr="00325B36">
        <w:rPr>
          <w:rFonts w:ascii="Times New Roman" w:hAnsi="Times New Roman" w:cs="Times New Roman"/>
          <w:sz w:val="24"/>
          <w:szCs w:val="24"/>
        </w:rPr>
        <w:t>ENAME</w:t>
      </w:r>
      <w:r w:rsidR="002C557C" w:rsidRPr="00325B36">
        <w:rPr>
          <w:rFonts w:ascii="Times New Roman" w:hAnsi="Times New Roman" w:cs="Times New Roman"/>
          <w:sz w:val="24"/>
          <w:szCs w:val="24"/>
        </w:rPr>
        <w:t xml:space="preserve"> ejecut</w:t>
      </w:r>
      <w:r w:rsidRPr="00325B36">
        <w:rPr>
          <w:rFonts w:ascii="Times New Roman" w:hAnsi="Times New Roman" w:cs="Times New Roman"/>
          <w:sz w:val="24"/>
          <w:szCs w:val="24"/>
        </w:rPr>
        <w:t xml:space="preserve">a </w:t>
      </w:r>
      <w:r w:rsidR="00C235EC">
        <w:rPr>
          <w:rFonts w:ascii="Times New Roman" w:hAnsi="Times New Roman" w:cs="Times New Roman"/>
          <w:sz w:val="24"/>
          <w:szCs w:val="24"/>
        </w:rPr>
        <w:t>-</w:t>
      </w:r>
      <w:r w:rsidRPr="00325B36">
        <w:rPr>
          <w:rFonts w:ascii="Times New Roman" w:hAnsi="Times New Roman" w:cs="Times New Roman"/>
          <w:sz w:val="24"/>
          <w:szCs w:val="24"/>
        </w:rPr>
        <w:t>desde 2014</w:t>
      </w:r>
      <w:r w:rsidR="00C235EC">
        <w:rPr>
          <w:rFonts w:ascii="Times New Roman" w:hAnsi="Times New Roman" w:cs="Times New Roman"/>
          <w:sz w:val="24"/>
          <w:szCs w:val="24"/>
        </w:rPr>
        <w:t>-</w:t>
      </w:r>
      <w:r w:rsidRPr="00325B36">
        <w:rPr>
          <w:rFonts w:ascii="Times New Roman" w:hAnsi="Times New Roman" w:cs="Times New Roman"/>
          <w:sz w:val="24"/>
          <w:szCs w:val="24"/>
        </w:rPr>
        <w:t xml:space="preserve"> 17 proyectos de atención a NNA víctimas de explotación sexual</w:t>
      </w:r>
      <w:r w:rsidR="00E65456" w:rsidRPr="00325B36">
        <w:rPr>
          <w:rStyle w:val="FootnoteReference"/>
          <w:rFonts w:ascii="Times New Roman" w:hAnsi="Times New Roman" w:cs="Times New Roman"/>
          <w:sz w:val="24"/>
          <w:szCs w:val="24"/>
        </w:rPr>
        <w:footnoteReference w:id="11"/>
      </w:r>
      <w:r w:rsidRPr="00325B36">
        <w:rPr>
          <w:rFonts w:ascii="Times New Roman" w:hAnsi="Times New Roman" w:cs="Times New Roman"/>
          <w:sz w:val="24"/>
          <w:szCs w:val="24"/>
        </w:rPr>
        <w:t xml:space="preserve">. </w:t>
      </w:r>
      <w:r w:rsidR="00651B4F" w:rsidRPr="00325B36">
        <w:rPr>
          <w:rFonts w:ascii="Times New Roman" w:hAnsi="Times New Roman" w:cs="Times New Roman"/>
          <w:sz w:val="24"/>
          <w:szCs w:val="24"/>
        </w:rPr>
        <w:t xml:space="preserve">En 2015 se registraron 499 ingresos de NNA víctimas de explotación sexual comercial (86% niñas, 14% niños). </w:t>
      </w:r>
      <w:r w:rsidR="00C235EC">
        <w:rPr>
          <w:rFonts w:ascii="Times New Roman" w:hAnsi="Times New Roman" w:cs="Times New Roman"/>
          <w:sz w:val="24"/>
          <w:szCs w:val="24"/>
        </w:rPr>
        <w:t>E</w:t>
      </w:r>
      <w:r w:rsidRPr="00325B36">
        <w:rPr>
          <w:rFonts w:ascii="Times New Roman" w:hAnsi="Times New Roman" w:cs="Times New Roman"/>
          <w:sz w:val="24"/>
          <w:szCs w:val="24"/>
        </w:rPr>
        <w:t xml:space="preserve">l </w:t>
      </w:r>
      <w:r w:rsidR="00316288" w:rsidRPr="00325B36">
        <w:rPr>
          <w:rFonts w:ascii="Times New Roman" w:hAnsi="Times New Roman" w:cs="Times New Roman"/>
          <w:sz w:val="24"/>
          <w:szCs w:val="24"/>
        </w:rPr>
        <w:t>MISP</w:t>
      </w:r>
      <w:r w:rsidRPr="00325B36">
        <w:rPr>
          <w:rFonts w:ascii="Times New Roman" w:hAnsi="Times New Roman" w:cs="Times New Roman"/>
          <w:sz w:val="24"/>
          <w:szCs w:val="24"/>
        </w:rPr>
        <w:t xml:space="preserve"> asiste a NNA </w:t>
      </w:r>
      <w:r w:rsidR="006073F8" w:rsidRPr="00325B36">
        <w:rPr>
          <w:rFonts w:ascii="Times New Roman" w:hAnsi="Times New Roman" w:cs="Times New Roman"/>
          <w:sz w:val="24"/>
          <w:szCs w:val="24"/>
        </w:rPr>
        <w:t xml:space="preserve">nacionales o extranjeros </w:t>
      </w:r>
      <w:r w:rsidRPr="00325B36">
        <w:rPr>
          <w:rFonts w:ascii="Times New Roman" w:hAnsi="Times New Roman" w:cs="Times New Roman"/>
          <w:sz w:val="24"/>
          <w:szCs w:val="24"/>
        </w:rPr>
        <w:t xml:space="preserve">víctimas de trata de </w:t>
      </w:r>
      <w:r w:rsidR="006073F8" w:rsidRPr="00325B36">
        <w:rPr>
          <w:rFonts w:ascii="Times New Roman" w:hAnsi="Times New Roman" w:cs="Times New Roman"/>
          <w:sz w:val="24"/>
          <w:szCs w:val="24"/>
        </w:rPr>
        <w:t xml:space="preserve">personas </w:t>
      </w:r>
      <w:r w:rsidR="00C235EC">
        <w:rPr>
          <w:rFonts w:ascii="Times New Roman" w:hAnsi="Times New Roman" w:cs="Times New Roman"/>
          <w:sz w:val="24"/>
          <w:szCs w:val="24"/>
        </w:rPr>
        <w:t xml:space="preserve">mediante </w:t>
      </w:r>
      <w:r w:rsidR="006073F8" w:rsidRPr="00325B36">
        <w:rPr>
          <w:rFonts w:ascii="Times New Roman" w:hAnsi="Times New Roman" w:cs="Times New Roman"/>
          <w:sz w:val="24"/>
          <w:szCs w:val="24"/>
        </w:rPr>
        <w:t xml:space="preserve">Programa de Apoyo a Víctimas y del </w:t>
      </w:r>
      <w:r w:rsidRPr="00325B36">
        <w:rPr>
          <w:rFonts w:ascii="Times New Roman" w:hAnsi="Times New Roman" w:cs="Times New Roman"/>
          <w:sz w:val="24"/>
          <w:szCs w:val="24"/>
        </w:rPr>
        <w:t>Protocolo Inters</w:t>
      </w:r>
      <w:r w:rsidR="006073F8" w:rsidRPr="00325B36">
        <w:rPr>
          <w:rFonts w:ascii="Times New Roman" w:hAnsi="Times New Roman" w:cs="Times New Roman"/>
          <w:sz w:val="24"/>
          <w:szCs w:val="24"/>
        </w:rPr>
        <w:t>ectorial de Atención a Víctimas de Trata de Personas.</w:t>
      </w:r>
    </w:p>
    <w:p w14:paraId="6FE76E9A" w14:textId="77777777" w:rsidR="005A3F1C" w:rsidRPr="00325B36" w:rsidRDefault="005A3F1C" w:rsidP="006F5287">
      <w:pPr>
        <w:spacing w:line="360" w:lineRule="auto"/>
        <w:jc w:val="both"/>
        <w:rPr>
          <w:rFonts w:ascii="Times New Roman" w:hAnsi="Times New Roman" w:cs="Times New Roman"/>
          <w:sz w:val="24"/>
          <w:szCs w:val="24"/>
        </w:rPr>
      </w:pPr>
    </w:p>
    <w:p w14:paraId="18627B8F" w14:textId="0810D02E" w:rsidR="00725C9C" w:rsidRPr="00D12896" w:rsidRDefault="003B5B2A" w:rsidP="003B5B2A">
      <w:pPr>
        <w:spacing w:line="360" w:lineRule="auto"/>
        <w:jc w:val="both"/>
        <w:rPr>
          <w:rFonts w:ascii="Times New Roman" w:eastAsia="Times New Roman" w:hAnsi="Times New Roman" w:cs="Times New Roman"/>
          <w:sz w:val="24"/>
          <w:szCs w:val="24"/>
        </w:rPr>
      </w:pPr>
      <w:r w:rsidRPr="00325B36">
        <w:rPr>
          <w:rFonts w:ascii="Times New Roman" w:eastAsia="Times New Roman" w:hAnsi="Times New Roman" w:cs="Times New Roman"/>
          <w:sz w:val="24"/>
          <w:szCs w:val="24"/>
        </w:rPr>
        <w:t xml:space="preserve">En cuanto al castigo corporal, </w:t>
      </w:r>
      <w:r w:rsidR="00C235EC">
        <w:rPr>
          <w:rFonts w:ascii="Times New Roman" w:eastAsia="Times New Roman" w:hAnsi="Times New Roman" w:cs="Times New Roman"/>
          <w:sz w:val="24"/>
          <w:szCs w:val="24"/>
        </w:rPr>
        <w:t>en tramitación se encuentran</w:t>
      </w:r>
      <w:r w:rsidR="002C557C" w:rsidRPr="00325B36">
        <w:rPr>
          <w:rFonts w:ascii="Times New Roman" w:eastAsia="Times New Roman" w:hAnsi="Times New Roman" w:cs="Times New Roman"/>
          <w:sz w:val="24"/>
          <w:szCs w:val="24"/>
        </w:rPr>
        <w:t xml:space="preserve">: </w:t>
      </w:r>
      <w:r w:rsidR="00C235EC">
        <w:rPr>
          <w:rFonts w:ascii="Times New Roman" w:eastAsia="Times New Roman" w:hAnsi="Times New Roman" w:cs="Times New Roman"/>
          <w:sz w:val="24"/>
          <w:szCs w:val="24"/>
        </w:rPr>
        <w:t xml:space="preserve">PL que </w:t>
      </w:r>
      <w:r w:rsidR="00BE6D32" w:rsidRPr="00325B36">
        <w:rPr>
          <w:rFonts w:ascii="Times New Roman" w:eastAsia="Times New Roman" w:hAnsi="Times New Roman" w:cs="Times New Roman"/>
          <w:sz w:val="24"/>
          <w:szCs w:val="24"/>
        </w:rPr>
        <w:t>t</w:t>
      </w:r>
      <w:r w:rsidR="00227CBF" w:rsidRPr="00325B36">
        <w:rPr>
          <w:rFonts w:ascii="Times New Roman" w:eastAsia="Times New Roman" w:hAnsi="Times New Roman" w:cs="Times New Roman"/>
          <w:sz w:val="24"/>
          <w:szCs w:val="24"/>
        </w:rPr>
        <w:t xml:space="preserve">ipifica como delito los actos de maltrato o crueldad, </w:t>
      </w:r>
      <w:r w:rsidR="00227CBF" w:rsidRPr="00325B36">
        <w:rPr>
          <w:rFonts w:ascii="Times New Roman" w:eastAsia="Times New Roman" w:hAnsi="Times New Roman" w:cs="Times New Roman"/>
          <w:sz w:val="24"/>
          <w:szCs w:val="24"/>
        </w:rPr>
        <w:lastRenderedPageBreak/>
        <w:t>con NNA, fuera del ámbito</w:t>
      </w:r>
      <w:r w:rsidR="00BE6D32" w:rsidRPr="00325B36">
        <w:rPr>
          <w:rFonts w:ascii="Times New Roman" w:eastAsia="Times New Roman" w:hAnsi="Times New Roman" w:cs="Times New Roman"/>
          <w:sz w:val="24"/>
          <w:szCs w:val="24"/>
        </w:rPr>
        <w:t xml:space="preserve"> de la violencia intrafamiliar</w:t>
      </w:r>
      <w:r w:rsidR="00C235EC" w:rsidRPr="00C235EC">
        <w:rPr>
          <w:rFonts w:ascii="Times New Roman" w:eastAsia="Times New Roman" w:hAnsi="Times New Roman" w:cs="Times New Roman"/>
          <w:sz w:val="24"/>
          <w:szCs w:val="24"/>
        </w:rPr>
        <w:t xml:space="preserve"> </w:t>
      </w:r>
      <w:r w:rsidR="00C235EC">
        <w:rPr>
          <w:rFonts w:ascii="Times New Roman" w:eastAsia="Times New Roman" w:hAnsi="Times New Roman" w:cs="Times New Roman"/>
          <w:sz w:val="24"/>
          <w:szCs w:val="24"/>
        </w:rPr>
        <w:t>(</w:t>
      </w:r>
      <w:r w:rsidR="00C235EC" w:rsidRPr="00325B36">
        <w:rPr>
          <w:rFonts w:ascii="Times New Roman" w:eastAsia="Times New Roman" w:hAnsi="Times New Roman" w:cs="Times New Roman"/>
          <w:sz w:val="24"/>
          <w:szCs w:val="24"/>
        </w:rPr>
        <w:t>Boletín 9179-07</w:t>
      </w:r>
      <w:r w:rsidR="00C235EC">
        <w:rPr>
          <w:rFonts w:ascii="Times New Roman" w:eastAsia="Times New Roman" w:hAnsi="Times New Roman" w:cs="Times New Roman"/>
          <w:sz w:val="24"/>
          <w:szCs w:val="24"/>
        </w:rPr>
        <w:t xml:space="preserve">, </w:t>
      </w:r>
      <w:r w:rsidR="00C235EC" w:rsidRPr="00325B36">
        <w:rPr>
          <w:rFonts w:ascii="Times New Roman" w:eastAsia="Times New Roman" w:hAnsi="Times New Roman" w:cs="Times New Roman"/>
          <w:sz w:val="24"/>
          <w:szCs w:val="24"/>
        </w:rPr>
        <w:t>2013)</w:t>
      </w:r>
      <w:r w:rsidR="00C235EC">
        <w:rPr>
          <w:rFonts w:ascii="Times New Roman" w:eastAsia="Times New Roman" w:hAnsi="Times New Roman" w:cs="Times New Roman"/>
          <w:sz w:val="24"/>
          <w:szCs w:val="24"/>
        </w:rPr>
        <w:t xml:space="preserve">; PL </w:t>
      </w:r>
      <w:r w:rsidR="00BE6D32" w:rsidRPr="00325B36">
        <w:rPr>
          <w:rFonts w:ascii="Times New Roman" w:eastAsia="Times New Roman" w:hAnsi="Times New Roman" w:cs="Times New Roman"/>
          <w:sz w:val="24"/>
          <w:szCs w:val="24"/>
        </w:rPr>
        <w:t xml:space="preserve">que </w:t>
      </w:r>
      <w:r w:rsidRPr="00325B36">
        <w:rPr>
          <w:rFonts w:ascii="Times New Roman" w:eastAsia="Times New Roman" w:hAnsi="Times New Roman" w:cs="Times New Roman"/>
          <w:sz w:val="24"/>
          <w:szCs w:val="24"/>
        </w:rPr>
        <w:t>prohibir el castigo corporal y c</w:t>
      </w:r>
      <w:r w:rsidR="00BE6D32" w:rsidRPr="00325B36">
        <w:rPr>
          <w:rFonts w:ascii="Times New Roman" w:eastAsia="Times New Roman" w:hAnsi="Times New Roman" w:cs="Times New Roman"/>
          <w:sz w:val="24"/>
          <w:szCs w:val="24"/>
        </w:rPr>
        <w:t>ualquier trato degradante a NNA</w:t>
      </w:r>
      <w:r w:rsidR="00C235EC" w:rsidRPr="00C235EC">
        <w:rPr>
          <w:rFonts w:ascii="Times New Roman" w:eastAsia="Times New Roman" w:hAnsi="Times New Roman" w:cs="Times New Roman"/>
          <w:sz w:val="24"/>
          <w:szCs w:val="24"/>
        </w:rPr>
        <w:t xml:space="preserve"> </w:t>
      </w:r>
      <w:r w:rsidR="00C235EC">
        <w:rPr>
          <w:rFonts w:ascii="Times New Roman" w:eastAsia="Times New Roman" w:hAnsi="Times New Roman" w:cs="Times New Roman"/>
          <w:sz w:val="24"/>
          <w:szCs w:val="24"/>
        </w:rPr>
        <w:t>(</w:t>
      </w:r>
      <w:r w:rsidR="00C235EC" w:rsidRPr="00325B36">
        <w:rPr>
          <w:rFonts w:ascii="Times New Roman" w:eastAsia="Times New Roman" w:hAnsi="Times New Roman" w:cs="Times New Roman"/>
          <w:sz w:val="24"/>
          <w:szCs w:val="24"/>
        </w:rPr>
        <w:t>Boletín 9488-07</w:t>
      </w:r>
      <w:r w:rsidR="00C235EC">
        <w:rPr>
          <w:rFonts w:ascii="Times New Roman" w:eastAsia="Times New Roman" w:hAnsi="Times New Roman" w:cs="Times New Roman"/>
          <w:sz w:val="24"/>
          <w:szCs w:val="24"/>
        </w:rPr>
        <w:t xml:space="preserve">, </w:t>
      </w:r>
      <w:r w:rsidR="00C235EC" w:rsidRPr="00325B36">
        <w:rPr>
          <w:rFonts w:ascii="Times New Roman" w:eastAsia="Times New Roman" w:hAnsi="Times New Roman" w:cs="Times New Roman"/>
          <w:sz w:val="24"/>
          <w:szCs w:val="24"/>
        </w:rPr>
        <w:t>2014)</w:t>
      </w:r>
      <w:r w:rsidRPr="00325B36">
        <w:rPr>
          <w:rFonts w:ascii="Times New Roman" w:eastAsia="Times New Roman" w:hAnsi="Times New Roman" w:cs="Times New Roman"/>
          <w:sz w:val="24"/>
          <w:szCs w:val="24"/>
        </w:rPr>
        <w:t>.</w:t>
      </w:r>
    </w:p>
    <w:p w14:paraId="152AD60C" w14:textId="04859601" w:rsidR="00F353D6" w:rsidRPr="00325B36" w:rsidRDefault="002C557C" w:rsidP="00227CBF">
      <w:pPr>
        <w:spacing w:line="360" w:lineRule="auto"/>
        <w:jc w:val="both"/>
        <w:rPr>
          <w:rFonts w:ascii="Times New Roman" w:eastAsia="Times New Roman" w:hAnsi="Times New Roman" w:cs="Times New Roman"/>
          <w:sz w:val="24"/>
          <w:szCs w:val="24"/>
        </w:rPr>
      </w:pPr>
      <w:r w:rsidRPr="00325B36">
        <w:rPr>
          <w:rFonts w:ascii="Times New Roman" w:eastAsia="Times New Roman" w:hAnsi="Times New Roman" w:cs="Times New Roman"/>
          <w:sz w:val="24"/>
          <w:szCs w:val="24"/>
        </w:rPr>
        <w:t>En cuanto</w:t>
      </w:r>
      <w:r w:rsidR="003B5B2A" w:rsidRPr="00325B36">
        <w:rPr>
          <w:rFonts w:ascii="Times New Roman" w:eastAsia="Times New Roman" w:hAnsi="Times New Roman" w:cs="Times New Roman"/>
          <w:sz w:val="24"/>
          <w:szCs w:val="24"/>
        </w:rPr>
        <w:t xml:space="preserve"> </w:t>
      </w:r>
      <w:r w:rsidR="009629CD" w:rsidRPr="00325B36">
        <w:rPr>
          <w:rFonts w:ascii="Times New Roman" w:eastAsia="Times New Roman" w:hAnsi="Times New Roman" w:cs="Times New Roman"/>
          <w:sz w:val="24"/>
          <w:szCs w:val="24"/>
        </w:rPr>
        <w:t>a</w:t>
      </w:r>
      <w:r w:rsidR="003B5B2A" w:rsidRPr="00325B36">
        <w:rPr>
          <w:rFonts w:ascii="Times New Roman" w:eastAsia="Times New Roman" w:hAnsi="Times New Roman" w:cs="Times New Roman"/>
          <w:sz w:val="24"/>
          <w:szCs w:val="24"/>
        </w:rPr>
        <w:t>l Sistema Penal Juvenil</w:t>
      </w:r>
      <w:r w:rsidRPr="00325B36">
        <w:rPr>
          <w:rFonts w:ascii="Times New Roman" w:eastAsia="Times New Roman" w:hAnsi="Times New Roman" w:cs="Times New Roman"/>
          <w:sz w:val="24"/>
          <w:szCs w:val="24"/>
        </w:rPr>
        <w:t>, éste</w:t>
      </w:r>
      <w:r w:rsidR="003B5B2A" w:rsidRPr="00325B36">
        <w:rPr>
          <w:rFonts w:ascii="Times New Roman" w:eastAsia="Times New Roman" w:hAnsi="Times New Roman" w:cs="Times New Roman"/>
          <w:sz w:val="24"/>
          <w:szCs w:val="24"/>
        </w:rPr>
        <w:t xml:space="preserve"> se rige por la </w:t>
      </w:r>
      <w:r w:rsidR="00B263D5" w:rsidRPr="00325B36">
        <w:rPr>
          <w:rFonts w:ascii="Times New Roman" w:eastAsia="Times New Roman" w:hAnsi="Times New Roman" w:cs="Times New Roman"/>
          <w:sz w:val="24"/>
          <w:szCs w:val="24"/>
        </w:rPr>
        <w:t>L</w:t>
      </w:r>
      <w:r w:rsidR="003B5B2A" w:rsidRPr="00325B36">
        <w:rPr>
          <w:rFonts w:ascii="Times New Roman" w:eastAsia="Times New Roman" w:hAnsi="Times New Roman" w:cs="Times New Roman"/>
          <w:sz w:val="24"/>
          <w:szCs w:val="24"/>
        </w:rPr>
        <w:t xml:space="preserve">ey </w:t>
      </w:r>
      <w:r w:rsidR="00227CBF" w:rsidRPr="00325B36">
        <w:rPr>
          <w:rFonts w:ascii="Times New Roman" w:eastAsia="Times New Roman" w:hAnsi="Times New Roman" w:cs="Times New Roman"/>
          <w:sz w:val="24"/>
          <w:szCs w:val="24"/>
        </w:rPr>
        <w:t xml:space="preserve">20.084 (2005) </w:t>
      </w:r>
      <w:r w:rsidRPr="00325B36">
        <w:rPr>
          <w:rFonts w:ascii="Times New Roman" w:eastAsia="Times New Roman" w:hAnsi="Times New Roman" w:cs="Times New Roman"/>
          <w:sz w:val="24"/>
          <w:szCs w:val="24"/>
        </w:rPr>
        <w:t>establecie</w:t>
      </w:r>
      <w:r w:rsidR="00227CBF" w:rsidRPr="00325B36">
        <w:rPr>
          <w:rFonts w:ascii="Times New Roman" w:eastAsia="Times New Roman" w:hAnsi="Times New Roman" w:cs="Times New Roman"/>
          <w:sz w:val="24"/>
          <w:szCs w:val="24"/>
        </w:rPr>
        <w:t xml:space="preserve">ndo procedimientos, fiscales y defensores especializados, programas de reinserción, reserva de juicios orales y protección de identidad. </w:t>
      </w:r>
      <w:r w:rsidR="003B5B2A" w:rsidRPr="00325B36">
        <w:rPr>
          <w:rFonts w:ascii="Times New Roman" w:eastAsia="Times New Roman" w:hAnsi="Times New Roman" w:cs="Times New Roman"/>
          <w:sz w:val="24"/>
          <w:szCs w:val="24"/>
        </w:rPr>
        <w:t>Por su parte, l</w:t>
      </w:r>
      <w:r w:rsidR="00227CBF" w:rsidRPr="00325B36">
        <w:rPr>
          <w:rFonts w:ascii="Times New Roman" w:eastAsia="Times New Roman" w:hAnsi="Times New Roman" w:cs="Times New Roman"/>
          <w:sz w:val="24"/>
          <w:szCs w:val="24"/>
        </w:rPr>
        <w:t xml:space="preserve">a Unidad </w:t>
      </w:r>
      <w:r w:rsidR="00575577" w:rsidRPr="00325B36">
        <w:rPr>
          <w:rFonts w:ascii="Times New Roman" w:eastAsia="Times New Roman" w:hAnsi="Times New Roman" w:cs="Times New Roman"/>
          <w:sz w:val="24"/>
          <w:szCs w:val="24"/>
        </w:rPr>
        <w:t>de Defensa Penal Juvenil de la DPP</w:t>
      </w:r>
      <w:r w:rsidR="003B5B2A" w:rsidRPr="00325B36">
        <w:rPr>
          <w:rFonts w:ascii="Times New Roman" w:eastAsia="Times New Roman" w:hAnsi="Times New Roman" w:cs="Times New Roman"/>
          <w:sz w:val="24"/>
          <w:szCs w:val="24"/>
        </w:rPr>
        <w:t xml:space="preserve"> </w:t>
      </w:r>
      <w:r w:rsidR="00227CBF" w:rsidRPr="00325B36">
        <w:rPr>
          <w:rFonts w:ascii="Times New Roman" w:eastAsia="Times New Roman" w:hAnsi="Times New Roman" w:cs="Times New Roman"/>
          <w:sz w:val="24"/>
          <w:szCs w:val="24"/>
        </w:rPr>
        <w:t>fue reforzada en 2015</w:t>
      </w:r>
      <w:r w:rsidR="00C235EC">
        <w:rPr>
          <w:rFonts w:ascii="Times New Roman" w:eastAsia="Times New Roman" w:hAnsi="Times New Roman" w:cs="Times New Roman"/>
          <w:sz w:val="24"/>
          <w:szCs w:val="24"/>
        </w:rPr>
        <w:t xml:space="preserve">, se realizaron </w:t>
      </w:r>
      <w:r w:rsidR="00227CBF" w:rsidRPr="00325B36">
        <w:rPr>
          <w:rFonts w:ascii="Times New Roman" w:eastAsia="Times New Roman" w:hAnsi="Times New Roman" w:cs="Times New Roman"/>
          <w:sz w:val="24"/>
          <w:szCs w:val="24"/>
        </w:rPr>
        <w:t>capacitaci</w:t>
      </w:r>
      <w:r w:rsidR="00C235EC">
        <w:rPr>
          <w:rFonts w:ascii="Times New Roman" w:eastAsia="Times New Roman" w:hAnsi="Times New Roman" w:cs="Times New Roman"/>
          <w:sz w:val="24"/>
          <w:szCs w:val="24"/>
        </w:rPr>
        <w:t>ones y</w:t>
      </w:r>
      <w:r w:rsidR="00227CBF" w:rsidRPr="00325B36">
        <w:rPr>
          <w:rFonts w:ascii="Times New Roman" w:eastAsia="Times New Roman" w:hAnsi="Times New Roman" w:cs="Times New Roman"/>
          <w:sz w:val="24"/>
          <w:szCs w:val="24"/>
        </w:rPr>
        <w:t xml:space="preserve"> </w:t>
      </w:r>
      <w:r w:rsidR="00C235EC">
        <w:rPr>
          <w:rFonts w:ascii="Times New Roman" w:eastAsia="Times New Roman" w:hAnsi="Times New Roman" w:cs="Times New Roman"/>
          <w:sz w:val="24"/>
          <w:szCs w:val="24"/>
        </w:rPr>
        <w:t xml:space="preserve">el </w:t>
      </w:r>
      <w:r w:rsidR="00227CBF" w:rsidRPr="00325B36">
        <w:rPr>
          <w:rFonts w:ascii="Times New Roman" w:eastAsia="Times New Roman" w:hAnsi="Times New Roman" w:cs="Times New Roman"/>
          <w:sz w:val="24"/>
          <w:szCs w:val="24"/>
        </w:rPr>
        <w:t xml:space="preserve">II Seminario Internacional de Justicia Juvenil. </w:t>
      </w:r>
      <w:r w:rsidR="003B5B2A" w:rsidRPr="00325B36">
        <w:rPr>
          <w:rFonts w:ascii="Times New Roman" w:eastAsia="Times New Roman" w:hAnsi="Times New Roman" w:cs="Times New Roman"/>
          <w:sz w:val="24"/>
          <w:szCs w:val="24"/>
        </w:rPr>
        <w:t>Además, e</w:t>
      </w:r>
      <w:r w:rsidR="00227CBF" w:rsidRPr="00325B36">
        <w:rPr>
          <w:rFonts w:ascii="Times New Roman" w:eastAsia="Times New Roman" w:hAnsi="Times New Roman" w:cs="Times New Roman"/>
          <w:sz w:val="24"/>
          <w:szCs w:val="24"/>
        </w:rPr>
        <w:t>xiste un Programa de Reinserción Educativa para Ado</w:t>
      </w:r>
      <w:r w:rsidR="00725C9C" w:rsidRPr="00325B36">
        <w:rPr>
          <w:rFonts w:ascii="Times New Roman" w:eastAsia="Times New Roman" w:hAnsi="Times New Roman" w:cs="Times New Roman"/>
          <w:sz w:val="24"/>
          <w:szCs w:val="24"/>
        </w:rPr>
        <w:t>lescentes Privados de Libertad.</w:t>
      </w:r>
    </w:p>
    <w:p w14:paraId="51FD36B1" w14:textId="3612B2DA" w:rsidR="00C96003" w:rsidRPr="00325B36" w:rsidRDefault="00C96003" w:rsidP="00227CBF">
      <w:pPr>
        <w:spacing w:line="360" w:lineRule="auto"/>
        <w:jc w:val="both"/>
        <w:rPr>
          <w:rFonts w:ascii="Times New Roman" w:eastAsia="Times New Roman" w:hAnsi="Times New Roman" w:cs="Times New Roman"/>
          <w:sz w:val="24"/>
          <w:szCs w:val="24"/>
        </w:rPr>
      </w:pPr>
    </w:p>
    <w:p w14:paraId="066432EF" w14:textId="07383715" w:rsidR="00C96003" w:rsidRPr="00325B36" w:rsidRDefault="00C96003" w:rsidP="00227CBF">
      <w:pPr>
        <w:spacing w:line="360" w:lineRule="auto"/>
        <w:jc w:val="both"/>
        <w:rPr>
          <w:rFonts w:ascii="Times New Roman" w:eastAsia="Times New Roman" w:hAnsi="Times New Roman" w:cs="Times New Roman"/>
          <w:sz w:val="24"/>
          <w:szCs w:val="24"/>
        </w:rPr>
      </w:pPr>
      <w:r w:rsidRPr="00325B36">
        <w:rPr>
          <w:rFonts w:ascii="Times New Roman" w:eastAsia="Times New Roman" w:hAnsi="Times New Roman" w:cs="Times New Roman"/>
          <w:sz w:val="24"/>
          <w:szCs w:val="24"/>
        </w:rPr>
        <w:t xml:space="preserve">En educación, MINEDUC creó el plan de alfabetización Contigo Aprendo, y el Programa de Educación Rural que asegura educación a niñas en zonas rurales. </w:t>
      </w:r>
      <w:r w:rsidR="00C235EC">
        <w:rPr>
          <w:rFonts w:ascii="Times New Roman" w:eastAsia="Times New Roman" w:hAnsi="Times New Roman" w:cs="Times New Roman"/>
          <w:sz w:val="24"/>
          <w:szCs w:val="24"/>
        </w:rPr>
        <w:t>Junto con</w:t>
      </w:r>
      <w:r w:rsidRPr="00325B36">
        <w:rPr>
          <w:rFonts w:ascii="Times New Roman" w:eastAsia="Times New Roman" w:hAnsi="Times New Roman" w:cs="Times New Roman"/>
          <w:sz w:val="24"/>
          <w:szCs w:val="24"/>
        </w:rPr>
        <w:t xml:space="preserve"> MINSAL aplicaron el programa Escuela Somos Todos, que facilita la incorporación al sistema educativo de los hijos de migrantes. </w:t>
      </w:r>
    </w:p>
    <w:p w14:paraId="27624D92" w14:textId="77777777" w:rsidR="00710F50" w:rsidRPr="00325B36" w:rsidRDefault="00710F50" w:rsidP="00227CBF">
      <w:pPr>
        <w:spacing w:line="360" w:lineRule="auto"/>
        <w:jc w:val="both"/>
        <w:rPr>
          <w:rFonts w:ascii="Times New Roman" w:eastAsia="Times New Roman" w:hAnsi="Times New Roman" w:cs="Times New Roman"/>
          <w:color w:val="FF0000"/>
          <w:sz w:val="24"/>
          <w:szCs w:val="24"/>
        </w:rPr>
      </w:pPr>
    </w:p>
    <w:p w14:paraId="0146B142" w14:textId="50AEC188" w:rsidR="003B0F0F" w:rsidRPr="00325B36" w:rsidRDefault="003B5B2A" w:rsidP="003B5B2A">
      <w:pPr>
        <w:spacing w:line="360" w:lineRule="auto"/>
        <w:jc w:val="both"/>
        <w:rPr>
          <w:rFonts w:ascii="Times New Roman" w:eastAsia="Times New Roman" w:hAnsi="Times New Roman" w:cs="Times New Roman"/>
          <w:sz w:val="24"/>
          <w:szCs w:val="24"/>
        </w:rPr>
      </w:pPr>
      <w:r w:rsidRPr="00325B36">
        <w:rPr>
          <w:rFonts w:ascii="Times New Roman" w:eastAsia="Times New Roman" w:hAnsi="Times New Roman" w:cs="Times New Roman"/>
          <w:color w:val="auto"/>
          <w:sz w:val="24"/>
          <w:szCs w:val="24"/>
        </w:rPr>
        <w:t xml:space="preserve">Finalmente, </w:t>
      </w:r>
      <w:r w:rsidR="0097475F" w:rsidRPr="00325B36">
        <w:rPr>
          <w:rFonts w:ascii="Times New Roman" w:eastAsia="Times New Roman" w:hAnsi="Times New Roman" w:cs="Times New Roman"/>
          <w:color w:val="auto"/>
          <w:sz w:val="24"/>
          <w:szCs w:val="24"/>
        </w:rPr>
        <w:t>en lo que respecta a</w:t>
      </w:r>
      <w:r w:rsidRPr="00325B36">
        <w:rPr>
          <w:rFonts w:ascii="Times New Roman" w:eastAsia="Times New Roman" w:hAnsi="Times New Roman" w:cs="Times New Roman"/>
          <w:color w:val="auto"/>
          <w:sz w:val="24"/>
          <w:szCs w:val="24"/>
        </w:rPr>
        <w:t xml:space="preserve"> la nacionalidad</w:t>
      </w:r>
      <w:r w:rsidR="0097475F" w:rsidRPr="00325B36">
        <w:rPr>
          <w:rFonts w:ascii="Times New Roman" w:eastAsia="Times New Roman" w:hAnsi="Times New Roman" w:cs="Times New Roman"/>
          <w:color w:val="auto"/>
          <w:sz w:val="24"/>
          <w:szCs w:val="24"/>
        </w:rPr>
        <w:t xml:space="preserve"> de NNA</w:t>
      </w:r>
      <w:r w:rsidRPr="00325B36">
        <w:rPr>
          <w:rFonts w:ascii="Times New Roman" w:eastAsia="Times New Roman" w:hAnsi="Times New Roman" w:cs="Times New Roman"/>
          <w:color w:val="auto"/>
          <w:sz w:val="24"/>
          <w:szCs w:val="24"/>
        </w:rPr>
        <w:t xml:space="preserve">, la </w:t>
      </w:r>
      <w:r w:rsidR="00575577" w:rsidRPr="00325B36">
        <w:rPr>
          <w:rFonts w:ascii="Times New Roman" w:eastAsia="Times New Roman" w:hAnsi="Times New Roman" w:cs="Times New Roman"/>
          <w:color w:val="auto"/>
          <w:sz w:val="24"/>
          <w:szCs w:val="24"/>
        </w:rPr>
        <w:t>CPR</w:t>
      </w:r>
      <w:r w:rsidRPr="00325B36">
        <w:rPr>
          <w:rFonts w:ascii="Times New Roman" w:eastAsia="Times New Roman" w:hAnsi="Times New Roman" w:cs="Times New Roman"/>
          <w:color w:val="auto"/>
          <w:sz w:val="24"/>
          <w:szCs w:val="24"/>
        </w:rPr>
        <w:t xml:space="preserve"> establece que </w:t>
      </w:r>
      <w:r w:rsidR="002C557C" w:rsidRPr="00325B36">
        <w:rPr>
          <w:rFonts w:ascii="Times New Roman" w:eastAsia="Times New Roman" w:hAnsi="Times New Roman" w:cs="Times New Roman"/>
          <w:color w:val="auto"/>
          <w:sz w:val="24"/>
          <w:szCs w:val="24"/>
        </w:rPr>
        <w:t>ell</w:t>
      </w:r>
      <w:r w:rsidR="0097475F" w:rsidRPr="00325B36">
        <w:rPr>
          <w:rFonts w:ascii="Times New Roman" w:eastAsia="Times New Roman" w:hAnsi="Times New Roman" w:cs="Times New Roman"/>
          <w:color w:val="auto"/>
          <w:sz w:val="24"/>
          <w:szCs w:val="24"/>
        </w:rPr>
        <w:t>a</w:t>
      </w:r>
      <w:r w:rsidR="00227CBF" w:rsidRPr="00325B36">
        <w:rPr>
          <w:rFonts w:ascii="Times New Roman" w:eastAsia="Times New Roman" w:hAnsi="Times New Roman" w:cs="Times New Roman"/>
          <w:sz w:val="24"/>
          <w:szCs w:val="24"/>
        </w:rPr>
        <w:t xml:space="preserve"> se puede adquirir en virtud del </w:t>
      </w:r>
      <w:r w:rsidRPr="00325B36">
        <w:rPr>
          <w:rFonts w:ascii="Times New Roman" w:eastAsia="Times New Roman" w:hAnsi="Times New Roman" w:cs="Times New Roman"/>
          <w:i/>
          <w:sz w:val="24"/>
          <w:szCs w:val="24"/>
        </w:rPr>
        <w:t xml:space="preserve">ius </w:t>
      </w:r>
      <w:r w:rsidRPr="00325B36">
        <w:rPr>
          <w:rFonts w:ascii="Times New Roman" w:eastAsia="Times New Roman" w:hAnsi="Times New Roman" w:cs="Times New Roman"/>
          <w:i/>
          <w:sz w:val="24"/>
          <w:szCs w:val="24"/>
        </w:rPr>
        <w:lastRenderedPageBreak/>
        <w:t>s</w:t>
      </w:r>
      <w:r w:rsidR="00227CBF" w:rsidRPr="00325B36">
        <w:rPr>
          <w:rFonts w:ascii="Times New Roman" w:eastAsia="Times New Roman" w:hAnsi="Times New Roman" w:cs="Times New Roman"/>
          <w:i/>
          <w:sz w:val="24"/>
          <w:szCs w:val="24"/>
        </w:rPr>
        <w:t>olis</w:t>
      </w:r>
      <w:r w:rsidR="004C7DA3" w:rsidRPr="00325B36">
        <w:rPr>
          <w:rFonts w:ascii="Times New Roman" w:eastAsia="Times New Roman" w:hAnsi="Times New Roman" w:cs="Times New Roman"/>
          <w:sz w:val="24"/>
          <w:szCs w:val="24"/>
        </w:rPr>
        <w:t xml:space="preserve">, y que </w:t>
      </w:r>
      <w:r w:rsidR="0097475F" w:rsidRPr="00325B36">
        <w:rPr>
          <w:rFonts w:ascii="Times New Roman" w:eastAsia="Times New Roman" w:hAnsi="Times New Roman" w:cs="Times New Roman"/>
          <w:sz w:val="24"/>
          <w:szCs w:val="24"/>
        </w:rPr>
        <w:t>Chile cuenta con la figura del “hijo de extranjero transeúnte” que se utiliza para quienes nacen en Chile, pero son hijos de personas que están de paso</w:t>
      </w:r>
      <w:r w:rsidR="004C7DA3" w:rsidRPr="00325B36">
        <w:rPr>
          <w:rFonts w:ascii="Times New Roman" w:eastAsia="Times New Roman" w:hAnsi="Times New Roman" w:cs="Times New Roman"/>
          <w:sz w:val="24"/>
          <w:szCs w:val="24"/>
        </w:rPr>
        <w:t xml:space="preserve"> (ej.: tripulantes, turistas)</w:t>
      </w:r>
      <w:r w:rsidR="0097475F" w:rsidRPr="00325B36">
        <w:rPr>
          <w:rFonts w:ascii="Times New Roman" w:eastAsia="Times New Roman" w:hAnsi="Times New Roman" w:cs="Times New Roman"/>
          <w:sz w:val="24"/>
          <w:szCs w:val="24"/>
        </w:rPr>
        <w:t xml:space="preserve">. Desde 1996 esa figura </w:t>
      </w:r>
      <w:r w:rsidR="00C235EC">
        <w:rPr>
          <w:rFonts w:ascii="Times New Roman" w:eastAsia="Times New Roman" w:hAnsi="Times New Roman" w:cs="Times New Roman"/>
          <w:sz w:val="24"/>
          <w:szCs w:val="24"/>
        </w:rPr>
        <w:t>era</w:t>
      </w:r>
      <w:r w:rsidR="0097475F" w:rsidRPr="00325B36">
        <w:rPr>
          <w:rFonts w:ascii="Times New Roman" w:eastAsia="Times New Roman" w:hAnsi="Times New Roman" w:cs="Times New Roman"/>
          <w:sz w:val="24"/>
          <w:szCs w:val="24"/>
        </w:rPr>
        <w:t xml:space="preserve"> extensiva a los nacidos en </w:t>
      </w:r>
      <w:r w:rsidR="004C7DA3" w:rsidRPr="00325B36">
        <w:rPr>
          <w:rFonts w:ascii="Times New Roman" w:eastAsia="Times New Roman" w:hAnsi="Times New Roman" w:cs="Times New Roman"/>
          <w:sz w:val="24"/>
          <w:szCs w:val="24"/>
        </w:rPr>
        <w:t>Chile,</w:t>
      </w:r>
      <w:r w:rsidR="0097475F" w:rsidRPr="00325B36">
        <w:rPr>
          <w:rFonts w:ascii="Times New Roman" w:eastAsia="Times New Roman" w:hAnsi="Times New Roman" w:cs="Times New Roman"/>
          <w:sz w:val="24"/>
          <w:szCs w:val="24"/>
        </w:rPr>
        <w:t xml:space="preserve"> pero cuyos padres estaban en condición migratoria irregular</w:t>
      </w:r>
      <w:r w:rsidR="00C235EC">
        <w:rPr>
          <w:rFonts w:ascii="Times New Roman" w:eastAsia="Times New Roman" w:hAnsi="Times New Roman" w:cs="Times New Roman"/>
          <w:sz w:val="24"/>
          <w:szCs w:val="24"/>
        </w:rPr>
        <w:t>. Este</w:t>
      </w:r>
      <w:r w:rsidR="0097475F" w:rsidRPr="00325B36">
        <w:rPr>
          <w:rFonts w:ascii="Times New Roman" w:eastAsia="Times New Roman" w:hAnsi="Times New Roman" w:cs="Times New Roman"/>
          <w:sz w:val="24"/>
          <w:szCs w:val="24"/>
        </w:rPr>
        <w:t xml:space="preserve"> criterio </w:t>
      </w:r>
      <w:r w:rsidR="00C235EC">
        <w:rPr>
          <w:rFonts w:ascii="Times New Roman" w:eastAsia="Times New Roman" w:hAnsi="Times New Roman" w:cs="Times New Roman"/>
          <w:sz w:val="24"/>
          <w:szCs w:val="24"/>
        </w:rPr>
        <w:t xml:space="preserve">fue </w:t>
      </w:r>
      <w:r w:rsidR="0097475F" w:rsidRPr="00325B36">
        <w:rPr>
          <w:rFonts w:ascii="Times New Roman" w:eastAsia="Times New Roman" w:hAnsi="Times New Roman" w:cs="Times New Roman"/>
          <w:sz w:val="24"/>
          <w:szCs w:val="24"/>
        </w:rPr>
        <w:t xml:space="preserve">corregido </w:t>
      </w:r>
      <w:r w:rsidR="00C235EC">
        <w:rPr>
          <w:rFonts w:ascii="Times New Roman" w:eastAsia="Times New Roman" w:hAnsi="Times New Roman" w:cs="Times New Roman"/>
          <w:sz w:val="24"/>
          <w:szCs w:val="24"/>
        </w:rPr>
        <w:t>por</w:t>
      </w:r>
      <w:r w:rsidR="0097475F" w:rsidRPr="00325B36">
        <w:rPr>
          <w:rFonts w:ascii="Times New Roman" w:eastAsia="Times New Roman" w:hAnsi="Times New Roman" w:cs="Times New Roman"/>
          <w:sz w:val="24"/>
          <w:szCs w:val="24"/>
        </w:rPr>
        <w:t xml:space="preserve"> </w:t>
      </w:r>
      <w:r w:rsidR="00C235EC">
        <w:rPr>
          <w:rFonts w:ascii="Times New Roman" w:eastAsia="Times New Roman" w:hAnsi="Times New Roman" w:cs="Times New Roman"/>
          <w:sz w:val="24"/>
          <w:szCs w:val="24"/>
        </w:rPr>
        <w:t xml:space="preserve">el </w:t>
      </w:r>
      <w:r w:rsidR="0097475F" w:rsidRPr="00325B36">
        <w:rPr>
          <w:rFonts w:ascii="Times New Roman" w:eastAsia="Times New Roman" w:hAnsi="Times New Roman" w:cs="Times New Roman"/>
          <w:sz w:val="24"/>
          <w:szCs w:val="24"/>
        </w:rPr>
        <w:t xml:space="preserve">actual Gobierno, </w:t>
      </w:r>
      <w:r w:rsidR="00F97F82" w:rsidRPr="00325B36">
        <w:rPr>
          <w:rFonts w:ascii="Times New Roman" w:eastAsia="Times New Roman" w:hAnsi="Times New Roman" w:cs="Times New Roman"/>
          <w:sz w:val="24"/>
          <w:szCs w:val="24"/>
        </w:rPr>
        <w:t>con lo cual</w:t>
      </w:r>
      <w:r w:rsidR="0097475F" w:rsidRPr="00325B36">
        <w:rPr>
          <w:rFonts w:ascii="Times New Roman" w:eastAsia="Times New Roman" w:hAnsi="Times New Roman" w:cs="Times New Roman"/>
          <w:sz w:val="24"/>
          <w:szCs w:val="24"/>
        </w:rPr>
        <w:t xml:space="preserve"> la condición de los padres</w:t>
      </w:r>
      <w:r w:rsidR="009629CD" w:rsidRPr="00325B36">
        <w:rPr>
          <w:rFonts w:ascii="Times New Roman" w:eastAsia="Times New Roman" w:hAnsi="Times New Roman" w:cs="Times New Roman"/>
          <w:sz w:val="24"/>
          <w:szCs w:val="24"/>
        </w:rPr>
        <w:t xml:space="preserve"> y madres</w:t>
      </w:r>
      <w:r w:rsidR="0097475F" w:rsidRPr="00325B36">
        <w:rPr>
          <w:rFonts w:ascii="Times New Roman" w:eastAsia="Times New Roman" w:hAnsi="Times New Roman" w:cs="Times New Roman"/>
          <w:sz w:val="24"/>
          <w:szCs w:val="24"/>
        </w:rPr>
        <w:t xml:space="preserve"> no obst</w:t>
      </w:r>
      <w:r w:rsidR="003B0F0F" w:rsidRPr="00325B36">
        <w:rPr>
          <w:rFonts w:ascii="Times New Roman" w:eastAsia="Times New Roman" w:hAnsi="Times New Roman" w:cs="Times New Roman"/>
          <w:sz w:val="24"/>
          <w:szCs w:val="24"/>
        </w:rPr>
        <w:t>aculiza el derecho de los hijos</w:t>
      </w:r>
      <w:r w:rsidR="009629CD" w:rsidRPr="00325B36">
        <w:rPr>
          <w:rFonts w:ascii="Times New Roman" w:eastAsia="Times New Roman" w:hAnsi="Times New Roman" w:cs="Times New Roman"/>
          <w:sz w:val="24"/>
          <w:szCs w:val="24"/>
        </w:rPr>
        <w:t xml:space="preserve"> e hijas</w:t>
      </w:r>
      <w:r w:rsidR="003B0F0F" w:rsidRPr="00325B36">
        <w:rPr>
          <w:rFonts w:ascii="Times New Roman" w:eastAsia="Times New Roman" w:hAnsi="Times New Roman" w:cs="Times New Roman"/>
          <w:sz w:val="24"/>
          <w:szCs w:val="24"/>
        </w:rPr>
        <w:t xml:space="preserve"> a la nacionalidad.</w:t>
      </w:r>
      <w:r w:rsidR="00725C9C" w:rsidRPr="00325B36">
        <w:rPr>
          <w:rFonts w:ascii="Times New Roman" w:eastAsia="Times New Roman" w:hAnsi="Times New Roman" w:cs="Times New Roman"/>
          <w:sz w:val="24"/>
          <w:szCs w:val="24"/>
        </w:rPr>
        <w:t xml:space="preserve"> </w:t>
      </w:r>
      <w:r w:rsidR="00C235EC">
        <w:rPr>
          <w:rFonts w:ascii="Times New Roman" w:eastAsia="Times New Roman" w:hAnsi="Times New Roman" w:cs="Times New Roman"/>
          <w:sz w:val="24"/>
          <w:szCs w:val="24"/>
        </w:rPr>
        <w:t>Así, e</w:t>
      </w:r>
      <w:r w:rsidR="0097475F" w:rsidRPr="00325B36">
        <w:rPr>
          <w:rFonts w:ascii="Times New Roman" w:eastAsia="Times New Roman" w:hAnsi="Times New Roman" w:cs="Times New Roman"/>
          <w:sz w:val="24"/>
          <w:szCs w:val="24"/>
        </w:rPr>
        <w:t xml:space="preserve">n 2016, el </w:t>
      </w:r>
      <w:r w:rsidR="005E23A5" w:rsidRPr="00325B36">
        <w:rPr>
          <w:rFonts w:ascii="Times New Roman" w:eastAsia="Times New Roman" w:hAnsi="Times New Roman" w:cs="Times New Roman"/>
          <w:sz w:val="24"/>
          <w:szCs w:val="24"/>
        </w:rPr>
        <w:t>SRCI</w:t>
      </w:r>
      <w:r w:rsidR="0097475F" w:rsidRPr="00325B36">
        <w:rPr>
          <w:rFonts w:ascii="Times New Roman" w:eastAsia="Times New Roman" w:hAnsi="Times New Roman" w:cs="Times New Roman"/>
          <w:sz w:val="24"/>
          <w:szCs w:val="24"/>
        </w:rPr>
        <w:t xml:space="preserve"> en conjunto con el </w:t>
      </w:r>
      <w:r w:rsidR="00575577" w:rsidRPr="00325B36">
        <w:rPr>
          <w:rFonts w:ascii="Times New Roman" w:eastAsia="Times New Roman" w:hAnsi="Times New Roman" w:cs="Times New Roman"/>
          <w:sz w:val="24"/>
          <w:szCs w:val="24"/>
        </w:rPr>
        <w:t>DEM</w:t>
      </w:r>
      <w:r w:rsidR="0097475F" w:rsidRPr="00325B36">
        <w:rPr>
          <w:rFonts w:ascii="Times New Roman" w:eastAsia="Times New Roman" w:hAnsi="Times New Roman" w:cs="Times New Roman"/>
          <w:sz w:val="24"/>
          <w:szCs w:val="24"/>
        </w:rPr>
        <w:t xml:space="preserve"> </w:t>
      </w:r>
      <w:r w:rsidR="00C235EC">
        <w:rPr>
          <w:rFonts w:ascii="Times New Roman" w:eastAsia="Times New Roman" w:hAnsi="Times New Roman" w:cs="Times New Roman"/>
          <w:sz w:val="24"/>
          <w:szCs w:val="24"/>
        </w:rPr>
        <w:t>(</w:t>
      </w:r>
      <w:r w:rsidR="00575577" w:rsidRPr="00325B36">
        <w:rPr>
          <w:rFonts w:ascii="Times New Roman" w:eastAsia="Times New Roman" w:hAnsi="Times New Roman" w:cs="Times New Roman"/>
          <w:sz w:val="24"/>
          <w:szCs w:val="24"/>
        </w:rPr>
        <w:t>MISP</w:t>
      </w:r>
      <w:r w:rsidR="00C235EC">
        <w:rPr>
          <w:rFonts w:ascii="Times New Roman" w:eastAsia="Times New Roman" w:hAnsi="Times New Roman" w:cs="Times New Roman"/>
          <w:sz w:val="24"/>
          <w:szCs w:val="24"/>
        </w:rPr>
        <w:t>)</w:t>
      </w:r>
      <w:r w:rsidR="0097475F" w:rsidRPr="00325B36">
        <w:rPr>
          <w:rFonts w:ascii="Times New Roman" w:eastAsia="Times New Roman" w:hAnsi="Times New Roman" w:cs="Times New Roman"/>
          <w:sz w:val="24"/>
          <w:szCs w:val="24"/>
        </w:rPr>
        <w:t xml:space="preserve"> implementaron un mecanismo para rectificar a los cerca de 2</w:t>
      </w:r>
      <w:r w:rsidR="00DE0FAF" w:rsidRPr="00325B36">
        <w:rPr>
          <w:rFonts w:ascii="Times New Roman" w:eastAsia="Times New Roman" w:hAnsi="Times New Roman" w:cs="Times New Roman"/>
          <w:sz w:val="24"/>
          <w:szCs w:val="24"/>
        </w:rPr>
        <w:t>.</w:t>
      </w:r>
      <w:r w:rsidR="0097475F" w:rsidRPr="00325B36">
        <w:rPr>
          <w:rFonts w:ascii="Times New Roman" w:eastAsia="Times New Roman" w:hAnsi="Times New Roman" w:cs="Times New Roman"/>
          <w:sz w:val="24"/>
          <w:szCs w:val="24"/>
        </w:rPr>
        <w:t>500 niños</w:t>
      </w:r>
      <w:r w:rsidR="009629CD" w:rsidRPr="00325B36">
        <w:rPr>
          <w:rFonts w:ascii="Times New Roman" w:eastAsia="Times New Roman" w:hAnsi="Times New Roman" w:cs="Times New Roman"/>
          <w:sz w:val="24"/>
          <w:szCs w:val="24"/>
        </w:rPr>
        <w:t>/as</w:t>
      </w:r>
      <w:r w:rsidR="0097475F" w:rsidRPr="00325B36">
        <w:rPr>
          <w:rFonts w:ascii="Times New Roman" w:eastAsia="Times New Roman" w:hAnsi="Times New Roman" w:cs="Times New Roman"/>
          <w:sz w:val="24"/>
          <w:szCs w:val="24"/>
        </w:rPr>
        <w:t xml:space="preserve"> nacidos en Chile cuyos padres</w:t>
      </w:r>
      <w:r w:rsidR="009629CD" w:rsidRPr="00325B36">
        <w:rPr>
          <w:rFonts w:ascii="Times New Roman" w:eastAsia="Times New Roman" w:hAnsi="Times New Roman" w:cs="Times New Roman"/>
          <w:sz w:val="24"/>
          <w:szCs w:val="24"/>
        </w:rPr>
        <w:t xml:space="preserve"> y/o madres</w:t>
      </w:r>
      <w:r w:rsidR="0097475F" w:rsidRPr="00325B36">
        <w:rPr>
          <w:rFonts w:ascii="Times New Roman" w:eastAsia="Times New Roman" w:hAnsi="Times New Roman" w:cs="Times New Roman"/>
          <w:sz w:val="24"/>
          <w:szCs w:val="24"/>
        </w:rPr>
        <w:t xml:space="preserve"> estaban en </w:t>
      </w:r>
      <w:r w:rsidR="00710F50" w:rsidRPr="00325B36">
        <w:rPr>
          <w:rFonts w:ascii="Times New Roman" w:eastAsia="Times New Roman" w:hAnsi="Times New Roman" w:cs="Times New Roman"/>
          <w:sz w:val="24"/>
          <w:szCs w:val="24"/>
        </w:rPr>
        <w:t>situación</w:t>
      </w:r>
      <w:r w:rsidR="0097475F" w:rsidRPr="00325B36">
        <w:rPr>
          <w:rFonts w:ascii="Times New Roman" w:eastAsia="Times New Roman" w:hAnsi="Times New Roman" w:cs="Times New Roman"/>
          <w:sz w:val="24"/>
          <w:szCs w:val="24"/>
        </w:rPr>
        <w:t xml:space="preserve"> migratoria irregular.</w:t>
      </w:r>
    </w:p>
    <w:p w14:paraId="6B9166B1" w14:textId="6CC9419D" w:rsidR="00353BD0" w:rsidRPr="00325B36" w:rsidRDefault="00353BD0" w:rsidP="003B5B2A">
      <w:pPr>
        <w:spacing w:line="360" w:lineRule="auto"/>
        <w:jc w:val="both"/>
        <w:rPr>
          <w:rFonts w:ascii="Times New Roman" w:eastAsia="Times New Roman" w:hAnsi="Times New Roman" w:cs="Times New Roman"/>
          <w:sz w:val="24"/>
          <w:szCs w:val="24"/>
        </w:rPr>
      </w:pPr>
    </w:p>
    <w:p w14:paraId="007ED896" w14:textId="02A9F55B" w:rsidR="000205BA" w:rsidRPr="00325B36" w:rsidRDefault="00C235EC" w:rsidP="00353BD0">
      <w:pPr>
        <w:spacing w:line="360" w:lineRule="aut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 xml:space="preserve">Además, </w:t>
      </w:r>
      <w:r w:rsidR="00883674" w:rsidRPr="00325B36">
        <w:rPr>
          <w:rFonts w:ascii="Times New Roman" w:eastAsia="Times New Roman" w:hAnsi="Times New Roman" w:cs="Times New Roman"/>
          <w:sz w:val="24"/>
          <w:szCs w:val="24"/>
          <w:lang w:val="es-CL"/>
        </w:rPr>
        <w:t>la</w:t>
      </w:r>
      <w:r w:rsidR="00353BD0" w:rsidRPr="00325B36">
        <w:rPr>
          <w:rFonts w:ascii="Times New Roman" w:eastAsia="Times New Roman" w:hAnsi="Times New Roman" w:cs="Times New Roman"/>
          <w:sz w:val="24"/>
          <w:szCs w:val="24"/>
          <w:lang w:val="es-CL"/>
        </w:rPr>
        <w:t xml:space="preserve"> jurisprudencia</w:t>
      </w:r>
      <w:r w:rsidR="00883674" w:rsidRPr="00325B36">
        <w:rPr>
          <w:rFonts w:ascii="Times New Roman" w:eastAsia="Times New Roman" w:hAnsi="Times New Roman" w:cs="Times New Roman"/>
          <w:sz w:val="24"/>
          <w:szCs w:val="24"/>
          <w:lang w:val="es-CL"/>
        </w:rPr>
        <w:t xml:space="preserve"> de la CS</w:t>
      </w:r>
      <w:r w:rsidR="00353BD0" w:rsidRPr="00325B36">
        <w:rPr>
          <w:rFonts w:ascii="Times New Roman" w:eastAsia="Times New Roman" w:hAnsi="Times New Roman" w:cs="Times New Roman"/>
          <w:sz w:val="24"/>
          <w:szCs w:val="24"/>
          <w:lang w:val="es-CL"/>
        </w:rPr>
        <w:t xml:space="preserve"> ha sido consistente en proteger el derecho a la nacionalidad de los </w:t>
      </w:r>
      <w:r>
        <w:rPr>
          <w:rFonts w:ascii="Times New Roman" w:eastAsia="Times New Roman" w:hAnsi="Times New Roman" w:cs="Times New Roman"/>
          <w:sz w:val="24"/>
          <w:szCs w:val="24"/>
          <w:lang w:val="es-CL"/>
        </w:rPr>
        <w:t>NNA</w:t>
      </w:r>
      <w:r w:rsidR="00353BD0" w:rsidRPr="00325B36">
        <w:rPr>
          <w:rFonts w:ascii="Times New Roman" w:eastAsia="Times New Roman" w:hAnsi="Times New Roman" w:cs="Times New Roman"/>
          <w:sz w:val="24"/>
          <w:szCs w:val="24"/>
          <w:lang w:val="es-CL"/>
        </w:rPr>
        <w:t xml:space="preserve"> nacidos en el país independiente del status migratorio de sus padres. </w:t>
      </w:r>
      <w:r w:rsidR="00883674" w:rsidRPr="00325B36">
        <w:rPr>
          <w:rFonts w:ascii="Times New Roman" w:eastAsia="Times New Roman" w:hAnsi="Times New Roman" w:cs="Times New Roman"/>
          <w:sz w:val="24"/>
          <w:szCs w:val="24"/>
          <w:lang w:val="es-CL"/>
        </w:rPr>
        <w:t>De</w:t>
      </w:r>
      <w:r w:rsidR="00353BD0" w:rsidRPr="00325B36">
        <w:rPr>
          <w:rFonts w:ascii="Times New Roman" w:eastAsia="Times New Roman" w:hAnsi="Times New Roman" w:cs="Times New Roman"/>
          <w:sz w:val="24"/>
          <w:szCs w:val="24"/>
          <w:lang w:val="es-CL"/>
        </w:rPr>
        <w:t xml:space="preserve"> 25 recursos de reclamación de nacionalidad </w:t>
      </w:r>
      <w:r w:rsidR="0015647D">
        <w:rPr>
          <w:rFonts w:ascii="Times New Roman" w:eastAsia="Times New Roman" w:hAnsi="Times New Roman" w:cs="Times New Roman"/>
          <w:sz w:val="24"/>
          <w:szCs w:val="24"/>
          <w:lang w:val="es-CL"/>
        </w:rPr>
        <w:t>(</w:t>
      </w:r>
      <w:r w:rsidR="00353BD0" w:rsidRPr="00325B36">
        <w:rPr>
          <w:rFonts w:ascii="Times New Roman" w:eastAsia="Times New Roman" w:hAnsi="Times New Roman" w:cs="Times New Roman"/>
          <w:sz w:val="24"/>
          <w:szCs w:val="24"/>
          <w:lang w:val="es-CL"/>
        </w:rPr>
        <w:t>2010</w:t>
      </w:r>
      <w:r w:rsidR="0015647D">
        <w:rPr>
          <w:rFonts w:ascii="Times New Roman" w:eastAsia="Times New Roman" w:hAnsi="Times New Roman" w:cs="Times New Roman"/>
          <w:sz w:val="24"/>
          <w:szCs w:val="24"/>
          <w:lang w:val="es-CL"/>
        </w:rPr>
        <w:t>-</w:t>
      </w:r>
      <w:r w:rsidR="00353BD0" w:rsidRPr="00325B36">
        <w:rPr>
          <w:rFonts w:ascii="Times New Roman" w:eastAsia="Times New Roman" w:hAnsi="Times New Roman" w:cs="Times New Roman"/>
          <w:sz w:val="24"/>
          <w:szCs w:val="24"/>
          <w:lang w:val="es-CL"/>
        </w:rPr>
        <w:t>2016</w:t>
      </w:r>
      <w:r w:rsidR="0015647D">
        <w:rPr>
          <w:rFonts w:ascii="Times New Roman" w:eastAsia="Times New Roman" w:hAnsi="Times New Roman" w:cs="Times New Roman"/>
          <w:sz w:val="24"/>
          <w:szCs w:val="24"/>
          <w:lang w:val="es-CL"/>
        </w:rPr>
        <w:t>)</w:t>
      </w:r>
      <w:r w:rsidR="00353BD0" w:rsidRPr="00325B36">
        <w:rPr>
          <w:rFonts w:ascii="Times New Roman" w:eastAsia="Times New Roman" w:hAnsi="Times New Roman" w:cs="Times New Roman"/>
          <w:sz w:val="24"/>
          <w:szCs w:val="24"/>
          <w:lang w:val="es-CL"/>
        </w:rPr>
        <w:t xml:space="preserve">, 16 </w:t>
      </w:r>
      <w:r w:rsidR="0015647D">
        <w:rPr>
          <w:rFonts w:ascii="Times New Roman" w:eastAsia="Times New Roman" w:hAnsi="Times New Roman" w:cs="Times New Roman"/>
          <w:sz w:val="24"/>
          <w:szCs w:val="24"/>
          <w:lang w:val="es-CL"/>
        </w:rPr>
        <w:t>fueron acogidos (</w:t>
      </w:r>
      <w:r w:rsidR="00353BD0" w:rsidRPr="00325B36">
        <w:rPr>
          <w:rFonts w:ascii="Times New Roman" w:eastAsia="Times New Roman" w:hAnsi="Times New Roman" w:cs="Times New Roman"/>
          <w:sz w:val="24"/>
          <w:szCs w:val="24"/>
          <w:lang w:val="es-CL"/>
        </w:rPr>
        <w:t>67%</w:t>
      </w:r>
      <w:r w:rsidR="0015647D">
        <w:rPr>
          <w:rFonts w:ascii="Times New Roman" w:eastAsia="Times New Roman" w:hAnsi="Times New Roman" w:cs="Times New Roman"/>
          <w:sz w:val="24"/>
          <w:szCs w:val="24"/>
          <w:lang w:val="es-CL"/>
        </w:rPr>
        <w:t>)</w:t>
      </w:r>
      <w:r w:rsidR="00353BD0" w:rsidRPr="00325B36">
        <w:rPr>
          <w:rFonts w:ascii="Times New Roman" w:eastAsia="Times New Roman" w:hAnsi="Times New Roman" w:cs="Times New Roman"/>
          <w:sz w:val="24"/>
          <w:szCs w:val="24"/>
          <w:lang w:val="es-CL"/>
        </w:rPr>
        <w:t xml:space="preserve">, </w:t>
      </w:r>
      <w:r w:rsidR="0015647D" w:rsidRPr="00325B36">
        <w:rPr>
          <w:rFonts w:ascii="Times New Roman" w:eastAsia="Times New Roman" w:hAnsi="Times New Roman" w:cs="Times New Roman"/>
          <w:sz w:val="24"/>
          <w:szCs w:val="24"/>
          <w:lang w:val="es-CL"/>
        </w:rPr>
        <w:t>reconociéndo</w:t>
      </w:r>
      <w:r w:rsidR="0015647D">
        <w:rPr>
          <w:rFonts w:ascii="Times New Roman" w:eastAsia="Times New Roman" w:hAnsi="Times New Roman" w:cs="Times New Roman"/>
          <w:sz w:val="24"/>
          <w:szCs w:val="24"/>
          <w:lang w:val="es-CL"/>
        </w:rPr>
        <w:t>se</w:t>
      </w:r>
      <w:r w:rsidR="00353BD0" w:rsidRPr="00325B36">
        <w:rPr>
          <w:rFonts w:ascii="Times New Roman" w:eastAsia="Times New Roman" w:hAnsi="Times New Roman" w:cs="Times New Roman"/>
          <w:sz w:val="24"/>
          <w:szCs w:val="24"/>
          <w:lang w:val="es-CL"/>
        </w:rPr>
        <w:t xml:space="preserve"> la nacio</w:t>
      </w:r>
      <w:r w:rsidR="00353BD0" w:rsidRPr="00325B36">
        <w:rPr>
          <w:rFonts w:ascii="Times New Roman" w:eastAsia="Times New Roman" w:hAnsi="Times New Roman" w:cs="Times New Roman"/>
          <w:sz w:val="24"/>
          <w:szCs w:val="24"/>
          <w:lang w:val="es-CL"/>
        </w:rPr>
        <w:lastRenderedPageBreak/>
        <w:t>nalidad chilena a hijos de extranjeros cuya situación migratoria no se encontraba regularizada al mo</w:t>
      </w:r>
      <w:r w:rsidR="000205BA" w:rsidRPr="00325B36">
        <w:rPr>
          <w:rFonts w:ascii="Times New Roman" w:eastAsia="Times New Roman" w:hAnsi="Times New Roman" w:cs="Times New Roman"/>
          <w:sz w:val="24"/>
          <w:szCs w:val="24"/>
          <w:lang w:val="es-CL"/>
        </w:rPr>
        <w:t>mento del nacimiento</w:t>
      </w:r>
      <w:r w:rsidR="0015647D">
        <w:rPr>
          <w:rStyle w:val="FootnoteReference"/>
          <w:rFonts w:ascii="Times New Roman" w:eastAsia="Times New Roman" w:hAnsi="Times New Roman" w:cs="Times New Roman"/>
          <w:sz w:val="24"/>
          <w:szCs w:val="24"/>
          <w:lang w:val="es-CL"/>
        </w:rPr>
        <w:footnoteReference w:id="12"/>
      </w:r>
      <w:r w:rsidR="000205BA" w:rsidRPr="00325B36">
        <w:rPr>
          <w:rFonts w:ascii="Times New Roman" w:eastAsia="Times New Roman" w:hAnsi="Times New Roman" w:cs="Times New Roman"/>
          <w:sz w:val="24"/>
          <w:szCs w:val="24"/>
          <w:lang w:val="es-CL"/>
        </w:rPr>
        <w:t>.</w:t>
      </w:r>
    </w:p>
    <w:p w14:paraId="503AE2CB" w14:textId="77777777" w:rsidR="00BD7BCF" w:rsidRPr="00325B36" w:rsidRDefault="00BD7BCF" w:rsidP="00353BD0">
      <w:pPr>
        <w:spacing w:line="360" w:lineRule="auto"/>
        <w:jc w:val="both"/>
        <w:rPr>
          <w:rFonts w:ascii="Times New Roman" w:eastAsia="Times New Roman" w:hAnsi="Times New Roman" w:cs="Times New Roman"/>
          <w:sz w:val="24"/>
          <w:szCs w:val="24"/>
          <w:lang w:val="es-CL"/>
        </w:rPr>
      </w:pPr>
    </w:p>
    <w:p w14:paraId="7E66F943" w14:textId="7ADDF6E7" w:rsidR="0015647D" w:rsidRDefault="00F45449" w:rsidP="00353BD0">
      <w:pPr>
        <w:spacing w:line="360" w:lineRule="auto"/>
        <w:jc w:val="both"/>
        <w:rPr>
          <w:rFonts w:ascii="Times New Roman" w:eastAsia="Times New Roman" w:hAnsi="Times New Roman" w:cs="Times New Roman"/>
          <w:sz w:val="24"/>
          <w:szCs w:val="24"/>
        </w:rPr>
      </w:pPr>
      <w:r w:rsidRPr="00325B36">
        <w:rPr>
          <w:rFonts w:ascii="Times New Roman" w:eastAsia="Times New Roman" w:hAnsi="Times New Roman" w:cs="Times New Roman"/>
          <w:sz w:val="24"/>
          <w:szCs w:val="24"/>
        </w:rPr>
        <w:t xml:space="preserve">Por otro lado, en materia de acceso justo y razonable a la justicia el </w:t>
      </w:r>
      <w:r w:rsidR="00B951E4" w:rsidRPr="00325B36">
        <w:rPr>
          <w:rFonts w:ascii="Times New Roman" w:eastAsia="Times New Roman" w:hAnsi="Times New Roman" w:cs="Times New Roman"/>
          <w:sz w:val="24"/>
          <w:szCs w:val="24"/>
        </w:rPr>
        <w:t>PJ</w:t>
      </w:r>
      <w:r w:rsidR="00353BD0" w:rsidRPr="00325B36">
        <w:rPr>
          <w:rFonts w:ascii="Times New Roman" w:eastAsia="Times New Roman" w:hAnsi="Times New Roman" w:cs="Times New Roman"/>
          <w:sz w:val="24"/>
          <w:szCs w:val="24"/>
        </w:rPr>
        <w:t xml:space="preserve"> </w:t>
      </w:r>
      <w:r w:rsidRPr="00325B36">
        <w:rPr>
          <w:rFonts w:ascii="Times New Roman" w:eastAsia="Times New Roman" w:hAnsi="Times New Roman" w:cs="Times New Roman"/>
          <w:sz w:val="24"/>
          <w:szCs w:val="24"/>
        </w:rPr>
        <w:t>desarrolló durante</w:t>
      </w:r>
      <w:r w:rsidR="00353BD0" w:rsidRPr="00325B36">
        <w:rPr>
          <w:rFonts w:ascii="Times New Roman" w:eastAsia="Times New Roman" w:hAnsi="Times New Roman" w:cs="Times New Roman"/>
          <w:sz w:val="24"/>
          <w:szCs w:val="24"/>
        </w:rPr>
        <w:t xml:space="preserve"> 2016 un Plan de Formación Ciudadana con el objetivo de entregar a la comunidad conocimientos sobre el Estado y la función de los tribunales de justicia</w:t>
      </w:r>
      <w:r w:rsidR="0015647D">
        <w:rPr>
          <w:rFonts w:ascii="Times New Roman" w:eastAsia="Times New Roman" w:hAnsi="Times New Roman" w:cs="Times New Roman"/>
          <w:sz w:val="24"/>
          <w:szCs w:val="24"/>
        </w:rPr>
        <w:t xml:space="preserve">, usando </w:t>
      </w:r>
      <w:r w:rsidR="00353BD0" w:rsidRPr="00325B36">
        <w:rPr>
          <w:rFonts w:ascii="Times New Roman" w:eastAsia="Times New Roman" w:hAnsi="Times New Roman" w:cs="Times New Roman"/>
          <w:sz w:val="24"/>
          <w:szCs w:val="24"/>
        </w:rPr>
        <w:t xml:space="preserve">metodologías participativas y recursos tecnológicos. </w:t>
      </w:r>
      <w:r w:rsidR="0015647D">
        <w:rPr>
          <w:rFonts w:ascii="Times New Roman" w:eastAsia="Times New Roman" w:hAnsi="Times New Roman" w:cs="Times New Roman"/>
          <w:sz w:val="24"/>
          <w:szCs w:val="24"/>
        </w:rPr>
        <w:t>E</w:t>
      </w:r>
      <w:r w:rsidRPr="00325B36">
        <w:rPr>
          <w:rFonts w:ascii="Times New Roman" w:eastAsia="Times New Roman" w:hAnsi="Times New Roman" w:cs="Times New Roman"/>
          <w:sz w:val="24"/>
          <w:szCs w:val="24"/>
        </w:rPr>
        <w:t>l Programa buscó</w:t>
      </w:r>
      <w:r w:rsidR="00353BD0" w:rsidRPr="00325B36">
        <w:rPr>
          <w:rFonts w:ascii="Times New Roman" w:eastAsia="Times New Roman" w:hAnsi="Times New Roman" w:cs="Times New Roman"/>
          <w:sz w:val="24"/>
          <w:szCs w:val="24"/>
        </w:rPr>
        <w:t xml:space="preserve"> facilitar el acceso a la información sobre el proceso de administración de justicia, educar acerca del rol de los jueces y tribunales e instruir acerca de los derechos y deberes asociados al ejercicio de la ciudadanía en un contexto democrático. </w:t>
      </w:r>
    </w:p>
    <w:p w14:paraId="4D4A7C33" w14:textId="7B4CC809" w:rsidR="00353BD0" w:rsidRPr="00325B36" w:rsidRDefault="00F45449" w:rsidP="00353BD0">
      <w:pPr>
        <w:spacing w:line="360" w:lineRule="auto"/>
        <w:jc w:val="both"/>
        <w:rPr>
          <w:rFonts w:ascii="Times New Roman" w:eastAsia="Times New Roman" w:hAnsi="Times New Roman" w:cs="Times New Roman"/>
          <w:sz w:val="24"/>
          <w:szCs w:val="24"/>
        </w:rPr>
      </w:pPr>
      <w:r w:rsidRPr="00325B36">
        <w:rPr>
          <w:rFonts w:ascii="Times New Roman" w:eastAsia="Times New Roman" w:hAnsi="Times New Roman" w:cs="Times New Roman"/>
          <w:sz w:val="24"/>
          <w:szCs w:val="24"/>
        </w:rPr>
        <w:t>Asimismo,</w:t>
      </w:r>
      <w:r w:rsidR="00353BD0" w:rsidRPr="00325B36">
        <w:rPr>
          <w:rFonts w:ascii="Times New Roman" w:eastAsia="Times New Roman" w:hAnsi="Times New Roman" w:cs="Times New Roman"/>
          <w:sz w:val="24"/>
          <w:szCs w:val="24"/>
        </w:rPr>
        <w:t xml:space="preserve"> se dictaron más de 40 clases presenciales de formación ciudadana, apoyadas de herramientas virtuales, para aproximadamente 2.000 personas entre estudiantes, funcionarios públicos y organizaciones territoriales. También, se elaboró una serie de vídeos </w:t>
      </w:r>
      <w:r w:rsidR="0015647D">
        <w:rPr>
          <w:rFonts w:ascii="Times New Roman" w:eastAsia="Times New Roman" w:hAnsi="Times New Roman" w:cs="Times New Roman"/>
          <w:sz w:val="24"/>
          <w:szCs w:val="24"/>
        </w:rPr>
        <w:t>(</w:t>
      </w:r>
      <w:r w:rsidR="00353BD0" w:rsidRPr="00325B36">
        <w:rPr>
          <w:rFonts w:ascii="Times New Roman" w:eastAsia="Times New Roman" w:hAnsi="Times New Roman" w:cs="Times New Roman"/>
          <w:sz w:val="24"/>
          <w:szCs w:val="24"/>
        </w:rPr>
        <w:t xml:space="preserve">canal </w:t>
      </w:r>
      <w:r w:rsidR="00353BD0" w:rsidRPr="00325B36">
        <w:rPr>
          <w:rFonts w:ascii="Times New Roman" w:eastAsia="Times New Roman" w:hAnsi="Times New Roman" w:cs="Times New Roman"/>
          <w:i/>
          <w:sz w:val="24"/>
          <w:szCs w:val="24"/>
        </w:rPr>
        <w:t>YouTube</w:t>
      </w:r>
      <w:r w:rsidR="00353BD0" w:rsidRPr="00325B36">
        <w:rPr>
          <w:rFonts w:ascii="Times New Roman" w:eastAsia="Times New Roman" w:hAnsi="Times New Roman" w:cs="Times New Roman"/>
          <w:sz w:val="24"/>
          <w:szCs w:val="24"/>
        </w:rPr>
        <w:t xml:space="preserve"> del </w:t>
      </w:r>
      <w:r w:rsidR="00B951E4" w:rsidRPr="00325B36">
        <w:rPr>
          <w:rFonts w:ascii="Times New Roman" w:eastAsia="Times New Roman" w:hAnsi="Times New Roman" w:cs="Times New Roman"/>
          <w:sz w:val="24"/>
          <w:szCs w:val="24"/>
        </w:rPr>
        <w:t>PJ</w:t>
      </w:r>
      <w:r w:rsidR="0015647D">
        <w:rPr>
          <w:rFonts w:ascii="Times New Roman" w:eastAsia="Times New Roman" w:hAnsi="Times New Roman" w:cs="Times New Roman"/>
          <w:sz w:val="24"/>
          <w:szCs w:val="24"/>
        </w:rPr>
        <w:t>)</w:t>
      </w:r>
      <w:r w:rsidR="00353BD0" w:rsidRPr="00325B36">
        <w:rPr>
          <w:rFonts w:ascii="Times New Roman" w:eastAsia="Times New Roman" w:hAnsi="Times New Roman" w:cs="Times New Roman"/>
          <w:sz w:val="24"/>
          <w:szCs w:val="24"/>
        </w:rPr>
        <w:t xml:space="preserve"> </w:t>
      </w:r>
      <w:r w:rsidR="0015647D">
        <w:rPr>
          <w:rFonts w:ascii="Times New Roman" w:eastAsia="Times New Roman" w:hAnsi="Times New Roman" w:cs="Times New Roman"/>
          <w:sz w:val="24"/>
          <w:szCs w:val="24"/>
        </w:rPr>
        <w:t xml:space="preserve">sobre </w:t>
      </w:r>
      <w:r w:rsidR="00353BD0" w:rsidRPr="00325B36">
        <w:rPr>
          <w:rFonts w:ascii="Times New Roman" w:eastAsia="Times New Roman" w:hAnsi="Times New Roman" w:cs="Times New Roman"/>
          <w:sz w:val="24"/>
          <w:szCs w:val="24"/>
        </w:rPr>
        <w:t xml:space="preserve">los distintos derechos </w:t>
      </w:r>
      <w:r w:rsidR="0015647D">
        <w:rPr>
          <w:rFonts w:ascii="Times New Roman" w:eastAsia="Times New Roman" w:hAnsi="Times New Roman" w:cs="Times New Roman"/>
          <w:sz w:val="24"/>
          <w:szCs w:val="24"/>
        </w:rPr>
        <w:t>de</w:t>
      </w:r>
      <w:r w:rsidR="00353BD0" w:rsidRPr="00325B36">
        <w:rPr>
          <w:rFonts w:ascii="Times New Roman" w:eastAsia="Times New Roman" w:hAnsi="Times New Roman" w:cs="Times New Roman"/>
          <w:sz w:val="24"/>
          <w:szCs w:val="24"/>
        </w:rPr>
        <w:t xml:space="preserve"> </w:t>
      </w:r>
      <w:r w:rsidR="00B951E4" w:rsidRPr="00325B36">
        <w:rPr>
          <w:rFonts w:ascii="Times New Roman" w:eastAsia="Times New Roman" w:hAnsi="Times New Roman" w:cs="Times New Roman"/>
          <w:sz w:val="24"/>
          <w:szCs w:val="24"/>
        </w:rPr>
        <w:t>NNA</w:t>
      </w:r>
      <w:r w:rsidR="0015647D">
        <w:rPr>
          <w:rFonts w:ascii="Times New Roman" w:eastAsia="Times New Roman" w:hAnsi="Times New Roman" w:cs="Times New Roman"/>
          <w:sz w:val="24"/>
          <w:szCs w:val="24"/>
        </w:rPr>
        <w:t xml:space="preserve">. </w:t>
      </w:r>
    </w:p>
    <w:p w14:paraId="3B33D2A4" w14:textId="2ED61A53" w:rsidR="00353BD0" w:rsidRPr="00325B36" w:rsidRDefault="00353BD0" w:rsidP="00353BD0">
      <w:pPr>
        <w:spacing w:line="360" w:lineRule="auto"/>
        <w:jc w:val="both"/>
        <w:rPr>
          <w:rFonts w:ascii="Times New Roman" w:eastAsia="Times New Roman" w:hAnsi="Times New Roman" w:cs="Times New Roman"/>
          <w:sz w:val="24"/>
          <w:szCs w:val="24"/>
        </w:rPr>
      </w:pPr>
    </w:p>
    <w:p w14:paraId="2F6398A1" w14:textId="77777777" w:rsidR="0015647D" w:rsidRDefault="00BE010D" w:rsidP="00353BD0">
      <w:pPr>
        <w:spacing w:line="360" w:lineRule="auto"/>
        <w:jc w:val="both"/>
        <w:rPr>
          <w:rFonts w:ascii="Times New Roman" w:eastAsia="Times New Roman" w:hAnsi="Times New Roman" w:cs="Times New Roman"/>
          <w:sz w:val="24"/>
          <w:szCs w:val="24"/>
          <w:lang w:val="es-CL"/>
        </w:rPr>
      </w:pPr>
      <w:r w:rsidRPr="00325B36">
        <w:rPr>
          <w:rFonts w:ascii="Times New Roman" w:eastAsia="Times New Roman" w:hAnsi="Times New Roman" w:cs="Times New Roman"/>
          <w:iCs/>
          <w:sz w:val="24"/>
          <w:szCs w:val="24"/>
          <w:lang w:val="es-CL"/>
        </w:rPr>
        <w:t>Respecto</w:t>
      </w:r>
      <w:r w:rsidR="00F45449" w:rsidRPr="00325B36">
        <w:rPr>
          <w:rFonts w:ascii="Times New Roman" w:eastAsia="Times New Roman" w:hAnsi="Times New Roman" w:cs="Times New Roman"/>
          <w:iCs/>
          <w:sz w:val="24"/>
          <w:szCs w:val="24"/>
          <w:lang w:val="es-CL"/>
        </w:rPr>
        <w:t xml:space="preserve"> de la prevención y protección contra los abusos físicos y sexuales, y la discriminación, </w:t>
      </w:r>
      <w:r w:rsidRPr="00325B36">
        <w:rPr>
          <w:rFonts w:ascii="Times New Roman" w:eastAsia="Times New Roman" w:hAnsi="Times New Roman" w:cs="Times New Roman"/>
          <w:iCs/>
          <w:sz w:val="24"/>
          <w:szCs w:val="24"/>
          <w:lang w:val="es-CL"/>
        </w:rPr>
        <w:t>se destacan</w:t>
      </w:r>
      <w:r w:rsidR="00353BD0" w:rsidRPr="00325B36">
        <w:rPr>
          <w:rFonts w:ascii="Times New Roman" w:eastAsia="Times New Roman" w:hAnsi="Times New Roman" w:cs="Times New Roman"/>
          <w:iCs/>
          <w:sz w:val="24"/>
          <w:szCs w:val="24"/>
          <w:lang w:val="es-CL"/>
        </w:rPr>
        <w:t xml:space="preserve"> los cursos</w:t>
      </w:r>
      <w:r w:rsidR="0015647D" w:rsidRPr="00325B36">
        <w:rPr>
          <w:rStyle w:val="FootnoteReference"/>
          <w:rFonts w:ascii="Times New Roman" w:eastAsia="Times New Roman" w:hAnsi="Times New Roman" w:cs="Times New Roman"/>
          <w:sz w:val="24"/>
          <w:szCs w:val="24"/>
          <w:lang w:val="es-CL"/>
        </w:rPr>
        <w:footnoteReference w:id="13"/>
      </w:r>
      <w:r w:rsidR="00353BD0" w:rsidRPr="00325B36">
        <w:rPr>
          <w:rFonts w:ascii="Times New Roman" w:eastAsia="Times New Roman" w:hAnsi="Times New Roman" w:cs="Times New Roman"/>
          <w:iCs/>
          <w:sz w:val="24"/>
          <w:szCs w:val="24"/>
          <w:lang w:val="es-CL"/>
        </w:rPr>
        <w:t xml:space="preserve"> de l</w:t>
      </w:r>
      <w:r w:rsidR="00353BD0" w:rsidRPr="00325B36">
        <w:rPr>
          <w:rFonts w:ascii="Times New Roman" w:eastAsia="Times New Roman" w:hAnsi="Times New Roman" w:cs="Times New Roman"/>
          <w:sz w:val="24"/>
          <w:szCs w:val="24"/>
          <w:lang w:val="es-CL"/>
        </w:rPr>
        <w:t xml:space="preserve">a </w:t>
      </w:r>
      <w:r w:rsidRPr="00325B36">
        <w:rPr>
          <w:rFonts w:ascii="Times New Roman" w:eastAsia="Times New Roman" w:hAnsi="Times New Roman" w:cs="Times New Roman"/>
          <w:sz w:val="24"/>
          <w:szCs w:val="24"/>
          <w:lang w:val="es-CL"/>
        </w:rPr>
        <w:t>AJ</w:t>
      </w:r>
      <w:r w:rsidR="00353BD0" w:rsidRPr="00325B36">
        <w:rPr>
          <w:rFonts w:ascii="Times New Roman" w:eastAsia="Times New Roman" w:hAnsi="Times New Roman" w:cs="Times New Roman"/>
          <w:sz w:val="24"/>
          <w:szCs w:val="24"/>
          <w:lang w:val="es-CL"/>
        </w:rPr>
        <w:t xml:space="preserve"> destinados al perfeccionamiento de integrantes del </w:t>
      </w:r>
      <w:r w:rsidR="00B951E4" w:rsidRPr="00325B36">
        <w:rPr>
          <w:rFonts w:ascii="Times New Roman" w:eastAsia="Times New Roman" w:hAnsi="Times New Roman" w:cs="Times New Roman"/>
          <w:sz w:val="24"/>
          <w:szCs w:val="24"/>
          <w:lang w:val="es-CL"/>
        </w:rPr>
        <w:t>PJ</w:t>
      </w:r>
      <w:r w:rsidR="00353BD0" w:rsidRPr="00325B36">
        <w:rPr>
          <w:rFonts w:ascii="Times New Roman" w:eastAsia="Times New Roman" w:hAnsi="Times New Roman" w:cs="Times New Roman"/>
          <w:sz w:val="24"/>
          <w:szCs w:val="24"/>
          <w:lang w:val="es-CL"/>
        </w:rPr>
        <w:t>, tanto del escalafón primari</w:t>
      </w:r>
      <w:r w:rsidR="002F26FC" w:rsidRPr="00325B36">
        <w:rPr>
          <w:rFonts w:ascii="Times New Roman" w:eastAsia="Times New Roman" w:hAnsi="Times New Roman" w:cs="Times New Roman"/>
          <w:sz w:val="24"/>
          <w:szCs w:val="24"/>
          <w:lang w:val="es-CL"/>
        </w:rPr>
        <w:t>o, secundario como de empleados.</w:t>
      </w:r>
      <w:r w:rsidR="00353BD0" w:rsidRPr="00325B36">
        <w:rPr>
          <w:rFonts w:ascii="Times New Roman" w:eastAsia="Times New Roman" w:hAnsi="Times New Roman" w:cs="Times New Roman"/>
          <w:sz w:val="24"/>
          <w:szCs w:val="24"/>
          <w:lang w:val="es-CL"/>
        </w:rPr>
        <w:t xml:space="preserve"> </w:t>
      </w:r>
      <w:r w:rsidR="00F45449" w:rsidRPr="00325B36">
        <w:rPr>
          <w:rFonts w:ascii="Times New Roman" w:eastAsia="Times New Roman" w:hAnsi="Times New Roman" w:cs="Times New Roman"/>
          <w:sz w:val="24"/>
          <w:szCs w:val="24"/>
          <w:lang w:val="es-CL"/>
        </w:rPr>
        <w:t xml:space="preserve">Igualmente, </w:t>
      </w:r>
      <w:r w:rsidR="00C96003" w:rsidRPr="00325B36">
        <w:rPr>
          <w:rFonts w:ascii="Times New Roman" w:eastAsia="Times New Roman" w:hAnsi="Times New Roman" w:cs="Times New Roman"/>
          <w:sz w:val="24"/>
          <w:szCs w:val="24"/>
          <w:lang w:val="es-CL"/>
        </w:rPr>
        <w:t>ha desarrollado acciones</w:t>
      </w:r>
      <w:r w:rsidR="00353BD0" w:rsidRPr="00325B36">
        <w:rPr>
          <w:rFonts w:ascii="Times New Roman" w:eastAsia="Times New Roman" w:hAnsi="Times New Roman" w:cs="Times New Roman"/>
          <w:sz w:val="24"/>
          <w:szCs w:val="24"/>
          <w:lang w:val="es-CL"/>
        </w:rPr>
        <w:t xml:space="preserve"> </w:t>
      </w:r>
      <w:r w:rsidR="0015647D">
        <w:rPr>
          <w:rFonts w:ascii="Times New Roman" w:eastAsia="Times New Roman" w:hAnsi="Times New Roman" w:cs="Times New Roman"/>
          <w:sz w:val="24"/>
          <w:szCs w:val="24"/>
          <w:lang w:val="es-CL"/>
        </w:rPr>
        <w:t>t</w:t>
      </w:r>
      <w:r w:rsidR="00C96003" w:rsidRPr="00325B36">
        <w:rPr>
          <w:rFonts w:ascii="Times New Roman" w:eastAsia="Times New Roman" w:hAnsi="Times New Roman" w:cs="Times New Roman"/>
          <w:sz w:val="24"/>
          <w:szCs w:val="24"/>
          <w:lang w:val="es-CL"/>
        </w:rPr>
        <w:t>ales como:</w:t>
      </w:r>
      <w:r w:rsidR="00353BD0" w:rsidRPr="00325B36">
        <w:rPr>
          <w:rFonts w:ascii="Times New Roman" w:eastAsia="Times New Roman" w:hAnsi="Times New Roman" w:cs="Times New Roman"/>
          <w:sz w:val="24"/>
          <w:szCs w:val="24"/>
          <w:lang w:val="es-CL"/>
        </w:rPr>
        <w:t xml:space="preserve"> las coordinadas por la Unidad de Apoyo a la justicia de Familia</w:t>
      </w:r>
      <w:r w:rsidR="0015647D">
        <w:rPr>
          <w:rFonts w:ascii="Times New Roman" w:eastAsia="Times New Roman" w:hAnsi="Times New Roman" w:cs="Times New Roman"/>
          <w:sz w:val="24"/>
          <w:szCs w:val="24"/>
          <w:lang w:val="es-CL"/>
        </w:rPr>
        <w:t>,</w:t>
      </w:r>
      <w:r w:rsidR="00353BD0" w:rsidRPr="00325B36">
        <w:rPr>
          <w:rFonts w:ascii="Times New Roman" w:eastAsia="Times New Roman" w:hAnsi="Times New Roman" w:cs="Times New Roman"/>
          <w:sz w:val="24"/>
          <w:szCs w:val="24"/>
          <w:lang w:val="es-CL"/>
        </w:rPr>
        <w:t xml:space="preserve"> destinadas a implementar mejoras en el seguimiento y control de las medidas de protección</w:t>
      </w:r>
      <w:r w:rsidR="0015647D">
        <w:rPr>
          <w:rFonts w:ascii="Times New Roman" w:eastAsia="Times New Roman" w:hAnsi="Times New Roman" w:cs="Times New Roman"/>
          <w:sz w:val="24"/>
          <w:szCs w:val="24"/>
          <w:lang w:val="es-CL"/>
        </w:rPr>
        <w:t>,</w:t>
      </w:r>
      <w:r w:rsidR="00353BD0" w:rsidRPr="00325B36">
        <w:rPr>
          <w:rFonts w:ascii="Times New Roman" w:eastAsia="Times New Roman" w:hAnsi="Times New Roman" w:cs="Times New Roman"/>
          <w:sz w:val="24"/>
          <w:szCs w:val="24"/>
          <w:lang w:val="es-CL"/>
        </w:rPr>
        <w:t xml:space="preserve"> sobre seguimiento de medidas de internación y visitas a los centros residenciales por los Tribunales de Familia</w:t>
      </w:r>
      <w:r w:rsidR="0015647D">
        <w:rPr>
          <w:rFonts w:ascii="Times New Roman" w:eastAsia="Times New Roman" w:hAnsi="Times New Roman" w:cs="Times New Roman"/>
          <w:sz w:val="24"/>
          <w:szCs w:val="24"/>
          <w:lang w:val="es-CL"/>
        </w:rPr>
        <w:t>,</w:t>
      </w:r>
      <w:r w:rsidR="00353BD0" w:rsidRPr="00325B36">
        <w:rPr>
          <w:rFonts w:ascii="Times New Roman" w:eastAsia="Times New Roman" w:hAnsi="Times New Roman" w:cs="Times New Roman"/>
          <w:sz w:val="24"/>
          <w:szCs w:val="24"/>
          <w:lang w:val="es-CL"/>
        </w:rPr>
        <w:t xml:space="preserve"> en coordinación con el SENAME y el </w:t>
      </w:r>
      <w:r w:rsidR="00F45449" w:rsidRPr="00325B36">
        <w:rPr>
          <w:rFonts w:ascii="Times New Roman" w:eastAsia="Times New Roman" w:hAnsi="Times New Roman" w:cs="Times New Roman"/>
          <w:sz w:val="24"/>
          <w:szCs w:val="24"/>
          <w:lang w:val="es-CL"/>
        </w:rPr>
        <w:t>MINJUDH</w:t>
      </w:r>
      <w:r w:rsidR="00353BD0" w:rsidRPr="00325B36">
        <w:rPr>
          <w:rFonts w:ascii="Times New Roman" w:eastAsia="Times New Roman" w:hAnsi="Times New Roman" w:cs="Times New Roman"/>
          <w:sz w:val="24"/>
          <w:szCs w:val="24"/>
          <w:lang w:val="es-CL"/>
        </w:rPr>
        <w:t xml:space="preserve">; el Informe Nacional de Visitas a Hogares y Residencias Red SENAME y Privadas, que da cuenta de las visitas de duplas de jueces y consejeros técnicos a la totalidad de las residencias del país; las mejoras en el sistema informático de tramitación de causas y la </w:t>
      </w:r>
      <w:r w:rsidR="00353BD0" w:rsidRPr="00325B36">
        <w:rPr>
          <w:rFonts w:ascii="Times New Roman" w:eastAsia="Times New Roman" w:hAnsi="Times New Roman" w:cs="Times New Roman"/>
          <w:sz w:val="24"/>
          <w:szCs w:val="24"/>
          <w:lang w:val="es-CL"/>
        </w:rPr>
        <w:lastRenderedPageBreak/>
        <w:t xml:space="preserve">consolidación del trabajo de los centros de observación y control de cumplimiento de medidas de protección existentes en Antofagasta, Valparaíso y Concepción. </w:t>
      </w:r>
    </w:p>
    <w:p w14:paraId="171A68B1" w14:textId="77777777" w:rsidR="0015647D" w:rsidRDefault="0015647D" w:rsidP="00353BD0">
      <w:pPr>
        <w:spacing w:line="360" w:lineRule="auto"/>
        <w:jc w:val="both"/>
        <w:rPr>
          <w:rFonts w:ascii="Times New Roman" w:eastAsia="Times New Roman" w:hAnsi="Times New Roman" w:cs="Times New Roman"/>
          <w:sz w:val="24"/>
          <w:szCs w:val="24"/>
          <w:lang w:val="es-CL"/>
        </w:rPr>
      </w:pPr>
    </w:p>
    <w:p w14:paraId="70205BB7" w14:textId="7139BCAC" w:rsidR="00F45449" w:rsidRPr="00325B36" w:rsidRDefault="00353BD0" w:rsidP="00353BD0">
      <w:pPr>
        <w:spacing w:line="360" w:lineRule="auto"/>
        <w:jc w:val="both"/>
        <w:rPr>
          <w:rFonts w:ascii="Times New Roman" w:eastAsia="Times New Roman" w:hAnsi="Times New Roman" w:cs="Times New Roman"/>
          <w:sz w:val="24"/>
          <w:szCs w:val="24"/>
          <w:lang w:val="es-CL"/>
        </w:rPr>
      </w:pPr>
      <w:r w:rsidRPr="00325B36">
        <w:rPr>
          <w:rFonts w:ascii="Times New Roman" w:eastAsia="Times New Roman" w:hAnsi="Times New Roman" w:cs="Times New Roman"/>
          <w:sz w:val="24"/>
          <w:szCs w:val="24"/>
          <w:lang w:val="es-CL"/>
        </w:rPr>
        <w:t xml:space="preserve"> </w:t>
      </w:r>
      <w:r w:rsidR="00B951E4" w:rsidRPr="00325B36">
        <w:rPr>
          <w:rFonts w:ascii="Times New Roman" w:eastAsia="Times New Roman" w:hAnsi="Times New Roman" w:cs="Times New Roman"/>
          <w:sz w:val="24"/>
          <w:szCs w:val="24"/>
          <w:lang w:val="es-CL"/>
        </w:rPr>
        <w:t xml:space="preserve">Asimismo, </w:t>
      </w:r>
      <w:r w:rsidR="0015647D">
        <w:rPr>
          <w:rFonts w:ascii="Times New Roman" w:eastAsia="Times New Roman" w:hAnsi="Times New Roman" w:cs="Times New Roman"/>
          <w:sz w:val="24"/>
          <w:szCs w:val="24"/>
          <w:lang w:val="es-CL"/>
        </w:rPr>
        <w:t xml:space="preserve">destaca </w:t>
      </w:r>
      <w:r w:rsidR="00896B54" w:rsidRPr="00325B36">
        <w:rPr>
          <w:rFonts w:ascii="Times New Roman" w:eastAsia="Times New Roman" w:hAnsi="Times New Roman" w:cs="Times New Roman"/>
          <w:sz w:val="24"/>
          <w:szCs w:val="24"/>
          <w:lang w:val="es-CL"/>
        </w:rPr>
        <w:t>la mesa de trabajo</w:t>
      </w:r>
      <w:r w:rsidRPr="00325B36">
        <w:rPr>
          <w:rFonts w:ascii="Times New Roman" w:eastAsia="Times New Roman" w:hAnsi="Times New Roman" w:cs="Times New Roman"/>
          <w:sz w:val="24"/>
          <w:szCs w:val="24"/>
          <w:lang w:val="es-CL"/>
        </w:rPr>
        <w:t xml:space="preserve"> </w:t>
      </w:r>
      <w:r w:rsidR="00896B54" w:rsidRPr="00325B36">
        <w:rPr>
          <w:rFonts w:ascii="Times New Roman" w:eastAsia="Times New Roman" w:hAnsi="Times New Roman" w:cs="Times New Roman"/>
          <w:sz w:val="24"/>
          <w:szCs w:val="24"/>
          <w:lang w:val="es-CL"/>
        </w:rPr>
        <w:t>interinstitucional para la implementación del Convenio de Cooperación entre el</w:t>
      </w:r>
      <w:r w:rsidRPr="00325B36">
        <w:rPr>
          <w:rFonts w:ascii="Times New Roman" w:eastAsia="Times New Roman" w:hAnsi="Times New Roman" w:cs="Times New Roman"/>
          <w:sz w:val="24"/>
          <w:szCs w:val="24"/>
          <w:lang w:val="es-CL"/>
        </w:rPr>
        <w:t xml:space="preserve"> </w:t>
      </w:r>
      <w:r w:rsidR="0083308A" w:rsidRPr="00325B36">
        <w:rPr>
          <w:rFonts w:ascii="Times New Roman" w:eastAsia="Times New Roman" w:hAnsi="Times New Roman" w:cs="Times New Roman"/>
          <w:sz w:val="24"/>
          <w:szCs w:val="24"/>
          <w:lang w:val="es-CL"/>
        </w:rPr>
        <w:t>MINJUDH</w:t>
      </w:r>
      <w:r w:rsidRPr="00325B36">
        <w:rPr>
          <w:rFonts w:ascii="Times New Roman" w:eastAsia="Times New Roman" w:hAnsi="Times New Roman" w:cs="Times New Roman"/>
          <w:sz w:val="24"/>
          <w:szCs w:val="24"/>
          <w:lang w:val="es-CL"/>
        </w:rPr>
        <w:t xml:space="preserve">, el </w:t>
      </w:r>
      <w:r w:rsidR="0083308A" w:rsidRPr="00325B36">
        <w:rPr>
          <w:rFonts w:ascii="Times New Roman" w:eastAsia="Times New Roman" w:hAnsi="Times New Roman" w:cs="Times New Roman"/>
          <w:sz w:val="24"/>
          <w:szCs w:val="24"/>
          <w:lang w:val="es-CL"/>
        </w:rPr>
        <w:t>SENAME</w:t>
      </w:r>
      <w:r w:rsidRPr="00325B36">
        <w:rPr>
          <w:rFonts w:ascii="Times New Roman" w:eastAsia="Times New Roman" w:hAnsi="Times New Roman" w:cs="Times New Roman"/>
          <w:sz w:val="24"/>
          <w:szCs w:val="24"/>
          <w:lang w:val="es-CL"/>
        </w:rPr>
        <w:t xml:space="preserve"> y el </w:t>
      </w:r>
      <w:r w:rsidR="0083308A" w:rsidRPr="00325B36">
        <w:rPr>
          <w:rFonts w:ascii="Times New Roman" w:eastAsia="Times New Roman" w:hAnsi="Times New Roman" w:cs="Times New Roman"/>
          <w:sz w:val="24"/>
          <w:szCs w:val="24"/>
          <w:lang w:val="es-CL"/>
        </w:rPr>
        <w:t>PJ</w:t>
      </w:r>
      <w:r w:rsidRPr="00325B36">
        <w:rPr>
          <w:rFonts w:ascii="Times New Roman" w:eastAsia="Times New Roman" w:hAnsi="Times New Roman" w:cs="Times New Roman"/>
          <w:sz w:val="24"/>
          <w:szCs w:val="24"/>
          <w:lang w:val="es-CL"/>
        </w:rPr>
        <w:t xml:space="preserve">, que regula las responsabilidades y deberes ante la dictación de una medida de protección. Durante este </w:t>
      </w:r>
      <w:r w:rsidR="00896B54" w:rsidRPr="00325B36">
        <w:rPr>
          <w:rFonts w:ascii="Times New Roman" w:eastAsia="Times New Roman" w:hAnsi="Times New Roman" w:cs="Times New Roman"/>
          <w:sz w:val="24"/>
          <w:szCs w:val="24"/>
          <w:lang w:val="es-CL"/>
        </w:rPr>
        <w:t>año se iniciará la primera etapa del Convenio en las jurisdicciones de Arica, Iquique y</w:t>
      </w:r>
      <w:r w:rsidR="00F45449" w:rsidRPr="00325B36">
        <w:rPr>
          <w:rFonts w:ascii="Times New Roman" w:eastAsia="Times New Roman" w:hAnsi="Times New Roman" w:cs="Times New Roman"/>
          <w:sz w:val="24"/>
          <w:szCs w:val="24"/>
          <w:lang w:val="es-CL"/>
        </w:rPr>
        <w:t xml:space="preserve"> Copiapó. </w:t>
      </w:r>
    </w:p>
    <w:p w14:paraId="39A00088" w14:textId="77777777" w:rsidR="00B42087" w:rsidRPr="00325B36" w:rsidRDefault="00B42087" w:rsidP="00353BD0">
      <w:pPr>
        <w:spacing w:line="360" w:lineRule="auto"/>
        <w:jc w:val="both"/>
        <w:rPr>
          <w:rFonts w:ascii="Times New Roman" w:eastAsia="Times New Roman" w:hAnsi="Times New Roman" w:cs="Times New Roman"/>
          <w:sz w:val="24"/>
          <w:szCs w:val="24"/>
          <w:lang w:val="es-CL"/>
        </w:rPr>
      </w:pPr>
    </w:p>
    <w:p w14:paraId="0779EA86" w14:textId="67DEDE72" w:rsidR="00353BD0" w:rsidRPr="00AF31A0" w:rsidRDefault="0015647D" w:rsidP="00353BD0">
      <w:pPr>
        <w:spacing w:line="360" w:lineRule="auto"/>
        <w:jc w:val="both"/>
        <w:rPr>
          <w:rFonts w:ascii="Times New Roman" w:eastAsia="Times New Roman" w:hAnsi="Times New Roman" w:cs="Times New Roman"/>
          <w:b/>
          <w:iCs/>
          <w:sz w:val="24"/>
          <w:szCs w:val="24"/>
          <w:lang w:val="es-CL"/>
        </w:rPr>
      </w:pPr>
      <w:r>
        <w:rPr>
          <w:rFonts w:ascii="Times New Roman" w:eastAsia="Times New Roman" w:hAnsi="Times New Roman" w:cs="Times New Roman"/>
          <w:sz w:val="24"/>
          <w:szCs w:val="24"/>
          <w:lang w:val="es-CL"/>
        </w:rPr>
        <w:t xml:space="preserve">Finalmente, </w:t>
      </w:r>
      <w:r w:rsidR="00353BD0" w:rsidRPr="00325B36">
        <w:rPr>
          <w:rFonts w:ascii="Times New Roman" w:eastAsia="Times New Roman" w:hAnsi="Times New Roman" w:cs="Times New Roman"/>
          <w:sz w:val="24"/>
          <w:szCs w:val="24"/>
          <w:lang w:val="es-CL"/>
        </w:rPr>
        <w:t xml:space="preserve">el </w:t>
      </w:r>
      <w:r w:rsidR="00896B54" w:rsidRPr="00325B36">
        <w:rPr>
          <w:rFonts w:ascii="Times New Roman" w:eastAsia="Times New Roman" w:hAnsi="Times New Roman" w:cs="Times New Roman"/>
          <w:sz w:val="24"/>
          <w:szCs w:val="24"/>
          <w:lang w:val="es-CL"/>
        </w:rPr>
        <w:t>PJ</w:t>
      </w:r>
      <w:r w:rsidR="00353BD0" w:rsidRPr="00325B36">
        <w:rPr>
          <w:rFonts w:ascii="Times New Roman" w:eastAsia="Times New Roman" w:hAnsi="Times New Roman" w:cs="Times New Roman"/>
          <w:sz w:val="24"/>
          <w:szCs w:val="24"/>
          <w:lang w:val="es-CL"/>
        </w:rPr>
        <w:t xml:space="preserve"> instaló de manera piloto la primera Sala Especial para </w:t>
      </w:r>
      <w:r w:rsidR="00896B54" w:rsidRPr="00325B36">
        <w:rPr>
          <w:rFonts w:ascii="Times New Roman" w:eastAsia="Times New Roman" w:hAnsi="Times New Roman" w:cs="Times New Roman"/>
          <w:sz w:val="24"/>
          <w:szCs w:val="24"/>
          <w:lang w:val="es-CL"/>
        </w:rPr>
        <w:t>NNA</w:t>
      </w:r>
      <w:r w:rsidR="00353BD0" w:rsidRPr="00325B36">
        <w:rPr>
          <w:rFonts w:ascii="Times New Roman" w:eastAsia="Times New Roman" w:hAnsi="Times New Roman" w:cs="Times New Roman"/>
          <w:sz w:val="24"/>
          <w:szCs w:val="24"/>
          <w:lang w:val="es-CL"/>
        </w:rPr>
        <w:t xml:space="preserve"> víctimas o testigos, en el Segundo Tribunal de Juicio Oral </w:t>
      </w:r>
      <w:r w:rsidR="00896B54" w:rsidRPr="00325B36">
        <w:rPr>
          <w:rFonts w:ascii="Times New Roman" w:eastAsia="Times New Roman" w:hAnsi="Times New Roman" w:cs="Times New Roman"/>
          <w:sz w:val="24"/>
          <w:szCs w:val="24"/>
          <w:lang w:val="es-CL"/>
        </w:rPr>
        <w:t>en lo Penal de Santiago</w:t>
      </w:r>
      <w:r w:rsidR="00C96003" w:rsidRPr="00325B36">
        <w:rPr>
          <w:rFonts w:ascii="Times New Roman" w:eastAsia="Times New Roman" w:hAnsi="Times New Roman" w:cs="Times New Roman"/>
          <w:sz w:val="24"/>
          <w:szCs w:val="24"/>
          <w:lang w:val="es-CL"/>
        </w:rPr>
        <w:t xml:space="preserve"> (2012)</w:t>
      </w:r>
      <w:r w:rsidR="00353BD0" w:rsidRPr="00325B36">
        <w:rPr>
          <w:rFonts w:ascii="Times New Roman" w:eastAsia="Times New Roman" w:hAnsi="Times New Roman" w:cs="Times New Roman"/>
          <w:sz w:val="24"/>
          <w:szCs w:val="24"/>
          <w:lang w:val="es-CL"/>
        </w:rPr>
        <w:t xml:space="preserve">.  </w:t>
      </w:r>
      <w:r w:rsidR="00896B54" w:rsidRPr="00325B36">
        <w:rPr>
          <w:rFonts w:ascii="Times New Roman" w:eastAsia="Times New Roman" w:hAnsi="Times New Roman" w:cs="Times New Roman"/>
          <w:sz w:val="24"/>
          <w:szCs w:val="24"/>
          <w:lang w:val="es-CL"/>
        </w:rPr>
        <w:t>El objetivo era aislar acústica y visualmente al NNA, otorgándole un lugar confortable y seguro</w:t>
      </w:r>
      <w:r>
        <w:rPr>
          <w:rFonts w:ascii="Times New Roman" w:eastAsia="Times New Roman" w:hAnsi="Times New Roman" w:cs="Times New Roman"/>
          <w:sz w:val="24"/>
          <w:szCs w:val="24"/>
          <w:lang w:val="es-CL"/>
        </w:rPr>
        <w:t xml:space="preserve"> para </w:t>
      </w:r>
      <w:r w:rsidR="00896B54" w:rsidRPr="00325B36">
        <w:rPr>
          <w:rFonts w:ascii="Times New Roman" w:eastAsia="Times New Roman" w:hAnsi="Times New Roman" w:cs="Times New Roman"/>
          <w:sz w:val="24"/>
          <w:szCs w:val="24"/>
          <w:lang w:val="es-CL"/>
        </w:rPr>
        <w:t xml:space="preserve">prestar declaración, ejerciendo su derecho a ser oído y </w:t>
      </w:r>
      <w:r>
        <w:rPr>
          <w:rFonts w:ascii="Times New Roman" w:eastAsia="Times New Roman" w:hAnsi="Times New Roman" w:cs="Times New Roman"/>
          <w:sz w:val="24"/>
          <w:szCs w:val="24"/>
          <w:lang w:val="es-CL"/>
        </w:rPr>
        <w:t xml:space="preserve">mediante </w:t>
      </w:r>
      <w:r w:rsidR="00896B54" w:rsidRPr="00325B36">
        <w:rPr>
          <w:rFonts w:ascii="Times New Roman" w:eastAsia="Times New Roman" w:hAnsi="Times New Roman" w:cs="Times New Roman"/>
          <w:sz w:val="24"/>
          <w:szCs w:val="24"/>
          <w:lang w:val="es-CL"/>
        </w:rPr>
        <w:t>metodología</w:t>
      </w:r>
      <w:r>
        <w:rPr>
          <w:rFonts w:ascii="Times New Roman" w:eastAsia="Times New Roman" w:hAnsi="Times New Roman" w:cs="Times New Roman"/>
          <w:sz w:val="24"/>
          <w:szCs w:val="24"/>
          <w:lang w:val="es-CL"/>
        </w:rPr>
        <w:t xml:space="preserve"> idónea</w:t>
      </w:r>
      <w:r w:rsidR="00353BD0" w:rsidRPr="00325B36">
        <w:rPr>
          <w:rFonts w:ascii="Times New Roman" w:eastAsia="Times New Roman" w:hAnsi="Times New Roman" w:cs="Times New Roman"/>
          <w:sz w:val="24"/>
          <w:szCs w:val="24"/>
          <w:lang w:val="es-CL"/>
        </w:rPr>
        <w:t xml:space="preserve">. </w:t>
      </w:r>
      <w:r>
        <w:rPr>
          <w:rFonts w:ascii="Times New Roman" w:eastAsia="Times New Roman" w:hAnsi="Times New Roman" w:cs="Times New Roman"/>
          <w:sz w:val="24"/>
          <w:szCs w:val="24"/>
          <w:lang w:val="es-CL"/>
        </w:rPr>
        <w:t xml:space="preserve">Desde entonces, </w:t>
      </w:r>
      <w:r w:rsidR="00353BD0" w:rsidRPr="00325B36">
        <w:rPr>
          <w:rFonts w:ascii="Times New Roman" w:eastAsia="Times New Roman" w:hAnsi="Times New Roman" w:cs="Times New Roman"/>
          <w:sz w:val="24"/>
          <w:szCs w:val="24"/>
          <w:lang w:val="es-CL"/>
        </w:rPr>
        <w:t xml:space="preserve">el proyecto se ha masificado exitosamente, con 42 salas construidas de un total de 45 tribunales de juicio oral en lo penal que funcionan en el país. </w:t>
      </w:r>
    </w:p>
    <w:p w14:paraId="100AF4F1" w14:textId="77777777" w:rsidR="003B0F0F" w:rsidRPr="00325B36" w:rsidRDefault="003B0F0F" w:rsidP="003B0F0F">
      <w:pPr>
        <w:pStyle w:val="Heading2"/>
        <w:rPr>
          <w:rFonts w:eastAsia="Times New Roman" w:cs="Times New Roman"/>
        </w:rPr>
      </w:pPr>
      <w:bookmarkStart w:id="12" w:name="_Toc477968908"/>
      <w:r w:rsidRPr="00325B36">
        <w:rPr>
          <w:rFonts w:eastAsia="Times New Roman" w:cs="Times New Roman"/>
        </w:rPr>
        <w:lastRenderedPageBreak/>
        <w:t>Mujeres</w:t>
      </w:r>
      <w:bookmarkEnd w:id="12"/>
    </w:p>
    <w:p w14:paraId="151510D6" w14:textId="1D620F70" w:rsidR="004D3879" w:rsidRPr="00325B36" w:rsidRDefault="003B0F0F" w:rsidP="003B0F0F">
      <w:pPr>
        <w:spacing w:line="360" w:lineRule="auto"/>
        <w:jc w:val="both"/>
        <w:rPr>
          <w:rFonts w:ascii="Times New Roman" w:eastAsia="Times New Roman" w:hAnsi="Times New Roman" w:cs="Times New Roman"/>
          <w:sz w:val="24"/>
          <w:szCs w:val="24"/>
        </w:rPr>
      </w:pPr>
      <w:r w:rsidRPr="00325B36">
        <w:rPr>
          <w:rFonts w:ascii="Times New Roman" w:eastAsia="Times New Roman" w:hAnsi="Times New Roman" w:cs="Times New Roman"/>
          <w:sz w:val="24"/>
          <w:szCs w:val="24"/>
        </w:rPr>
        <w:t xml:space="preserve">El </w:t>
      </w:r>
      <w:r w:rsidR="00C96003" w:rsidRPr="00325B36">
        <w:rPr>
          <w:rFonts w:ascii="Times New Roman" w:eastAsia="Times New Roman" w:hAnsi="Times New Roman" w:cs="Times New Roman"/>
          <w:sz w:val="24"/>
          <w:szCs w:val="24"/>
        </w:rPr>
        <w:t xml:space="preserve">Estado </w:t>
      </w:r>
      <w:r w:rsidRPr="00325B36">
        <w:rPr>
          <w:rFonts w:ascii="Times New Roman" w:eastAsia="Times New Roman" w:hAnsi="Times New Roman" w:cs="Times New Roman"/>
          <w:sz w:val="24"/>
          <w:szCs w:val="24"/>
        </w:rPr>
        <w:t>de Chile busca proteger y garantizar los derechos de las mujeres, siendo un punto central en el desarrollo de las políticas públicas. Un avance significativo es</w:t>
      </w:r>
      <w:r w:rsidR="00316288" w:rsidRPr="00325B36">
        <w:rPr>
          <w:rFonts w:ascii="Times New Roman" w:eastAsia="Times New Roman" w:hAnsi="Times New Roman" w:cs="Times New Roman"/>
          <w:sz w:val="24"/>
          <w:szCs w:val="24"/>
        </w:rPr>
        <w:t xml:space="preserve"> la creación del MMEG</w:t>
      </w:r>
      <w:r w:rsidRPr="00325B36">
        <w:rPr>
          <w:rFonts w:ascii="Times New Roman" w:eastAsia="Times New Roman" w:hAnsi="Times New Roman" w:cs="Times New Roman"/>
          <w:sz w:val="24"/>
          <w:szCs w:val="24"/>
        </w:rPr>
        <w:t xml:space="preserve"> </w:t>
      </w:r>
      <w:r w:rsidR="00E814DF">
        <w:rPr>
          <w:rFonts w:ascii="Times New Roman" w:eastAsia="Times New Roman" w:hAnsi="Times New Roman" w:cs="Times New Roman"/>
          <w:sz w:val="24"/>
          <w:szCs w:val="24"/>
        </w:rPr>
        <w:t>(</w:t>
      </w:r>
      <w:r w:rsidR="004D3879" w:rsidRPr="00325B36">
        <w:rPr>
          <w:rFonts w:ascii="Times New Roman" w:eastAsia="Times New Roman" w:hAnsi="Times New Roman" w:cs="Times New Roman"/>
          <w:sz w:val="24"/>
          <w:szCs w:val="24"/>
        </w:rPr>
        <w:t xml:space="preserve">ley </w:t>
      </w:r>
      <w:r w:rsidRPr="00325B36">
        <w:rPr>
          <w:rFonts w:ascii="Times New Roman" w:eastAsia="Times New Roman" w:hAnsi="Times New Roman" w:cs="Times New Roman"/>
          <w:sz w:val="24"/>
          <w:szCs w:val="24"/>
        </w:rPr>
        <w:t>20.820</w:t>
      </w:r>
      <w:r w:rsidR="00E814DF">
        <w:rPr>
          <w:rFonts w:ascii="Times New Roman" w:eastAsia="Times New Roman" w:hAnsi="Times New Roman" w:cs="Times New Roman"/>
          <w:sz w:val="24"/>
          <w:szCs w:val="24"/>
        </w:rPr>
        <w:t xml:space="preserve">, </w:t>
      </w:r>
      <w:r w:rsidRPr="00325B36">
        <w:rPr>
          <w:rFonts w:ascii="Times New Roman" w:eastAsia="Times New Roman" w:hAnsi="Times New Roman" w:cs="Times New Roman"/>
          <w:sz w:val="24"/>
          <w:szCs w:val="24"/>
        </w:rPr>
        <w:t xml:space="preserve">2015), sobre la base del </w:t>
      </w:r>
      <w:r w:rsidR="00D271BD" w:rsidRPr="00325B36">
        <w:rPr>
          <w:rFonts w:ascii="Times New Roman" w:eastAsia="Times New Roman" w:hAnsi="Times New Roman" w:cs="Times New Roman"/>
          <w:sz w:val="24"/>
          <w:szCs w:val="24"/>
        </w:rPr>
        <w:t>SERNAM</w:t>
      </w:r>
      <w:r w:rsidR="00E814DF">
        <w:rPr>
          <w:rFonts w:ascii="Times New Roman" w:eastAsia="Times New Roman" w:hAnsi="Times New Roman" w:cs="Times New Roman"/>
          <w:sz w:val="24"/>
          <w:szCs w:val="24"/>
        </w:rPr>
        <w:t xml:space="preserve"> (</w:t>
      </w:r>
      <w:r w:rsidRPr="00325B36">
        <w:rPr>
          <w:rFonts w:ascii="Times New Roman" w:eastAsia="Times New Roman" w:hAnsi="Times New Roman" w:cs="Times New Roman"/>
          <w:sz w:val="24"/>
          <w:szCs w:val="24"/>
        </w:rPr>
        <w:t>actual SERNAMEG</w:t>
      </w:r>
      <w:r w:rsidR="00E814DF">
        <w:rPr>
          <w:rFonts w:ascii="Times New Roman" w:eastAsia="Times New Roman" w:hAnsi="Times New Roman" w:cs="Times New Roman"/>
          <w:sz w:val="24"/>
          <w:szCs w:val="24"/>
        </w:rPr>
        <w:t>)</w:t>
      </w:r>
      <w:r w:rsidRPr="00325B36">
        <w:rPr>
          <w:rFonts w:ascii="Times New Roman" w:eastAsia="Times New Roman" w:hAnsi="Times New Roman" w:cs="Times New Roman"/>
          <w:sz w:val="24"/>
          <w:szCs w:val="24"/>
        </w:rPr>
        <w:t xml:space="preserve">. </w:t>
      </w:r>
      <w:r w:rsidR="00DE0FAF" w:rsidRPr="00325B36">
        <w:rPr>
          <w:rFonts w:ascii="Times New Roman" w:eastAsia="Times New Roman" w:hAnsi="Times New Roman" w:cs="Times New Roman"/>
          <w:sz w:val="24"/>
          <w:szCs w:val="24"/>
        </w:rPr>
        <w:t>Este nuevo Ministerio está</w:t>
      </w:r>
      <w:r w:rsidR="004D3879" w:rsidRPr="00325B36">
        <w:rPr>
          <w:rFonts w:ascii="Times New Roman" w:eastAsia="Times New Roman" w:hAnsi="Times New Roman" w:cs="Times New Roman"/>
          <w:sz w:val="24"/>
          <w:szCs w:val="24"/>
        </w:rPr>
        <w:t xml:space="preserve"> encargado del</w:t>
      </w:r>
      <w:r w:rsidRPr="00325B36">
        <w:rPr>
          <w:rFonts w:ascii="Times New Roman" w:eastAsia="Times New Roman" w:hAnsi="Times New Roman" w:cs="Times New Roman"/>
          <w:sz w:val="24"/>
          <w:szCs w:val="24"/>
        </w:rPr>
        <w:t xml:space="preserve"> diseño, coordinación y evaluación de las políticas, planes y programas destinados a promover la equidad de género, la igualdad de derechos</w:t>
      </w:r>
      <w:r w:rsidR="00DE0FAF" w:rsidRPr="00325B36">
        <w:rPr>
          <w:rFonts w:ascii="Times New Roman" w:eastAsia="Times New Roman" w:hAnsi="Times New Roman" w:cs="Times New Roman"/>
          <w:sz w:val="24"/>
          <w:szCs w:val="24"/>
        </w:rPr>
        <w:t>,</w:t>
      </w:r>
      <w:r w:rsidRPr="00325B36">
        <w:rPr>
          <w:rFonts w:ascii="Times New Roman" w:eastAsia="Times New Roman" w:hAnsi="Times New Roman" w:cs="Times New Roman"/>
          <w:sz w:val="24"/>
          <w:szCs w:val="24"/>
        </w:rPr>
        <w:t xml:space="preserve"> y de procurar la eliminación de toda forma de discriminación en contra de las mujeres. </w:t>
      </w:r>
      <w:r w:rsidR="009D4161" w:rsidRPr="00325B36">
        <w:rPr>
          <w:rFonts w:ascii="Times New Roman" w:eastAsia="Times New Roman" w:hAnsi="Times New Roman" w:cs="Times New Roman"/>
          <w:sz w:val="24"/>
          <w:szCs w:val="24"/>
        </w:rPr>
        <w:t>Chile</w:t>
      </w:r>
      <w:r w:rsidRPr="00325B36">
        <w:rPr>
          <w:rFonts w:ascii="Times New Roman" w:eastAsia="Times New Roman" w:hAnsi="Times New Roman" w:cs="Times New Roman"/>
          <w:sz w:val="24"/>
          <w:szCs w:val="24"/>
        </w:rPr>
        <w:t xml:space="preserve"> identifica como definición jurídica que la equidad es un medio para alcanzar la igualdad formal y sustantiva, de hecho y de d</w:t>
      </w:r>
      <w:r w:rsidR="00F353D6" w:rsidRPr="00325B36">
        <w:rPr>
          <w:rFonts w:ascii="Times New Roman" w:eastAsia="Times New Roman" w:hAnsi="Times New Roman" w:cs="Times New Roman"/>
          <w:sz w:val="24"/>
          <w:szCs w:val="24"/>
        </w:rPr>
        <w:t>erecho entre hombres y mujeres.</w:t>
      </w:r>
      <w:r w:rsidR="00DE0FAF" w:rsidRPr="00325B36">
        <w:rPr>
          <w:rFonts w:ascii="Times New Roman" w:eastAsia="Times New Roman" w:hAnsi="Times New Roman" w:cs="Times New Roman"/>
          <w:sz w:val="24"/>
          <w:szCs w:val="24"/>
        </w:rPr>
        <w:t xml:space="preserve"> </w:t>
      </w:r>
    </w:p>
    <w:p w14:paraId="6433AADF" w14:textId="77777777" w:rsidR="00F353D6" w:rsidRPr="00325B36" w:rsidRDefault="00F353D6" w:rsidP="003B0F0F">
      <w:pPr>
        <w:spacing w:line="360" w:lineRule="auto"/>
        <w:jc w:val="both"/>
        <w:rPr>
          <w:rFonts w:ascii="Times New Roman" w:eastAsia="Times New Roman" w:hAnsi="Times New Roman" w:cs="Times New Roman"/>
          <w:sz w:val="24"/>
          <w:szCs w:val="24"/>
        </w:rPr>
      </w:pPr>
    </w:p>
    <w:p w14:paraId="2D2F11A4" w14:textId="1D26FB49" w:rsidR="003B0F0F" w:rsidRPr="00325B36" w:rsidRDefault="00E814DF" w:rsidP="003B0F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w:t>
      </w:r>
      <w:r w:rsidR="003B0F0F" w:rsidRPr="00325B36">
        <w:rPr>
          <w:rFonts w:ascii="Times New Roman" w:eastAsia="Times New Roman" w:hAnsi="Times New Roman" w:cs="Times New Roman"/>
          <w:sz w:val="24"/>
          <w:szCs w:val="24"/>
        </w:rPr>
        <w:t xml:space="preserve"> transversalizar el enfoque de género en las políticas públicas se constituyó </w:t>
      </w:r>
      <w:r>
        <w:rPr>
          <w:rFonts w:ascii="Times New Roman" w:eastAsia="Times New Roman" w:hAnsi="Times New Roman" w:cs="Times New Roman"/>
          <w:sz w:val="24"/>
          <w:szCs w:val="24"/>
        </w:rPr>
        <w:t>(</w:t>
      </w:r>
      <w:r w:rsidR="004D3879" w:rsidRPr="00325B36">
        <w:rPr>
          <w:rFonts w:ascii="Times New Roman" w:eastAsia="Times New Roman" w:hAnsi="Times New Roman" w:cs="Times New Roman"/>
          <w:sz w:val="24"/>
          <w:szCs w:val="24"/>
        </w:rPr>
        <w:t>2014</w:t>
      </w:r>
      <w:r>
        <w:rPr>
          <w:rFonts w:ascii="Times New Roman" w:eastAsia="Times New Roman" w:hAnsi="Times New Roman" w:cs="Times New Roman"/>
          <w:sz w:val="24"/>
          <w:szCs w:val="24"/>
        </w:rPr>
        <w:t>)</w:t>
      </w:r>
      <w:r w:rsidR="004D3879" w:rsidRPr="00325B36">
        <w:rPr>
          <w:rFonts w:ascii="Times New Roman" w:eastAsia="Times New Roman" w:hAnsi="Times New Roman" w:cs="Times New Roman"/>
          <w:sz w:val="24"/>
          <w:szCs w:val="24"/>
        </w:rPr>
        <w:t xml:space="preserve"> </w:t>
      </w:r>
      <w:r w:rsidR="003B0F0F" w:rsidRPr="00325B36">
        <w:rPr>
          <w:rFonts w:ascii="Times New Roman" w:eastAsia="Times New Roman" w:hAnsi="Times New Roman" w:cs="Times New Roman"/>
          <w:sz w:val="24"/>
          <w:szCs w:val="24"/>
        </w:rPr>
        <w:t>el Consejo de Ministros</w:t>
      </w:r>
      <w:r>
        <w:rPr>
          <w:rFonts w:ascii="Times New Roman" w:eastAsia="Times New Roman" w:hAnsi="Times New Roman" w:cs="Times New Roman"/>
          <w:sz w:val="24"/>
          <w:szCs w:val="24"/>
        </w:rPr>
        <w:t>/as</w:t>
      </w:r>
      <w:r w:rsidR="003B0F0F" w:rsidRPr="00325B36">
        <w:rPr>
          <w:rFonts w:ascii="Times New Roman" w:eastAsia="Times New Roman" w:hAnsi="Times New Roman" w:cs="Times New Roman"/>
          <w:sz w:val="24"/>
          <w:szCs w:val="24"/>
        </w:rPr>
        <w:t xml:space="preserve"> por la Igualdad de Género, destinado a promover la incorporación del en</w:t>
      </w:r>
      <w:r w:rsidR="00DE0FAF" w:rsidRPr="00325B36">
        <w:rPr>
          <w:rFonts w:ascii="Times New Roman" w:eastAsia="Times New Roman" w:hAnsi="Times New Roman" w:cs="Times New Roman"/>
          <w:sz w:val="24"/>
          <w:szCs w:val="24"/>
        </w:rPr>
        <w:t>foque de igualdad de género en Ministerios y S</w:t>
      </w:r>
      <w:r w:rsidR="003B0F0F" w:rsidRPr="00325B36">
        <w:rPr>
          <w:rFonts w:ascii="Times New Roman" w:eastAsia="Times New Roman" w:hAnsi="Times New Roman" w:cs="Times New Roman"/>
          <w:sz w:val="24"/>
          <w:szCs w:val="24"/>
        </w:rPr>
        <w:t xml:space="preserve">ervicios. </w:t>
      </w:r>
      <w:r>
        <w:rPr>
          <w:rFonts w:ascii="Times New Roman" w:eastAsia="Times New Roman" w:hAnsi="Times New Roman" w:cs="Times New Roman"/>
          <w:sz w:val="24"/>
          <w:szCs w:val="24"/>
        </w:rPr>
        <w:t>Y s</w:t>
      </w:r>
      <w:r w:rsidR="003B0F0F" w:rsidRPr="00325B36">
        <w:rPr>
          <w:rFonts w:ascii="Times New Roman" w:eastAsia="Times New Roman" w:hAnsi="Times New Roman" w:cs="Times New Roman"/>
          <w:sz w:val="24"/>
          <w:szCs w:val="24"/>
        </w:rPr>
        <w:t>e han establecido medidas para asegurar la part</w:t>
      </w:r>
      <w:r w:rsidR="00DE0FAF" w:rsidRPr="00325B36">
        <w:rPr>
          <w:rFonts w:ascii="Times New Roman" w:eastAsia="Times New Roman" w:hAnsi="Times New Roman" w:cs="Times New Roman"/>
          <w:sz w:val="24"/>
          <w:szCs w:val="24"/>
        </w:rPr>
        <w:t>icipación de las mujeres en la Administración P</w:t>
      </w:r>
      <w:r w:rsidR="003B0F0F" w:rsidRPr="00325B36">
        <w:rPr>
          <w:rFonts w:ascii="Times New Roman" w:eastAsia="Times New Roman" w:hAnsi="Times New Roman" w:cs="Times New Roman"/>
          <w:sz w:val="24"/>
          <w:szCs w:val="24"/>
        </w:rPr>
        <w:t xml:space="preserve">ública, empresas públicas y las directivas de los partidos políticos. </w:t>
      </w:r>
    </w:p>
    <w:p w14:paraId="01C49840" w14:textId="77777777" w:rsidR="00BE5ACD" w:rsidRPr="00325B36" w:rsidRDefault="00BE5ACD" w:rsidP="003B0F0F">
      <w:pPr>
        <w:spacing w:line="360" w:lineRule="auto"/>
        <w:jc w:val="both"/>
        <w:rPr>
          <w:rFonts w:ascii="Times New Roman" w:hAnsi="Times New Roman" w:cs="Times New Roman"/>
        </w:rPr>
      </w:pPr>
    </w:p>
    <w:p w14:paraId="2E0DCB0F" w14:textId="3350EFB9" w:rsidR="00F353D6" w:rsidRPr="00325B36" w:rsidRDefault="004D3879" w:rsidP="003B0F0F">
      <w:pPr>
        <w:spacing w:line="360" w:lineRule="auto"/>
        <w:jc w:val="both"/>
        <w:rPr>
          <w:rFonts w:ascii="Times New Roman" w:hAnsi="Times New Roman" w:cs="Times New Roman"/>
        </w:rPr>
      </w:pPr>
      <w:r w:rsidRPr="00325B36">
        <w:rPr>
          <w:rFonts w:ascii="Times New Roman" w:eastAsia="Times New Roman" w:hAnsi="Times New Roman" w:cs="Times New Roman"/>
          <w:sz w:val="24"/>
          <w:szCs w:val="24"/>
        </w:rPr>
        <w:lastRenderedPageBreak/>
        <w:t xml:space="preserve">En materia electoral, la </w:t>
      </w:r>
      <w:r w:rsidR="00E814DF">
        <w:rPr>
          <w:rFonts w:ascii="Times New Roman" w:eastAsia="Times New Roman" w:hAnsi="Times New Roman" w:cs="Times New Roman"/>
          <w:sz w:val="24"/>
          <w:szCs w:val="24"/>
        </w:rPr>
        <w:t>L</w:t>
      </w:r>
      <w:r w:rsidRPr="00325B36">
        <w:rPr>
          <w:rFonts w:ascii="Times New Roman" w:eastAsia="Times New Roman" w:hAnsi="Times New Roman" w:cs="Times New Roman"/>
          <w:sz w:val="24"/>
          <w:szCs w:val="24"/>
        </w:rPr>
        <w:t xml:space="preserve">ey </w:t>
      </w:r>
      <w:r w:rsidR="003B0F0F" w:rsidRPr="00325B36">
        <w:rPr>
          <w:rFonts w:ascii="Times New Roman" w:eastAsia="Times New Roman" w:hAnsi="Times New Roman" w:cs="Times New Roman"/>
          <w:sz w:val="24"/>
          <w:szCs w:val="24"/>
        </w:rPr>
        <w:t xml:space="preserve">20.840 (2015) establece un criterio de paridad de género en la conformación de las listas de candidatos/as. </w:t>
      </w:r>
      <w:r w:rsidRPr="00325B36">
        <w:rPr>
          <w:rFonts w:ascii="Times New Roman" w:eastAsia="Times New Roman" w:hAnsi="Times New Roman" w:cs="Times New Roman"/>
          <w:sz w:val="24"/>
          <w:szCs w:val="24"/>
        </w:rPr>
        <w:t xml:space="preserve">Igualmente, la ley </w:t>
      </w:r>
      <w:r w:rsidR="003B0F0F" w:rsidRPr="00325B36">
        <w:rPr>
          <w:rFonts w:ascii="Times New Roman" w:eastAsia="Times New Roman" w:hAnsi="Times New Roman" w:cs="Times New Roman"/>
          <w:sz w:val="24"/>
          <w:szCs w:val="24"/>
        </w:rPr>
        <w:t xml:space="preserve">20.900 (2016) otorga recursos específicos para fomentar la participación </w:t>
      </w:r>
      <w:r w:rsidRPr="00325B36">
        <w:rPr>
          <w:rFonts w:ascii="Times New Roman" w:eastAsia="Times New Roman" w:hAnsi="Times New Roman" w:cs="Times New Roman"/>
          <w:sz w:val="24"/>
          <w:szCs w:val="24"/>
        </w:rPr>
        <w:t>de las mujeres</w:t>
      </w:r>
      <w:r w:rsidR="00DE0FAF" w:rsidRPr="00325B36">
        <w:rPr>
          <w:rFonts w:ascii="Times New Roman" w:eastAsia="Times New Roman" w:hAnsi="Times New Roman" w:cs="Times New Roman"/>
          <w:sz w:val="24"/>
          <w:szCs w:val="24"/>
        </w:rPr>
        <w:t>,</w:t>
      </w:r>
      <w:r w:rsidRPr="00325B36">
        <w:rPr>
          <w:rFonts w:ascii="Times New Roman" w:eastAsia="Times New Roman" w:hAnsi="Times New Roman" w:cs="Times New Roman"/>
          <w:sz w:val="24"/>
          <w:szCs w:val="24"/>
        </w:rPr>
        <w:t xml:space="preserve"> y la ley </w:t>
      </w:r>
      <w:r w:rsidR="003B0F0F" w:rsidRPr="00325B36">
        <w:rPr>
          <w:rFonts w:ascii="Times New Roman" w:eastAsia="Times New Roman" w:hAnsi="Times New Roman" w:cs="Times New Roman"/>
          <w:sz w:val="24"/>
          <w:szCs w:val="24"/>
        </w:rPr>
        <w:t xml:space="preserve">20.915 (2016) establece </w:t>
      </w:r>
      <w:r w:rsidR="00013E9E" w:rsidRPr="00325B36">
        <w:rPr>
          <w:rFonts w:ascii="Times New Roman" w:eastAsia="Times New Roman" w:hAnsi="Times New Roman" w:cs="Times New Roman"/>
          <w:sz w:val="24"/>
          <w:szCs w:val="24"/>
        </w:rPr>
        <w:t>que,</w:t>
      </w:r>
      <w:r w:rsidR="003B0F0F" w:rsidRPr="00325B36">
        <w:rPr>
          <w:rFonts w:ascii="Times New Roman" w:eastAsia="Times New Roman" w:hAnsi="Times New Roman" w:cs="Times New Roman"/>
          <w:sz w:val="24"/>
          <w:szCs w:val="24"/>
        </w:rPr>
        <w:t xml:space="preserve"> en todos los órganos colegiados de los partidos políticos, ning</w:t>
      </w:r>
      <w:r w:rsidR="00E814DF">
        <w:rPr>
          <w:rFonts w:ascii="Times New Roman" w:eastAsia="Times New Roman" w:hAnsi="Times New Roman" w:cs="Times New Roman"/>
          <w:sz w:val="24"/>
          <w:szCs w:val="24"/>
        </w:rPr>
        <w:t>ún</w:t>
      </w:r>
      <w:r w:rsidR="003B0F0F" w:rsidRPr="00325B36">
        <w:rPr>
          <w:rFonts w:ascii="Times New Roman" w:eastAsia="Times New Roman" w:hAnsi="Times New Roman" w:cs="Times New Roman"/>
          <w:sz w:val="24"/>
          <w:szCs w:val="24"/>
        </w:rPr>
        <w:t xml:space="preserve"> sexo puede superar el 60% de sus miembros. </w:t>
      </w:r>
      <w:r w:rsidRPr="00325B36">
        <w:rPr>
          <w:rFonts w:ascii="Times New Roman" w:eastAsia="Times New Roman" w:hAnsi="Times New Roman" w:cs="Times New Roman"/>
          <w:sz w:val="24"/>
          <w:szCs w:val="24"/>
        </w:rPr>
        <w:t>Además, en cuanto</w:t>
      </w:r>
      <w:r w:rsidR="003B0F0F" w:rsidRPr="00325B36">
        <w:rPr>
          <w:rFonts w:ascii="Times New Roman" w:eastAsia="Times New Roman" w:hAnsi="Times New Roman" w:cs="Times New Roman"/>
          <w:sz w:val="24"/>
          <w:szCs w:val="24"/>
        </w:rPr>
        <w:t xml:space="preserve"> a la difusión de derechos y el incentivo del liderazgo femenino, S</w:t>
      </w:r>
      <w:r w:rsidR="00BE6D32" w:rsidRPr="00325B36">
        <w:rPr>
          <w:rFonts w:ascii="Times New Roman" w:eastAsia="Times New Roman" w:hAnsi="Times New Roman" w:cs="Times New Roman"/>
          <w:sz w:val="24"/>
          <w:szCs w:val="24"/>
        </w:rPr>
        <w:t>ERNAMEG desarrolla el programa Mujer, P</w:t>
      </w:r>
      <w:r w:rsidR="003B0F0F" w:rsidRPr="00325B36">
        <w:rPr>
          <w:rFonts w:ascii="Times New Roman" w:eastAsia="Times New Roman" w:hAnsi="Times New Roman" w:cs="Times New Roman"/>
          <w:sz w:val="24"/>
          <w:szCs w:val="24"/>
        </w:rPr>
        <w:t xml:space="preserve">articipación y </w:t>
      </w:r>
      <w:r w:rsidR="00BE6D32" w:rsidRPr="00325B36">
        <w:rPr>
          <w:rFonts w:ascii="Times New Roman" w:eastAsia="Times New Roman" w:hAnsi="Times New Roman" w:cs="Times New Roman"/>
          <w:sz w:val="24"/>
          <w:szCs w:val="24"/>
        </w:rPr>
        <w:t>Ciudadanía</w:t>
      </w:r>
      <w:r w:rsidRPr="00325B36">
        <w:rPr>
          <w:rFonts w:ascii="Times New Roman" w:eastAsia="Times New Roman" w:hAnsi="Times New Roman" w:cs="Times New Roman"/>
          <w:sz w:val="24"/>
          <w:szCs w:val="24"/>
        </w:rPr>
        <w:t xml:space="preserve"> que</w:t>
      </w:r>
      <w:r w:rsidR="003B0F0F" w:rsidRPr="00325B36">
        <w:rPr>
          <w:rFonts w:ascii="Times New Roman" w:eastAsia="Times New Roman" w:hAnsi="Times New Roman" w:cs="Times New Roman"/>
          <w:sz w:val="24"/>
          <w:szCs w:val="24"/>
        </w:rPr>
        <w:t xml:space="preserve"> busca avanzar en la formación de lideresas que asuman cargos en organizaciones sociales. Desde el 2014 se llevan a cabo Escuelas de Formación de Liderazgo en las 15 re</w:t>
      </w:r>
      <w:r w:rsidR="00DE0FAF" w:rsidRPr="00325B36">
        <w:rPr>
          <w:rFonts w:ascii="Times New Roman" w:eastAsia="Times New Roman" w:hAnsi="Times New Roman" w:cs="Times New Roman"/>
          <w:sz w:val="24"/>
          <w:szCs w:val="24"/>
        </w:rPr>
        <w:t>giones del país. El mismo año,</w:t>
      </w:r>
      <w:r w:rsidR="003B0F0F" w:rsidRPr="00325B36">
        <w:rPr>
          <w:rFonts w:ascii="Times New Roman" w:eastAsia="Times New Roman" w:hAnsi="Times New Roman" w:cs="Times New Roman"/>
          <w:sz w:val="24"/>
          <w:szCs w:val="24"/>
        </w:rPr>
        <w:t xml:space="preserve"> SERNAMEG desarrolló cuatro Encuentros Zonales con mujeres de pueblos indígenas, que sirvieron para el diseño de un plan de acción sobre derecho de las mujeres considerando su cosmovisión y cultura, </w:t>
      </w:r>
      <w:r w:rsidRPr="00325B36">
        <w:rPr>
          <w:rFonts w:ascii="Times New Roman" w:eastAsia="Times New Roman" w:hAnsi="Times New Roman" w:cs="Times New Roman"/>
          <w:sz w:val="24"/>
          <w:szCs w:val="24"/>
        </w:rPr>
        <w:t>con un enfoque intercultural. En</w:t>
      </w:r>
      <w:r w:rsidR="00BE6D32" w:rsidRPr="00325B36">
        <w:rPr>
          <w:rFonts w:ascii="Times New Roman" w:eastAsia="Times New Roman" w:hAnsi="Times New Roman" w:cs="Times New Roman"/>
          <w:sz w:val="24"/>
          <w:szCs w:val="24"/>
        </w:rPr>
        <w:t xml:space="preserve"> 2015 se creó la Mesa Intersectorial Mujer Mapuche</w:t>
      </w:r>
      <w:r w:rsidR="003B0F0F" w:rsidRPr="00325B36">
        <w:rPr>
          <w:rFonts w:ascii="Times New Roman" w:eastAsia="Times New Roman" w:hAnsi="Times New Roman" w:cs="Times New Roman"/>
          <w:sz w:val="24"/>
          <w:szCs w:val="24"/>
        </w:rPr>
        <w:t xml:space="preserve"> para abordar desigualdades de género en la Región de la Araucanía.</w:t>
      </w:r>
    </w:p>
    <w:p w14:paraId="7A145F84" w14:textId="77777777" w:rsidR="00BE5ACD" w:rsidRPr="00325B36" w:rsidRDefault="00BE5ACD" w:rsidP="003B0F0F">
      <w:pPr>
        <w:spacing w:line="360" w:lineRule="auto"/>
        <w:jc w:val="both"/>
        <w:rPr>
          <w:rFonts w:ascii="Times New Roman" w:hAnsi="Times New Roman" w:cs="Times New Roman"/>
        </w:rPr>
      </w:pPr>
    </w:p>
    <w:p w14:paraId="6BDA5550" w14:textId="39A26383" w:rsidR="00C96003" w:rsidRPr="00325B36" w:rsidRDefault="003B0F0F" w:rsidP="003B0F0F">
      <w:pPr>
        <w:spacing w:line="360" w:lineRule="auto"/>
        <w:jc w:val="both"/>
        <w:rPr>
          <w:rFonts w:ascii="Times New Roman" w:eastAsia="Times New Roman" w:hAnsi="Times New Roman" w:cs="Times New Roman"/>
          <w:sz w:val="24"/>
          <w:szCs w:val="24"/>
        </w:rPr>
      </w:pPr>
      <w:r w:rsidRPr="00325B36">
        <w:rPr>
          <w:rFonts w:ascii="Times New Roman" w:eastAsia="Times New Roman" w:hAnsi="Times New Roman" w:cs="Times New Roman"/>
          <w:sz w:val="24"/>
          <w:szCs w:val="24"/>
        </w:rPr>
        <w:t xml:space="preserve">En </w:t>
      </w:r>
      <w:r w:rsidR="005E23A5" w:rsidRPr="00325B36">
        <w:rPr>
          <w:rFonts w:ascii="Times New Roman" w:eastAsia="Times New Roman" w:hAnsi="Times New Roman" w:cs="Times New Roman"/>
          <w:sz w:val="24"/>
          <w:szCs w:val="24"/>
        </w:rPr>
        <w:t>materia</w:t>
      </w:r>
      <w:r w:rsidRPr="00325B36">
        <w:rPr>
          <w:rFonts w:ascii="Times New Roman" w:eastAsia="Times New Roman" w:hAnsi="Times New Roman" w:cs="Times New Roman"/>
          <w:sz w:val="24"/>
          <w:szCs w:val="24"/>
        </w:rPr>
        <w:t xml:space="preserve"> laboral, SERNAMEG tiene programas para facilitar </w:t>
      </w:r>
      <w:r w:rsidR="005E23A5" w:rsidRPr="00325B36">
        <w:rPr>
          <w:rFonts w:ascii="Times New Roman" w:eastAsia="Times New Roman" w:hAnsi="Times New Roman" w:cs="Times New Roman"/>
          <w:sz w:val="24"/>
          <w:szCs w:val="24"/>
        </w:rPr>
        <w:t>la inserción femenina</w:t>
      </w:r>
      <w:r w:rsidRPr="00325B36">
        <w:rPr>
          <w:rFonts w:ascii="Times New Roman" w:eastAsia="Times New Roman" w:hAnsi="Times New Roman" w:cs="Times New Roman"/>
          <w:sz w:val="24"/>
          <w:szCs w:val="24"/>
        </w:rPr>
        <w:t xml:space="preserve"> y </w:t>
      </w:r>
      <w:r w:rsidR="005E23A5" w:rsidRPr="00325B36">
        <w:rPr>
          <w:rFonts w:ascii="Times New Roman" w:eastAsia="Times New Roman" w:hAnsi="Times New Roman" w:cs="Times New Roman"/>
          <w:sz w:val="24"/>
          <w:szCs w:val="24"/>
        </w:rPr>
        <w:t>s</w:t>
      </w:r>
      <w:r w:rsidR="00DE0FAF" w:rsidRPr="00325B36">
        <w:rPr>
          <w:rFonts w:ascii="Times New Roman" w:eastAsia="Times New Roman" w:hAnsi="Times New Roman" w:cs="Times New Roman"/>
          <w:sz w:val="24"/>
          <w:szCs w:val="24"/>
        </w:rPr>
        <w:t xml:space="preserve">u aporte al desarrollo del </w:t>
      </w:r>
      <w:r w:rsidR="00DE0FAF" w:rsidRPr="00325B36">
        <w:rPr>
          <w:rFonts w:ascii="Times New Roman" w:eastAsia="Times New Roman" w:hAnsi="Times New Roman" w:cs="Times New Roman"/>
          <w:sz w:val="24"/>
          <w:szCs w:val="24"/>
        </w:rPr>
        <w:lastRenderedPageBreak/>
        <w:t>país</w:t>
      </w:r>
      <w:r w:rsidR="00585D01" w:rsidRPr="00325B36">
        <w:rPr>
          <w:rStyle w:val="FootnoteReference"/>
          <w:rFonts w:ascii="Times New Roman" w:eastAsia="Times New Roman" w:hAnsi="Times New Roman" w:cs="Times New Roman"/>
          <w:sz w:val="24"/>
          <w:szCs w:val="24"/>
        </w:rPr>
        <w:footnoteReference w:id="14"/>
      </w:r>
      <w:r w:rsidR="00585D01" w:rsidRPr="00325B36">
        <w:rPr>
          <w:rFonts w:ascii="Times New Roman" w:eastAsia="Times New Roman" w:hAnsi="Times New Roman" w:cs="Times New Roman"/>
          <w:sz w:val="24"/>
          <w:szCs w:val="24"/>
        </w:rPr>
        <w:t>, y d</w:t>
      </w:r>
      <w:r w:rsidRPr="00325B36">
        <w:rPr>
          <w:rFonts w:ascii="Times New Roman" w:eastAsia="Times New Roman" w:hAnsi="Times New Roman" w:cs="Times New Roman"/>
          <w:sz w:val="24"/>
          <w:szCs w:val="24"/>
        </w:rPr>
        <w:t xml:space="preserve">entro del Sistema de Protección Social, uno de los programas del </w:t>
      </w:r>
      <w:r w:rsidR="005515DC" w:rsidRPr="00325B36">
        <w:rPr>
          <w:rFonts w:ascii="Times New Roman" w:eastAsia="Times New Roman" w:hAnsi="Times New Roman" w:cs="Times New Roman"/>
          <w:sz w:val="24"/>
          <w:szCs w:val="24"/>
        </w:rPr>
        <w:t>MDS</w:t>
      </w:r>
      <w:r w:rsidRPr="00325B36">
        <w:rPr>
          <w:rFonts w:ascii="Times New Roman" w:eastAsia="Times New Roman" w:hAnsi="Times New Roman" w:cs="Times New Roman"/>
          <w:sz w:val="24"/>
          <w:szCs w:val="24"/>
        </w:rPr>
        <w:t xml:space="preserve"> es el Bono al Trabajo de la Mujer, una transferencia monetaria anual que beneficia a mujeres trabajadoras regidas por el </w:t>
      </w:r>
      <w:r w:rsidR="005515DC" w:rsidRPr="00325B36">
        <w:rPr>
          <w:rFonts w:ascii="Times New Roman" w:eastAsia="Times New Roman" w:hAnsi="Times New Roman" w:cs="Times New Roman"/>
          <w:sz w:val="24"/>
          <w:szCs w:val="24"/>
        </w:rPr>
        <w:t>CT</w:t>
      </w:r>
      <w:r w:rsidRPr="00325B36">
        <w:rPr>
          <w:rFonts w:ascii="Times New Roman" w:eastAsia="Times New Roman" w:hAnsi="Times New Roman" w:cs="Times New Roman"/>
          <w:sz w:val="24"/>
          <w:szCs w:val="24"/>
        </w:rPr>
        <w:t xml:space="preserve"> y a sus empleadores, para incentivar el empleo femenino. </w:t>
      </w:r>
      <w:r w:rsidR="00C96003" w:rsidRPr="00325B36">
        <w:rPr>
          <w:rFonts w:ascii="Times New Roman" w:eastAsia="Times New Roman" w:hAnsi="Times New Roman" w:cs="Times New Roman"/>
          <w:sz w:val="24"/>
          <w:szCs w:val="24"/>
        </w:rPr>
        <w:t xml:space="preserve">En 2015, MINTRAB desarrolló el programa “+Capaz”, para mejorar la empleabilidad de sectores vulnerables completando su educación escolar. De 367 participantes, el 75% fueron mujeres. </w:t>
      </w:r>
    </w:p>
    <w:p w14:paraId="0C39435D" w14:textId="77777777" w:rsidR="00C513C3" w:rsidRPr="00325B36" w:rsidRDefault="00C513C3" w:rsidP="003B0F0F">
      <w:pPr>
        <w:spacing w:line="360" w:lineRule="auto"/>
        <w:jc w:val="both"/>
        <w:rPr>
          <w:rFonts w:ascii="Times New Roman" w:eastAsia="Times New Roman" w:hAnsi="Times New Roman" w:cs="Times New Roman"/>
          <w:sz w:val="24"/>
          <w:szCs w:val="24"/>
        </w:rPr>
      </w:pPr>
    </w:p>
    <w:p w14:paraId="499D4870" w14:textId="1091E23A" w:rsidR="008B6D1A" w:rsidRPr="00325B36" w:rsidRDefault="00C513C3" w:rsidP="003B0F0F">
      <w:pPr>
        <w:spacing w:line="360" w:lineRule="auto"/>
        <w:jc w:val="both"/>
        <w:rPr>
          <w:rFonts w:ascii="Times New Roman" w:eastAsia="Times New Roman" w:hAnsi="Times New Roman" w:cs="Times New Roman"/>
          <w:sz w:val="24"/>
          <w:szCs w:val="24"/>
        </w:rPr>
      </w:pPr>
      <w:r w:rsidRPr="00325B36">
        <w:rPr>
          <w:rFonts w:ascii="Times New Roman" w:eastAsia="Times New Roman" w:hAnsi="Times New Roman" w:cs="Times New Roman"/>
          <w:sz w:val="24"/>
          <w:szCs w:val="24"/>
        </w:rPr>
        <w:t>La Ley 20.348 (2009)</w:t>
      </w:r>
      <w:r w:rsidR="003507AC" w:rsidRPr="00325B36">
        <w:rPr>
          <w:rFonts w:ascii="Times New Roman" w:eastAsia="Times New Roman" w:hAnsi="Times New Roman" w:cs="Times New Roman"/>
          <w:sz w:val="24"/>
          <w:szCs w:val="24"/>
        </w:rPr>
        <w:t xml:space="preserve">, </w:t>
      </w:r>
      <w:r w:rsidRPr="00325B36">
        <w:rPr>
          <w:rFonts w:ascii="Times New Roman" w:eastAsia="Times New Roman" w:hAnsi="Times New Roman" w:cs="Times New Roman"/>
          <w:sz w:val="24"/>
          <w:szCs w:val="24"/>
        </w:rPr>
        <w:t>resguarda el derecho a la igualdad en las remuneraciones</w:t>
      </w:r>
      <w:r w:rsidR="003507AC" w:rsidRPr="00325B36">
        <w:rPr>
          <w:rStyle w:val="FootnoteReference"/>
          <w:rFonts w:ascii="Times New Roman" w:eastAsia="Times New Roman" w:hAnsi="Times New Roman" w:cs="Times New Roman"/>
          <w:sz w:val="24"/>
          <w:szCs w:val="24"/>
        </w:rPr>
        <w:footnoteReference w:id="15"/>
      </w:r>
      <w:r w:rsidR="003507AC" w:rsidRPr="00325B36">
        <w:rPr>
          <w:rFonts w:ascii="Times New Roman" w:eastAsia="Times New Roman" w:hAnsi="Times New Roman" w:cs="Times New Roman"/>
          <w:sz w:val="24"/>
          <w:szCs w:val="24"/>
        </w:rPr>
        <w:t>, y la</w:t>
      </w:r>
      <w:r w:rsidRPr="00325B36">
        <w:rPr>
          <w:rFonts w:ascii="Times New Roman" w:eastAsia="Times New Roman" w:hAnsi="Times New Roman" w:cs="Times New Roman"/>
          <w:sz w:val="24"/>
          <w:szCs w:val="24"/>
        </w:rPr>
        <w:t xml:space="preserve"> Ley 20.940</w:t>
      </w:r>
      <w:r w:rsidR="0033209A" w:rsidRPr="00325B36">
        <w:rPr>
          <w:rFonts w:ascii="Times New Roman" w:eastAsia="Times New Roman" w:hAnsi="Times New Roman" w:cs="Times New Roman"/>
          <w:sz w:val="24"/>
          <w:szCs w:val="24"/>
        </w:rPr>
        <w:t xml:space="preserve"> (2016)</w:t>
      </w:r>
      <w:r w:rsidRPr="00325B36">
        <w:rPr>
          <w:rFonts w:ascii="Times New Roman" w:eastAsia="Times New Roman" w:hAnsi="Times New Roman" w:cs="Times New Roman"/>
          <w:sz w:val="24"/>
          <w:szCs w:val="24"/>
        </w:rPr>
        <w:t>, moderniza el s</w:t>
      </w:r>
      <w:r w:rsidR="0033209A" w:rsidRPr="00325B36">
        <w:rPr>
          <w:rFonts w:ascii="Times New Roman" w:eastAsia="Times New Roman" w:hAnsi="Times New Roman" w:cs="Times New Roman"/>
          <w:sz w:val="24"/>
          <w:szCs w:val="24"/>
        </w:rPr>
        <w:t>istema de relaciones laborales</w:t>
      </w:r>
      <w:r w:rsidR="003507AC" w:rsidRPr="00325B36">
        <w:rPr>
          <w:rStyle w:val="FootnoteReference"/>
          <w:rFonts w:ascii="Times New Roman" w:eastAsia="Times New Roman" w:hAnsi="Times New Roman" w:cs="Times New Roman"/>
          <w:sz w:val="24"/>
          <w:szCs w:val="24"/>
        </w:rPr>
        <w:footnoteReference w:id="16"/>
      </w:r>
      <w:r w:rsidRPr="00325B36">
        <w:rPr>
          <w:rFonts w:ascii="Times New Roman" w:eastAsia="Times New Roman" w:hAnsi="Times New Roman" w:cs="Times New Roman"/>
          <w:sz w:val="24"/>
          <w:szCs w:val="24"/>
        </w:rPr>
        <w:t xml:space="preserve">. </w:t>
      </w:r>
      <w:r w:rsidR="0033209A" w:rsidRPr="00325B36">
        <w:rPr>
          <w:rFonts w:ascii="Times New Roman" w:eastAsia="Times New Roman" w:hAnsi="Times New Roman" w:cs="Times New Roman"/>
          <w:sz w:val="24"/>
          <w:szCs w:val="24"/>
        </w:rPr>
        <w:t xml:space="preserve">En </w:t>
      </w:r>
      <w:r w:rsidR="00E814DF">
        <w:rPr>
          <w:rFonts w:ascii="Times New Roman" w:eastAsia="Times New Roman" w:hAnsi="Times New Roman" w:cs="Times New Roman"/>
          <w:sz w:val="24"/>
          <w:szCs w:val="24"/>
        </w:rPr>
        <w:t>e</w:t>
      </w:r>
      <w:r w:rsidRPr="00325B36">
        <w:rPr>
          <w:rFonts w:ascii="Times New Roman" w:eastAsia="Times New Roman" w:hAnsi="Times New Roman" w:cs="Times New Roman"/>
          <w:sz w:val="24"/>
          <w:szCs w:val="24"/>
        </w:rPr>
        <w:t xml:space="preserve">l PJ </w:t>
      </w:r>
      <w:r w:rsidR="003507AC" w:rsidRPr="00325B36">
        <w:rPr>
          <w:rFonts w:ascii="Times New Roman" w:eastAsia="Times New Roman" w:hAnsi="Times New Roman" w:cs="Times New Roman"/>
          <w:sz w:val="24"/>
          <w:szCs w:val="24"/>
        </w:rPr>
        <w:t>se constató que</w:t>
      </w:r>
      <w:r w:rsidRPr="00325B36">
        <w:rPr>
          <w:rFonts w:ascii="Times New Roman" w:eastAsia="Times New Roman" w:hAnsi="Times New Roman" w:cs="Times New Roman"/>
          <w:sz w:val="24"/>
          <w:szCs w:val="24"/>
        </w:rPr>
        <w:t xml:space="preserve"> </w:t>
      </w:r>
      <w:r w:rsidRPr="00325B36">
        <w:rPr>
          <w:rFonts w:ascii="Times New Roman" w:eastAsia="Times New Roman" w:hAnsi="Times New Roman" w:cs="Times New Roman"/>
          <w:i/>
          <w:sz w:val="24"/>
          <w:szCs w:val="24"/>
        </w:rPr>
        <w:t xml:space="preserve">“[d]esde  el  punto  de  vista  formal,  no  existen  discriminaciones  en  materia retributiva, ya que las cantidades que </w:t>
      </w:r>
      <w:r w:rsidRPr="00325B36">
        <w:rPr>
          <w:rFonts w:ascii="Times New Roman" w:eastAsia="Times New Roman" w:hAnsi="Times New Roman" w:cs="Times New Roman"/>
          <w:i/>
          <w:sz w:val="24"/>
          <w:szCs w:val="24"/>
        </w:rPr>
        <w:lastRenderedPageBreak/>
        <w:t>perciben los trabajadores y trabajadoras del Poder Judicial vienen establecidas por Ley, y son por tanto, iguales</w:t>
      </w:r>
      <w:r w:rsidRPr="00325B36">
        <w:rPr>
          <w:rFonts w:ascii="Times New Roman" w:eastAsia="Times New Roman" w:hAnsi="Times New Roman" w:cs="Times New Roman"/>
          <w:sz w:val="24"/>
          <w:szCs w:val="24"/>
        </w:rPr>
        <w:t>”</w:t>
      </w:r>
      <w:r w:rsidRPr="00325B36">
        <w:rPr>
          <w:rStyle w:val="FootnoteReference"/>
          <w:rFonts w:ascii="Times New Roman" w:eastAsia="Times New Roman" w:hAnsi="Times New Roman" w:cs="Times New Roman"/>
          <w:sz w:val="24"/>
          <w:szCs w:val="24"/>
        </w:rPr>
        <w:footnoteReference w:id="17"/>
      </w:r>
      <w:r w:rsidRPr="00325B36">
        <w:rPr>
          <w:rFonts w:ascii="Times New Roman" w:eastAsia="Times New Roman" w:hAnsi="Times New Roman" w:cs="Times New Roman"/>
          <w:sz w:val="24"/>
          <w:szCs w:val="24"/>
        </w:rPr>
        <w:t>.</w:t>
      </w:r>
    </w:p>
    <w:p w14:paraId="500AD14C" w14:textId="77777777" w:rsidR="008B6D1A" w:rsidRPr="00325B36" w:rsidRDefault="008B6D1A" w:rsidP="003B0F0F">
      <w:pPr>
        <w:spacing w:line="360" w:lineRule="auto"/>
        <w:jc w:val="both"/>
        <w:rPr>
          <w:rFonts w:ascii="Times New Roman" w:eastAsia="Times New Roman" w:hAnsi="Times New Roman" w:cs="Times New Roman"/>
          <w:sz w:val="24"/>
          <w:szCs w:val="24"/>
        </w:rPr>
      </w:pPr>
    </w:p>
    <w:p w14:paraId="7AA15019" w14:textId="0A9C7831" w:rsidR="001069E8" w:rsidRPr="00325B36" w:rsidRDefault="00E814DF" w:rsidP="003B0F0F">
      <w:pPr>
        <w:spacing w:line="360" w:lineRule="auto"/>
        <w:jc w:val="both"/>
        <w:rPr>
          <w:rFonts w:ascii="Times New Roman" w:eastAsia="Times New Roman" w:hAnsi="Times New Roman" w:cs="Times New Roman"/>
          <w:sz w:val="24"/>
          <w:szCs w:val="24"/>
          <w:lang w:val="es-CL"/>
        </w:rPr>
      </w:pPr>
      <w:r>
        <w:rPr>
          <w:rFonts w:ascii="Times New Roman" w:eastAsia="Times New Roman" w:hAnsi="Times New Roman" w:cs="Times New Roman"/>
          <w:iCs/>
          <w:sz w:val="24"/>
          <w:szCs w:val="24"/>
          <w:lang w:val="es-CL"/>
        </w:rPr>
        <w:t>Además, e</w:t>
      </w:r>
      <w:r w:rsidR="008B6D1A" w:rsidRPr="00325B36">
        <w:rPr>
          <w:rFonts w:ascii="Times New Roman" w:eastAsia="Times New Roman" w:hAnsi="Times New Roman" w:cs="Times New Roman"/>
          <w:iCs/>
          <w:sz w:val="24"/>
          <w:szCs w:val="24"/>
          <w:lang w:val="es-CL"/>
        </w:rPr>
        <w:t xml:space="preserve">l Tribunal Pleno de la </w:t>
      </w:r>
      <w:r w:rsidR="0083308A" w:rsidRPr="00325B36">
        <w:rPr>
          <w:rFonts w:ascii="Times New Roman" w:eastAsia="Times New Roman" w:hAnsi="Times New Roman" w:cs="Times New Roman"/>
          <w:iCs/>
          <w:sz w:val="24"/>
          <w:szCs w:val="24"/>
          <w:lang w:val="es-CL"/>
        </w:rPr>
        <w:t>CS</w:t>
      </w:r>
      <w:r w:rsidR="008B6D1A" w:rsidRPr="00325B36">
        <w:rPr>
          <w:rFonts w:ascii="Times New Roman" w:eastAsia="Times New Roman" w:hAnsi="Times New Roman" w:cs="Times New Roman"/>
          <w:iCs/>
          <w:sz w:val="24"/>
          <w:szCs w:val="24"/>
          <w:lang w:val="es-CL"/>
        </w:rPr>
        <w:t xml:space="preserve"> aprobó un plan de trabajo</w:t>
      </w:r>
      <w:r>
        <w:rPr>
          <w:rFonts w:ascii="Times New Roman" w:eastAsia="Times New Roman" w:hAnsi="Times New Roman" w:cs="Times New Roman"/>
          <w:iCs/>
          <w:sz w:val="24"/>
          <w:szCs w:val="24"/>
          <w:lang w:val="es-CL"/>
        </w:rPr>
        <w:t xml:space="preserve"> (</w:t>
      </w:r>
      <w:r w:rsidR="008B6D1A" w:rsidRPr="00325B36">
        <w:rPr>
          <w:rFonts w:ascii="Times New Roman" w:eastAsia="Times New Roman" w:hAnsi="Times New Roman" w:cs="Times New Roman"/>
          <w:iCs/>
          <w:sz w:val="24"/>
          <w:szCs w:val="24"/>
          <w:lang w:val="es-CL"/>
        </w:rPr>
        <w:t>2015</w:t>
      </w:r>
      <w:r>
        <w:rPr>
          <w:rFonts w:ascii="Times New Roman" w:eastAsia="Times New Roman" w:hAnsi="Times New Roman" w:cs="Times New Roman"/>
          <w:iCs/>
          <w:sz w:val="24"/>
          <w:szCs w:val="24"/>
          <w:lang w:val="es-CL"/>
        </w:rPr>
        <w:t xml:space="preserve">), cuya </w:t>
      </w:r>
      <w:r w:rsidR="0033209A" w:rsidRPr="00325B36">
        <w:rPr>
          <w:rFonts w:ascii="Times New Roman" w:eastAsia="Times New Roman" w:hAnsi="Times New Roman" w:cs="Times New Roman"/>
          <w:iCs/>
          <w:sz w:val="24"/>
          <w:szCs w:val="24"/>
          <w:lang w:val="es-CL"/>
        </w:rPr>
        <w:t>implementación</w:t>
      </w:r>
      <w:r w:rsidR="008B6D1A" w:rsidRPr="00325B36">
        <w:rPr>
          <w:rFonts w:ascii="Times New Roman" w:eastAsia="Times New Roman" w:hAnsi="Times New Roman" w:cs="Times New Roman"/>
          <w:iCs/>
          <w:sz w:val="24"/>
          <w:szCs w:val="24"/>
          <w:lang w:val="es-CL"/>
        </w:rPr>
        <w:t xml:space="preserve"> </w:t>
      </w:r>
      <w:r>
        <w:rPr>
          <w:rFonts w:ascii="Times New Roman" w:eastAsia="Times New Roman" w:hAnsi="Times New Roman" w:cs="Times New Roman"/>
          <w:iCs/>
          <w:sz w:val="24"/>
          <w:szCs w:val="24"/>
          <w:lang w:val="es-CL"/>
        </w:rPr>
        <w:t xml:space="preserve">la detenta </w:t>
      </w:r>
      <w:r w:rsidR="008B6D1A" w:rsidRPr="00325B36">
        <w:rPr>
          <w:rFonts w:ascii="Times New Roman" w:eastAsia="Times New Roman" w:hAnsi="Times New Roman" w:cs="Times New Roman"/>
          <w:iCs/>
          <w:sz w:val="24"/>
          <w:szCs w:val="24"/>
          <w:lang w:val="es-CL"/>
        </w:rPr>
        <w:t xml:space="preserve">una </w:t>
      </w:r>
      <w:r w:rsidR="008B6D1A" w:rsidRPr="00325B36">
        <w:rPr>
          <w:rFonts w:ascii="Times New Roman" w:eastAsia="Times New Roman" w:hAnsi="Times New Roman" w:cs="Times New Roman"/>
          <w:sz w:val="24"/>
          <w:szCs w:val="24"/>
          <w:lang w:val="es-CL"/>
        </w:rPr>
        <w:t xml:space="preserve">Secretaría Técnica de Igualdad de Género y no Discriminación, </w:t>
      </w:r>
      <w:r>
        <w:rPr>
          <w:rFonts w:ascii="Times New Roman" w:eastAsia="Times New Roman" w:hAnsi="Times New Roman" w:cs="Times New Roman"/>
          <w:sz w:val="24"/>
          <w:szCs w:val="24"/>
          <w:lang w:val="es-CL"/>
        </w:rPr>
        <w:t xml:space="preserve">creada </w:t>
      </w:r>
      <w:r w:rsidR="008B6D1A" w:rsidRPr="00325B36">
        <w:rPr>
          <w:rFonts w:ascii="Times New Roman" w:eastAsia="Times New Roman" w:hAnsi="Times New Roman" w:cs="Times New Roman"/>
          <w:sz w:val="24"/>
          <w:szCs w:val="24"/>
          <w:lang w:val="es-CL"/>
        </w:rPr>
        <w:t>bajo el liderazgo de la ministra</w:t>
      </w:r>
      <w:r w:rsidR="0033209A" w:rsidRPr="00325B36">
        <w:rPr>
          <w:rFonts w:ascii="Times New Roman" w:eastAsia="Times New Roman" w:hAnsi="Times New Roman" w:cs="Times New Roman"/>
          <w:sz w:val="24"/>
          <w:szCs w:val="24"/>
          <w:lang w:val="es-CL"/>
        </w:rPr>
        <w:t xml:space="preserve"> encargada de asuntos de género</w:t>
      </w:r>
      <w:r w:rsidR="008B6D1A" w:rsidRPr="00325B36">
        <w:rPr>
          <w:rFonts w:ascii="Times New Roman" w:eastAsia="Times New Roman" w:hAnsi="Times New Roman" w:cs="Times New Roman"/>
          <w:sz w:val="24"/>
          <w:szCs w:val="24"/>
          <w:lang w:val="es-CL"/>
        </w:rPr>
        <w:t xml:space="preserve">. Entre las acciones </w:t>
      </w:r>
      <w:r w:rsidR="0033209A" w:rsidRPr="00325B36">
        <w:rPr>
          <w:rFonts w:ascii="Times New Roman" w:eastAsia="Times New Roman" w:hAnsi="Times New Roman" w:cs="Times New Roman"/>
          <w:sz w:val="24"/>
          <w:szCs w:val="24"/>
          <w:lang w:val="es-CL"/>
        </w:rPr>
        <w:t>se destacan</w:t>
      </w:r>
      <w:r w:rsidR="008B6D1A" w:rsidRPr="00325B36">
        <w:rPr>
          <w:rFonts w:ascii="Times New Roman" w:eastAsia="Times New Roman" w:hAnsi="Times New Roman" w:cs="Times New Roman"/>
          <w:sz w:val="24"/>
          <w:szCs w:val="24"/>
          <w:lang w:val="es-CL"/>
        </w:rPr>
        <w:t xml:space="preserve"> la incorporación del Curso de Formación en “</w:t>
      </w:r>
      <w:r w:rsidR="008B6D1A" w:rsidRPr="00325B36">
        <w:rPr>
          <w:rFonts w:ascii="Times New Roman" w:eastAsia="Times New Roman" w:hAnsi="Times New Roman" w:cs="Times New Roman"/>
          <w:i/>
          <w:sz w:val="24"/>
          <w:szCs w:val="24"/>
          <w:lang w:val="es-CL"/>
        </w:rPr>
        <w:t>Roles y Estereotipos de Género</w:t>
      </w:r>
      <w:r w:rsidR="008B6D1A" w:rsidRPr="00325B36">
        <w:rPr>
          <w:rFonts w:ascii="Times New Roman" w:eastAsia="Times New Roman" w:hAnsi="Times New Roman" w:cs="Times New Roman"/>
          <w:sz w:val="24"/>
          <w:szCs w:val="24"/>
          <w:lang w:val="es-CL"/>
        </w:rPr>
        <w:t xml:space="preserve">” en el programa de la </w:t>
      </w:r>
      <w:r w:rsidR="00BE010D" w:rsidRPr="00325B36">
        <w:rPr>
          <w:rFonts w:ascii="Times New Roman" w:eastAsia="Times New Roman" w:hAnsi="Times New Roman" w:cs="Times New Roman"/>
          <w:sz w:val="24"/>
          <w:szCs w:val="24"/>
          <w:lang w:val="es-CL"/>
        </w:rPr>
        <w:t>AJ</w:t>
      </w:r>
      <w:r w:rsidR="0033209A" w:rsidRPr="00325B36">
        <w:rPr>
          <w:rFonts w:ascii="Times New Roman" w:eastAsia="Times New Roman" w:hAnsi="Times New Roman" w:cs="Times New Roman"/>
          <w:sz w:val="24"/>
          <w:szCs w:val="24"/>
          <w:lang w:val="es-CL"/>
        </w:rPr>
        <w:t>;</w:t>
      </w:r>
      <w:r w:rsidR="008B6D1A" w:rsidRPr="00325B36">
        <w:rPr>
          <w:rFonts w:ascii="Times New Roman" w:eastAsia="Times New Roman" w:hAnsi="Times New Roman" w:cs="Times New Roman"/>
          <w:sz w:val="24"/>
          <w:szCs w:val="24"/>
          <w:lang w:val="es-CL"/>
        </w:rPr>
        <w:t xml:space="preserve"> </w:t>
      </w:r>
      <w:r>
        <w:rPr>
          <w:rFonts w:ascii="Times New Roman" w:eastAsia="Times New Roman" w:hAnsi="Times New Roman" w:cs="Times New Roman"/>
          <w:sz w:val="24"/>
          <w:szCs w:val="24"/>
          <w:lang w:val="es-CL"/>
        </w:rPr>
        <w:t xml:space="preserve">y </w:t>
      </w:r>
      <w:r w:rsidR="008B6D1A" w:rsidRPr="00325B36">
        <w:rPr>
          <w:rFonts w:ascii="Times New Roman" w:eastAsia="Times New Roman" w:hAnsi="Times New Roman" w:cs="Times New Roman"/>
          <w:sz w:val="24"/>
          <w:szCs w:val="24"/>
          <w:lang w:val="es-CL"/>
        </w:rPr>
        <w:t>el estudio diagnóstico de la situación de la igualdad de géner</w:t>
      </w:r>
      <w:r w:rsidR="0033209A" w:rsidRPr="00325B36">
        <w:rPr>
          <w:rFonts w:ascii="Times New Roman" w:eastAsia="Times New Roman" w:hAnsi="Times New Roman" w:cs="Times New Roman"/>
          <w:sz w:val="24"/>
          <w:szCs w:val="24"/>
          <w:lang w:val="es-CL"/>
        </w:rPr>
        <w:t>o al interior de</w:t>
      </w:r>
      <w:r>
        <w:rPr>
          <w:rFonts w:ascii="Times New Roman" w:eastAsia="Times New Roman" w:hAnsi="Times New Roman" w:cs="Times New Roman"/>
          <w:sz w:val="24"/>
          <w:szCs w:val="24"/>
          <w:lang w:val="es-CL"/>
        </w:rPr>
        <w:t>l PJ</w:t>
      </w:r>
      <w:r w:rsidR="008B6D1A" w:rsidRPr="00325B36">
        <w:rPr>
          <w:rFonts w:ascii="Times New Roman" w:eastAsia="Times New Roman" w:hAnsi="Times New Roman" w:cs="Times New Roman"/>
          <w:sz w:val="24"/>
          <w:szCs w:val="24"/>
          <w:lang w:val="es-CL"/>
        </w:rPr>
        <w:t xml:space="preserve">. Con la información </w:t>
      </w:r>
      <w:r>
        <w:rPr>
          <w:rFonts w:ascii="Times New Roman" w:eastAsia="Times New Roman" w:hAnsi="Times New Roman" w:cs="Times New Roman"/>
          <w:sz w:val="24"/>
          <w:szCs w:val="24"/>
          <w:lang w:val="es-CL"/>
        </w:rPr>
        <w:t>recopilada</w:t>
      </w:r>
      <w:r w:rsidR="008B6D1A" w:rsidRPr="00325B36">
        <w:rPr>
          <w:rFonts w:ascii="Times New Roman" w:eastAsia="Times New Roman" w:hAnsi="Times New Roman" w:cs="Times New Roman"/>
          <w:sz w:val="24"/>
          <w:szCs w:val="24"/>
          <w:lang w:val="es-CL"/>
        </w:rPr>
        <w:t xml:space="preserve"> se condujo un proceso participativo de generación de propuestas para la política de igualdad de género y no discriminación, en el cual participaron cientos de funcionarias/os y juezas/ces de las 17 jurisdicciones del país. La Política está actualmente en etapa de diseño y será implementada, desde este año, por una Oficina de Género aprobada </w:t>
      </w:r>
      <w:r>
        <w:rPr>
          <w:rFonts w:ascii="Times New Roman" w:eastAsia="Times New Roman" w:hAnsi="Times New Roman" w:cs="Times New Roman"/>
          <w:sz w:val="24"/>
          <w:szCs w:val="24"/>
          <w:lang w:val="es-CL"/>
        </w:rPr>
        <w:t>(</w:t>
      </w:r>
      <w:r w:rsidRPr="00325B36">
        <w:rPr>
          <w:rFonts w:ascii="Times New Roman" w:eastAsia="Times New Roman" w:hAnsi="Times New Roman" w:cs="Times New Roman"/>
          <w:sz w:val="24"/>
          <w:szCs w:val="24"/>
          <w:lang w:val="es-CL"/>
        </w:rPr>
        <w:t>julio</w:t>
      </w:r>
      <w:r>
        <w:rPr>
          <w:rFonts w:ascii="Times New Roman" w:eastAsia="Times New Roman" w:hAnsi="Times New Roman" w:cs="Times New Roman"/>
          <w:sz w:val="24"/>
          <w:szCs w:val="24"/>
          <w:lang w:val="es-CL"/>
        </w:rPr>
        <w:t>/</w:t>
      </w:r>
      <w:r w:rsidRPr="00325B36">
        <w:rPr>
          <w:rFonts w:ascii="Times New Roman" w:eastAsia="Times New Roman" w:hAnsi="Times New Roman" w:cs="Times New Roman"/>
          <w:sz w:val="24"/>
          <w:szCs w:val="24"/>
          <w:lang w:val="es-CL"/>
        </w:rPr>
        <w:t xml:space="preserve"> 2016</w:t>
      </w:r>
      <w:r>
        <w:rPr>
          <w:rFonts w:ascii="Times New Roman" w:eastAsia="Times New Roman" w:hAnsi="Times New Roman" w:cs="Times New Roman"/>
          <w:sz w:val="24"/>
          <w:szCs w:val="24"/>
          <w:lang w:val="es-CL"/>
        </w:rPr>
        <w:t xml:space="preserve">) </w:t>
      </w:r>
      <w:r w:rsidR="008B6D1A" w:rsidRPr="00325B36">
        <w:rPr>
          <w:rFonts w:ascii="Times New Roman" w:eastAsia="Times New Roman" w:hAnsi="Times New Roman" w:cs="Times New Roman"/>
          <w:sz w:val="24"/>
          <w:szCs w:val="24"/>
          <w:lang w:val="es-CL"/>
        </w:rPr>
        <w:t xml:space="preserve">por el Pleno de la CS. </w:t>
      </w:r>
    </w:p>
    <w:p w14:paraId="198AC6BF" w14:textId="77777777" w:rsidR="00AD57E6" w:rsidRPr="00325B36" w:rsidRDefault="00AD57E6" w:rsidP="003B0F0F">
      <w:pPr>
        <w:spacing w:line="360" w:lineRule="auto"/>
        <w:jc w:val="both"/>
        <w:rPr>
          <w:rFonts w:ascii="Times New Roman" w:hAnsi="Times New Roman" w:cs="Times New Roman"/>
        </w:rPr>
      </w:pPr>
    </w:p>
    <w:p w14:paraId="7BF74402" w14:textId="32667ED1" w:rsidR="00B97E3C" w:rsidRPr="00325B36" w:rsidRDefault="005E23A5" w:rsidP="003B0F0F">
      <w:pPr>
        <w:spacing w:line="360" w:lineRule="auto"/>
        <w:jc w:val="both"/>
        <w:rPr>
          <w:rFonts w:ascii="Times New Roman" w:eastAsia="Times New Roman" w:hAnsi="Times New Roman" w:cs="Times New Roman"/>
          <w:sz w:val="24"/>
          <w:szCs w:val="24"/>
        </w:rPr>
      </w:pPr>
      <w:r w:rsidRPr="00325B36">
        <w:rPr>
          <w:rFonts w:ascii="Times New Roman" w:eastAsia="Times New Roman" w:hAnsi="Times New Roman" w:cs="Times New Roman"/>
          <w:sz w:val="24"/>
          <w:szCs w:val="24"/>
        </w:rPr>
        <w:lastRenderedPageBreak/>
        <w:t>En</w:t>
      </w:r>
      <w:r w:rsidR="001069E8" w:rsidRPr="00325B36">
        <w:rPr>
          <w:rFonts w:ascii="Times New Roman" w:eastAsia="Times New Roman" w:hAnsi="Times New Roman" w:cs="Times New Roman"/>
          <w:sz w:val="24"/>
          <w:szCs w:val="24"/>
        </w:rPr>
        <w:t xml:space="preserve"> prevención de la violencia</w:t>
      </w:r>
      <w:r w:rsidRPr="00325B36">
        <w:rPr>
          <w:rFonts w:ascii="Times New Roman" w:eastAsia="Times New Roman" w:hAnsi="Times New Roman" w:cs="Times New Roman"/>
          <w:sz w:val="24"/>
          <w:szCs w:val="24"/>
        </w:rPr>
        <w:t>, s</w:t>
      </w:r>
      <w:r w:rsidR="001069E8" w:rsidRPr="00325B36">
        <w:rPr>
          <w:rFonts w:ascii="Times New Roman" w:eastAsia="Times New Roman" w:hAnsi="Times New Roman" w:cs="Times New Roman"/>
          <w:sz w:val="24"/>
          <w:szCs w:val="24"/>
        </w:rPr>
        <w:t>e implementó el</w:t>
      </w:r>
      <w:r w:rsidR="00BE6D32" w:rsidRPr="00325B36">
        <w:rPr>
          <w:rFonts w:ascii="Times New Roman" w:eastAsia="Times New Roman" w:hAnsi="Times New Roman" w:cs="Times New Roman"/>
          <w:sz w:val="24"/>
          <w:szCs w:val="24"/>
        </w:rPr>
        <w:t xml:space="preserve"> </w:t>
      </w:r>
      <w:r w:rsidR="003B0F0F" w:rsidRPr="00325B36">
        <w:rPr>
          <w:rFonts w:ascii="Times New Roman" w:eastAsia="Times New Roman" w:hAnsi="Times New Roman" w:cs="Times New Roman"/>
          <w:sz w:val="24"/>
          <w:szCs w:val="24"/>
        </w:rPr>
        <w:t>Plan Nacional de Acción en Violenc</w:t>
      </w:r>
      <w:r w:rsidR="00BE6D32" w:rsidRPr="00325B36">
        <w:rPr>
          <w:rFonts w:ascii="Times New Roman" w:eastAsia="Times New Roman" w:hAnsi="Times New Roman" w:cs="Times New Roman"/>
          <w:sz w:val="24"/>
          <w:szCs w:val="24"/>
        </w:rPr>
        <w:t>ia contra las Mujeres 2014–2018</w:t>
      </w:r>
      <w:r w:rsidR="003B0F0F" w:rsidRPr="00325B36">
        <w:rPr>
          <w:rFonts w:ascii="Times New Roman" w:eastAsia="Times New Roman" w:hAnsi="Times New Roman" w:cs="Times New Roman"/>
          <w:sz w:val="24"/>
          <w:szCs w:val="24"/>
        </w:rPr>
        <w:t>, que coordina</w:t>
      </w:r>
      <w:r w:rsidR="00DE0FAF" w:rsidRPr="00325B36">
        <w:rPr>
          <w:rFonts w:ascii="Times New Roman" w:eastAsia="Times New Roman" w:hAnsi="Times New Roman" w:cs="Times New Roman"/>
          <w:sz w:val="24"/>
          <w:szCs w:val="24"/>
        </w:rPr>
        <w:t xml:space="preserve"> a</w:t>
      </w:r>
      <w:r w:rsidR="003B0F0F" w:rsidRPr="00325B36">
        <w:rPr>
          <w:rFonts w:ascii="Times New Roman" w:eastAsia="Times New Roman" w:hAnsi="Times New Roman" w:cs="Times New Roman"/>
          <w:sz w:val="24"/>
          <w:szCs w:val="24"/>
        </w:rPr>
        <w:t xml:space="preserve"> instituciones del Estado, </w:t>
      </w:r>
      <w:r w:rsidR="00AD57E6" w:rsidRPr="00325B36">
        <w:rPr>
          <w:rFonts w:ascii="Times New Roman" w:eastAsia="Times New Roman" w:hAnsi="Times New Roman" w:cs="Times New Roman"/>
          <w:sz w:val="24"/>
          <w:szCs w:val="24"/>
        </w:rPr>
        <w:t>OSC</w:t>
      </w:r>
      <w:r w:rsidR="003B0F0F" w:rsidRPr="00325B36">
        <w:rPr>
          <w:rFonts w:ascii="Times New Roman" w:eastAsia="Times New Roman" w:hAnsi="Times New Roman" w:cs="Times New Roman"/>
          <w:sz w:val="24"/>
          <w:szCs w:val="24"/>
        </w:rPr>
        <w:t xml:space="preserve"> y organismos internacionales para la prevención y sanción de estos hechos</w:t>
      </w:r>
      <w:r w:rsidR="00585D01" w:rsidRPr="00325B36">
        <w:rPr>
          <w:rStyle w:val="FootnoteReference"/>
          <w:rFonts w:ascii="Times New Roman" w:eastAsia="Times New Roman" w:hAnsi="Times New Roman" w:cs="Times New Roman"/>
          <w:sz w:val="24"/>
          <w:szCs w:val="24"/>
        </w:rPr>
        <w:footnoteReference w:id="18"/>
      </w:r>
      <w:r w:rsidR="00585D01" w:rsidRPr="00325B36">
        <w:rPr>
          <w:rFonts w:ascii="Times New Roman" w:eastAsia="Times New Roman" w:hAnsi="Times New Roman" w:cs="Times New Roman"/>
          <w:sz w:val="24"/>
          <w:szCs w:val="24"/>
        </w:rPr>
        <w:t xml:space="preserve">. </w:t>
      </w:r>
      <w:r w:rsidR="00B97E3C" w:rsidRPr="00325B36">
        <w:rPr>
          <w:rFonts w:ascii="Times New Roman" w:eastAsia="Times New Roman" w:hAnsi="Times New Roman" w:cs="Times New Roman"/>
          <w:color w:val="000000" w:themeColor="text1"/>
          <w:sz w:val="24"/>
          <w:szCs w:val="24"/>
        </w:rPr>
        <w:t>Sumado a ello,</w:t>
      </w:r>
      <w:r w:rsidR="00692052" w:rsidRPr="00325B36">
        <w:rPr>
          <w:rFonts w:ascii="Times New Roman" w:eastAsia="Times New Roman" w:hAnsi="Times New Roman" w:cs="Times New Roman"/>
          <w:color w:val="000000" w:themeColor="text1"/>
          <w:sz w:val="24"/>
          <w:szCs w:val="24"/>
        </w:rPr>
        <w:t xml:space="preserve"> la </w:t>
      </w:r>
      <w:r w:rsidR="00F356DE" w:rsidRPr="00325B36">
        <w:rPr>
          <w:rFonts w:ascii="Times New Roman" w:eastAsia="Times New Roman" w:hAnsi="Times New Roman" w:cs="Times New Roman"/>
          <w:color w:val="000000" w:themeColor="text1"/>
          <w:sz w:val="24"/>
          <w:szCs w:val="24"/>
        </w:rPr>
        <w:t>L</w:t>
      </w:r>
      <w:r w:rsidR="00692052" w:rsidRPr="00325B36">
        <w:rPr>
          <w:rFonts w:ascii="Times New Roman" w:eastAsia="Times New Roman" w:hAnsi="Times New Roman" w:cs="Times New Roman"/>
          <w:color w:val="000000" w:themeColor="text1"/>
          <w:sz w:val="24"/>
          <w:szCs w:val="24"/>
        </w:rPr>
        <w:t>ey</w:t>
      </w:r>
      <w:r w:rsidR="00F5749A" w:rsidRPr="00325B36">
        <w:rPr>
          <w:rFonts w:ascii="Times New Roman" w:eastAsia="Times New Roman" w:hAnsi="Times New Roman" w:cs="Times New Roman"/>
          <w:color w:val="000000" w:themeColor="text1"/>
          <w:sz w:val="24"/>
          <w:szCs w:val="24"/>
        </w:rPr>
        <w:t xml:space="preserve"> 20.066 tiene por objeto prevenir, sancionar y erradicar la violencia intrafamiliar y otorgar protección a las víctimas de la misma. </w:t>
      </w:r>
      <w:r w:rsidR="00B97E3C" w:rsidRPr="00325B36">
        <w:rPr>
          <w:rFonts w:ascii="Times New Roman" w:eastAsia="Times New Roman" w:hAnsi="Times New Roman" w:cs="Times New Roman"/>
          <w:sz w:val="24"/>
          <w:szCs w:val="24"/>
        </w:rPr>
        <w:t xml:space="preserve">Uno de los compromisos del Gobierno es ampliar el mandato de </w:t>
      </w:r>
      <w:r w:rsidR="00CC2816" w:rsidRPr="00325B36">
        <w:rPr>
          <w:rFonts w:ascii="Times New Roman" w:eastAsia="Times New Roman" w:hAnsi="Times New Roman" w:cs="Times New Roman"/>
          <w:sz w:val="24"/>
          <w:szCs w:val="24"/>
        </w:rPr>
        <w:t>la</w:t>
      </w:r>
      <w:r w:rsidR="00B97E3C" w:rsidRPr="00325B36">
        <w:rPr>
          <w:rFonts w:ascii="Times New Roman" w:eastAsia="Times New Roman" w:hAnsi="Times New Roman" w:cs="Times New Roman"/>
          <w:sz w:val="24"/>
          <w:szCs w:val="24"/>
        </w:rPr>
        <w:t xml:space="preserve"> ley incorporando todo tipo de violencia de género, lo que implica evaluar la eficacia de la ley, así como el delito de maltrato habitual.</w:t>
      </w:r>
      <w:r w:rsidR="00EA2F84" w:rsidRPr="00325B36">
        <w:rPr>
          <w:rFonts w:ascii="Times New Roman" w:eastAsia="Times New Roman" w:hAnsi="Times New Roman" w:cs="Times New Roman"/>
          <w:sz w:val="24"/>
          <w:szCs w:val="24"/>
        </w:rPr>
        <w:t xml:space="preserve"> En enero de 2017, se ingresó al CN el PL sobre el derecho de las mujeres </w:t>
      </w:r>
      <w:r w:rsidR="004331EE" w:rsidRPr="00325B36">
        <w:rPr>
          <w:rFonts w:ascii="Times New Roman" w:eastAsia="Times New Roman" w:hAnsi="Times New Roman" w:cs="Times New Roman"/>
          <w:sz w:val="24"/>
          <w:szCs w:val="24"/>
        </w:rPr>
        <w:t>a una vida libre de violencia (B</w:t>
      </w:r>
      <w:r w:rsidR="00EA2F84" w:rsidRPr="00325B36">
        <w:rPr>
          <w:rFonts w:ascii="Times New Roman" w:eastAsia="Times New Roman" w:hAnsi="Times New Roman" w:cs="Times New Roman"/>
          <w:sz w:val="24"/>
          <w:szCs w:val="24"/>
        </w:rPr>
        <w:t>olet</w:t>
      </w:r>
      <w:r w:rsidR="00507819" w:rsidRPr="00325B36">
        <w:rPr>
          <w:rFonts w:ascii="Times New Roman" w:eastAsia="Times New Roman" w:hAnsi="Times New Roman" w:cs="Times New Roman"/>
          <w:sz w:val="24"/>
          <w:szCs w:val="24"/>
        </w:rPr>
        <w:t>ín 11077-07</w:t>
      </w:r>
      <w:r w:rsidR="00585D01" w:rsidRPr="00325B36">
        <w:rPr>
          <w:rFonts w:ascii="Times New Roman" w:eastAsia="Times New Roman" w:hAnsi="Times New Roman" w:cs="Times New Roman"/>
          <w:sz w:val="24"/>
          <w:szCs w:val="24"/>
        </w:rPr>
        <w:t>) que</w:t>
      </w:r>
      <w:r w:rsidR="00EA2F84" w:rsidRPr="00325B36">
        <w:rPr>
          <w:rFonts w:ascii="Times New Roman" w:eastAsia="Times New Roman" w:hAnsi="Times New Roman" w:cs="Times New Roman"/>
          <w:sz w:val="24"/>
          <w:szCs w:val="24"/>
        </w:rPr>
        <w:t xml:space="preserve"> se encuentra en primer trámite constitucional en la CD.</w:t>
      </w:r>
    </w:p>
    <w:p w14:paraId="495A506F" w14:textId="77777777" w:rsidR="00B97E3C" w:rsidRPr="00325B36" w:rsidRDefault="00B97E3C" w:rsidP="003B0F0F">
      <w:pPr>
        <w:spacing w:line="360" w:lineRule="auto"/>
        <w:jc w:val="both"/>
        <w:rPr>
          <w:rFonts w:ascii="Times New Roman" w:eastAsia="Times New Roman" w:hAnsi="Times New Roman" w:cs="Times New Roman"/>
          <w:sz w:val="24"/>
          <w:szCs w:val="24"/>
        </w:rPr>
      </w:pPr>
    </w:p>
    <w:p w14:paraId="28CC83A0" w14:textId="712BA504" w:rsidR="00014987" w:rsidRPr="00325B36" w:rsidRDefault="003B0F0F" w:rsidP="003B0F0F">
      <w:pPr>
        <w:spacing w:line="360" w:lineRule="auto"/>
        <w:jc w:val="both"/>
        <w:rPr>
          <w:rFonts w:ascii="Times New Roman" w:eastAsia="Times New Roman" w:hAnsi="Times New Roman" w:cs="Times New Roman"/>
          <w:sz w:val="24"/>
          <w:szCs w:val="24"/>
        </w:rPr>
      </w:pPr>
      <w:r w:rsidRPr="00325B36">
        <w:rPr>
          <w:rFonts w:ascii="Times New Roman" w:eastAsia="Times New Roman" w:hAnsi="Times New Roman" w:cs="Times New Roman"/>
          <w:sz w:val="24"/>
          <w:szCs w:val="24"/>
        </w:rPr>
        <w:t xml:space="preserve">Para recopilar y sistematizar la información de </w:t>
      </w:r>
      <w:r w:rsidR="00225A49" w:rsidRPr="00325B36">
        <w:rPr>
          <w:rFonts w:ascii="Times New Roman" w:eastAsia="Times New Roman" w:hAnsi="Times New Roman" w:cs="Times New Roman"/>
          <w:sz w:val="24"/>
          <w:szCs w:val="24"/>
        </w:rPr>
        <w:t xml:space="preserve">violencia sobre las mujeres, </w:t>
      </w:r>
      <w:r w:rsidRPr="00325B36">
        <w:rPr>
          <w:rFonts w:ascii="Times New Roman" w:eastAsia="Times New Roman" w:hAnsi="Times New Roman" w:cs="Times New Roman"/>
          <w:sz w:val="24"/>
          <w:szCs w:val="24"/>
        </w:rPr>
        <w:t xml:space="preserve">MMEG está trabajando para la implementación de un Banco de Datos y </w:t>
      </w:r>
      <w:r w:rsidR="00B97E3C" w:rsidRPr="00325B36">
        <w:rPr>
          <w:rFonts w:ascii="Times New Roman" w:eastAsia="Times New Roman" w:hAnsi="Times New Roman" w:cs="Times New Roman"/>
          <w:sz w:val="24"/>
          <w:szCs w:val="24"/>
        </w:rPr>
        <w:t>Estadísticas.</w:t>
      </w:r>
      <w:r w:rsidRPr="00325B36">
        <w:rPr>
          <w:rFonts w:ascii="Times New Roman" w:eastAsia="Times New Roman" w:hAnsi="Times New Roman" w:cs="Times New Roman"/>
          <w:sz w:val="24"/>
          <w:szCs w:val="24"/>
        </w:rPr>
        <w:t xml:space="preserve"> </w:t>
      </w:r>
      <w:r w:rsidR="00A0113C" w:rsidRPr="00325B36">
        <w:rPr>
          <w:rFonts w:ascii="Times New Roman" w:eastAsia="Times New Roman" w:hAnsi="Times New Roman" w:cs="Times New Roman"/>
          <w:sz w:val="24"/>
          <w:szCs w:val="24"/>
        </w:rPr>
        <w:t xml:space="preserve">Además, </w:t>
      </w:r>
      <w:r w:rsidR="00A0113C" w:rsidRPr="00325B36">
        <w:rPr>
          <w:rFonts w:ascii="Times New Roman" w:eastAsia="Times New Roman" w:hAnsi="Times New Roman" w:cs="Times New Roman"/>
          <w:sz w:val="24"/>
          <w:szCs w:val="24"/>
        </w:rPr>
        <w:lastRenderedPageBreak/>
        <w:t>d</w:t>
      </w:r>
      <w:r w:rsidRPr="00325B36">
        <w:rPr>
          <w:rFonts w:ascii="Times New Roman" w:eastAsia="Times New Roman" w:hAnsi="Times New Roman" w:cs="Times New Roman"/>
          <w:sz w:val="24"/>
          <w:szCs w:val="24"/>
        </w:rPr>
        <w:t>esd</w:t>
      </w:r>
      <w:r w:rsidR="00A0113C" w:rsidRPr="00325B36">
        <w:rPr>
          <w:rFonts w:ascii="Times New Roman" w:eastAsia="Times New Roman" w:hAnsi="Times New Roman" w:cs="Times New Roman"/>
          <w:sz w:val="24"/>
          <w:szCs w:val="24"/>
        </w:rPr>
        <w:t xml:space="preserve">e 2015 está en </w:t>
      </w:r>
      <w:r w:rsidR="00225A49" w:rsidRPr="00325B36">
        <w:rPr>
          <w:rFonts w:ascii="Times New Roman" w:eastAsia="Times New Roman" w:hAnsi="Times New Roman" w:cs="Times New Roman"/>
          <w:sz w:val="24"/>
          <w:szCs w:val="24"/>
        </w:rPr>
        <w:t xml:space="preserve">discusión el PL </w:t>
      </w:r>
      <w:r w:rsidR="00013E9E" w:rsidRPr="00325B36">
        <w:rPr>
          <w:rFonts w:ascii="Times New Roman" w:eastAsia="Times New Roman" w:hAnsi="Times New Roman" w:cs="Times New Roman"/>
          <w:sz w:val="24"/>
          <w:szCs w:val="24"/>
        </w:rPr>
        <w:t>que modifica el CP</w:t>
      </w:r>
      <w:r w:rsidR="00A0113C" w:rsidRPr="00325B36">
        <w:rPr>
          <w:rFonts w:ascii="Times New Roman" w:eastAsia="Times New Roman" w:hAnsi="Times New Roman" w:cs="Times New Roman"/>
          <w:sz w:val="24"/>
          <w:szCs w:val="24"/>
        </w:rPr>
        <w:t xml:space="preserve"> </w:t>
      </w:r>
      <w:r w:rsidRPr="00325B36">
        <w:rPr>
          <w:rFonts w:ascii="Times New Roman" w:eastAsia="Times New Roman" w:hAnsi="Times New Roman" w:cs="Times New Roman"/>
          <w:sz w:val="24"/>
          <w:szCs w:val="24"/>
        </w:rPr>
        <w:t>para tipifi</w:t>
      </w:r>
      <w:r w:rsidR="00A0113C" w:rsidRPr="00325B36">
        <w:rPr>
          <w:rFonts w:ascii="Times New Roman" w:eastAsia="Times New Roman" w:hAnsi="Times New Roman" w:cs="Times New Roman"/>
          <w:sz w:val="24"/>
          <w:szCs w:val="24"/>
        </w:rPr>
        <w:t xml:space="preserve">car el acoso sexual callejero </w:t>
      </w:r>
      <w:r w:rsidR="00225A49" w:rsidRPr="00325B36">
        <w:rPr>
          <w:rFonts w:ascii="Times New Roman" w:eastAsia="Times New Roman" w:hAnsi="Times New Roman" w:cs="Times New Roman"/>
          <w:sz w:val="24"/>
          <w:szCs w:val="24"/>
        </w:rPr>
        <w:t xml:space="preserve">(Boletín 9936-07) </w:t>
      </w:r>
      <w:r w:rsidR="00A0113C" w:rsidRPr="00325B36">
        <w:rPr>
          <w:rFonts w:ascii="Times New Roman" w:eastAsia="Times New Roman" w:hAnsi="Times New Roman" w:cs="Times New Roman"/>
          <w:sz w:val="24"/>
          <w:szCs w:val="24"/>
        </w:rPr>
        <w:t xml:space="preserve">y </w:t>
      </w:r>
      <w:r w:rsidR="00E814DF">
        <w:rPr>
          <w:rFonts w:ascii="Times New Roman" w:eastAsia="Times New Roman" w:hAnsi="Times New Roman" w:cs="Times New Roman"/>
          <w:sz w:val="24"/>
          <w:szCs w:val="24"/>
        </w:rPr>
        <w:t xml:space="preserve">se elabora </w:t>
      </w:r>
      <w:r w:rsidRPr="00325B36">
        <w:rPr>
          <w:rFonts w:ascii="Times New Roman" w:eastAsia="Times New Roman" w:hAnsi="Times New Roman" w:cs="Times New Roman"/>
          <w:sz w:val="24"/>
          <w:szCs w:val="24"/>
        </w:rPr>
        <w:t xml:space="preserve">un anteproyecto </w:t>
      </w:r>
      <w:r w:rsidR="00E814DF">
        <w:rPr>
          <w:rFonts w:ascii="Times New Roman" w:eastAsia="Times New Roman" w:hAnsi="Times New Roman" w:cs="Times New Roman"/>
          <w:sz w:val="24"/>
          <w:szCs w:val="24"/>
        </w:rPr>
        <w:t xml:space="preserve">para </w:t>
      </w:r>
      <w:r w:rsidRPr="00325B36">
        <w:rPr>
          <w:rFonts w:ascii="Times New Roman" w:eastAsia="Times New Roman" w:hAnsi="Times New Roman" w:cs="Times New Roman"/>
          <w:sz w:val="24"/>
          <w:szCs w:val="24"/>
        </w:rPr>
        <w:t xml:space="preserve">otras formas de violencia </w:t>
      </w:r>
      <w:r w:rsidR="00E814DF">
        <w:rPr>
          <w:rFonts w:ascii="Times New Roman" w:eastAsia="Times New Roman" w:hAnsi="Times New Roman" w:cs="Times New Roman"/>
          <w:sz w:val="24"/>
          <w:szCs w:val="24"/>
        </w:rPr>
        <w:t xml:space="preserve">allende </w:t>
      </w:r>
      <w:r w:rsidRPr="00325B36">
        <w:rPr>
          <w:rFonts w:ascii="Times New Roman" w:eastAsia="Times New Roman" w:hAnsi="Times New Roman" w:cs="Times New Roman"/>
          <w:sz w:val="24"/>
          <w:szCs w:val="24"/>
        </w:rPr>
        <w:t>lo familiar.</w:t>
      </w:r>
    </w:p>
    <w:p w14:paraId="48E25EAD" w14:textId="77777777" w:rsidR="00930443" w:rsidRPr="00325B36" w:rsidRDefault="00930443" w:rsidP="003B0F0F">
      <w:pPr>
        <w:spacing w:line="360" w:lineRule="auto"/>
        <w:jc w:val="both"/>
        <w:rPr>
          <w:rFonts w:ascii="Times New Roman" w:eastAsia="Times New Roman" w:hAnsi="Times New Roman" w:cs="Times New Roman"/>
          <w:color w:val="000000" w:themeColor="text1"/>
          <w:sz w:val="24"/>
          <w:szCs w:val="24"/>
        </w:rPr>
      </w:pPr>
    </w:p>
    <w:p w14:paraId="2F56EC9D" w14:textId="1C938CF8" w:rsidR="003B0F0F" w:rsidRPr="00325B36" w:rsidRDefault="00A0113C" w:rsidP="003B0F0F">
      <w:pPr>
        <w:spacing w:line="360" w:lineRule="auto"/>
        <w:jc w:val="both"/>
        <w:rPr>
          <w:rFonts w:ascii="Times New Roman" w:eastAsia="Times New Roman" w:hAnsi="Times New Roman" w:cs="Times New Roman"/>
          <w:sz w:val="24"/>
          <w:szCs w:val="24"/>
        </w:rPr>
      </w:pPr>
      <w:r w:rsidRPr="00325B36">
        <w:rPr>
          <w:rFonts w:ascii="Times New Roman" w:eastAsia="Times New Roman" w:hAnsi="Times New Roman" w:cs="Times New Roman"/>
          <w:sz w:val="24"/>
          <w:szCs w:val="24"/>
        </w:rPr>
        <w:t xml:space="preserve">Respecto a los derechos sexuales y reproductivos, el Gobierno ingresó </w:t>
      </w:r>
      <w:r w:rsidR="00E814DF">
        <w:rPr>
          <w:rFonts w:ascii="Times New Roman" w:eastAsia="Times New Roman" w:hAnsi="Times New Roman" w:cs="Times New Roman"/>
          <w:sz w:val="24"/>
          <w:szCs w:val="24"/>
        </w:rPr>
        <w:t xml:space="preserve">(2015) </w:t>
      </w:r>
      <w:r w:rsidRPr="00325B36">
        <w:rPr>
          <w:rFonts w:ascii="Times New Roman" w:eastAsia="Times New Roman" w:hAnsi="Times New Roman" w:cs="Times New Roman"/>
          <w:sz w:val="24"/>
          <w:szCs w:val="24"/>
        </w:rPr>
        <w:t>al C</w:t>
      </w:r>
      <w:r w:rsidR="00014987" w:rsidRPr="00325B36">
        <w:rPr>
          <w:rFonts w:ascii="Times New Roman" w:eastAsia="Times New Roman" w:hAnsi="Times New Roman" w:cs="Times New Roman"/>
          <w:sz w:val="24"/>
          <w:szCs w:val="24"/>
        </w:rPr>
        <w:t>N</w:t>
      </w:r>
      <w:r w:rsidRPr="00325B36">
        <w:rPr>
          <w:rFonts w:ascii="Times New Roman" w:eastAsia="Times New Roman" w:hAnsi="Times New Roman" w:cs="Times New Roman"/>
          <w:sz w:val="24"/>
          <w:szCs w:val="24"/>
        </w:rPr>
        <w:t xml:space="preserve"> </w:t>
      </w:r>
      <w:r w:rsidR="003B0F0F" w:rsidRPr="00325B36">
        <w:rPr>
          <w:rFonts w:ascii="Times New Roman" w:eastAsia="Times New Roman" w:hAnsi="Times New Roman" w:cs="Times New Roman"/>
          <w:sz w:val="24"/>
          <w:szCs w:val="24"/>
        </w:rPr>
        <w:t xml:space="preserve">el </w:t>
      </w:r>
      <w:r w:rsidR="00014987" w:rsidRPr="00325B36">
        <w:rPr>
          <w:rFonts w:ascii="Times New Roman" w:eastAsia="Times New Roman" w:hAnsi="Times New Roman" w:cs="Times New Roman"/>
          <w:sz w:val="24"/>
          <w:szCs w:val="24"/>
        </w:rPr>
        <w:t>PL</w:t>
      </w:r>
      <w:r w:rsidR="003B0F0F" w:rsidRPr="00325B36">
        <w:rPr>
          <w:rFonts w:ascii="Times New Roman" w:eastAsia="Times New Roman" w:hAnsi="Times New Roman" w:cs="Times New Roman"/>
          <w:sz w:val="24"/>
          <w:szCs w:val="24"/>
        </w:rPr>
        <w:t xml:space="preserve"> sobre interrupción voluntaria del embarazo en tres causales: rie</w:t>
      </w:r>
      <w:r w:rsidR="00225A49" w:rsidRPr="00325B36">
        <w:rPr>
          <w:rFonts w:ascii="Times New Roman" w:eastAsia="Times New Roman" w:hAnsi="Times New Roman" w:cs="Times New Roman"/>
          <w:sz w:val="24"/>
          <w:szCs w:val="24"/>
        </w:rPr>
        <w:t>sgo vital de la m</w:t>
      </w:r>
      <w:r w:rsidR="00E814DF">
        <w:rPr>
          <w:rFonts w:ascii="Times New Roman" w:eastAsia="Times New Roman" w:hAnsi="Times New Roman" w:cs="Times New Roman"/>
          <w:sz w:val="24"/>
          <w:szCs w:val="24"/>
        </w:rPr>
        <w:t xml:space="preserve">ujer; </w:t>
      </w:r>
      <w:r w:rsidR="00225A49" w:rsidRPr="00325B36">
        <w:rPr>
          <w:rFonts w:ascii="Times New Roman" w:eastAsia="Times New Roman" w:hAnsi="Times New Roman" w:cs="Times New Roman"/>
          <w:sz w:val="24"/>
          <w:szCs w:val="24"/>
        </w:rPr>
        <w:t>invi</w:t>
      </w:r>
      <w:r w:rsidR="003B0F0F" w:rsidRPr="00325B36">
        <w:rPr>
          <w:rFonts w:ascii="Times New Roman" w:eastAsia="Times New Roman" w:hAnsi="Times New Roman" w:cs="Times New Roman"/>
          <w:sz w:val="24"/>
          <w:szCs w:val="24"/>
        </w:rPr>
        <w:t>abilidad del feto</w:t>
      </w:r>
      <w:r w:rsidR="00E814DF">
        <w:rPr>
          <w:rFonts w:ascii="Times New Roman" w:eastAsia="Times New Roman" w:hAnsi="Times New Roman" w:cs="Times New Roman"/>
          <w:sz w:val="24"/>
          <w:szCs w:val="24"/>
        </w:rPr>
        <w:t xml:space="preserve">; </w:t>
      </w:r>
      <w:r w:rsidR="00225A49" w:rsidRPr="00325B36">
        <w:rPr>
          <w:rFonts w:ascii="Times New Roman" w:eastAsia="Times New Roman" w:hAnsi="Times New Roman" w:cs="Times New Roman"/>
          <w:sz w:val="24"/>
          <w:szCs w:val="24"/>
        </w:rPr>
        <w:t>y</w:t>
      </w:r>
      <w:r w:rsidR="00E814DF">
        <w:rPr>
          <w:rFonts w:ascii="Times New Roman" w:eastAsia="Times New Roman" w:hAnsi="Times New Roman" w:cs="Times New Roman"/>
          <w:sz w:val="24"/>
          <w:szCs w:val="24"/>
        </w:rPr>
        <w:t>,</w:t>
      </w:r>
      <w:r w:rsidR="003B0F0F" w:rsidRPr="00325B36">
        <w:rPr>
          <w:rFonts w:ascii="Times New Roman" w:eastAsia="Times New Roman" w:hAnsi="Times New Roman" w:cs="Times New Roman"/>
          <w:sz w:val="24"/>
          <w:szCs w:val="24"/>
        </w:rPr>
        <w:t xml:space="preserve"> violación. </w:t>
      </w:r>
      <w:r w:rsidR="00E814DF">
        <w:rPr>
          <w:rFonts w:ascii="Times New Roman" w:eastAsia="Times New Roman" w:hAnsi="Times New Roman" w:cs="Times New Roman"/>
          <w:sz w:val="24"/>
          <w:szCs w:val="24"/>
        </w:rPr>
        <w:t>E</w:t>
      </w:r>
      <w:r w:rsidR="00507819" w:rsidRPr="00325B36">
        <w:rPr>
          <w:rFonts w:ascii="Times New Roman" w:eastAsia="Times New Roman" w:hAnsi="Times New Roman" w:cs="Times New Roman"/>
          <w:sz w:val="24"/>
          <w:szCs w:val="24"/>
        </w:rPr>
        <w:t>ste PL</w:t>
      </w:r>
      <w:r w:rsidR="003B0F0F" w:rsidRPr="00325B36">
        <w:rPr>
          <w:rFonts w:ascii="Times New Roman" w:eastAsia="Times New Roman" w:hAnsi="Times New Roman" w:cs="Times New Roman"/>
          <w:sz w:val="24"/>
          <w:szCs w:val="24"/>
        </w:rPr>
        <w:t xml:space="preserve"> crea un programa de acompañamiento multidisciplinario (psicosoci</w:t>
      </w:r>
      <w:r w:rsidR="00225A49" w:rsidRPr="00325B36">
        <w:rPr>
          <w:rFonts w:ascii="Times New Roman" w:eastAsia="Times New Roman" w:hAnsi="Times New Roman" w:cs="Times New Roman"/>
          <w:sz w:val="24"/>
          <w:szCs w:val="24"/>
        </w:rPr>
        <w:t>al) a las mujeres, sea que</w:t>
      </w:r>
      <w:r w:rsidR="003B0F0F" w:rsidRPr="00325B36">
        <w:rPr>
          <w:rFonts w:ascii="Times New Roman" w:eastAsia="Times New Roman" w:hAnsi="Times New Roman" w:cs="Times New Roman"/>
          <w:sz w:val="24"/>
          <w:szCs w:val="24"/>
        </w:rPr>
        <w:t xml:space="preserve"> hayan interrumpido el embarazo o hayan decidido continuar con él</w:t>
      </w:r>
      <w:r w:rsidR="00225A49" w:rsidRPr="00325B36">
        <w:rPr>
          <w:rFonts w:ascii="Times New Roman" w:eastAsia="Times New Roman" w:hAnsi="Times New Roman" w:cs="Times New Roman"/>
          <w:sz w:val="24"/>
          <w:szCs w:val="24"/>
        </w:rPr>
        <w:t>.</w:t>
      </w:r>
    </w:p>
    <w:p w14:paraId="34C00DBD" w14:textId="77777777" w:rsidR="00014987" w:rsidRPr="00325B36" w:rsidRDefault="00014987" w:rsidP="003B0F0F">
      <w:pPr>
        <w:spacing w:line="360" w:lineRule="auto"/>
        <w:jc w:val="both"/>
        <w:rPr>
          <w:rFonts w:ascii="Times New Roman" w:eastAsia="Times New Roman" w:hAnsi="Times New Roman" w:cs="Times New Roman"/>
          <w:sz w:val="24"/>
          <w:szCs w:val="24"/>
        </w:rPr>
      </w:pPr>
    </w:p>
    <w:p w14:paraId="7D8D0AD5" w14:textId="4EBC8C99" w:rsidR="00014987" w:rsidRPr="00EB15A5" w:rsidRDefault="00A0113C" w:rsidP="003B0F0F">
      <w:pPr>
        <w:spacing w:line="360" w:lineRule="auto"/>
        <w:jc w:val="both"/>
        <w:rPr>
          <w:rFonts w:ascii="Times New Roman" w:eastAsia="Times New Roman" w:hAnsi="Times New Roman" w:cs="Times New Roman"/>
          <w:sz w:val="24"/>
          <w:szCs w:val="24"/>
        </w:rPr>
      </w:pPr>
      <w:r w:rsidRPr="00325B36">
        <w:rPr>
          <w:rFonts w:ascii="Times New Roman" w:eastAsia="Times New Roman" w:hAnsi="Times New Roman" w:cs="Times New Roman"/>
          <w:sz w:val="24"/>
          <w:szCs w:val="24"/>
        </w:rPr>
        <w:t>Por su parte</w:t>
      </w:r>
      <w:r w:rsidR="00225A49" w:rsidRPr="00325B36">
        <w:rPr>
          <w:rFonts w:ascii="Times New Roman" w:eastAsia="Times New Roman" w:hAnsi="Times New Roman" w:cs="Times New Roman"/>
          <w:sz w:val="24"/>
          <w:szCs w:val="24"/>
        </w:rPr>
        <w:t xml:space="preserve">, </w:t>
      </w:r>
      <w:r w:rsidR="003B0F0F" w:rsidRPr="00325B36">
        <w:rPr>
          <w:rFonts w:ascii="Times New Roman" w:eastAsia="Times New Roman" w:hAnsi="Times New Roman" w:cs="Times New Roman"/>
          <w:sz w:val="24"/>
          <w:szCs w:val="24"/>
        </w:rPr>
        <w:t>SERNAMEG tiene un Programa de Buen Vivir de la Sexualidad y la Reproducción, abordado desde una perspectiva de géne</w:t>
      </w:r>
      <w:r w:rsidRPr="00325B36">
        <w:rPr>
          <w:rFonts w:ascii="Times New Roman" w:eastAsia="Times New Roman" w:hAnsi="Times New Roman" w:cs="Times New Roman"/>
          <w:sz w:val="24"/>
          <w:szCs w:val="24"/>
        </w:rPr>
        <w:t>ro y derechos para adolescentes,</w:t>
      </w:r>
      <w:r w:rsidR="003B0F0F" w:rsidRPr="00325B36">
        <w:rPr>
          <w:rFonts w:ascii="Times New Roman" w:eastAsia="Times New Roman" w:hAnsi="Times New Roman" w:cs="Times New Roman"/>
          <w:sz w:val="24"/>
          <w:szCs w:val="24"/>
        </w:rPr>
        <w:t xml:space="preserve"> y desarrolla el Programa Nacional de Salud Integral de Adolescentes y Jóvenes (2012-2020). La Estrategia Nacional de Salud 2011-2020 fortalece la educación sexual y reproductiva, la capacitación de profesionales de la salud</w:t>
      </w:r>
      <w:r w:rsidR="00225A49" w:rsidRPr="00325B36">
        <w:rPr>
          <w:rFonts w:ascii="Times New Roman" w:eastAsia="Times New Roman" w:hAnsi="Times New Roman" w:cs="Times New Roman"/>
          <w:sz w:val="24"/>
          <w:szCs w:val="24"/>
        </w:rPr>
        <w:t>,</w:t>
      </w:r>
      <w:r w:rsidR="003B0F0F" w:rsidRPr="00325B36">
        <w:rPr>
          <w:rFonts w:ascii="Times New Roman" w:eastAsia="Times New Roman" w:hAnsi="Times New Roman" w:cs="Times New Roman"/>
          <w:sz w:val="24"/>
          <w:szCs w:val="24"/>
        </w:rPr>
        <w:t xml:space="preserve"> y fomenta las visitas domiciliarias, como estrategia de prevención que acompaña al adolescente en su proyecto de vida. </w:t>
      </w:r>
      <w:r w:rsidR="00507819" w:rsidRPr="00325B36">
        <w:rPr>
          <w:rFonts w:ascii="Times New Roman" w:eastAsia="Times New Roman" w:hAnsi="Times New Roman" w:cs="Times New Roman"/>
          <w:sz w:val="24"/>
          <w:szCs w:val="24"/>
        </w:rPr>
        <w:t xml:space="preserve">Asimismo, se ha avanzado progresivamente en la entrega de la </w:t>
      </w:r>
      <w:r w:rsidR="00507819" w:rsidRPr="00325B36">
        <w:rPr>
          <w:rFonts w:ascii="Times New Roman" w:eastAsia="Times New Roman" w:hAnsi="Times New Roman" w:cs="Times New Roman"/>
          <w:sz w:val="24"/>
          <w:szCs w:val="24"/>
        </w:rPr>
        <w:lastRenderedPageBreak/>
        <w:t>píldora</w:t>
      </w:r>
      <w:r w:rsidR="003B0F0F" w:rsidRPr="00325B36">
        <w:rPr>
          <w:rFonts w:ascii="Times New Roman" w:eastAsia="Times New Roman" w:hAnsi="Times New Roman" w:cs="Times New Roman"/>
          <w:sz w:val="24"/>
          <w:szCs w:val="24"/>
        </w:rPr>
        <w:t xml:space="preserve"> de anticonc</w:t>
      </w:r>
      <w:r w:rsidRPr="00325B36">
        <w:rPr>
          <w:rFonts w:ascii="Times New Roman" w:eastAsia="Times New Roman" w:hAnsi="Times New Roman" w:cs="Times New Roman"/>
          <w:sz w:val="24"/>
          <w:szCs w:val="24"/>
        </w:rPr>
        <w:t>epción de emergencia</w:t>
      </w:r>
      <w:r w:rsidR="004331EE" w:rsidRPr="00325B36">
        <w:rPr>
          <w:rFonts w:ascii="Times New Roman" w:eastAsia="Times New Roman" w:hAnsi="Times New Roman" w:cs="Times New Roman"/>
          <w:sz w:val="24"/>
          <w:szCs w:val="24"/>
        </w:rPr>
        <w:t xml:space="preserve"> en los servicios de salud del país</w:t>
      </w:r>
      <w:r w:rsidRPr="00325B36">
        <w:rPr>
          <w:rFonts w:ascii="Times New Roman" w:eastAsia="Times New Roman" w:hAnsi="Times New Roman" w:cs="Times New Roman"/>
          <w:sz w:val="24"/>
          <w:szCs w:val="24"/>
        </w:rPr>
        <w:t>, y desde</w:t>
      </w:r>
      <w:r w:rsidR="003B0F0F" w:rsidRPr="00325B36">
        <w:rPr>
          <w:rFonts w:ascii="Times New Roman" w:eastAsia="Times New Roman" w:hAnsi="Times New Roman" w:cs="Times New Roman"/>
          <w:sz w:val="24"/>
          <w:szCs w:val="24"/>
        </w:rPr>
        <w:t xml:space="preserve"> 2014 se administra gratuitamente la vacuna contra el </w:t>
      </w:r>
      <w:r w:rsidR="00014987" w:rsidRPr="00325B36">
        <w:rPr>
          <w:rFonts w:ascii="Times New Roman" w:eastAsia="Times New Roman" w:hAnsi="Times New Roman" w:cs="Times New Roman"/>
          <w:sz w:val="24"/>
          <w:szCs w:val="24"/>
        </w:rPr>
        <w:t>VPH</w:t>
      </w:r>
      <w:r w:rsidR="003B0F0F" w:rsidRPr="00325B36">
        <w:rPr>
          <w:rFonts w:ascii="Times New Roman" w:eastAsia="Times New Roman" w:hAnsi="Times New Roman" w:cs="Times New Roman"/>
          <w:sz w:val="24"/>
          <w:szCs w:val="24"/>
        </w:rPr>
        <w:t>.</w:t>
      </w:r>
    </w:p>
    <w:p w14:paraId="4DE0112F" w14:textId="1402A0A8" w:rsidR="001C5655" w:rsidRPr="00325B36" w:rsidRDefault="003B0F0F" w:rsidP="003B0F0F">
      <w:pPr>
        <w:spacing w:line="360" w:lineRule="auto"/>
        <w:jc w:val="both"/>
        <w:rPr>
          <w:rFonts w:ascii="Times New Roman" w:eastAsia="Times New Roman" w:hAnsi="Times New Roman" w:cs="Times New Roman"/>
          <w:sz w:val="24"/>
          <w:szCs w:val="24"/>
        </w:rPr>
      </w:pPr>
      <w:r w:rsidRPr="00325B36">
        <w:rPr>
          <w:rFonts w:ascii="Times New Roman" w:eastAsia="Times New Roman" w:hAnsi="Times New Roman" w:cs="Times New Roman"/>
          <w:sz w:val="24"/>
          <w:szCs w:val="24"/>
        </w:rPr>
        <w:t>El Estado garantiza el derecho de AEM a permanecer en sus escuelas</w:t>
      </w:r>
      <w:r w:rsidR="00A86E2D">
        <w:rPr>
          <w:rFonts w:ascii="Times New Roman" w:eastAsia="Times New Roman" w:hAnsi="Times New Roman" w:cs="Times New Roman"/>
          <w:sz w:val="24"/>
          <w:szCs w:val="24"/>
        </w:rPr>
        <w:t xml:space="preserve"> (</w:t>
      </w:r>
      <w:r w:rsidRPr="00325B36">
        <w:rPr>
          <w:rFonts w:ascii="Times New Roman" w:eastAsia="Times New Roman" w:hAnsi="Times New Roman" w:cs="Times New Roman"/>
          <w:sz w:val="24"/>
          <w:szCs w:val="24"/>
        </w:rPr>
        <w:t>públicas o privadas</w:t>
      </w:r>
      <w:r w:rsidR="00A86E2D">
        <w:rPr>
          <w:rFonts w:ascii="Times New Roman" w:eastAsia="Times New Roman" w:hAnsi="Times New Roman" w:cs="Times New Roman"/>
          <w:sz w:val="24"/>
          <w:szCs w:val="24"/>
        </w:rPr>
        <w:t>)</w:t>
      </w:r>
      <w:r w:rsidRPr="00325B36">
        <w:rPr>
          <w:rFonts w:ascii="Times New Roman" w:eastAsia="Times New Roman" w:hAnsi="Times New Roman" w:cs="Times New Roman"/>
          <w:sz w:val="24"/>
          <w:szCs w:val="24"/>
        </w:rPr>
        <w:t xml:space="preserve">. </w:t>
      </w:r>
      <w:r w:rsidR="00A86E2D">
        <w:rPr>
          <w:rFonts w:ascii="Times New Roman" w:eastAsia="Times New Roman" w:hAnsi="Times New Roman" w:cs="Times New Roman"/>
          <w:sz w:val="24"/>
          <w:szCs w:val="24"/>
        </w:rPr>
        <w:t>D</w:t>
      </w:r>
      <w:r w:rsidR="006467A6" w:rsidRPr="00325B36">
        <w:rPr>
          <w:rFonts w:ascii="Times New Roman" w:eastAsia="Times New Roman" w:hAnsi="Times New Roman" w:cs="Times New Roman"/>
          <w:sz w:val="24"/>
          <w:szCs w:val="24"/>
        </w:rPr>
        <w:t xml:space="preserve">esde </w:t>
      </w:r>
      <w:r w:rsidRPr="00325B36">
        <w:rPr>
          <w:rFonts w:ascii="Times New Roman" w:eastAsia="Times New Roman" w:hAnsi="Times New Roman" w:cs="Times New Roman"/>
          <w:sz w:val="24"/>
          <w:szCs w:val="24"/>
        </w:rPr>
        <w:t xml:space="preserve">2013 se desarrolla un Programa de Atención a la Maternidad Adolescente que busca asegurar la retención y reincorporación de AEM en el sistema escolar. </w:t>
      </w:r>
      <w:r w:rsidR="00A86E2D">
        <w:rPr>
          <w:rFonts w:ascii="Times New Roman" w:eastAsia="Times New Roman" w:hAnsi="Times New Roman" w:cs="Times New Roman"/>
          <w:sz w:val="24"/>
          <w:szCs w:val="24"/>
        </w:rPr>
        <w:t>Desde</w:t>
      </w:r>
      <w:r w:rsidRPr="00325B36">
        <w:rPr>
          <w:rFonts w:ascii="Times New Roman" w:eastAsia="Times New Roman" w:hAnsi="Times New Roman" w:cs="Times New Roman"/>
          <w:sz w:val="24"/>
          <w:szCs w:val="24"/>
        </w:rPr>
        <w:t xml:space="preserve"> 2015, la SdE prepara un Protocolo de Derivación de Denuncias de situaciones que afecten los derechos AEM. Se ha ejecutado también el Programa Para que Estudie Contigo, que contempla salas cunas en</w:t>
      </w:r>
      <w:r w:rsidR="00A86E2D">
        <w:rPr>
          <w:rFonts w:ascii="Times New Roman" w:eastAsia="Times New Roman" w:hAnsi="Times New Roman" w:cs="Times New Roman"/>
          <w:sz w:val="24"/>
          <w:szCs w:val="24"/>
        </w:rPr>
        <w:t>/</w:t>
      </w:r>
      <w:r w:rsidRPr="00325B36">
        <w:rPr>
          <w:rFonts w:ascii="Times New Roman" w:eastAsia="Times New Roman" w:hAnsi="Times New Roman" w:cs="Times New Roman"/>
          <w:sz w:val="24"/>
          <w:szCs w:val="24"/>
        </w:rPr>
        <w:t>o cercanas a las escuelas, para que adolescentes compatibilicen estudio y cuidado de hijos. Igualmente, en 2015 se ampliaron prestaciones de salud sexual y reproductiva para las mujeres migrantes</w:t>
      </w:r>
      <w:r w:rsidR="00A86E2D" w:rsidRPr="00A86E2D">
        <w:rPr>
          <w:rFonts w:ascii="Times New Roman" w:eastAsia="Times New Roman" w:hAnsi="Times New Roman" w:cs="Times New Roman"/>
          <w:sz w:val="24"/>
          <w:szCs w:val="24"/>
        </w:rPr>
        <w:t xml:space="preserve"> </w:t>
      </w:r>
      <w:r w:rsidR="00A86E2D">
        <w:rPr>
          <w:rFonts w:ascii="Times New Roman" w:eastAsia="Times New Roman" w:hAnsi="Times New Roman" w:cs="Times New Roman"/>
          <w:sz w:val="24"/>
          <w:szCs w:val="24"/>
        </w:rPr>
        <w:t>(</w:t>
      </w:r>
      <w:r w:rsidR="00A86E2D" w:rsidRPr="00325B36">
        <w:rPr>
          <w:rFonts w:ascii="Times New Roman" w:eastAsia="Times New Roman" w:hAnsi="Times New Roman" w:cs="Times New Roman"/>
          <w:sz w:val="24"/>
          <w:szCs w:val="24"/>
        </w:rPr>
        <w:t>Circular A</w:t>
      </w:r>
      <w:r w:rsidR="00A86E2D">
        <w:rPr>
          <w:rFonts w:ascii="Times New Roman" w:eastAsia="Times New Roman" w:hAnsi="Times New Roman" w:cs="Times New Roman"/>
          <w:sz w:val="24"/>
          <w:szCs w:val="24"/>
        </w:rPr>
        <w:t>/</w:t>
      </w:r>
      <w:r w:rsidR="00A86E2D" w:rsidRPr="00325B36">
        <w:rPr>
          <w:rFonts w:ascii="Times New Roman" w:eastAsia="Times New Roman" w:hAnsi="Times New Roman" w:cs="Times New Roman"/>
          <w:sz w:val="24"/>
          <w:szCs w:val="24"/>
        </w:rPr>
        <w:t>15</w:t>
      </w:r>
      <w:r w:rsidR="00A86E2D">
        <w:rPr>
          <w:rFonts w:ascii="Times New Roman" w:eastAsia="Times New Roman" w:hAnsi="Times New Roman" w:cs="Times New Roman"/>
          <w:sz w:val="24"/>
          <w:szCs w:val="24"/>
        </w:rPr>
        <w:t>/</w:t>
      </w:r>
      <w:r w:rsidR="00A86E2D" w:rsidRPr="00325B36">
        <w:rPr>
          <w:rFonts w:ascii="Times New Roman" w:eastAsia="Times New Roman" w:hAnsi="Times New Roman" w:cs="Times New Roman"/>
          <w:sz w:val="24"/>
          <w:szCs w:val="24"/>
        </w:rPr>
        <w:t>N°06</w:t>
      </w:r>
      <w:r w:rsidR="00A86E2D">
        <w:rPr>
          <w:rFonts w:ascii="Times New Roman" w:eastAsia="Times New Roman" w:hAnsi="Times New Roman" w:cs="Times New Roman"/>
          <w:sz w:val="24"/>
          <w:szCs w:val="24"/>
        </w:rPr>
        <w:t xml:space="preserve">, </w:t>
      </w:r>
      <w:r w:rsidR="00A86E2D" w:rsidRPr="00325B36">
        <w:rPr>
          <w:rFonts w:ascii="Times New Roman" w:eastAsia="Times New Roman" w:hAnsi="Times New Roman" w:cs="Times New Roman"/>
          <w:sz w:val="24"/>
          <w:szCs w:val="24"/>
        </w:rPr>
        <w:t>MINSAL</w:t>
      </w:r>
      <w:r w:rsidR="00A86E2D">
        <w:rPr>
          <w:rFonts w:ascii="Times New Roman" w:eastAsia="Times New Roman" w:hAnsi="Times New Roman" w:cs="Times New Roman"/>
          <w:sz w:val="24"/>
          <w:szCs w:val="24"/>
        </w:rPr>
        <w:t>)</w:t>
      </w:r>
      <w:r w:rsidR="00AF31A0">
        <w:rPr>
          <w:rFonts w:ascii="Times New Roman" w:eastAsia="Times New Roman" w:hAnsi="Times New Roman" w:cs="Times New Roman"/>
          <w:sz w:val="24"/>
          <w:szCs w:val="24"/>
        </w:rPr>
        <w:t xml:space="preserve">. </w:t>
      </w:r>
    </w:p>
    <w:p w14:paraId="28002506" w14:textId="77777777" w:rsidR="005A3F1C" w:rsidRPr="00325B36" w:rsidRDefault="003B0F0F" w:rsidP="003B0F0F">
      <w:pPr>
        <w:pStyle w:val="Heading2"/>
        <w:rPr>
          <w:rFonts w:cs="Times New Roman"/>
        </w:rPr>
      </w:pPr>
      <w:bookmarkStart w:id="13" w:name="_Toc477968909"/>
      <w:r w:rsidRPr="00325B36">
        <w:rPr>
          <w:rFonts w:cs="Times New Roman"/>
        </w:rPr>
        <w:t>Personas con discapacidad</w:t>
      </w:r>
      <w:bookmarkEnd w:id="13"/>
      <w:r w:rsidRPr="00325B36">
        <w:rPr>
          <w:rFonts w:cs="Times New Roman"/>
        </w:rPr>
        <w:t xml:space="preserve"> </w:t>
      </w:r>
    </w:p>
    <w:p w14:paraId="262534E5" w14:textId="3BEDE05A" w:rsidR="0033209A" w:rsidRPr="00325B36" w:rsidRDefault="0033209A" w:rsidP="0070292B">
      <w:pPr>
        <w:spacing w:line="360" w:lineRule="auto"/>
        <w:jc w:val="both"/>
        <w:rPr>
          <w:rFonts w:ascii="Times New Roman" w:eastAsia="Times New Roman" w:hAnsi="Times New Roman" w:cs="Times New Roman"/>
          <w:sz w:val="24"/>
          <w:szCs w:val="24"/>
        </w:rPr>
      </w:pPr>
      <w:r w:rsidRPr="00325B36">
        <w:rPr>
          <w:rFonts w:ascii="Times New Roman" w:eastAsia="Times New Roman" w:hAnsi="Times New Roman" w:cs="Times New Roman"/>
          <w:sz w:val="24"/>
          <w:szCs w:val="24"/>
        </w:rPr>
        <w:t>El</w:t>
      </w:r>
      <w:r w:rsidR="003D5A76" w:rsidRPr="00325B36">
        <w:rPr>
          <w:rFonts w:ascii="Times New Roman" w:eastAsia="Times New Roman" w:hAnsi="Times New Roman" w:cs="Times New Roman"/>
          <w:sz w:val="24"/>
          <w:szCs w:val="24"/>
        </w:rPr>
        <w:t xml:space="preserve"> </w:t>
      </w:r>
      <w:r w:rsidR="00014987" w:rsidRPr="00325B36">
        <w:rPr>
          <w:rFonts w:ascii="Times New Roman" w:eastAsia="Times New Roman" w:hAnsi="Times New Roman" w:cs="Times New Roman"/>
          <w:sz w:val="24"/>
          <w:szCs w:val="24"/>
        </w:rPr>
        <w:t>SENADIS</w:t>
      </w:r>
      <w:r w:rsidRPr="00325B36">
        <w:rPr>
          <w:rFonts w:ascii="Times New Roman" w:eastAsia="Times New Roman" w:hAnsi="Times New Roman" w:cs="Times New Roman"/>
          <w:sz w:val="24"/>
          <w:szCs w:val="24"/>
        </w:rPr>
        <w:t>, creado en 2010</w:t>
      </w:r>
      <w:r w:rsidR="003D5A76" w:rsidRPr="00325B36">
        <w:rPr>
          <w:rFonts w:ascii="Times New Roman" w:eastAsia="Times New Roman" w:hAnsi="Times New Roman" w:cs="Times New Roman"/>
          <w:sz w:val="24"/>
          <w:szCs w:val="24"/>
        </w:rPr>
        <w:t xml:space="preserve"> </w:t>
      </w:r>
      <w:r w:rsidRPr="00325B36">
        <w:rPr>
          <w:rFonts w:ascii="Times New Roman" w:eastAsia="Times New Roman" w:hAnsi="Times New Roman" w:cs="Times New Roman"/>
          <w:sz w:val="24"/>
          <w:szCs w:val="24"/>
        </w:rPr>
        <w:t>(</w:t>
      </w:r>
      <w:r w:rsidR="003D5A76" w:rsidRPr="00325B36">
        <w:rPr>
          <w:rFonts w:ascii="Times New Roman" w:eastAsia="Times New Roman" w:hAnsi="Times New Roman" w:cs="Times New Roman"/>
          <w:sz w:val="24"/>
          <w:szCs w:val="24"/>
        </w:rPr>
        <w:t>ley 20.422</w:t>
      </w:r>
      <w:r w:rsidRPr="00325B36">
        <w:rPr>
          <w:rFonts w:ascii="Times New Roman" w:eastAsia="Times New Roman" w:hAnsi="Times New Roman" w:cs="Times New Roman"/>
          <w:sz w:val="24"/>
          <w:szCs w:val="24"/>
        </w:rPr>
        <w:t>)</w:t>
      </w:r>
      <w:r w:rsidR="003D5A76" w:rsidRPr="00325B36">
        <w:rPr>
          <w:rFonts w:ascii="Times New Roman" w:eastAsia="Times New Roman" w:hAnsi="Times New Roman" w:cs="Times New Roman"/>
          <w:sz w:val="24"/>
          <w:szCs w:val="24"/>
        </w:rPr>
        <w:t xml:space="preserve"> </w:t>
      </w:r>
      <w:r w:rsidR="00014987" w:rsidRPr="00325B36">
        <w:rPr>
          <w:rFonts w:ascii="Times New Roman" w:eastAsia="Times New Roman" w:hAnsi="Times New Roman" w:cs="Times New Roman"/>
          <w:sz w:val="24"/>
          <w:szCs w:val="24"/>
        </w:rPr>
        <w:t>generó la Política Nacional para la Inclusión Social de PcD, cuenta con un Programa de Ayuda Técnica que financia implementos requeridos por PcD, y un Programa</w:t>
      </w:r>
      <w:r w:rsidR="00014987" w:rsidRPr="00325B36">
        <w:rPr>
          <w:rFonts w:ascii="Times New Roman" w:eastAsia="Times New Roman" w:hAnsi="Times New Roman" w:cs="Times New Roman"/>
          <w:b/>
          <w:sz w:val="24"/>
          <w:szCs w:val="24"/>
        </w:rPr>
        <w:t xml:space="preserve"> </w:t>
      </w:r>
      <w:r w:rsidR="00014987" w:rsidRPr="00325B36">
        <w:rPr>
          <w:rFonts w:ascii="Times New Roman" w:eastAsia="Times New Roman" w:hAnsi="Times New Roman" w:cs="Times New Roman"/>
          <w:sz w:val="24"/>
          <w:szCs w:val="24"/>
        </w:rPr>
        <w:t>de servicios profesionales y de cuidado para personas en situación de dependencia de terceros</w:t>
      </w:r>
      <w:r w:rsidRPr="00325B36">
        <w:rPr>
          <w:rFonts w:ascii="Times New Roman" w:eastAsia="Times New Roman" w:hAnsi="Times New Roman" w:cs="Times New Roman"/>
          <w:sz w:val="24"/>
          <w:szCs w:val="24"/>
        </w:rPr>
        <w:t>.</w:t>
      </w:r>
    </w:p>
    <w:p w14:paraId="277D07C8" w14:textId="77777777" w:rsidR="00014987" w:rsidRPr="00325B36" w:rsidRDefault="00014987" w:rsidP="0070292B">
      <w:pPr>
        <w:spacing w:line="360" w:lineRule="auto"/>
        <w:jc w:val="both"/>
        <w:rPr>
          <w:rFonts w:ascii="Times New Roman" w:eastAsia="Times New Roman" w:hAnsi="Times New Roman" w:cs="Times New Roman"/>
          <w:sz w:val="24"/>
          <w:szCs w:val="24"/>
        </w:rPr>
      </w:pPr>
    </w:p>
    <w:p w14:paraId="6D720C5C" w14:textId="27CC8C38" w:rsidR="008B6D1A" w:rsidRPr="00325B36" w:rsidRDefault="0070292B" w:rsidP="0070292B">
      <w:pPr>
        <w:spacing w:line="360" w:lineRule="auto"/>
        <w:jc w:val="both"/>
        <w:rPr>
          <w:rFonts w:ascii="Times New Roman" w:eastAsia="Times New Roman" w:hAnsi="Times New Roman" w:cs="Times New Roman"/>
          <w:sz w:val="24"/>
          <w:szCs w:val="24"/>
        </w:rPr>
      </w:pPr>
      <w:r w:rsidRPr="00325B36">
        <w:rPr>
          <w:rFonts w:ascii="Times New Roman" w:eastAsia="Times New Roman" w:hAnsi="Times New Roman" w:cs="Times New Roman"/>
          <w:sz w:val="24"/>
          <w:szCs w:val="24"/>
        </w:rPr>
        <w:t>En 2014, se convocó una Mesa de Expertos en Educación Especial</w:t>
      </w:r>
      <w:r w:rsidR="00225A49" w:rsidRPr="00325B36">
        <w:rPr>
          <w:rFonts w:ascii="Times New Roman" w:eastAsia="Times New Roman" w:hAnsi="Times New Roman" w:cs="Times New Roman"/>
          <w:sz w:val="24"/>
          <w:szCs w:val="24"/>
        </w:rPr>
        <w:t>,</w:t>
      </w:r>
      <w:r w:rsidRPr="00325B36">
        <w:rPr>
          <w:rFonts w:ascii="Times New Roman" w:eastAsia="Times New Roman" w:hAnsi="Times New Roman" w:cs="Times New Roman"/>
          <w:sz w:val="24"/>
          <w:szCs w:val="24"/>
        </w:rPr>
        <w:t xml:space="preserve"> quienes realizaron propuestas de políticas y normativas para mejorar la calidad de la atención a </w:t>
      </w:r>
      <w:r w:rsidR="0033209A" w:rsidRPr="00325B36">
        <w:rPr>
          <w:rFonts w:ascii="Times New Roman" w:eastAsia="Times New Roman" w:hAnsi="Times New Roman" w:cs="Times New Roman"/>
          <w:sz w:val="24"/>
          <w:szCs w:val="24"/>
        </w:rPr>
        <w:t>NNA</w:t>
      </w:r>
      <w:r w:rsidRPr="00325B36">
        <w:rPr>
          <w:rFonts w:ascii="Times New Roman" w:eastAsia="Times New Roman" w:hAnsi="Times New Roman" w:cs="Times New Roman"/>
          <w:sz w:val="24"/>
          <w:szCs w:val="24"/>
        </w:rPr>
        <w:t xml:space="preserve"> con necesidades especiales en el sistema es</w:t>
      </w:r>
      <w:r w:rsidR="00014987" w:rsidRPr="00325B36">
        <w:rPr>
          <w:rFonts w:ascii="Times New Roman" w:eastAsia="Times New Roman" w:hAnsi="Times New Roman" w:cs="Times New Roman"/>
          <w:sz w:val="24"/>
          <w:szCs w:val="24"/>
        </w:rPr>
        <w:t xml:space="preserve">colar, se financiaron proyectos culturales dirigidos a </w:t>
      </w:r>
      <w:r w:rsidR="0033209A" w:rsidRPr="00325B36">
        <w:rPr>
          <w:rFonts w:ascii="Times New Roman" w:eastAsia="Times New Roman" w:hAnsi="Times New Roman" w:cs="Times New Roman"/>
          <w:sz w:val="24"/>
          <w:szCs w:val="24"/>
        </w:rPr>
        <w:t>NNA</w:t>
      </w:r>
      <w:r w:rsidR="00014987" w:rsidRPr="00325B36">
        <w:rPr>
          <w:rFonts w:ascii="Times New Roman" w:eastAsia="Times New Roman" w:hAnsi="Times New Roman" w:cs="Times New Roman"/>
          <w:sz w:val="24"/>
          <w:szCs w:val="24"/>
        </w:rPr>
        <w:t xml:space="preserve"> con discapacidad</w:t>
      </w:r>
      <w:r w:rsidR="00225A49" w:rsidRPr="00325B36">
        <w:rPr>
          <w:rFonts w:ascii="Times New Roman" w:eastAsia="Times New Roman" w:hAnsi="Times New Roman" w:cs="Times New Roman"/>
          <w:sz w:val="24"/>
          <w:szCs w:val="24"/>
        </w:rPr>
        <w:t>,</w:t>
      </w:r>
      <w:r w:rsidR="00014987" w:rsidRPr="00325B36">
        <w:rPr>
          <w:rFonts w:ascii="Times New Roman" w:eastAsia="Times New Roman" w:hAnsi="Times New Roman" w:cs="Times New Roman"/>
          <w:sz w:val="24"/>
          <w:szCs w:val="24"/>
        </w:rPr>
        <w:t xml:space="preserve"> y se creó la Comisión Asesora Presidencial con el propósito de elaborar un Plan Nacional de Inclusión Social </w:t>
      </w:r>
      <w:r w:rsidR="00A86E2D">
        <w:rPr>
          <w:rFonts w:ascii="Times New Roman" w:eastAsia="Times New Roman" w:hAnsi="Times New Roman" w:cs="Times New Roman"/>
          <w:sz w:val="24"/>
          <w:szCs w:val="24"/>
        </w:rPr>
        <w:t>(</w:t>
      </w:r>
      <w:r w:rsidR="00014987" w:rsidRPr="00325B36">
        <w:rPr>
          <w:rFonts w:ascii="Times New Roman" w:eastAsia="Times New Roman" w:hAnsi="Times New Roman" w:cs="Times New Roman"/>
          <w:sz w:val="24"/>
          <w:szCs w:val="24"/>
        </w:rPr>
        <w:t>2015-2025</w:t>
      </w:r>
      <w:r w:rsidR="00A86E2D">
        <w:rPr>
          <w:rFonts w:ascii="Times New Roman" w:eastAsia="Times New Roman" w:hAnsi="Times New Roman" w:cs="Times New Roman"/>
          <w:sz w:val="24"/>
          <w:szCs w:val="24"/>
        </w:rPr>
        <w:t>)</w:t>
      </w:r>
      <w:r w:rsidR="00014987" w:rsidRPr="00325B36">
        <w:rPr>
          <w:rFonts w:ascii="Times New Roman" w:eastAsia="Times New Roman" w:hAnsi="Times New Roman" w:cs="Times New Roman"/>
          <w:sz w:val="24"/>
          <w:szCs w:val="24"/>
        </w:rPr>
        <w:t xml:space="preserve"> en discapacidad y salud mental.</w:t>
      </w:r>
      <w:r w:rsidR="00014987" w:rsidRPr="00325B36">
        <w:rPr>
          <w:rFonts w:ascii="Times New Roman" w:hAnsi="Times New Roman" w:cs="Times New Roman"/>
        </w:rPr>
        <w:t xml:space="preserve"> </w:t>
      </w:r>
      <w:r w:rsidRPr="00325B36">
        <w:rPr>
          <w:rFonts w:ascii="Times New Roman" w:eastAsia="Times New Roman" w:hAnsi="Times New Roman" w:cs="Times New Roman"/>
          <w:sz w:val="24"/>
          <w:szCs w:val="24"/>
        </w:rPr>
        <w:t>Además, existe un Plan de Apoyos Adicionales para disminuir las barreras de inclusión de las PcD en la educación superior, con un valor de US$305.991 en 2016.</w:t>
      </w:r>
    </w:p>
    <w:p w14:paraId="615F78A3" w14:textId="75CD1719" w:rsidR="00C8416C" w:rsidRPr="00325B36" w:rsidRDefault="00AE678C" w:rsidP="0070292B">
      <w:pPr>
        <w:spacing w:line="360" w:lineRule="auto"/>
        <w:jc w:val="both"/>
        <w:rPr>
          <w:rFonts w:ascii="Times New Roman" w:eastAsia="Times New Roman" w:hAnsi="Times New Roman" w:cs="Times New Roman"/>
          <w:sz w:val="24"/>
          <w:szCs w:val="24"/>
        </w:rPr>
      </w:pPr>
      <w:r w:rsidRPr="00325B36">
        <w:rPr>
          <w:rFonts w:ascii="Times New Roman" w:eastAsia="Times New Roman" w:hAnsi="Times New Roman" w:cs="Times New Roman"/>
          <w:sz w:val="24"/>
          <w:szCs w:val="24"/>
        </w:rPr>
        <w:t>SENADIS también cuenta con un Programa de Desarrollo de Organizaciones Inclusivas, ofreciendo asesoramiento técnico a empresas e instituciones públicas y una Estrategia de Desarrollo Local Inclusivo valorada en US$2.776.001. En salud, por su parte,</w:t>
      </w:r>
      <w:r w:rsidRPr="00325B36">
        <w:rPr>
          <w:rFonts w:ascii="Times New Roman" w:hAnsi="Times New Roman" w:cs="Times New Roman"/>
        </w:rPr>
        <w:t xml:space="preserve"> </w:t>
      </w:r>
      <w:r w:rsidRPr="00325B36">
        <w:rPr>
          <w:rFonts w:ascii="Times New Roman" w:eastAsia="Times New Roman" w:hAnsi="Times New Roman" w:cs="Times New Roman"/>
          <w:sz w:val="24"/>
          <w:szCs w:val="24"/>
        </w:rPr>
        <w:t>se han desarrollado Programas de Prevención y Promoción de la Salud para PcD y de Fortalecimiento de la Red de Rehabilitación, que fina</w:t>
      </w:r>
      <w:r w:rsidR="00C8416C" w:rsidRPr="00325B36">
        <w:rPr>
          <w:rFonts w:ascii="Times New Roman" w:eastAsia="Times New Roman" w:hAnsi="Times New Roman" w:cs="Times New Roman"/>
          <w:sz w:val="24"/>
          <w:szCs w:val="24"/>
        </w:rPr>
        <w:t>ncian a diversas instituciones.</w:t>
      </w:r>
    </w:p>
    <w:p w14:paraId="73099031" w14:textId="0AE15AE6" w:rsidR="00A86E2D" w:rsidRPr="00AF31A0" w:rsidRDefault="00A86E2D" w:rsidP="00AF31A0">
      <w:pPr>
        <w:spacing w:line="360" w:lineRule="auto"/>
        <w:jc w:val="both"/>
        <w:rPr>
          <w:rFonts w:ascii="Times New Roman" w:hAnsi="Times New Roman" w:cs="Times New Roman"/>
        </w:rPr>
      </w:pPr>
      <w:r>
        <w:rPr>
          <w:rFonts w:ascii="Times New Roman" w:eastAsia="Times New Roman" w:hAnsi="Times New Roman" w:cs="Times New Roman"/>
          <w:sz w:val="24"/>
          <w:szCs w:val="24"/>
        </w:rPr>
        <w:t>C</w:t>
      </w:r>
      <w:r w:rsidR="008B6D1A" w:rsidRPr="00325B36">
        <w:rPr>
          <w:rFonts w:ascii="Times New Roman" w:eastAsia="Times New Roman" w:hAnsi="Times New Roman" w:cs="Times New Roman"/>
          <w:sz w:val="24"/>
          <w:szCs w:val="24"/>
          <w:lang w:val="es-CL"/>
        </w:rPr>
        <w:t xml:space="preserve">abe </w:t>
      </w:r>
      <w:r w:rsidR="00AE678C" w:rsidRPr="00325B36">
        <w:rPr>
          <w:rFonts w:ascii="Times New Roman" w:eastAsia="Times New Roman" w:hAnsi="Times New Roman" w:cs="Times New Roman"/>
          <w:sz w:val="24"/>
          <w:szCs w:val="24"/>
          <w:lang w:val="es-CL"/>
        </w:rPr>
        <w:t>destacar</w:t>
      </w:r>
      <w:r w:rsidR="008B6D1A" w:rsidRPr="00325B36">
        <w:rPr>
          <w:rFonts w:ascii="Times New Roman" w:eastAsia="Times New Roman" w:hAnsi="Times New Roman" w:cs="Times New Roman"/>
          <w:sz w:val="24"/>
          <w:szCs w:val="24"/>
          <w:lang w:val="es-CL"/>
        </w:rPr>
        <w:t xml:space="preserve"> </w:t>
      </w:r>
      <w:r w:rsidR="00AE678C" w:rsidRPr="00325B36">
        <w:rPr>
          <w:rFonts w:ascii="Times New Roman" w:eastAsia="Times New Roman" w:hAnsi="Times New Roman" w:cs="Times New Roman"/>
          <w:sz w:val="24"/>
          <w:szCs w:val="24"/>
          <w:lang w:val="es-CL"/>
        </w:rPr>
        <w:t>la jurisprudencia</w:t>
      </w:r>
      <w:r w:rsidR="008B6D1A" w:rsidRPr="00325B36">
        <w:rPr>
          <w:rFonts w:ascii="Times New Roman" w:eastAsia="Times New Roman" w:hAnsi="Times New Roman" w:cs="Times New Roman"/>
          <w:sz w:val="24"/>
          <w:szCs w:val="24"/>
          <w:lang w:val="es-CL"/>
        </w:rPr>
        <w:t xml:space="preserve"> que han desarrollado los tribunales superiores de justicia para proteger el derecho a la </w:t>
      </w:r>
      <w:r w:rsidR="008B6D1A" w:rsidRPr="00325B36">
        <w:rPr>
          <w:rFonts w:ascii="Times New Roman" w:eastAsia="Times New Roman" w:hAnsi="Times New Roman" w:cs="Times New Roman"/>
          <w:sz w:val="24"/>
          <w:szCs w:val="24"/>
          <w:lang w:val="es-CL"/>
        </w:rPr>
        <w:lastRenderedPageBreak/>
        <w:t>educación de las personas con discapacidad. En primer lugar, respecto de la vulneración del principio a la no discriminación, la</w:t>
      </w:r>
      <w:r w:rsidR="00B42087" w:rsidRPr="00325B36">
        <w:rPr>
          <w:rFonts w:ascii="Times New Roman" w:eastAsia="Times New Roman" w:hAnsi="Times New Roman" w:cs="Times New Roman"/>
          <w:sz w:val="24"/>
          <w:szCs w:val="24"/>
          <w:lang w:val="es-CL"/>
        </w:rPr>
        <w:t xml:space="preserve"> Corte de Apelaciones de Temuco </w:t>
      </w:r>
      <w:r w:rsidR="008B6D1A" w:rsidRPr="00325B36">
        <w:rPr>
          <w:rFonts w:ascii="Times New Roman" w:eastAsia="Times New Roman" w:hAnsi="Times New Roman" w:cs="Times New Roman"/>
          <w:sz w:val="24"/>
          <w:szCs w:val="24"/>
          <w:lang w:val="es-CL"/>
        </w:rPr>
        <w:t>–confirmada por la CS-</w:t>
      </w:r>
      <w:r w:rsidR="008B6D1A" w:rsidRPr="00325B36">
        <w:rPr>
          <w:rFonts w:ascii="Times New Roman" w:eastAsia="Times New Roman" w:hAnsi="Times New Roman" w:cs="Times New Roman"/>
          <w:sz w:val="24"/>
          <w:szCs w:val="24"/>
          <w:vertAlign w:val="superscript"/>
          <w:lang w:val="es-CL"/>
        </w:rPr>
        <w:footnoteReference w:id="19"/>
      </w:r>
      <w:r w:rsidR="008B6D1A" w:rsidRPr="00325B36">
        <w:rPr>
          <w:rFonts w:ascii="Times New Roman" w:eastAsia="Times New Roman" w:hAnsi="Times New Roman" w:cs="Times New Roman"/>
          <w:sz w:val="24"/>
          <w:szCs w:val="24"/>
          <w:lang w:val="es-CL"/>
        </w:rPr>
        <w:t xml:space="preserve"> determinó la existencia de una vulneración al principio de no discriminación y al derecho a la educación </w:t>
      </w:r>
      <w:r w:rsidR="00A24E19" w:rsidRPr="00325B36">
        <w:rPr>
          <w:rFonts w:ascii="Times New Roman" w:eastAsia="Times New Roman" w:hAnsi="Times New Roman" w:cs="Times New Roman"/>
          <w:sz w:val="24"/>
          <w:szCs w:val="24"/>
          <w:lang w:val="es-CL"/>
        </w:rPr>
        <w:t>de una PcD</w:t>
      </w:r>
      <w:r w:rsidR="00A24E19" w:rsidRPr="00325B36">
        <w:rPr>
          <w:rStyle w:val="FootnoteReference"/>
          <w:rFonts w:ascii="Times New Roman" w:eastAsia="Times New Roman" w:hAnsi="Times New Roman" w:cs="Times New Roman"/>
          <w:sz w:val="24"/>
          <w:szCs w:val="24"/>
          <w:lang w:val="es-CL"/>
        </w:rPr>
        <w:footnoteReference w:id="20"/>
      </w:r>
      <w:r w:rsidR="00A24E19" w:rsidRPr="00325B36">
        <w:rPr>
          <w:rFonts w:ascii="Times New Roman" w:eastAsia="Times New Roman" w:hAnsi="Times New Roman" w:cs="Times New Roman"/>
          <w:sz w:val="24"/>
          <w:szCs w:val="24"/>
          <w:lang w:val="es-CL"/>
        </w:rPr>
        <w:t>.</w:t>
      </w:r>
      <w:r w:rsidR="00AE678C" w:rsidRPr="00325B36">
        <w:rPr>
          <w:rFonts w:ascii="Times New Roman" w:eastAsia="Times New Roman" w:hAnsi="Times New Roman" w:cs="Times New Roman"/>
          <w:sz w:val="24"/>
          <w:szCs w:val="24"/>
          <w:lang w:val="es-CL"/>
        </w:rPr>
        <w:t xml:space="preserve"> </w:t>
      </w:r>
      <w:r w:rsidR="008B6D1A" w:rsidRPr="00325B36">
        <w:rPr>
          <w:rFonts w:ascii="Times New Roman" w:eastAsia="Times New Roman" w:hAnsi="Times New Roman" w:cs="Times New Roman"/>
          <w:sz w:val="24"/>
          <w:szCs w:val="24"/>
          <w:lang w:val="es-CL"/>
        </w:rPr>
        <w:t>En otro caso, la Corte de Apelaciones de</w:t>
      </w:r>
      <w:r w:rsidR="00B42087" w:rsidRPr="00325B36">
        <w:rPr>
          <w:rFonts w:ascii="Times New Roman" w:eastAsia="Times New Roman" w:hAnsi="Times New Roman" w:cs="Times New Roman"/>
          <w:sz w:val="24"/>
          <w:szCs w:val="24"/>
          <w:lang w:val="es-CL"/>
        </w:rPr>
        <w:t xml:space="preserve"> Santiago</w:t>
      </w:r>
      <w:r w:rsidR="008B6D1A" w:rsidRPr="00325B36">
        <w:rPr>
          <w:rFonts w:ascii="Times New Roman" w:eastAsia="Times New Roman" w:hAnsi="Times New Roman" w:cs="Times New Roman"/>
          <w:sz w:val="24"/>
          <w:szCs w:val="24"/>
          <w:lang w:val="es-CL"/>
        </w:rPr>
        <w:t>,</w:t>
      </w:r>
      <w:r w:rsidR="008B6D1A" w:rsidRPr="00325B36">
        <w:rPr>
          <w:rFonts w:ascii="Times New Roman" w:eastAsia="Times New Roman" w:hAnsi="Times New Roman" w:cs="Times New Roman"/>
          <w:i/>
          <w:sz w:val="24"/>
          <w:szCs w:val="24"/>
          <w:lang w:val="es-CL"/>
        </w:rPr>
        <w:t xml:space="preserve"> </w:t>
      </w:r>
      <w:r w:rsidR="008B6D1A" w:rsidRPr="00325B36">
        <w:rPr>
          <w:rFonts w:ascii="Times New Roman" w:eastAsia="Times New Roman" w:hAnsi="Times New Roman" w:cs="Times New Roman"/>
          <w:sz w:val="24"/>
          <w:szCs w:val="24"/>
          <w:lang w:val="es-CL"/>
        </w:rPr>
        <w:t xml:space="preserve">entiende que </w:t>
      </w:r>
      <w:r w:rsidR="00B42087" w:rsidRPr="00325B36">
        <w:rPr>
          <w:rFonts w:ascii="Times New Roman" w:eastAsia="Times New Roman" w:hAnsi="Times New Roman" w:cs="Times New Roman"/>
          <w:sz w:val="24"/>
          <w:szCs w:val="24"/>
          <w:lang w:val="es-CL"/>
        </w:rPr>
        <w:t>se discriminó a una PcD</w:t>
      </w:r>
      <w:r w:rsidR="008B6D1A" w:rsidRPr="00325B36">
        <w:rPr>
          <w:rFonts w:ascii="Times New Roman" w:eastAsia="Times New Roman" w:hAnsi="Times New Roman" w:cs="Times New Roman"/>
          <w:sz w:val="24"/>
          <w:szCs w:val="24"/>
          <w:lang w:val="es-CL"/>
        </w:rPr>
        <w:t xml:space="preserve"> </w:t>
      </w:r>
      <w:r w:rsidR="00B42087" w:rsidRPr="00325B36">
        <w:rPr>
          <w:rFonts w:ascii="Times New Roman" w:eastAsia="Times New Roman" w:hAnsi="Times New Roman" w:cs="Times New Roman"/>
          <w:sz w:val="24"/>
          <w:szCs w:val="24"/>
          <w:lang w:val="es-CL"/>
        </w:rPr>
        <w:t>que no fue aceptada por un instituto</w:t>
      </w:r>
      <w:r w:rsidR="00B42087" w:rsidRPr="00325B36">
        <w:rPr>
          <w:rStyle w:val="FootnoteReference"/>
          <w:rFonts w:ascii="Times New Roman" w:eastAsia="Times New Roman" w:hAnsi="Times New Roman" w:cs="Times New Roman"/>
          <w:sz w:val="24"/>
          <w:szCs w:val="24"/>
          <w:lang w:val="es-CL"/>
        </w:rPr>
        <w:footnoteReference w:id="21"/>
      </w:r>
      <w:r w:rsidR="00932EE0" w:rsidRPr="00325B36">
        <w:rPr>
          <w:rFonts w:ascii="Times New Roman" w:eastAsia="Times New Roman" w:hAnsi="Times New Roman" w:cs="Times New Roman"/>
          <w:i/>
          <w:sz w:val="24"/>
          <w:szCs w:val="24"/>
          <w:lang w:val="es-CL"/>
        </w:rPr>
        <w:t>.</w:t>
      </w:r>
      <w:r w:rsidR="00AE678C" w:rsidRPr="00325B36">
        <w:rPr>
          <w:rFonts w:ascii="Times New Roman" w:eastAsia="Times New Roman" w:hAnsi="Times New Roman" w:cs="Times New Roman"/>
          <w:sz w:val="24"/>
          <w:szCs w:val="24"/>
          <w:lang w:val="es-CL"/>
        </w:rPr>
        <w:t xml:space="preserve"> En similar dirección se manifestó</w:t>
      </w:r>
      <w:r w:rsidR="008B6D1A" w:rsidRPr="00325B36">
        <w:rPr>
          <w:rFonts w:ascii="Times New Roman" w:eastAsia="Times New Roman" w:hAnsi="Times New Roman" w:cs="Times New Roman"/>
          <w:sz w:val="24"/>
          <w:szCs w:val="24"/>
          <w:lang w:val="es-CL"/>
        </w:rPr>
        <w:t xml:space="preserve"> la Co</w:t>
      </w:r>
      <w:r w:rsidR="00AE678C" w:rsidRPr="00325B36">
        <w:rPr>
          <w:rFonts w:ascii="Times New Roman" w:eastAsia="Times New Roman" w:hAnsi="Times New Roman" w:cs="Times New Roman"/>
          <w:sz w:val="24"/>
          <w:szCs w:val="24"/>
          <w:lang w:val="es-CL"/>
        </w:rPr>
        <w:t>rte de Apelaciones de Talca</w:t>
      </w:r>
      <w:r w:rsidR="008B6D1A" w:rsidRPr="00325B36">
        <w:rPr>
          <w:rFonts w:ascii="Times New Roman" w:eastAsia="Times New Roman" w:hAnsi="Times New Roman" w:cs="Times New Roman"/>
          <w:sz w:val="24"/>
          <w:szCs w:val="24"/>
          <w:lang w:val="es-CL"/>
        </w:rPr>
        <w:t xml:space="preserve"> frente al caso de una estudiante con discapacidad auditiva a quien se le impidió renovar la matrícula en el establecimiento educacional</w:t>
      </w:r>
      <w:r w:rsidR="00A24E19" w:rsidRPr="00325B36">
        <w:rPr>
          <w:rFonts w:ascii="Times New Roman" w:eastAsia="Times New Roman" w:hAnsi="Times New Roman" w:cs="Times New Roman"/>
          <w:sz w:val="24"/>
          <w:szCs w:val="24"/>
          <w:lang w:val="es-CL"/>
        </w:rPr>
        <w:t xml:space="preserve"> donde cursaba estudios básicos</w:t>
      </w:r>
      <w:r w:rsidR="00A24E19" w:rsidRPr="00325B36">
        <w:rPr>
          <w:rStyle w:val="FootnoteReference"/>
          <w:rFonts w:ascii="Times New Roman" w:eastAsia="Times New Roman" w:hAnsi="Times New Roman" w:cs="Times New Roman"/>
          <w:sz w:val="24"/>
          <w:szCs w:val="24"/>
          <w:lang w:val="es-CL"/>
        </w:rPr>
        <w:footnoteReference w:id="22"/>
      </w:r>
      <w:r w:rsidR="00A24E19" w:rsidRPr="00325B36">
        <w:rPr>
          <w:rFonts w:ascii="Times New Roman" w:eastAsia="Times New Roman" w:hAnsi="Times New Roman" w:cs="Times New Roman"/>
          <w:sz w:val="24"/>
          <w:szCs w:val="24"/>
          <w:lang w:val="es-CL"/>
        </w:rPr>
        <w:t>.</w:t>
      </w:r>
      <w:r>
        <w:rPr>
          <w:rFonts w:ascii="Times New Roman" w:eastAsia="Times New Roman" w:hAnsi="Times New Roman" w:cs="Times New Roman"/>
          <w:sz w:val="24"/>
          <w:szCs w:val="24"/>
          <w:lang w:val="es-CL"/>
        </w:rPr>
        <w:t xml:space="preserve"> </w:t>
      </w:r>
      <w:r w:rsidR="008B6D1A" w:rsidRPr="00325B36">
        <w:rPr>
          <w:rFonts w:ascii="Times New Roman" w:eastAsia="Times New Roman" w:hAnsi="Times New Roman" w:cs="Times New Roman"/>
          <w:sz w:val="24"/>
          <w:szCs w:val="24"/>
          <w:lang w:val="es-CL"/>
        </w:rPr>
        <w:t>Finalmente, la Corte de Apelaciones de Rancagua, de enero de 2014, acogió un recurso de protección presentado en favor de una adolescente que fue privada de la posibilidad de acceder a educación especial por su trastorno auditivo</w:t>
      </w:r>
      <w:r w:rsidR="00AE678C" w:rsidRPr="00325B36">
        <w:rPr>
          <w:rStyle w:val="FootnoteReference"/>
          <w:rFonts w:ascii="Times New Roman" w:eastAsia="Times New Roman" w:hAnsi="Times New Roman" w:cs="Times New Roman"/>
          <w:sz w:val="24"/>
          <w:szCs w:val="24"/>
          <w:lang w:val="es-CL"/>
        </w:rPr>
        <w:footnoteReference w:id="23"/>
      </w:r>
      <w:r w:rsidR="00AE678C" w:rsidRPr="00325B36">
        <w:rPr>
          <w:rFonts w:ascii="Times New Roman" w:eastAsia="Times New Roman" w:hAnsi="Times New Roman" w:cs="Times New Roman"/>
          <w:sz w:val="24"/>
          <w:szCs w:val="24"/>
          <w:lang w:val="es-CL"/>
        </w:rPr>
        <w:t>.</w:t>
      </w:r>
      <w:r w:rsidR="008B6D1A" w:rsidRPr="00325B36">
        <w:rPr>
          <w:rFonts w:ascii="Times New Roman" w:eastAsia="Times New Roman" w:hAnsi="Times New Roman" w:cs="Times New Roman"/>
          <w:sz w:val="24"/>
          <w:szCs w:val="24"/>
          <w:lang w:val="es-CL"/>
        </w:rPr>
        <w:t xml:space="preserve"> </w:t>
      </w:r>
      <w:bookmarkStart w:id="14" w:name="_Toc477968910"/>
    </w:p>
    <w:p w14:paraId="4E33E2AD" w14:textId="77777777" w:rsidR="005A3F1C" w:rsidRPr="00325B36" w:rsidRDefault="003B0F0F" w:rsidP="003B0F0F">
      <w:pPr>
        <w:pStyle w:val="Heading2"/>
        <w:rPr>
          <w:rFonts w:cs="Times New Roman"/>
          <w:szCs w:val="24"/>
        </w:rPr>
      </w:pPr>
      <w:r w:rsidRPr="00325B36">
        <w:rPr>
          <w:rFonts w:cs="Times New Roman"/>
          <w:szCs w:val="24"/>
        </w:rPr>
        <w:lastRenderedPageBreak/>
        <w:t>Pueblos indígenas</w:t>
      </w:r>
      <w:bookmarkEnd w:id="14"/>
    </w:p>
    <w:p w14:paraId="15D38A88" w14:textId="77777777" w:rsidR="00A86E2D" w:rsidRDefault="0070735A" w:rsidP="00F339CE">
      <w:pPr>
        <w:spacing w:line="360" w:lineRule="auto"/>
        <w:jc w:val="both"/>
        <w:rPr>
          <w:rFonts w:ascii="Times New Roman" w:hAnsi="Times New Roman" w:cs="Times New Roman"/>
          <w:color w:val="000000" w:themeColor="text1"/>
          <w:sz w:val="24"/>
          <w:szCs w:val="24"/>
        </w:rPr>
      </w:pPr>
      <w:r w:rsidRPr="00325B36">
        <w:rPr>
          <w:rFonts w:ascii="Times New Roman" w:hAnsi="Times New Roman" w:cs="Times New Roman"/>
          <w:color w:val="000000" w:themeColor="text1"/>
          <w:sz w:val="24"/>
          <w:szCs w:val="24"/>
        </w:rPr>
        <w:t>En cuanto al diálogo y la participación</w:t>
      </w:r>
      <w:r w:rsidR="00225A49" w:rsidRPr="00325B36">
        <w:rPr>
          <w:rFonts w:ascii="Times New Roman" w:hAnsi="Times New Roman" w:cs="Times New Roman"/>
          <w:color w:val="000000" w:themeColor="text1"/>
          <w:sz w:val="24"/>
          <w:szCs w:val="24"/>
        </w:rPr>
        <w:t>,</w:t>
      </w:r>
      <w:r w:rsidR="00F339CE" w:rsidRPr="00325B36">
        <w:rPr>
          <w:rFonts w:ascii="Times New Roman" w:hAnsi="Times New Roman" w:cs="Times New Roman"/>
          <w:color w:val="000000" w:themeColor="text1"/>
          <w:sz w:val="24"/>
          <w:szCs w:val="24"/>
        </w:rPr>
        <w:t xml:space="preserve"> </w:t>
      </w:r>
      <w:r w:rsidR="00A86E2D">
        <w:rPr>
          <w:rFonts w:ascii="Times New Roman" w:hAnsi="Times New Roman" w:cs="Times New Roman"/>
          <w:color w:val="000000" w:themeColor="text1"/>
          <w:sz w:val="24"/>
          <w:szCs w:val="24"/>
        </w:rPr>
        <w:t xml:space="preserve">mediante </w:t>
      </w:r>
      <w:r w:rsidR="00F339CE" w:rsidRPr="00325B36">
        <w:rPr>
          <w:rFonts w:ascii="Times New Roman" w:hAnsi="Times New Roman" w:cs="Times New Roman"/>
          <w:color w:val="000000" w:themeColor="text1"/>
          <w:sz w:val="24"/>
          <w:szCs w:val="24"/>
        </w:rPr>
        <w:t xml:space="preserve">proceso de consulta </w:t>
      </w:r>
      <w:r w:rsidR="00A86E2D">
        <w:rPr>
          <w:rFonts w:ascii="Times New Roman" w:hAnsi="Times New Roman" w:cs="Times New Roman"/>
          <w:color w:val="000000" w:themeColor="text1"/>
          <w:sz w:val="24"/>
          <w:szCs w:val="24"/>
        </w:rPr>
        <w:t>(</w:t>
      </w:r>
      <w:r w:rsidR="00F339CE" w:rsidRPr="00325B36">
        <w:rPr>
          <w:rFonts w:ascii="Times New Roman" w:hAnsi="Times New Roman" w:cs="Times New Roman"/>
          <w:color w:val="000000" w:themeColor="text1"/>
          <w:sz w:val="24"/>
          <w:szCs w:val="24"/>
        </w:rPr>
        <w:t>2011</w:t>
      </w:r>
      <w:r w:rsidR="00A86E2D">
        <w:rPr>
          <w:rFonts w:ascii="Times New Roman" w:hAnsi="Times New Roman" w:cs="Times New Roman"/>
          <w:color w:val="000000" w:themeColor="text1"/>
          <w:sz w:val="24"/>
          <w:szCs w:val="24"/>
        </w:rPr>
        <w:t>-</w:t>
      </w:r>
      <w:r w:rsidR="00F339CE" w:rsidRPr="00325B36">
        <w:rPr>
          <w:rFonts w:ascii="Times New Roman" w:hAnsi="Times New Roman" w:cs="Times New Roman"/>
          <w:color w:val="000000" w:themeColor="text1"/>
          <w:sz w:val="24"/>
          <w:szCs w:val="24"/>
        </w:rPr>
        <w:t>2013</w:t>
      </w:r>
      <w:r w:rsidR="00A86E2D">
        <w:rPr>
          <w:rFonts w:ascii="Times New Roman" w:hAnsi="Times New Roman" w:cs="Times New Roman"/>
          <w:color w:val="000000" w:themeColor="text1"/>
          <w:sz w:val="24"/>
          <w:szCs w:val="24"/>
        </w:rPr>
        <w:t>)</w:t>
      </w:r>
      <w:r w:rsidR="00F339CE" w:rsidRPr="00325B36">
        <w:rPr>
          <w:rFonts w:ascii="Times New Roman" w:hAnsi="Times New Roman" w:cs="Times New Roman"/>
          <w:color w:val="000000" w:themeColor="text1"/>
          <w:sz w:val="24"/>
          <w:szCs w:val="24"/>
        </w:rPr>
        <w:t xml:space="preserve"> se logró un </w:t>
      </w:r>
      <w:r w:rsidR="00A86E2D">
        <w:rPr>
          <w:rFonts w:ascii="Times New Roman" w:hAnsi="Times New Roman" w:cs="Times New Roman"/>
          <w:color w:val="000000" w:themeColor="text1"/>
          <w:sz w:val="24"/>
          <w:szCs w:val="24"/>
        </w:rPr>
        <w:t xml:space="preserve">amplio </w:t>
      </w:r>
      <w:r w:rsidR="00F339CE" w:rsidRPr="00325B36">
        <w:rPr>
          <w:rFonts w:ascii="Times New Roman" w:hAnsi="Times New Roman" w:cs="Times New Roman"/>
          <w:color w:val="000000" w:themeColor="text1"/>
          <w:sz w:val="24"/>
          <w:szCs w:val="24"/>
        </w:rPr>
        <w:t>acuerdo en veinte temas</w:t>
      </w:r>
      <w:r w:rsidR="00A86E2D">
        <w:rPr>
          <w:rFonts w:ascii="Times New Roman" w:hAnsi="Times New Roman" w:cs="Times New Roman"/>
          <w:color w:val="000000" w:themeColor="text1"/>
          <w:sz w:val="24"/>
          <w:szCs w:val="24"/>
        </w:rPr>
        <w:t>, e</w:t>
      </w:r>
      <w:r w:rsidR="00F339CE" w:rsidRPr="00325B36">
        <w:rPr>
          <w:rFonts w:ascii="Times New Roman" w:hAnsi="Times New Roman" w:cs="Times New Roman"/>
          <w:color w:val="000000" w:themeColor="text1"/>
          <w:sz w:val="24"/>
          <w:szCs w:val="24"/>
        </w:rPr>
        <w:t xml:space="preserve">ntre los </w:t>
      </w:r>
      <w:r w:rsidR="00A86E2D">
        <w:rPr>
          <w:rFonts w:ascii="Times New Roman" w:hAnsi="Times New Roman" w:cs="Times New Roman"/>
          <w:color w:val="000000" w:themeColor="text1"/>
          <w:sz w:val="24"/>
          <w:szCs w:val="24"/>
        </w:rPr>
        <w:t xml:space="preserve">cuales </w:t>
      </w:r>
      <w:r w:rsidR="00F339CE" w:rsidRPr="00325B36">
        <w:rPr>
          <w:rFonts w:ascii="Times New Roman" w:hAnsi="Times New Roman" w:cs="Times New Roman"/>
          <w:color w:val="000000" w:themeColor="text1"/>
          <w:sz w:val="24"/>
          <w:szCs w:val="24"/>
        </w:rPr>
        <w:t xml:space="preserve">se </w:t>
      </w:r>
      <w:r w:rsidR="00225A49" w:rsidRPr="00325B36">
        <w:rPr>
          <w:rFonts w:ascii="Times New Roman" w:hAnsi="Times New Roman" w:cs="Times New Roman"/>
          <w:color w:val="000000" w:themeColor="text1"/>
          <w:sz w:val="24"/>
          <w:szCs w:val="24"/>
        </w:rPr>
        <w:t>encuentra</w:t>
      </w:r>
      <w:r w:rsidR="00F339CE" w:rsidRPr="00325B36">
        <w:rPr>
          <w:rFonts w:ascii="Times New Roman" w:hAnsi="Times New Roman" w:cs="Times New Roman"/>
          <w:color w:val="000000" w:themeColor="text1"/>
          <w:sz w:val="24"/>
          <w:szCs w:val="24"/>
        </w:rPr>
        <w:t xml:space="preserve"> la derogación del </w:t>
      </w:r>
      <w:r w:rsidR="00014987" w:rsidRPr="00325B36">
        <w:rPr>
          <w:rFonts w:ascii="Times New Roman" w:hAnsi="Times New Roman" w:cs="Times New Roman"/>
          <w:color w:val="000000" w:themeColor="text1"/>
          <w:sz w:val="24"/>
          <w:szCs w:val="24"/>
        </w:rPr>
        <w:t>DS</w:t>
      </w:r>
      <w:r w:rsidR="00A86E2D">
        <w:rPr>
          <w:rFonts w:ascii="Times New Roman" w:hAnsi="Times New Roman" w:cs="Times New Roman"/>
          <w:color w:val="000000" w:themeColor="text1"/>
          <w:sz w:val="24"/>
          <w:szCs w:val="24"/>
        </w:rPr>
        <w:t>/</w:t>
      </w:r>
      <w:r w:rsidR="00F339CE" w:rsidRPr="00325B36">
        <w:rPr>
          <w:rFonts w:ascii="Times New Roman" w:hAnsi="Times New Roman" w:cs="Times New Roman"/>
          <w:color w:val="000000" w:themeColor="text1"/>
          <w:sz w:val="24"/>
          <w:szCs w:val="24"/>
        </w:rPr>
        <w:t>124</w:t>
      </w:r>
      <w:r w:rsidR="00A86E2D">
        <w:rPr>
          <w:rFonts w:ascii="Times New Roman" w:hAnsi="Times New Roman" w:cs="Times New Roman"/>
          <w:color w:val="000000" w:themeColor="text1"/>
          <w:sz w:val="24"/>
          <w:szCs w:val="24"/>
        </w:rPr>
        <w:t>(</w:t>
      </w:r>
      <w:r w:rsidR="00F339CE" w:rsidRPr="00325B36">
        <w:rPr>
          <w:rFonts w:ascii="Times New Roman" w:hAnsi="Times New Roman" w:cs="Times New Roman"/>
          <w:color w:val="000000" w:themeColor="text1"/>
          <w:sz w:val="24"/>
          <w:szCs w:val="24"/>
        </w:rPr>
        <w:t>2009</w:t>
      </w:r>
      <w:r w:rsidR="00A86E2D">
        <w:rPr>
          <w:rFonts w:ascii="Times New Roman" w:hAnsi="Times New Roman" w:cs="Times New Roman"/>
          <w:color w:val="000000" w:themeColor="text1"/>
          <w:sz w:val="24"/>
          <w:szCs w:val="24"/>
        </w:rPr>
        <w:t>)</w:t>
      </w:r>
      <w:r w:rsidR="00F339CE" w:rsidRPr="00325B36">
        <w:rPr>
          <w:rFonts w:ascii="Times New Roman" w:hAnsi="Times New Roman" w:cs="Times New Roman"/>
          <w:color w:val="000000" w:themeColor="text1"/>
          <w:sz w:val="24"/>
          <w:szCs w:val="24"/>
        </w:rPr>
        <w:t xml:space="preserve"> </w:t>
      </w:r>
      <w:r w:rsidR="00A86E2D">
        <w:rPr>
          <w:rFonts w:ascii="Times New Roman" w:hAnsi="Times New Roman" w:cs="Times New Roman"/>
          <w:color w:val="000000" w:themeColor="text1"/>
          <w:sz w:val="24"/>
          <w:szCs w:val="24"/>
        </w:rPr>
        <w:t xml:space="preserve">para </w:t>
      </w:r>
      <w:r w:rsidR="00F339CE" w:rsidRPr="00325B36">
        <w:rPr>
          <w:rFonts w:ascii="Times New Roman" w:hAnsi="Times New Roman" w:cs="Times New Roman"/>
          <w:color w:val="000000" w:themeColor="text1"/>
          <w:sz w:val="24"/>
          <w:szCs w:val="24"/>
        </w:rPr>
        <w:t>establecer nuevos estándares y procedimientos en materia de consulta indígena</w:t>
      </w:r>
      <w:r w:rsidR="00A86E2D">
        <w:rPr>
          <w:rFonts w:ascii="Times New Roman" w:hAnsi="Times New Roman" w:cs="Times New Roman"/>
          <w:color w:val="000000" w:themeColor="text1"/>
          <w:sz w:val="24"/>
          <w:szCs w:val="24"/>
        </w:rPr>
        <w:t xml:space="preserve">. </w:t>
      </w:r>
    </w:p>
    <w:p w14:paraId="2515EE6C" w14:textId="77777777" w:rsidR="00A86E2D" w:rsidRDefault="00A86E2D" w:rsidP="00F339CE">
      <w:pPr>
        <w:spacing w:line="360" w:lineRule="auto"/>
        <w:jc w:val="both"/>
        <w:rPr>
          <w:rFonts w:ascii="Times New Roman" w:hAnsi="Times New Roman" w:cs="Times New Roman"/>
          <w:color w:val="000000" w:themeColor="text1"/>
          <w:sz w:val="24"/>
          <w:szCs w:val="24"/>
        </w:rPr>
      </w:pPr>
    </w:p>
    <w:p w14:paraId="22282CE0" w14:textId="77777777" w:rsidR="00A86E2D" w:rsidRDefault="00A86E2D" w:rsidP="00F339CE">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sidR="00F339CE" w:rsidRPr="00325B36">
        <w:rPr>
          <w:rFonts w:ascii="Times New Roman" w:hAnsi="Times New Roman" w:cs="Times New Roman"/>
          <w:color w:val="000000" w:themeColor="text1"/>
          <w:sz w:val="24"/>
          <w:szCs w:val="24"/>
        </w:rPr>
        <w:t xml:space="preserve">l </w:t>
      </w:r>
      <w:r w:rsidR="00BE6D32" w:rsidRPr="00325B36">
        <w:rPr>
          <w:rFonts w:ascii="Times New Roman" w:hAnsi="Times New Roman" w:cs="Times New Roman"/>
          <w:color w:val="000000" w:themeColor="text1"/>
          <w:sz w:val="24"/>
          <w:szCs w:val="24"/>
        </w:rPr>
        <w:t xml:space="preserve">proyecto de </w:t>
      </w:r>
      <w:r w:rsidR="00225A49" w:rsidRPr="00325B36">
        <w:rPr>
          <w:rFonts w:ascii="Times New Roman" w:hAnsi="Times New Roman" w:cs="Times New Roman"/>
          <w:color w:val="000000" w:themeColor="text1"/>
          <w:sz w:val="24"/>
          <w:szCs w:val="24"/>
        </w:rPr>
        <w:t>Reforma C</w:t>
      </w:r>
      <w:r w:rsidR="00F339CE" w:rsidRPr="00325B36">
        <w:rPr>
          <w:rFonts w:ascii="Times New Roman" w:hAnsi="Times New Roman" w:cs="Times New Roman"/>
          <w:color w:val="000000" w:themeColor="text1"/>
          <w:sz w:val="24"/>
          <w:szCs w:val="24"/>
        </w:rPr>
        <w:t>onstitucional que reconoce la existencia de los pueblos indígenas y les otorga partici</w:t>
      </w:r>
      <w:r w:rsidR="00BE6D32" w:rsidRPr="00325B36">
        <w:rPr>
          <w:rFonts w:ascii="Times New Roman" w:hAnsi="Times New Roman" w:cs="Times New Roman"/>
          <w:color w:val="000000" w:themeColor="text1"/>
          <w:sz w:val="24"/>
          <w:szCs w:val="24"/>
        </w:rPr>
        <w:t>pación política en el Estado</w:t>
      </w:r>
      <w:r w:rsidR="00225A49" w:rsidRPr="00325B36">
        <w:rPr>
          <w:rFonts w:ascii="Times New Roman" w:hAnsi="Times New Roman" w:cs="Times New Roman"/>
          <w:color w:val="000000" w:themeColor="text1"/>
          <w:sz w:val="24"/>
          <w:szCs w:val="24"/>
        </w:rPr>
        <w:t xml:space="preserve"> (B</w:t>
      </w:r>
      <w:r w:rsidR="00F339CE" w:rsidRPr="00325B36">
        <w:rPr>
          <w:rFonts w:ascii="Times New Roman" w:hAnsi="Times New Roman" w:cs="Times New Roman"/>
          <w:color w:val="000000" w:themeColor="text1"/>
          <w:sz w:val="24"/>
          <w:szCs w:val="24"/>
        </w:rPr>
        <w:t xml:space="preserve">oletín 2360-07) se encuentra en primer trámite constitucional ante la </w:t>
      </w:r>
      <w:r w:rsidR="00AF607E" w:rsidRPr="00325B36">
        <w:rPr>
          <w:rFonts w:ascii="Times New Roman" w:hAnsi="Times New Roman" w:cs="Times New Roman"/>
          <w:color w:val="000000" w:themeColor="text1"/>
          <w:sz w:val="24"/>
          <w:szCs w:val="24"/>
        </w:rPr>
        <w:t>CD</w:t>
      </w:r>
      <w:r>
        <w:rPr>
          <w:rFonts w:ascii="Times New Roman" w:hAnsi="Times New Roman" w:cs="Times New Roman"/>
          <w:color w:val="000000" w:themeColor="text1"/>
          <w:sz w:val="24"/>
          <w:szCs w:val="24"/>
        </w:rPr>
        <w:t xml:space="preserve">. </w:t>
      </w:r>
    </w:p>
    <w:p w14:paraId="2703BDE7" w14:textId="77777777" w:rsidR="00A86E2D" w:rsidRDefault="00A86E2D" w:rsidP="00F339CE">
      <w:pPr>
        <w:spacing w:line="360" w:lineRule="auto"/>
        <w:jc w:val="both"/>
        <w:rPr>
          <w:rFonts w:ascii="Times New Roman" w:hAnsi="Times New Roman" w:cs="Times New Roman"/>
          <w:color w:val="000000" w:themeColor="text1"/>
          <w:sz w:val="24"/>
          <w:szCs w:val="24"/>
        </w:rPr>
      </w:pPr>
    </w:p>
    <w:p w14:paraId="56DB8C2B" w14:textId="574DFA34" w:rsidR="00F339CE" w:rsidRPr="00325B36" w:rsidRDefault="00A86E2D" w:rsidP="00F339CE">
      <w:pPr>
        <w:spacing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D</w:t>
      </w:r>
      <w:r w:rsidR="00F339CE" w:rsidRPr="00325B36">
        <w:rPr>
          <w:rFonts w:ascii="Times New Roman" w:hAnsi="Times New Roman" w:cs="Times New Roman"/>
          <w:color w:val="000000" w:themeColor="text1"/>
          <w:sz w:val="24"/>
          <w:szCs w:val="24"/>
        </w:rPr>
        <w:t>urante 2016 -en el marco de la discusión de una nueva Constitución para Chile- se llevó a cabo un proceso participativo especial para los pueblo</w:t>
      </w:r>
      <w:r w:rsidR="0070735A" w:rsidRPr="00325B36">
        <w:rPr>
          <w:rFonts w:ascii="Times New Roman" w:hAnsi="Times New Roman" w:cs="Times New Roman"/>
          <w:color w:val="000000" w:themeColor="text1"/>
          <w:sz w:val="24"/>
          <w:szCs w:val="24"/>
        </w:rPr>
        <w:t>s indígenas</w:t>
      </w:r>
      <w:r w:rsidR="002F26FC" w:rsidRPr="00325B3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Además, se envió </w:t>
      </w:r>
      <w:r w:rsidR="00F339CE" w:rsidRPr="00325B36">
        <w:rPr>
          <w:rFonts w:ascii="Times New Roman" w:hAnsi="Times New Roman" w:cs="Times New Roman"/>
          <w:sz w:val="24"/>
          <w:szCs w:val="24"/>
        </w:rPr>
        <w:t xml:space="preserve">al </w:t>
      </w:r>
      <w:r w:rsidR="00014987" w:rsidRPr="00325B36">
        <w:rPr>
          <w:rFonts w:ascii="Times New Roman" w:hAnsi="Times New Roman" w:cs="Times New Roman"/>
          <w:sz w:val="24"/>
          <w:szCs w:val="24"/>
        </w:rPr>
        <w:t>CN</w:t>
      </w:r>
      <w:r w:rsidR="00F339CE" w:rsidRPr="00325B36">
        <w:rPr>
          <w:rFonts w:ascii="Times New Roman" w:hAnsi="Times New Roman" w:cs="Times New Roman"/>
          <w:sz w:val="24"/>
          <w:szCs w:val="24"/>
        </w:rPr>
        <w:t xml:space="preserve"> </w:t>
      </w:r>
      <w:r w:rsidR="00CE7031" w:rsidRPr="00325B36">
        <w:rPr>
          <w:rFonts w:ascii="Times New Roman" w:hAnsi="Times New Roman" w:cs="Times New Roman"/>
          <w:sz w:val="24"/>
          <w:szCs w:val="24"/>
        </w:rPr>
        <w:t>el</w:t>
      </w:r>
      <w:r w:rsidR="00F339CE" w:rsidRPr="00325B36">
        <w:rPr>
          <w:rFonts w:ascii="Times New Roman" w:hAnsi="Times New Roman" w:cs="Times New Roman"/>
          <w:sz w:val="24"/>
          <w:szCs w:val="24"/>
        </w:rPr>
        <w:t xml:space="preserve"> </w:t>
      </w:r>
      <w:r w:rsidR="00014987" w:rsidRPr="00325B36">
        <w:rPr>
          <w:rFonts w:ascii="Times New Roman" w:hAnsi="Times New Roman" w:cs="Times New Roman"/>
          <w:sz w:val="24"/>
          <w:szCs w:val="24"/>
        </w:rPr>
        <w:t>PL</w:t>
      </w:r>
      <w:r w:rsidR="00F339CE" w:rsidRPr="00325B36">
        <w:rPr>
          <w:rFonts w:ascii="Times New Roman" w:hAnsi="Times New Roman" w:cs="Times New Roman"/>
          <w:sz w:val="24"/>
          <w:szCs w:val="24"/>
        </w:rPr>
        <w:t xml:space="preserve"> que crea el Ministerio de Pueblos Indígenas </w:t>
      </w:r>
      <w:r w:rsidR="00CE7031" w:rsidRPr="00325B36">
        <w:rPr>
          <w:rFonts w:ascii="Times New Roman" w:hAnsi="Times New Roman" w:cs="Times New Roman"/>
          <w:sz w:val="24"/>
          <w:szCs w:val="24"/>
        </w:rPr>
        <w:t xml:space="preserve">(Boletín 10687-06) </w:t>
      </w:r>
      <w:r w:rsidR="00F339CE" w:rsidRPr="00325B36">
        <w:rPr>
          <w:rFonts w:ascii="Times New Roman" w:hAnsi="Times New Roman" w:cs="Times New Roman"/>
          <w:sz w:val="24"/>
          <w:szCs w:val="24"/>
        </w:rPr>
        <w:t xml:space="preserve">y el </w:t>
      </w:r>
      <w:r w:rsidR="00CE7031" w:rsidRPr="00325B36">
        <w:rPr>
          <w:rFonts w:ascii="Times New Roman" w:hAnsi="Times New Roman" w:cs="Times New Roman"/>
          <w:sz w:val="24"/>
          <w:szCs w:val="24"/>
        </w:rPr>
        <w:t xml:space="preserve">PL que crea el </w:t>
      </w:r>
      <w:r w:rsidR="00F339CE" w:rsidRPr="00325B36">
        <w:rPr>
          <w:rFonts w:ascii="Times New Roman" w:hAnsi="Times New Roman" w:cs="Times New Roman"/>
          <w:sz w:val="24"/>
          <w:szCs w:val="24"/>
        </w:rPr>
        <w:t>Consejo Nacional y los Consejos de Pueblos Indígenas</w:t>
      </w:r>
      <w:r w:rsidR="00CE7031" w:rsidRPr="00325B36">
        <w:rPr>
          <w:rFonts w:ascii="Times New Roman" w:hAnsi="Times New Roman" w:cs="Times New Roman"/>
          <w:sz w:val="24"/>
          <w:szCs w:val="24"/>
        </w:rPr>
        <w:t xml:space="preserve"> (Boletín 10526-06)</w:t>
      </w:r>
      <w:r w:rsidR="00F339CE" w:rsidRPr="00325B36">
        <w:rPr>
          <w:rFonts w:ascii="Times New Roman" w:hAnsi="Times New Roman" w:cs="Times New Roman"/>
          <w:sz w:val="24"/>
          <w:szCs w:val="24"/>
        </w:rPr>
        <w:t xml:space="preserve">. </w:t>
      </w:r>
      <w:r w:rsidR="00CA1486" w:rsidRPr="00325B36">
        <w:rPr>
          <w:rFonts w:ascii="Times New Roman" w:hAnsi="Times New Roman" w:cs="Times New Roman"/>
          <w:sz w:val="24"/>
          <w:szCs w:val="24"/>
        </w:rPr>
        <w:t xml:space="preserve">Para su elaboración se llevó a cabo un proceso de consulta </w:t>
      </w:r>
      <w:r w:rsidR="00CA1486" w:rsidRPr="00325B36">
        <w:rPr>
          <w:rFonts w:ascii="Times New Roman" w:hAnsi="Times New Roman" w:cs="Times New Roman"/>
          <w:sz w:val="24"/>
          <w:szCs w:val="24"/>
        </w:rPr>
        <w:lastRenderedPageBreak/>
        <w:t>previa</w:t>
      </w:r>
      <w:r>
        <w:rPr>
          <w:rFonts w:ascii="Times New Roman" w:hAnsi="Times New Roman" w:cs="Times New Roman"/>
          <w:sz w:val="24"/>
          <w:szCs w:val="24"/>
        </w:rPr>
        <w:t xml:space="preserve"> (2014-2015)</w:t>
      </w:r>
      <w:r w:rsidR="00CA1486" w:rsidRPr="00325B36">
        <w:rPr>
          <w:rStyle w:val="FootnoteReference"/>
          <w:rFonts w:ascii="Times New Roman" w:hAnsi="Times New Roman" w:cs="Times New Roman"/>
          <w:sz w:val="24"/>
          <w:szCs w:val="24"/>
        </w:rPr>
        <w:footnoteReference w:id="24"/>
      </w:r>
      <w:r w:rsidR="00CA1486" w:rsidRPr="00325B36">
        <w:rPr>
          <w:rFonts w:ascii="Times New Roman" w:hAnsi="Times New Roman" w:cs="Times New Roman"/>
          <w:sz w:val="24"/>
          <w:szCs w:val="24"/>
        </w:rPr>
        <w:t xml:space="preserve"> y actualmente a</w:t>
      </w:r>
      <w:r w:rsidR="00CE7031" w:rsidRPr="00325B36">
        <w:rPr>
          <w:rFonts w:ascii="Times New Roman" w:hAnsi="Times New Roman" w:cs="Times New Roman"/>
          <w:sz w:val="24"/>
          <w:szCs w:val="24"/>
        </w:rPr>
        <w:t xml:space="preserve">mbos se encuentran en primer trámite constitucional en la CD. </w:t>
      </w:r>
    </w:p>
    <w:p w14:paraId="3F9D4150" w14:textId="6B2E16AF" w:rsidR="00F339CE" w:rsidRPr="00325B36" w:rsidRDefault="00F339CE" w:rsidP="00AA37E5">
      <w:pPr>
        <w:spacing w:line="360" w:lineRule="auto"/>
        <w:jc w:val="both"/>
        <w:rPr>
          <w:rFonts w:ascii="Times New Roman" w:hAnsi="Times New Roman" w:cs="Times New Roman"/>
          <w:color w:val="000000" w:themeColor="text1"/>
          <w:sz w:val="24"/>
          <w:szCs w:val="24"/>
        </w:rPr>
      </w:pPr>
    </w:p>
    <w:p w14:paraId="20586A33" w14:textId="2E5A925D" w:rsidR="00534997" w:rsidRPr="00325B36" w:rsidRDefault="00534997" w:rsidP="00AA37E5">
      <w:pPr>
        <w:spacing w:line="360" w:lineRule="auto"/>
        <w:jc w:val="both"/>
        <w:rPr>
          <w:rFonts w:ascii="Times New Roman" w:hAnsi="Times New Roman" w:cs="Times New Roman"/>
          <w:bCs/>
          <w:iCs/>
          <w:color w:val="000000" w:themeColor="text1"/>
          <w:sz w:val="24"/>
          <w:szCs w:val="24"/>
          <w:lang w:val="es-ES"/>
        </w:rPr>
      </w:pPr>
      <w:r w:rsidRPr="00325B36">
        <w:rPr>
          <w:rFonts w:ascii="Times New Roman" w:hAnsi="Times New Roman" w:cs="Times New Roman"/>
          <w:bCs/>
          <w:iCs/>
          <w:color w:val="000000" w:themeColor="text1"/>
          <w:sz w:val="24"/>
          <w:szCs w:val="24"/>
          <w:lang w:val="es-ES"/>
        </w:rPr>
        <w:t xml:space="preserve">La labor jurisprudencial de los Tribunales Superiores de Justicia, desde la entrada en vigencia del Convenio 169 de la OIT, ha sido relevante en materia de proyectos de inversión que </w:t>
      </w:r>
      <w:r w:rsidR="00A86E2D">
        <w:rPr>
          <w:rFonts w:ascii="Times New Roman" w:hAnsi="Times New Roman" w:cs="Times New Roman"/>
          <w:bCs/>
          <w:iCs/>
          <w:color w:val="000000" w:themeColor="text1"/>
          <w:sz w:val="24"/>
          <w:szCs w:val="24"/>
          <w:lang w:val="es-ES"/>
        </w:rPr>
        <w:t xml:space="preserve">les </w:t>
      </w:r>
      <w:r w:rsidRPr="00325B36">
        <w:rPr>
          <w:rFonts w:ascii="Times New Roman" w:hAnsi="Times New Roman" w:cs="Times New Roman"/>
          <w:bCs/>
          <w:iCs/>
          <w:color w:val="000000" w:themeColor="text1"/>
          <w:sz w:val="24"/>
          <w:szCs w:val="24"/>
          <w:lang w:val="es-ES"/>
        </w:rPr>
        <w:t xml:space="preserve">impactan y afectan directamente. En este sentido, la CS, en diversas ocasiones y atendiendo a la normativa ambiental vigente, ha acogido recursos de protección presentados por comunidades indígenas o </w:t>
      </w:r>
      <w:r w:rsidR="00A86E2D">
        <w:rPr>
          <w:rFonts w:ascii="Times New Roman" w:hAnsi="Times New Roman" w:cs="Times New Roman"/>
          <w:bCs/>
          <w:iCs/>
          <w:color w:val="000000" w:themeColor="text1"/>
          <w:sz w:val="24"/>
          <w:szCs w:val="24"/>
          <w:lang w:val="es-ES"/>
        </w:rPr>
        <w:t xml:space="preserve">sus </w:t>
      </w:r>
      <w:r w:rsidRPr="00325B36">
        <w:rPr>
          <w:rFonts w:ascii="Times New Roman" w:hAnsi="Times New Roman" w:cs="Times New Roman"/>
          <w:bCs/>
          <w:iCs/>
          <w:color w:val="000000" w:themeColor="text1"/>
          <w:sz w:val="24"/>
          <w:szCs w:val="24"/>
          <w:lang w:val="es-ES"/>
        </w:rPr>
        <w:t>miembros, dejando sin efecto resoluciones que habían calificado favorablemente un determinado proyecto mediante una declaración de impacto ambiental. En estos casos, la CS ha ordenado que los proyectos se realicen mediante un estudio de impacto ambiental que contemple el trámite de la consulta indígena en los términos del Convenio 169 de la OIT</w:t>
      </w:r>
      <w:r w:rsidR="006706D5" w:rsidRPr="00325B36">
        <w:rPr>
          <w:rStyle w:val="FootnoteReference"/>
          <w:rFonts w:ascii="Times New Roman" w:hAnsi="Times New Roman" w:cs="Times New Roman"/>
          <w:bCs/>
          <w:iCs/>
          <w:color w:val="000000" w:themeColor="text1"/>
          <w:sz w:val="24"/>
          <w:szCs w:val="24"/>
          <w:lang w:val="es-ES"/>
        </w:rPr>
        <w:footnoteReference w:id="25"/>
      </w:r>
      <w:r w:rsidRPr="00325B36">
        <w:rPr>
          <w:rFonts w:ascii="Times New Roman" w:hAnsi="Times New Roman" w:cs="Times New Roman"/>
          <w:bCs/>
          <w:iCs/>
          <w:color w:val="000000" w:themeColor="text1"/>
          <w:sz w:val="24"/>
          <w:szCs w:val="24"/>
          <w:lang w:val="es-ES"/>
        </w:rPr>
        <w:t xml:space="preserve">. </w:t>
      </w:r>
    </w:p>
    <w:p w14:paraId="63ADBAD2" w14:textId="77777777" w:rsidR="00A86E2D" w:rsidRDefault="00A86E2D" w:rsidP="0070735A">
      <w:pPr>
        <w:spacing w:line="360" w:lineRule="auto"/>
        <w:jc w:val="both"/>
        <w:rPr>
          <w:rFonts w:ascii="Times New Roman" w:hAnsi="Times New Roman" w:cs="Times New Roman"/>
          <w:color w:val="000000" w:themeColor="text1"/>
          <w:sz w:val="24"/>
          <w:szCs w:val="24"/>
        </w:rPr>
      </w:pPr>
    </w:p>
    <w:p w14:paraId="0EDF6A64" w14:textId="16975846" w:rsidR="0070735A" w:rsidRPr="00325B36" w:rsidRDefault="0070735A" w:rsidP="0070735A">
      <w:pPr>
        <w:spacing w:line="360" w:lineRule="auto"/>
        <w:jc w:val="both"/>
        <w:rPr>
          <w:rFonts w:ascii="Times New Roman" w:hAnsi="Times New Roman" w:cs="Times New Roman"/>
          <w:color w:val="000000" w:themeColor="text1"/>
          <w:sz w:val="24"/>
          <w:szCs w:val="24"/>
        </w:rPr>
      </w:pPr>
      <w:r w:rsidRPr="00325B36">
        <w:rPr>
          <w:rFonts w:ascii="Times New Roman" w:hAnsi="Times New Roman" w:cs="Times New Roman"/>
          <w:color w:val="000000" w:themeColor="text1"/>
          <w:sz w:val="24"/>
          <w:szCs w:val="24"/>
        </w:rPr>
        <w:t xml:space="preserve">En cuanto a las cuestiones relativas a la tierra y recursos naturales, destaca que Chile adoptó medidas para garantizar el derecho a las tierras ancestrales de los pueblos indígenas </w:t>
      </w:r>
      <w:r w:rsidR="00203442">
        <w:rPr>
          <w:rFonts w:ascii="Times New Roman" w:hAnsi="Times New Roman" w:cs="Times New Roman"/>
          <w:color w:val="000000" w:themeColor="text1"/>
          <w:sz w:val="24"/>
          <w:szCs w:val="24"/>
        </w:rPr>
        <w:t>mediante</w:t>
      </w:r>
      <w:r w:rsidRPr="00325B36">
        <w:rPr>
          <w:rFonts w:ascii="Times New Roman" w:hAnsi="Times New Roman" w:cs="Times New Roman"/>
          <w:color w:val="000000" w:themeColor="text1"/>
          <w:sz w:val="24"/>
          <w:szCs w:val="24"/>
        </w:rPr>
        <w:t xml:space="preserve"> un proceso de compra de tierras en atención a la antigüedad de las reclamaciones y los compromisos asumidos por el Estado. E</w:t>
      </w:r>
      <w:r w:rsidR="00203442">
        <w:rPr>
          <w:rFonts w:ascii="Times New Roman" w:hAnsi="Times New Roman" w:cs="Times New Roman"/>
          <w:color w:val="000000" w:themeColor="text1"/>
          <w:sz w:val="24"/>
          <w:szCs w:val="24"/>
        </w:rPr>
        <w:t>ntre</w:t>
      </w:r>
      <w:r w:rsidRPr="00325B36">
        <w:rPr>
          <w:rFonts w:ascii="Times New Roman" w:hAnsi="Times New Roman" w:cs="Times New Roman"/>
          <w:color w:val="000000" w:themeColor="text1"/>
          <w:sz w:val="24"/>
          <w:szCs w:val="24"/>
        </w:rPr>
        <w:t xml:space="preserve"> 2010</w:t>
      </w:r>
      <w:r w:rsidR="00203442">
        <w:rPr>
          <w:rFonts w:ascii="Times New Roman" w:hAnsi="Times New Roman" w:cs="Times New Roman"/>
          <w:color w:val="000000" w:themeColor="text1"/>
          <w:sz w:val="24"/>
          <w:szCs w:val="24"/>
        </w:rPr>
        <w:t>-</w:t>
      </w:r>
      <w:r w:rsidRPr="00325B36">
        <w:rPr>
          <w:rFonts w:ascii="Times New Roman" w:hAnsi="Times New Roman" w:cs="Times New Roman"/>
          <w:color w:val="000000" w:themeColor="text1"/>
          <w:sz w:val="24"/>
          <w:szCs w:val="24"/>
        </w:rPr>
        <w:t xml:space="preserve">2012 se han comprado o entregado 151 predios denominados “sitios de significación cultural”. </w:t>
      </w:r>
      <w:r w:rsidR="00203442">
        <w:rPr>
          <w:rFonts w:ascii="Times New Roman" w:hAnsi="Times New Roman" w:cs="Times New Roman"/>
          <w:color w:val="000000" w:themeColor="text1"/>
          <w:sz w:val="24"/>
          <w:szCs w:val="24"/>
        </w:rPr>
        <w:t>D</w:t>
      </w:r>
      <w:r w:rsidRPr="00325B36">
        <w:rPr>
          <w:rFonts w:ascii="Times New Roman" w:hAnsi="Times New Roman" w:cs="Times New Roman"/>
          <w:color w:val="000000" w:themeColor="text1"/>
          <w:sz w:val="24"/>
          <w:szCs w:val="24"/>
        </w:rPr>
        <w:t>esde 2014</w:t>
      </w:r>
      <w:r w:rsidR="00E44C53" w:rsidRPr="00325B36">
        <w:rPr>
          <w:rFonts w:ascii="Times New Roman" w:hAnsi="Times New Roman" w:cs="Times New Roman"/>
          <w:color w:val="000000" w:themeColor="text1"/>
          <w:sz w:val="24"/>
          <w:szCs w:val="24"/>
        </w:rPr>
        <w:t xml:space="preserve"> el Gobierno </w:t>
      </w:r>
      <w:r w:rsidR="00203442">
        <w:rPr>
          <w:rFonts w:ascii="Times New Roman" w:hAnsi="Times New Roman" w:cs="Times New Roman"/>
          <w:color w:val="000000" w:themeColor="text1"/>
          <w:sz w:val="24"/>
          <w:szCs w:val="24"/>
        </w:rPr>
        <w:t>(</w:t>
      </w:r>
      <w:r w:rsidR="00E44C53" w:rsidRPr="00325B36">
        <w:rPr>
          <w:rFonts w:ascii="Times New Roman" w:hAnsi="Times New Roman" w:cs="Times New Roman"/>
          <w:color w:val="000000" w:themeColor="text1"/>
          <w:sz w:val="24"/>
          <w:szCs w:val="24"/>
        </w:rPr>
        <w:t>MBN</w:t>
      </w:r>
      <w:r w:rsidR="00203442">
        <w:rPr>
          <w:rFonts w:ascii="Times New Roman" w:hAnsi="Times New Roman" w:cs="Times New Roman"/>
          <w:color w:val="000000" w:themeColor="text1"/>
          <w:sz w:val="24"/>
          <w:szCs w:val="24"/>
        </w:rPr>
        <w:t>)</w:t>
      </w:r>
      <w:r w:rsidRPr="00325B36">
        <w:rPr>
          <w:rFonts w:ascii="Times New Roman" w:hAnsi="Times New Roman" w:cs="Times New Roman"/>
          <w:color w:val="000000" w:themeColor="text1"/>
          <w:sz w:val="24"/>
          <w:szCs w:val="24"/>
        </w:rPr>
        <w:t xml:space="preserve"> asignó 49.100,7283 hectáreas de propiedad fiscal a comunidades indígenas, que incluyen 207 inmuebles.</w:t>
      </w:r>
    </w:p>
    <w:p w14:paraId="2BEB5066" w14:textId="26F72361" w:rsidR="00932EE0" w:rsidRPr="00325B36" w:rsidRDefault="00932EE0" w:rsidP="0070735A">
      <w:pPr>
        <w:spacing w:line="360" w:lineRule="auto"/>
        <w:jc w:val="both"/>
        <w:rPr>
          <w:rFonts w:ascii="Times New Roman" w:hAnsi="Times New Roman" w:cs="Times New Roman"/>
          <w:color w:val="000000" w:themeColor="text1"/>
          <w:sz w:val="24"/>
          <w:szCs w:val="24"/>
        </w:rPr>
      </w:pPr>
    </w:p>
    <w:p w14:paraId="721510C9" w14:textId="09C34AC0" w:rsidR="00932EE0" w:rsidRPr="00325B36" w:rsidRDefault="00932EE0" w:rsidP="0070735A">
      <w:pPr>
        <w:spacing w:line="360" w:lineRule="auto"/>
        <w:jc w:val="both"/>
        <w:rPr>
          <w:rFonts w:ascii="Times New Roman" w:hAnsi="Times New Roman" w:cs="Times New Roman"/>
          <w:sz w:val="24"/>
          <w:szCs w:val="24"/>
        </w:rPr>
      </w:pPr>
      <w:r w:rsidRPr="00325B36">
        <w:rPr>
          <w:rFonts w:ascii="Times New Roman" w:hAnsi="Times New Roman" w:cs="Times New Roman"/>
          <w:sz w:val="24"/>
          <w:szCs w:val="24"/>
        </w:rPr>
        <w:lastRenderedPageBreak/>
        <w:t>En cuanto al desarrollo de los pueblos indígenas y</w:t>
      </w:r>
      <w:r w:rsidR="00203442">
        <w:rPr>
          <w:rFonts w:ascii="Times New Roman" w:hAnsi="Times New Roman" w:cs="Times New Roman"/>
          <w:sz w:val="24"/>
          <w:szCs w:val="24"/>
        </w:rPr>
        <w:t xml:space="preserve"> </w:t>
      </w:r>
      <w:r w:rsidRPr="00325B36">
        <w:rPr>
          <w:rFonts w:ascii="Times New Roman" w:hAnsi="Times New Roman" w:cs="Times New Roman"/>
          <w:sz w:val="24"/>
          <w:szCs w:val="24"/>
        </w:rPr>
        <w:t xml:space="preserve">su estabilidad social, la CONADI se ha comprometido a apoyar </w:t>
      </w:r>
      <w:r w:rsidR="00203442">
        <w:rPr>
          <w:rFonts w:ascii="Times New Roman" w:hAnsi="Times New Roman" w:cs="Times New Roman"/>
          <w:sz w:val="24"/>
          <w:szCs w:val="24"/>
        </w:rPr>
        <w:t>su</w:t>
      </w:r>
      <w:r w:rsidRPr="00325B36">
        <w:rPr>
          <w:rFonts w:ascii="Times New Roman" w:hAnsi="Times New Roman" w:cs="Times New Roman"/>
          <w:sz w:val="24"/>
          <w:szCs w:val="24"/>
        </w:rPr>
        <w:t xml:space="preserve"> economía y productividad. En 2016, el Gobierno entregó 54 títulos de dominio a distintas familias mapuche de la Región de los Ríos, las que posteriormente se inscribirán oficialmente como tierras indígenas. </w:t>
      </w:r>
    </w:p>
    <w:p w14:paraId="2C012704" w14:textId="77777777" w:rsidR="0070735A" w:rsidRPr="00325B36" w:rsidRDefault="0070735A" w:rsidP="0070735A">
      <w:pPr>
        <w:spacing w:line="360" w:lineRule="auto"/>
        <w:jc w:val="both"/>
        <w:rPr>
          <w:rFonts w:ascii="Times New Roman" w:hAnsi="Times New Roman" w:cs="Times New Roman"/>
          <w:color w:val="000000" w:themeColor="text1"/>
          <w:sz w:val="24"/>
          <w:szCs w:val="24"/>
        </w:rPr>
      </w:pPr>
    </w:p>
    <w:p w14:paraId="43429021" w14:textId="28BD03B3" w:rsidR="00304AF4" w:rsidRPr="00325B36" w:rsidRDefault="0070735A" w:rsidP="0070735A">
      <w:pPr>
        <w:spacing w:line="360" w:lineRule="auto"/>
        <w:jc w:val="both"/>
        <w:rPr>
          <w:rFonts w:ascii="Times New Roman" w:hAnsi="Times New Roman" w:cs="Times New Roman"/>
          <w:color w:val="000000" w:themeColor="text1"/>
          <w:sz w:val="24"/>
          <w:szCs w:val="24"/>
        </w:rPr>
      </w:pPr>
      <w:r w:rsidRPr="00325B36">
        <w:rPr>
          <w:rFonts w:ascii="Times New Roman" w:hAnsi="Times New Roman" w:cs="Times New Roman"/>
          <w:color w:val="000000" w:themeColor="text1"/>
          <w:sz w:val="24"/>
          <w:szCs w:val="24"/>
        </w:rPr>
        <w:t xml:space="preserve">En materia de </w:t>
      </w:r>
      <w:r w:rsidR="009A2467" w:rsidRPr="00325B36">
        <w:rPr>
          <w:rFonts w:ascii="Times New Roman" w:hAnsi="Times New Roman" w:cs="Times New Roman"/>
          <w:color w:val="000000" w:themeColor="text1"/>
          <w:sz w:val="24"/>
          <w:szCs w:val="24"/>
        </w:rPr>
        <w:t>justicia</w:t>
      </w:r>
      <w:r w:rsidR="00304AF4" w:rsidRPr="00325B36">
        <w:rPr>
          <w:rFonts w:ascii="Times New Roman" w:hAnsi="Times New Roman" w:cs="Times New Roman"/>
          <w:color w:val="000000" w:themeColor="text1"/>
          <w:sz w:val="24"/>
          <w:szCs w:val="24"/>
        </w:rPr>
        <w:t xml:space="preserve">, Chile se ha esforzado por </w:t>
      </w:r>
      <w:r w:rsidR="009A2467" w:rsidRPr="00325B36">
        <w:rPr>
          <w:rFonts w:ascii="Times New Roman" w:hAnsi="Times New Roman" w:cs="Times New Roman"/>
          <w:color w:val="000000" w:themeColor="text1"/>
          <w:sz w:val="24"/>
          <w:szCs w:val="24"/>
        </w:rPr>
        <w:t>garantizar</w:t>
      </w:r>
      <w:r w:rsidR="00304AF4" w:rsidRPr="00325B36">
        <w:rPr>
          <w:rFonts w:ascii="Times New Roman" w:hAnsi="Times New Roman" w:cs="Times New Roman"/>
          <w:color w:val="000000" w:themeColor="text1"/>
          <w:sz w:val="24"/>
          <w:szCs w:val="24"/>
        </w:rPr>
        <w:t xml:space="preserve"> </w:t>
      </w:r>
      <w:r w:rsidR="006706D5" w:rsidRPr="00325B36">
        <w:rPr>
          <w:rFonts w:ascii="Times New Roman" w:hAnsi="Times New Roman" w:cs="Times New Roman"/>
          <w:color w:val="000000" w:themeColor="text1"/>
          <w:sz w:val="24"/>
          <w:szCs w:val="24"/>
        </w:rPr>
        <w:t xml:space="preserve">el acceso de </w:t>
      </w:r>
      <w:r w:rsidR="00304AF4" w:rsidRPr="00325B36">
        <w:rPr>
          <w:rFonts w:ascii="Times New Roman" w:hAnsi="Times New Roman" w:cs="Times New Roman"/>
          <w:color w:val="000000" w:themeColor="text1"/>
          <w:sz w:val="24"/>
          <w:szCs w:val="24"/>
        </w:rPr>
        <w:t>las mujeres indígenas</w:t>
      </w:r>
      <w:r w:rsidR="00225A49" w:rsidRPr="00325B36">
        <w:rPr>
          <w:rFonts w:ascii="Times New Roman" w:hAnsi="Times New Roman" w:cs="Times New Roman"/>
          <w:color w:val="000000" w:themeColor="text1"/>
          <w:sz w:val="24"/>
          <w:szCs w:val="24"/>
        </w:rPr>
        <w:t xml:space="preserve">. </w:t>
      </w:r>
      <w:r w:rsidR="006706D5" w:rsidRPr="00325B36">
        <w:rPr>
          <w:rFonts w:ascii="Times New Roman" w:hAnsi="Times New Roman" w:cs="Times New Roman"/>
          <w:color w:val="000000" w:themeColor="text1"/>
          <w:sz w:val="24"/>
          <w:szCs w:val="24"/>
        </w:rPr>
        <w:t xml:space="preserve">En </w:t>
      </w:r>
      <w:r w:rsidR="00304AF4" w:rsidRPr="00325B36">
        <w:rPr>
          <w:rFonts w:ascii="Times New Roman" w:hAnsi="Times New Roman" w:cs="Times New Roman"/>
          <w:color w:val="000000" w:themeColor="text1"/>
          <w:sz w:val="24"/>
          <w:szCs w:val="24"/>
        </w:rPr>
        <w:t xml:space="preserve">2015, </w:t>
      </w:r>
      <w:r w:rsidR="00E44C53" w:rsidRPr="00325B36">
        <w:rPr>
          <w:rFonts w:ascii="Times New Roman" w:hAnsi="Times New Roman" w:cs="Times New Roman"/>
          <w:color w:val="000000" w:themeColor="text1"/>
          <w:sz w:val="24"/>
          <w:szCs w:val="24"/>
        </w:rPr>
        <w:t xml:space="preserve">el entonces </w:t>
      </w:r>
      <w:r w:rsidR="00304AF4" w:rsidRPr="00325B36">
        <w:rPr>
          <w:rFonts w:ascii="Times New Roman" w:hAnsi="Times New Roman" w:cs="Times New Roman"/>
          <w:color w:val="000000" w:themeColor="text1"/>
          <w:sz w:val="24"/>
          <w:szCs w:val="24"/>
        </w:rPr>
        <w:t xml:space="preserve">SERNAM implementó la iniciativa Sernam Móvil Intercultural para atender en las comunas de Ercilla, Lumaco y Lonquimay a mujeres víctimas de violencia </w:t>
      </w:r>
      <w:r w:rsidR="00203442">
        <w:rPr>
          <w:rFonts w:ascii="Times New Roman" w:hAnsi="Times New Roman" w:cs="Times New Roman"/>
          <w:color w:val="000000" w:themeColor="text1"/>
          <w:sz w:val="24"/>
          <w:szCs w:val="24"/>
        </w:rPr>
        <w:t xml:space="preserve">conyugal </w:t>
      </w:r>
      <w:r w:rsidR="00304AF4" w:rsidRPr="00325B36">
        <w:rPr>
          <w:rFonts w:ascii="Times New Roman" w:hAnsi="Times New Roman" w:cs="Times New Roman"/>
          <w:color w:val="000000" w:themeColor="text1"/>
          <w:sz w:val="24"/>
          <w:szCs w:val="24"/>
        </w:rPr>
        <w:t>y</w:t>
      </w:r>
      <w:r w:rsidR="00203442">
        <w:rPr>
          <w:rFonts w:ascii="Times New Roman" w:hAnsi="Times New Roman" w:cs="Times New Roman"/>
          <w:color w:val="000000" w:themeColor="text1"/>
          <w:sz w:val="24"/>
          <w:szCs w:val="24"/>
        </w:rPr>
        <w:t xml:space="preserve"> </w:t>
      </w:r>
      <w:r w:rsidR="00304AF4" w:rsidRPr="00325B36">
        <w:rPr>
          <w:rFonts w:ascii="Times New Roman" w:hAnsi="Times New Roman" w:cs="Times New Roman"/>
          <w:color w:val="000000" w:themeColor="text1"/>
          <w:sz w:val="24"/>
          <w:szCs w:val="24"/>
        </w:rPr>
        <w:t xml:space="preserve"> se estableció el Centro Móvil Intercultural en La Araucanía</w:t>
      </w:r>
      <w:r w:rsidR="00203442">
        <w:rPr>
          <w:rFonts w:ascii="Times New Roman" w:hAnsi="Times New Roman" w:cs="Times New Roman"/>
          <w:color w:val="000000" w:themeColor="text1"/>
          <w:sz w:val="24"/>
          <w:szCs w:val="24"/>
        </w:rPr>
        <w:t xml:space="preserve"> para</w:t>
      </w:r>
      <w:r w:rsidR="00304AF4" w:rsidRPr="00325B36">
        <w:rPr>
          <w:rFonts w:ascii="Times New Roman" w:hAnsi="Times New Roman" w:cs="Times New Roman"/>
          <w:color w:val="000000" w:themeColor="text1"/>
          <w:sz w:val="24"/>
          <w:szCs w:val="24"/>
        </w:rPr>
        <w:t xml:space="preserve"> zonas rurales de difícil acceso</w:t>
      </w:r>
      <w:r w:rsidR="009A2467" w:rsidRPr="00325B36">
        <w:rPr>
          <w:rFonts w:ascii="Times New Roman" w:hAnsi="Times New Roman" w:cs="Times New Roman"/>
          <w:color w:val="000000" w:themeColor="text1"/>
          <w:sz w:val="24"/>
          <w:szCs w:val="24"/>
        </w:rPr>
        <w:t>. En 2016, este Centro capacitó a Carabineros de Ercilla, Pailahueque y Pidima, en sensibilización sobre la violencia contra la mujer</w:t>
      </w:r>
      <w:r w:rsidR="00203442">
        <w:rPr>
          <w:rFonts w:ascii="Times New Roman" w:hAnsi="Times New Roman" w:cs="Times New Roman"/>
          <w:color w:val="000000" w:themeColor="text1"/>
          <w:sz w:val="24"/>
          <w:szCs w:val="24"/>
        </w:rPr>
        <w:t xml:space="preserve"> indígena</w:t>
      </w:r>
      <w:r w:rsidR="009A2467" w:rsidRPr="00325B36">
        <w:rPr>
          <w:rFonts w:ascii="Times New Roman" w:hAnsi="Times New Roman" w:cs="Times New Roman"/>
          <w:color w:val="000000" w:themeColor="text1"/>
          <w:sz w:val="24"/>
          <w:szCs w:val="24"/>
        </w:rPr>
        <w:t>.</w:t>
      </w:r>
    </w:p>
    <w:p w14:paraId="6BA02D5C" w14:textId="77777777" w:rsidR="009A2467" w:rsidRPr="00325B36" w:rsidRDefault="009A2467" w:rsidP="0070735A">
      <w:pPr>
        <w:spacing w:line="360" w:lineRule="auto"/>
        <w:jc w:val="both"/>
        <w:rPr>
          <w:rFonts w:ascii="Times New Roman" w:hAnsi="Times New Roman" w:cs="Times New Roman"/>
          <w:color w:val="000000" w:themeColor="text1"/>
          <w:sz w:val="24"/>
          <w:szCs w:val="24"/>
        </w:rPr>
      </w:pPr>
    </w:p>
    <w:p w14:paraId="7AF9076C" w14:textId="35AE1E0E" w:rsidR="009A2467" w:rsidRPr="00325B36" w:rsidRDefault="00203442" w:rsidP="009A2467">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w:t>
      </w:r>
      <w:r w:rsidR="00E44C53" w:rsidRPr="00325B36">
        <w:rPr>
          <w:rFonts w:ascii="Times New Roman" w:hAnsi="Times New Roman" w:cs="Times New Roman"/>
          <w:color w:val="000000" w:themeColor="text1"/>
          <w:sz w:val="24"/>
          <w:szCs w:val="24"/>
        </w:rPr>
        <w:t>especto a formación en DDHH</w:t>
      </w:r>
      <w:r>
        <w:rPr>
          <w:rFonts w:ascii="Times New Roman" w:hAnsi="Times New Roman" w:cs="Times New Roman"/>
          <w:color w:val="000000" w:themeColor="text1"/>
          <w:sz w:val="24"/>
          <w:szCs w:val="24"/>
        </w:rPr>
        <w:t xml:space="preserve">, </w:t>
      </w:r>
      <w:r w:rsidR="009A2467" w:rsidRPr="00325B36">
        <w:rPr>
          <w:rFonts w:ascii="Times New Roman" w:hAnsi="Times New Roman" w:cs="Times New Roman"/>
          <w:color w:val="000000" w:themeColor="text1"/>
          <w:sz w:val="24"/>
          <w:szCs w:val="24"/>
        </w:rPr>
        <w:t xml:space="preserve">en 2013 el programa de enseñanza en </w:t>
      </w:r>
      <w:r>
        <w:rPr>
          <w:rFonts w:ascii="Times New Roman" w:hAnsi="Times New Roman" w:cs="Times New Roman"/>
          <w:color w:val="000000" w:themeColor="text1"/>
          <w:sz w:val="24"/>
          <w:szCs w:val="24"/>
        </w:rPr>
        <w:t>DDHH</w:t>
      </w:r>
      <w:r w:rsidR="009A2467" w:rsidRPr="00325B36">
        <w:rPr>
          <w:rFonts w:ascii="Times New Roman" w:hAnsi="Times New Roman" w:cs="Times New Roman"/>
          <w:color w:val="000000" w:themeColor="text1"/>
          <w:sz w:val="24"/>
          <w:szCs w:val="24"/>
        </w:rPr>
        <w:t xml:space="preserve"> de Carabineros inc</w:t>
      </w:r>
      <w:r w:rsidR="00BE6D32" w:rsidRPr="00325B36">
        <w:rPr>
          <w:rFonts w:ascii="Times New Roman" w:hAnsi="Times New Roman" w:cs="Times New Roman"/>
          <w:color w:val="000000" w:themeColor="text1"/>
          <w:sz w:val="24"/>
          <w:szCs w:val="24"/>
        </w:rPr>
        <w:t>orporó la implementación de la Guía sobre Derechos de la Infancia e Interculturalidad para uso Docente</w:t>
      </w:r>
      <w:r w:rsidR="009A2467" w:rsidRPr="00325B36">
        <w:rPr>
          <w:rFonts w:ascii="Times New Roman" w:hAnsi="Times New Roman" w:cs="Times New Roman"/>
          <w:color w:val="000000" w:themeColor="text1"/>
          <w:sz w:val="24"/>
          <w:szCs w:val="24"/>
        </w:rPr>
        <w:t xml:space="preserve">, desarrollada por UNICEF. Carabineros creó un servicio policial compuesto por </w:t>
      </w:r>
      <w:r w:rsidR="006706D5" w:rsidRPr="00325B36">
        <w:rPr>
          <w:rFonts w:ascii="Times New Roman" w:hAnsi="Times New Roman" w:cs="Times New Roman"/>
          <w:color w:val="000000" w:themeColor="text1"/>
          <w:sz w:val="24"/>
          <w:szCs w:val="24"/>
        </w:rPr>
        <w:t>fun</w:t>
      </w:r>
      <w:r w:rsidR="006706D5" w:rsidRPr="00325B36">
        <w:rPr>
          <w:rFonts w:ascii="Times New Roman" w:hAnsi="Times New Roman" w:cs="Times New Roman"/>
          <w:color w:val="000000" w:themeColor="text1"/>
          <w:sz w:val="24"/>
          <w:szCs w:val="24"/>
        </w:rPr>
        <w:lastRenderedPageBreak/>
        <w:t xml:space="preserve">cionarios </w:t>
      </w:r>
      <w:r w:rsidR="009A2467" w:rsidRPr="00325B36">
        <w:rPr>
          <w:rFonts w:ascii="Times New Roman" w:hAnsi="Times New Roman" w:cs="Times New Roman"/>
          <w:color w:val="000000" w:themeColor="text1"/>
          <w:sz w:val="24"/>
          <w:szCs w:val="24"/>
        </w:rPr>
        <w:t xml:space="preserve">capacitados en identidad social y cultural mapuche que </w:t>
      </w:r>
      <w:r w:rsidR="00685E7C" w:rsidRPr="00325B36">
        <w:rPr>
          <w:rFonts w:ascii="Times New Roman" w:hAnsi="Times New Roman" w:cs="Times New Roman"/>
          <w:color w:val="000000" w:themeColor="text1"/>
          <w:sz w:val="24"/>
          <w:szCs w:val="24"/>
        </w:rPr>
        <w:t xml:space="preserve">dio origen a las PACI. La </w:t>
      </w:r>
      <w:r w:rsidR="009A2467" w:rsidRPr="00325B36">
        <w:rPr>
          <w:rFonts w:ascii="Times New Roman" w:hAnsi="Times New Roman" w:cs="Times New Roman"/>
          <w:color w:val="000000" w:themeColor="text1"/>
          <w:sz w:val="24"/>
          <w:szCs w:val="24"/>
        </w:rPr>
        <w:t>PDI cuenta, a su vez, con Brigadas de Investigaciones Policiales Especiales en Concepción y Temuco.</w:t>
      </w:r>
    </w:p>
    <w:p w14:paraId="3E9EB4BE" w14:textId="77777777" w:rsidR="00685E7C" w:rsidRPr="00325B36" w:rsidRDefault="00685E7C" w:rsidP="009A2467">
      <w:pPr>
        <w:spacing w:line="360" w:lineRule="auto"/>
        <w:jc w:val="both"/>
        <w:rPr>
          <w:rFonts w:ascii="Times New Roman" w:hAnsi="Times New Roman" w:cs="Times New Roman"/>
          <w:color w:val="000000" w:themeColor="text1"/>
          <w:sz w:val="24"/>
          <w:szCs w:val="24"/>
        </w:rPr>
      </w:pPr>
    </w:p>
    <w:p w14:paraId="6988B643" w14:textId="5C171933" w:rsidR="009A2467" w:rsidRPr="00325B36" w:rsidRDefault="009A2467" w:rsidP="002D5635">
      <w:pPr>
        <w:spacing w:line="360" w:lineRule="auto"/>
        <w:jc w:val="both"/>
        <w:rPr>
          <w:rFonts w:ascii="Times New Roman" w:hAnsi="Times New Roman" w:cs="Times New Roman"/>
          <w:color w:val="000000" w:themeColor="text1"/>
          <w:sz w:val="24"/>
          <w:szCs w:val="24"/>
        </w:rPr>
      </w:pPr>
      <w:r w:rsidRPr="00325B36">
        <w:rPr>
          <w:rFonts w:ascii="Times New Roman" w:hAnsi="Times New Roman" w:cs="Times New Roman"/>
          <w:color w:val="000000" w:themeColor="text1"/>
          <w:sz w:val="24"/>
          <w:szCs w:val="24"/>
        </w:rPr>
        <w:t xml:space="preserve">En 2014, se conformó la mesa técnica para la revisión de la actuación policial, que convocó a las Fuerzas de Orden y Seguridad, el MINJUDH, el MDS y el CoNI, con el propósito de revisar la normativa legal vigente y los protocolos de actuación de las policías en los </w:t>
      </w:r>
      <w:r w:rsidR="006706D5" w:rsidRPr="00325B36">
        <w:rPr>
          <w:rFonts w:ascii="Times New Roman" w:hAnsi="Times New Roman" w:cs="Times New Roman"/>
          <w:color w:val="000000" w:themeColor="text1"/>
          <w:sz w:val="24"/>
          <w:szCs w:val="24"/>
        </w:rPr>
        <w:t>que involucren NNA</w:t>
      </w:r>
      <w:r w:rsidR="002D5635" w:rsidRPr="00325B36">
        <w:rPr>
          <w:rFonts w:ascii="Times New Roman" w:hAnsi="Times New Roman" w:cs="Times New Roman"/>
          <w:color w:val="000000" w:themeColor="text1"/>
          <w:sz w:val="24"/>
          <w:szCs w:val="24"/>
        </w:rPr>
        <w:t>-especialmente indígenas-</w:t>
      </w:r>
      <w:r w:rsidRPr="00325B36">
        <w:rPr>
          <w:rFonts w:ascii="Times New Roman" w:hAnsi="Times New Roman" w:cs="Times New Roman"/>
          <w:color w:val="000000" w:themeColor="text1"/>
          <w:sz w:val="24"/>
          <w:szCs w:val="24"/>
        </w:rPr>
        <w:t xml:space="preserve">, ya sea como imputados, víctimas o testigos de hechos violentos, con </w:t>
      </w:r>
      <w:r w:rsidR="00225A49" w:rsidRPr="00325B36">
        <w:rPr>
          <w:rFonts w:ascii="Times New Roman" w:hAnsi="Times New Roman" w:cs="Times New Roman"/>
          <w:color w:val="000000" w:themeColor="text1"/>
          <w:sz w:val="24"/>
          <w:szCs w:val="24"/>
        </w:rPr>
        <w:t xml:space="preserve">el </w:t>
      </w:r>
      <w:r w:rsidRPr="00325B36">
        <w:rPr>
          <w:rFonts w:ascii="Times New Roman" w:hAnsi="Times New Roman" w:cs="Times New Roman"/>
          <w:color w:val="000000" w:themeColor="text1"/>
          <w:sz w:val="24"/>
          <w:szCs w:val="24"/>
        </w:rPr>
        <w:t xml:space="preserve">objeto de ajustarlos a los estándares internacionales. </w:t>
      </w:r>
      <w:r w:rsidR="002D5635" w:rsidRPr="00325B36">
        <w:rPr>
          <w:rFonts w:ascii="Times New Roman" w:hAnsi="Times New Roman" w:cs="Times New Roman"/>
          <w:color w:val="000000" w:themeColor="text1"/>
          <w:sz w:val="24"/>
          <w:szCs w:val="24"/>
        </w:rPr>
        <w:t>De igual modo, Carabineros</w:t>
      </w:r>
      <w:r w:rsidRPr="00325B36">
        <w:rPr>
          <w:rFonts w:ascii="Times New Roman" w:hAnsi="Times New Roman" w:cs="Times New Roman"/>
          <w:color w:val="000000" w:themeColor="text1"/>
          <w:sz w:val="24"/>
          <w:szCs w:val="24"/>
        </w:rPr>
        <w:t xml:space="preserve"> realizó una sistematización y publicación de sus protocolos </w:t>
      </w:r>
      <w:r w:rsidR="002D5635" w:rsidRPr="00325B36">
        <w:rPr>
          <w:rFonts w:ascii="Times New Roman" w:hAnsi="Times New Roman" w:cs="Times New Roman"/>
          <w:color w:val="000000" w:themeColor="text1"/>
          <w:sz w:val="24"/>
          <w:szCs w:val="24"/>
        </w:rPr>
        <w:t>de mantención del</w:t>
      </w:r>
      <w:r w:rsidRPr="00325B36">
        <w:rPr>
          <w:rFonts w:ascii="Times New Roman" w:hAnsi="Times New Roman" w:cs="Times New Roman"/>
          <w:color w:val="000000" w:themeColor="text1"/>
          <w:sz w:val="24"/>
          <w:szCs w:val="24"/>
        </w:rPr>
        <w:t xml:space="preserve"> orden público</w:t>
      </w:r>
      <w:r w:rsidR="006706D5" w:rsidRPr="00325B36">
        <w:rPr>
          <w:rFonts w:ascii="Times New Roman" w:hAnsi="Times New Roman" w:cs="Times New Roman"/>
          <w:color w:val="000000" w:themeColor="text1"/>
          <w:sz w:val="24"/>
          <w:szCs w:val="24"/>
        </w:rPr>
        <w:t>.</w:t>
      </w:r>
    </w:p>
    <w:p w14:paraId="3CC50EFE" w14:textId="77777777" w:rsidR="00685E7C" w:rsidRPr="00325B36" w:rsidRDefault="00685E7C" w:rsidP="002D5635">
      <w:pPr>
        <w:spacing w:line="360" w:lineRule="auto"/>
        <w:jc w:val="both"/>
        <w:rPr>
          <w:rFonts w:ascii="Times New Roman" w:hAnsi="Times New Roman" w:cs="Times New Roman"/>
          <w:color w:val="000000" w:themeColor="text1"/>
          <w:sz w:val="24"/>
          <w:szCs w:val="24"/>
        </w:rPr>
      </w:pPr>
    </w:p>
    <w:p w14:paraId="6EDCFA44" w14:textId="49C7E90F" w:rsidR="00F46D2E" w:rsidRPr="00325B36" w:rsidRDefault="003B4E3B" w:rsidP="002D5635">
      <w:pPr>
        <w:spacing w:line="360" w:lineRule="auto"/>
        <w:jc w:val="both"/>
        <w:rPr>
          <w:rFonts w:ascii="Times New Roman" w:hAnsi="Times New Roman" w:cs="Times New Roman"/>
          <w:color w:val="000000" w:themeColor="text1"/>
          <w:sz w:val="24"/>
          <w:szCs w:val="24"/>
        </w:rPr>
      </w:pPr>
      <w:r w:rsidRPr="00325B36">
        <w:rPr>
          <w:rFonts w:ascii="Times New Roman" w:hAnsi="Times New Roman" w:cs="Times New Roman"/>
          <w:color w:val="000000" w:themeColor="text1"/>
          <w:sz w:val="24"/>
          <w:szCs w:val="24"/>
        </w:rPr>
        <w:t>GENCHI</w:t>
      </w:r>
      <w:r w:rsidR="002D5635" w:rsidRPr="00325B36">
        <w:rPr>
          <w:rFonts w:ascii="Times New Roman" w:hAnsi="Times New Roman" w:cs="Times New Roman"/>
          <w:color w:val="000000" w:themeColor="text1"/>
          <w:sz w:val="24"/>
          <w:szCs w:val="24"/>
        </w:rPr>
        <w:t>, por su parte, se encuentra en</w:t>
      </w:r>
      <w:r w:rsidR="009A2467" w:rsidRPr="00325B36">
        <w:rPr>
          <w:rFonts w:ascii="Times New Roman" w:hAnsi="Times New Roman" w:cs="Times New Roman"/>
          <w:color w:val="000000" w:themeColor="text1"/>
          <w:sz w:val="24"/>
          <w:szCs w:val="24"/>
        </w:rPr>
        <w:t xml:space="preserve"> etapa de elaboración de un convenio con la Academia de la Lengua Mapuche para la capacitación del personal y </w:t>
      </w:r>
      <w:r w:rsidR="00B57F63" w:rsidRPr="00325B36">
        <w:rPr>
          <w:rFonts w:ascii="Times New Roman" w:hAnsi="Times New Roman" w:cs="Times New Roman"/>
          <w:color w:val="000000" w:themeColor="text1"/>
          <w:sz w:val="24"/>
          <w:szCs w:val="24"/>
        </w:rPr>
        <w:t>PPL</w:t>
      </w:r>
      <w:r w:rsidR="009A2467" w:rsidRPr="00325B36">
        <w:rPr>
          <w:rFonts w:ascii="Times New Roman" w:hAnsi="Times New Roman" w:cs="Times New Roman"/>
          <w:color w:val="000000" w:themeColor="text1"/>
          <w:sz w:val="24"/>
          <w:szCs w:val="24"/>
        </w:rPr>
        <w:t xml:space="preserve">, en cultura y medicina mapuche. </w:t>
      </w:r>
      <w:r w:rsidR="00203442">
        <w:rPr>
          <w:rFonts w:ascii="Times New Roman" w:hAnsi="Times New Roman" w:cs="Times New Roman"/>
          <w:color w:val="000000" w:themeColor="text1"/>
          <w:sz w:val="24"/>
          <w:szCs w:val="24"/>
        </w:rPr>
        <w:t>Durante 2017 se prevé entré en funciones y se</w:t>
      </w:r>
      <w:r w:rsidR="009A2467" w:rsidRPr="00325B36">
        <w:rPr>
          <w:rFonts w:ascii="Times New Roman" w:hAnsi="Times New Roman" w:cs="Times New Roman"/>
          <w:color w:val="000000" w:themeColor="text1"/>
          <w:sz w:val="24"/>
          <w:szCs w:val="24"/>
        </w:rPr>
        <w:t xml:space="preserve"> realicen cursos de lengua</w:t>
      </w:r>
      <w:r w:rsidR="002D5635" w:rsidRPr="00325B36">
        <w:rPr>
          <w:rFonts w:ascii="Times New Roman" w:hAnsi="Times New Roman" w:cs="Times New Roman"/>
          <w:color w:val="000000" w:themeColor="text1"/>
          <w:sz w:val="24"/>
          <w:szCs w:val="24"/>
        </w:rPr>
        <w:t xml:space="preserve"> y cosmovisión en las Unidades P</w:t>
      </w:r>
      <w:r w:rsidR="009A2467" w:rsidRPr="00325B36">
        <w:rPr>
          <w:rFonts w:ascii="Times New Roman" w:hAnsi="Times New Roman" w:cs="Times New Roman"/>
          <w:color w:val="000000" w:themeColor="text1"/>
          <w:sz w:val="24"/>
          <w:szCs w:val="24"/>
        </w:rPr>
        <w:t xml:space="preserve">enales de Santiago, reforzando la importancia de la celebración de </w:t>
      </w:r>
      <w:r w:rsidR="00203442">
        <w:rPr>
          <w:rFonts w:ascii="Times New Roman" w:hAnsi="Times New Roman" w:cs="Times New Roman"/>
          <w:color w:val="000000" w:themeColor="text1"/>
          <w:sz w:val="24"/>
          <w:szCs w:val="24"/>
        </w:rPr>
        <w:t>sus</w:t>
      </w:r>
      <w:r w:rsidR="009A2467" w:rsidRPr="00325B36">
        <w:rPr>
          <w:rFonts w:ascii="Times New Roman" w:hAnsi="Times New Roman" w:cs="Times New Roman"/>
          <w:color w:val="000000" w:themeColor="text1"/>
          <w:sz w:val="24"/>
          <w:szCs w:val="24"/>
        </w:rPr>
        <w:t xml:space="preserve"> festividades y respeto de sus tradiciones.</w:t>
      </w:r>
    </w:p>
    <w:p w14:paraId="2E79F44C" w14:textId="77777777" w:rsidR="00BE5ACD" w:rsidRPr="00325B36" w:rsidRDefault="00E80C5A" w:rsidP="004A7660">
      <w:pPr>
        <w:pStyle w:val="Heading2"/>
        <w:rPr>
          <w:rFonts w:cs="Times New Roman"/>
        </w:rPr>
      </w:pPr>
      <w:bookmarkStart w:id="15" w:name="_Toc477968911"/>
      <w:r w:rsidRPr="00325B36">
        <w:rPr>
          <w:rFonts w:cs="Times New Roman"/>
        </w:rPr>
        <w:lastRenderedPageBreak/>
        <w:t>Personas m</w:t>
      </w:r>
      <w:r w:rsidR="003B0F0F" w:rsidRPr="00325B36">
        <w:rPr>
          <w:rFonts w:cs="Times New Roman"/>
        </w:rPr>
        <w:t>igrantes</w:t>
      </w:r>
      <w:bookmarkEnd w:id="15"/>
    </w:p>
    <w:p w14:paraId="7A048873" w14:textId="623C54A6" w:rsidR="006706D5" w:rsidRPr="00325B36" w:rsidRDefault="00747D2A" w:rsidP="0052284F">
      <w:pPr>
        <w:spacing w:line="360" w:lineRule="auto"/>
        <w:jc w:val="both"/>
        <w:rPr>
          <w:rFonts w:ascii="Times New Roman" w:hAnsi="Times New Roman" w:cs="Times New Roman"/>
          <w:sz w:val="24"/>
          <w:szCs w:val="24"/>
        </w:rPr>
      </w:pPr>
      <w:r w:rsidRPr="00325B36">
        <w:rPr>
          <w:rFonts w:ascii="Times New Roman" w:hAnsi="Times New Roman" w:cs="Times New Roman"/>
          <w:sz w:val="24"/>
          <w:szCs w:val="24"/>
        </w:rPr>
        <w:t xml:space="preserve">Las medidas tomadas para modernizar el marco legal </w:t>
      </w:r>
      <w:r w:rsidR="00DE3613" w:rsidRPr="00325B36">
        <w:rPr>
          <w:rFonts w:ascii="Times New Roman" w:hAnsi="Times New Roman" w:cs="Times New Roman"/>
          <w:sz w:val="24"/>
          <w:szCs w:val="24"/>
        </w:rPr>
        <w:t xml:space="preserve">y de política pública </w:t>
      </w:r>
      <w:r w:rsidRPr="00325B36">
        <w:rPr>
          <w:rFonts w:ascii="Times New Roman" w:hAnsi="Times New Roman" w:cs="Times New Roman"/>
          <w:sz w:val="24"/>
          <w:szCs w:val="24"/>
        </w:rPr>
        <w:t>en materia de migración son: en 2014</w:t>
      </w:r>
      <w:r w:rsidR="00203442">
        <w:rPr>
          <w:rFonts w:ascii="Times New Roman" w:hAnsi="Times New Roman" w:cs="Times New Roman"/>
          <w:sz w:val="24"/>
          <w:szCs w:val="24"/>
        </w:rPr>
        <w:t xml:space="preserve"> </w:t>
      </w:r>
      <w:r w:rsidR="006D17B0" w:rsidRPr="00325B36">
        <w:rPr>
          <w:rFonts w:ascii="Times New Roman" w:hAnsi="Times New Roman" w:cs="Times New Roman"/>
          <w:sz w:val="24"/>
          <w:szCs w:val="24"/>
        </w:rPr>
        <w:t>se creó</w:t>
      </w:r>
      <w:r w:rsidRPr="00325B36">
        <w:rPr>
          <w:rFonts w:ascii="Times New Roman" w:hAnsi="Times New Roman" w:cs="Times New Roman"/>
          <w:sz w:val="24"/>
          <w:szCs w:val="24"/>
        </w:rPr>
        <w:t xml:space="preserve"> </w:t>
      </w:r>
      <w:r w:rsidR="00203442">
        <w:rPr>
          <w:rFonts w:ascii="Times New Roman" w:hAnsi="Times New Roman" w:cs="Times New Roman"/>
          <w:sz w:val="24"/>
          <w:szCs w:val="24"/>
        </w:rPr>
        <w:t xml:space="preserve">(MISP) </w:t>
      </w:r>
      <w:r w:rsidRPr="00325B36">
        <w:rPr>
          <w:rFonts w:ascii="Times New Roman" w:hAnsi="Times New Roman" w:cs="Times New Roman"/>
          <w:sz w:val="24"/>
          <w:szCs w:val="24"/>
        </w:rPr>
        <w:t>el Consejo de Política Migratoria</w:t>
      </w:r>
      <w:r w:rsidR="00203442">
        <w:rPr>
          <w:rFonts w:ascii="Times New Roman" w:hAnsi="Times New Roman" w:cs="Times New Roman"/>
          <w:sz w:val="24"/>
          <w:szCs w:val="24"/>
        </w:rPr>
        <w:t xml:space="preserve">; se </w:t>
      </w:r>
      <w:r w:rsidR="006D17B0" w:rsidRPr="00325B36">
        <w:rPr>
          <w:rFonts w:ascii="Times New Roman" w:hAnsi="Times New Roman" w:cs="Times New Roman"/>
          <w:sz w:val="24"/>
          <w:szCs w:val="24"/>
        </w:rPr>
        <w:t>creó</w:t>
      </w:r>
      <w:r w:rsidRPr="00325B36">
        <w:rPr>
          <w:rFonts w:ascii="Times New Roman" w:hAnsi="Times New Roman" w:cs="Times New Roman"/>
          <w:sz w:val="24"/>
          <w:szCs w:val="24"/>
        </w:rPr>
        <w:t xml:space="preserve"> el Consejo Consultivo Nacional de Migraciones</w:t>
      </w:r>
      <w:r w:rsidR="00203442">
        <w:rPr>
          <w:rFonts w:ascii="Times New Roman" w:hAnsi="Times New Roman" w:cs="Times New Roman"/>
          <w:sz w:val="24"/>
          <w:szCs w:val="24"/>
        </w:rPr>
        <w:t xml:space="preserve"> (DEM/MISP)</w:t>
      </w:r>
      <w:r w:rsidRPr="00325B36">
        <w:rPr>
          <w:rFonts w:ascii="Times New Roman" w:hAnsi="Times New Roman" w:cs="Times New Roman"/>
          <w:sz w:val="24"/>
          <w:szCs w:val="24"/>
        </w:rPr>
        <w:t xml:space="preserve">, conformado de manera pluralista por representantes de asociaciones sin fines lucro que brinden asesoría, protección y representación a migrantes. </w:t>
      </w:r>
      <w:r w:rsidR="006D17B0" w:rsidRPr="00325B36">
        <w:rPr>
          <w:rFonts w:ascii="Times New Roman" w:hAnsi="Times New Roman" w:cs="Times New Roman"/>
          <w:sz w:val="24"/>
          <w:szCs w:val="24"/>
        </w:rPr>
        <w:t>En 2015, se publicó</w:t>
      </w:r>
      <w:r w:rsidR="002D2978" w:rsidRPr="00325B36">
        <w:rPr>
          <w:rFonts w:ascii="Times New Roman" w:hAnsi="Times New Roman" w:cs="Times New Roman"/>
          <w:sz w:val="24"/>
          <w:szCs w:val="24"/>
        </w:rPr>
        <w:t xml:space="preserve"> el Instructivo Presidencial sobre Lineamientos e Instrucciones para la Política Nacional Migratoria. </w:t>
      </w:r>
      <w:r w:rsidR="004136CD" w:rsidRPr="00325B36">
        <w:rPr>
          <w:rFonts w:ascii="Times New Roman" w:hAnsi="Times New Roman" w:cs="Times New Roman"/>
          <w:sz w:val="24"/>
          <w:szCs w:val="24"/>
        </w:rPr>
        <w:t xml:space="preserve">En materia laboral, </w:t>
      </w:r>
      <w:r w:rsidR="0052284F" w:rsidRPr="00325B36">
        <w:rPr>
          <w:rFonts w:ascii="Times New Roman" w:hAnsi="Times New Roman" w:cs="Times New Roman"/>
          <w:sz w:val="24"/>
          <w:szCs w:val="24"/>
        </w:rPr>
        <w:t>en 2016 se promulgó el Convenio 189 de la OIT sobre el Trabajo Decente para las Trabajadoras y los Trabajadores Domésticos</w:t>
      </w:r>
      <w:r w:rsidR="00AB63A6">
        <w:rPr>
          <w:rFonts w:ascii="Times New Roman" w:hAnsi="Times New Roman" w:cs="Times New Roman"/>
          <w:sz w:val="24"/>
          <w:szCs w:val="24"/>
        </w:rPr>
        <w:t>, que tiene incidencia en población migrante</w:t>
      </w:r>
      <w:r w:rsidR="0052284F" w:rsidRPr="00325B36">
        <w:rPr>
          <w:rFonts w:ascii="Times New Roman" w:hAnsi="Times New Roman" w:cs="Times New Roman"/>
          <w:sz w:val="24"/>
          <w:szCs w:val="24"/>
        </w:rPr>
        <w:t xml:space="preserve">. </w:t>
      </w:r>
    </w:p>
    <w:p w14:paraId="7ECC8D8B" w14:textId="0361FF5F" w:rsidR="00534997" w:rsidRPr="00325B36" w:rsidRDefault="00534997" w:rsidP="0052284F">
      <w:pPr>
        <w:spacing w:line="360" w:lineRule="auto"/>
        <w:jc w:val="both"/>
        <w:rPr>
          <w:rFonts w:ascii="Times New Roman" w:hAnsi="Times New Roman" w:cs="Times New Roman"/>
          <w:sz w:val="24"/>
          <w:szCs w:val="24"/>
        </w:rPr>
      </w:pPr>
    </w:p>
    <w:p w14:paraId="0B18A569" w14:textId="7CD1E23E" w:rsidR="00534997" w:rsidRPr="00325B36" w:rsidRDefault="002F26FC" w:rsidP="00534997">
      <w:pPr>
        <w:spacing w:line="360" w:lineRule="auto"/>
        <w:jc w:val="both"/>
        <w:rPr>
          <w:rFonts w:ascii="Times New Roman" w:hAnsi="Times New Roman" w:cs="Times New Roman"/>
          <w:sz w:val="24"/>
          <w:szCs w:val="24"/>
          <w:lang w:val="es-CL"/>
        </w:rPr>
      </w:pPr>
      <w:r w:rsidRPr="00325B36">
        <w:rPr>
          <w:rFonts w:ascii="Times New Roman" w:hAnsi="Times New Roman" w:cs="Times New Roman"/>
          <w:sz w:val="24"/>
          <w:szCs w:val="24"/>
          <w:lang w:val="es-CL"/>
        </w:rPr>
        <w:t>El PJ,</w:t>
      </w:r>
      <w:r w:rsidR="00534997" w:rsidRPr="00325B36">
        <w:rPr>
          <w:rFonts w:ascii="Times New Roman" w:hAnsi="Times New Roman" w:cs="Times New Roman"/>
          <w:sz w:val="24"/>
          <w:szCs w:val="24"/>
          <w:lang w:val="es-CL"/>
        </w:rPr>
        <w:t xml:space="preserve"> desde 2015, ha organizado una serie de seminarios </w:t>
      </w:r>
      <w:r w:rsidR="00AB63A6">
        <w:rPr>
          <w:rFonts w:ascii="Times New Roman" w:hAnsi="Times New Roman" w:cs="Times New Roman"/>
          <w:sz w:val="24"/>
          <w:szCs w:val="24"/>
          <w:lang w:val="es-CL"/>
        </w:rPr>
        <w:t>para</w:t>
      </w:r>
      <w:r w:rsidR="00534997" w:rsidRPr="00325B36">
        <w:rPr>
          <w:rFonts w:ascii="Times New Roman" w:hAnsi="Times New Roman" w:cs="Times New Roman"/>
          <w:sz w:val="24"/>
          <w:szCs w:val="24"/>
          <w:lang w:val="es-CL"/>
        </w:rPr>
        <w:t xml:space="preserve"> difundir los instrumentos aprobados por la Cumbre Judicial Iberoamericana que refieren grupos vulnerables, entre ellos, los migrantes y desplazados. Específicamente, nos referimos a las Reglas de Brasilia sobre Acceso a la Justicia de las Personas en Condición de Vulnerabilidad y el Protocolo Iberoamericano de Actuación Judicial para Mejorar el </w:t>
      </w:r>
      <w:r w:rsidR="00534997" w:rsidRPr="00325B36">
        <w:rPr>
          <w:rFonts w:ascii="Times New Roman" w:hAnsi="Times New Roman" w:cs="Times New Roman"/>
          <w:sz w:val="24"/>
          <w:szCs w:val="24"/>
          <w:lang w:val="es-CL"/>
        </w:rPr>
        <w:lastRenderedPageBreak/>
        <w:t>Acceso a la</w:t>
      </w:r>
      <w:r w:rsidR="003F3914" w:rsidRPr="00325B36">
        <w:rPr>
          <w:rFonts w:ascii="Times New Roman" w:hAnsi="Times New Roman" w:cs="Times New Roman"/>
          <w:sz w:val="24"/>
          <w:szCs w:val="24"/>
          <w:lang w:val="es-CL"/>
        </w:rPr>
        <w:t xml:space="preserve"> Justicia de Grupos Vulnerables</w:t>
      </w:r>
      <w:r w:rsidR="00534997" w:rsidRPr="00325B36">
        <w:rPr>
          <w:rFonts w:ascii="Times New Roman" w:hAnsi="Times New Roman" w:cs="Times New Roman"/>
          <w:sz w:val="24"/>
          <w:szCs w:val="24"/>
          <w:lang w:val="es-CL"/>
        </w:rPr>
        <w:t xml:space="preserve">. El primer seminario sobre acceso a la justicia de personas migrantes, tuvo lugar en Arica </w:t>
      </w:r>
      <w:r w:rsidR="00AB63A6">
        <w:rPr>
          <w:rFonts w:ascii="Times New Roman" w:hAnsi="Times New Roman" w:cs="Times New Roman"/>
          <w:sz w:val="24"/>
          <w:szCs w:val="24"/>
          <w:lang w:val="es-CL"/>
        </w:rPr>
        <w:t>(</w:t>
      </w:r>
      <w:r w:rsidR="00534997" w:rsidRPr="00325B36">
        <w:rPr>
          <w:rFonts w:ascii="Times New Roman" w:hAnsi="Times New Roman" w:cs="Times New Roman"/>
          <w:sz w:val="24"/>
          <w:szCs w:val="24"/>
          <w:lang w:val="es-CL"/>
        </w:rPr>
        <w:t>5</w:t>
      </w:r>
      <w:r w:rsidR="00AB63A6">
        <w:rPr>
          <w:rFonts w:ascii="Times New Roman" w:hAnsi="Times New Roman" w:cs="Times New Roman"/>
          <w:sz w:val="24"/>
          <w:szCs w:val="24"/>
          <w:lang w:val="es-CL"/>
        </w:rPr>
        <w:t>/8/</w:t>
      </w:r>
      <w:r w:rsidR="00534997" w:rsidRPr="00325B36">
        <w:rPr>
          <w:rFonts w:ascii="Times New Roman" w:hAnsi="Times New Roman" w:cs="Times New Roman"/>
          <w:sz w:val="24"/>
          <w:szCs w:val="24"/>
          <w:lang w:val="es-CL"/>
        </w:rPr>
        <w:t>2015</w:t>
      </w:r>
      <w:r w:rsidR="00AB63A6">
        <w:rPr>
          <w:rFonts w:ascii="Times New Roman" w:hAnsi="Times New Roman" w:cs="Times New Roman"/>
          <w:sz w:val="24"/>
          <w:szCs w:val="24"/>
          <w:lang w:val="es-CL"/>
        </w:rPr>
        <w:t>)</w:t>
      </w:r>
      <w:r w:rsidR="00534997" w:rsidRPr="00325B36">
        <w:rPr>
          <w:rFonts w:ascii="Times New Roman" w:hAnsi="Times New Roman" w:cs="Times New Roman"/>
          <w:sz w:val="24"/>
          <w:szCs w:val="24"/>
          <w:lang w:val="es-CL"/>
        </w:rPr>
        <w:t xml:space="preserve">, donde asistieron agrupaciones de migrantes de Perú, Colombia, Brasil, Ecuador y Bolivia; el segundo encuentro se celebró </w:t>
      </w:r>
      <w:r w:rsidR="00AB63A6">
        <w:rPr>
          <w:rFonts w:ascii="Times New Roman" w:hAnsi="Times New Roman" w:cs="Times New Roman"/>
          <w:sz w:val="24"/>
          <w:szCs w:val="24"/>
          <w:lang w:val="es-CL"/>
        </w:rPr>
        <w:t>en Alto Hospicio (</w:t>
      </w:r>
      <w:r w:rsidR="00534997" w:rsidRPr="00325B36">
        <w:rPr>
          <w:rFonts w:ascii="Times New Roman" w:hAnsi="Times New Roman" w:cs="Times New Roman"/>
          <w:sz w:val="24"/>
          <w:szCs w:val="24"/>
          <w:lang w:val="es-CL"/>
        </w:rPr>
        <w:t>8</w:t>
      </w:r>
      <w:r w:rsidR="00AB63A6">
        <w:rPr>
          <w:rFonts w:ascii="Times New Roman" w:hAnsi="Times New Roman" w:cs="Times New Roman"/>
          <w:sz w:val="24"/>
          <w:szCs w:val="24"/>
          <w:lang w:val="es-CL"/>
        </w:rPr>
        <w:t>/6/</w:t>
      </w:r>
      <w:r w:rsidR="00534997" w:rsidRPr="00325B36">
        <w:rPr>
          <w:rFonts w:ascii="Times New Roman" w:hAnsi="Times New Roman" w:cs="Times New Roman"/>
          <w:sz w:val="24"/>
          <w:szCs w:val="24"/>
          <w:lang w:val="es-CL"/>
        </w:rPr>
        <w:t>2016</w:t>
      </w:r>
      <w:r w:rsidR="00AB63A6">
        <w:rPr>
          <w:rFonts w:ascii="Times New Roman" w:hAnsi="Times New Roman" w:cs="Times New Roman"/>
          <w:sz w:val="24"/>
          <w:szCs w:val="24"/>
          <w:lang w:val="es-CL"/>
        </w:rPr>
        <w:t>)</w:t>
      </w:r>
      <w:r w:rsidR="00534997" w:rsidRPr="00325B36">
        <w:rPr>
          <w:rFonts w:ascii="Times New Roman" w:hAnsi="Times New Roman" w:cs="Times New Roman"/>
          <w:sz w:val="24"/>
          <w:szCs w:val="24"/>
          <w:lang w:val="es-CL"/>
        </w:rPr>
        <w:t xml:space="preserve">. Además, se realizó </w:t>
      </w:r>
      <w:r w:rsidR="00AB63A6">
        <w:rPr>
          <w:rFonts w:ascii="Times New Roman" w:hAnsi="Times New Roman" w:cs="Times New Roman"/>
          <w:sz w:val="24"/>
          <w:szCs w:val="24"/>
          <w:lang w:val="es-CL"/>
        </w:rPr>
        <w:t>el</w:t>
      </w:r>
      <w:r w:rsidR="00534997" w:rsidRPr="00325B36">
        <w:rPr>
          <w:rFonts w:ascii="Times New Roman" w:hAnsi="Times New Roman" w:cs="Times New Roman"/>
          <w:sz w:val="24"/>
          <w:szCs w:val="24"/>
          <w:lang w:val="es-CL"/>
        </w:rPr>
        <w:t xml:space="preserve"> Encuentro Internacional de Derecho Migratorio</w:t>
      </w:r>
      <w:r w:rsidR="00AB63A6" w:rsidRPr="00AB63A6">
        <w:rPr>
          <w:rFonts w:ascii="Times New Roman" w:hAnsi="Times New Roman" w:cs="Times New Roman"/>
          <w:sz w:val="24"/>
          <w:szCs w:val="24"/>
          <w:lang w:val="es-CL"/>
        </w:rPr>
        <w:t xml:space="preserve"> </w:t>
      </w:r>
      <w:r w:rsidR="00AB63A6">
        <w:rPr>
          <w:rFonts w:ascii="Times New Roman" w:hAnsi="Times New Roman" w:cs="Times New Roman"/>
          <w:sz w:val="24"/>
          <w:szCs w:val="24"/>
          <w:lang w:val="es-CL"/>
        </w:rPr>
        <w:t>(</w:t>
      </w:r>
      <w:r w:rsidR="00AB63A6" w:rsidRPr="00325B36">
        <w:rPr>
          <w:rFonts w:ascii="Times New Roman" w:hAnsi="Times New Roman" w:cs="Times New Roman"/>
          <w:sz w:val="24"/>
          <w:szCs w:val="24"/>
          <w:lang w:val="es-CL"/>
        </w:rPr>
        <w:t>19</w:t>
      </w:r>
      <w:r w:rsidR="00AB63A6">
        <w:rPr>
          <w:rFonts w:ascii="Times New Roman" w:hAnsi="Times New Roman" w:cs="Times New Roman"/>
          <w:sz w:val="24"/>
          <w:szCs w:val="24"/>
          <w:lang w:val="es-CL"/>
        </w:rPr>
        <w:t>-</w:t>
      </w:r>
      <w:r w:rsidR="00AB63A6" w:rsidRPr="00325B36">
        <w:rPr>
          <w:rFonts w:ascii="Times New Roman" w:hAnsi="Times New Roman" w:cs="Times New Roman"/>
          <w:sz w:val="24"/>
          <w:szCs w:val="24"/>
          <w:lang w:val="es-CL"/>
        </w:rPr>
        <w:t>20</w:t>
      </w:r>
      <w:r w:rsidR="00AB63A6">
        <w:rPr>
          <w:rFonts w:ascii="Times New Roman" w:hAnsi="Times New Roman" w:cs="Times New Roman"/>
          <w:sz w:val="24"/>
          <w:szCs w:val="24"/>
          <w:lang w:val="es-CL"/>
        </w:rPr>
        <w:t>/12/</w:t>
      </w:r>
      <w:r w:rsidR="00AB63A6" w:rsidRPr="00325B36">
        <w:rPr>
          <w:rFonts w:ascii="Times New Roman" w:hAnsi="Times New Roman" w:cs="Times New Roman"/>
          <w:sz w:val="24"/>
          <w:szCs w:val="24"/>
          <w:lang w:val="es-CL"/>
        </w:rPr>
        <w:t>2016</w:t>
      </w:r>
      <w:r w:rsidR="00AB63A6">
        <w:rPr>
          <w:rFonts w:ascii="Times New Roman" w:hAnsi="Times New Roman" w:cs="Times New Roman"/>
          <w:sz w:val="24"/>
          <w:szCs w:val="24"/>
          <w:lang w:val="es-CL"/>
        </w:rPr>
        <w:t>)</w:t>
      </w:r>
      <w:r w:rsidR="000462E7" w:rsidRPr="00325B36">
        <w:rPr>
          <w:rStyle w:val="FootnoteReference"/>
          <w:rFonts w:ascii="Times New Roman" w:hAnsi="Times New Roman" w:cs="Times New Roman"/>
          <w:sz w:val="24"/>
          <w:szCs w:val="24"/>
          <w:lang w:val="es-CL"/>
        </w:rPr>
        <w:footnoteReference w:id="26"/>
      </w:r>
      <w:r w:rsidR="004B3DA8" w:rsidRPr="00325B36">
        <w:rPr>
          <w:rFonts w:ascii="Times New Roman" w:hAnsi="Times New Roman" w:cs="Times New Roman"/>
          <w:sz w:val="24"/>
          <w:szCs w:val="24"/>
          <w:lang w:val="es-CL"/>
        </w:rPr>
        <w:t>.</w:t>
      </w:r>
    </w:p>
    <w:p w14:paraId="1BA31119" w14:textId="77777777" w:rsidR="004B3DA8" w:rsidRPr="00325B36" w:rsidRDefault="004B3DA8" w:rsidP="00534997">
      <w:pPr>
        <w:spacing w:line="360" w:lineRule="auto"/>
        <w:jc w:val="both"/>
        <w:rPr>
          <w:rFonts w:ascii="Times New Roman" w:hAnsi="Times New Roman" w:cs="Times New Roman"/>
          <w:sz w:val="24"/>
          <w:szCs w:val="24"/>
          <w:lang w:val="es-CL"/>
        </w:rPr>
      </w:pPr>
    </w:p>
    <w:p w14:paraId="2E947276" w14:textId="26F8FD02" w:rsidR="00485EDE" w:rsidRPr="00325B36" w:rsidRDefault="000462E7" w:rsidP="00485EDE">
      <w:pPr>
        <w:spacing w:line="360" w:lineRule="auto"/>
        <w:jc w:val="both"/>
        <w:rPr>
          <w:rFonts w:ascii="Times New Roman" w:hAnsi="Times New Roman" w:cs="Times New Roman"/>
          <w:sz w:val="24"/>
          <w:szCs w:val="24"/>
          <w:lang w:val="es-CL"/>
        </w:rPr>
      </w:pPr>
      <w:r w:rsidRPr="00325B36">
        <w:rPr>
          <w:rFonts w:ascii="Times New Roman" w:hAnsi="Times New Roman" w:cs="Times New Roman"/>
          <w:sz w:val="24"/>
          <w:szCs w:val="24"/>
          <w:lang w:val="es-CL"/>
        </w:rPr>
        <w:t xml:space="preserve">La jurisprudencia, por su parte, </w:t>
      </w:r>
      <w:r w:rsidR="00AB63A6">
        <w:rPr>
          <w:rFonts w:ascii="Times New Roman" w:hAnsi="Times New Roman" w:cs="Times New Roman"/>
          <w:sz w:val="24"/>
          <w:szCs w:val="24"/>
          <w:lang w:val="es-CL"/>
        </w:rPr>
        <w:t>se ha pronunciado protegiendo los derechos del trabajador sin perjuicio de situación de la persona migrante</w:t>
      </w:r>
      <w:r w:rsidR="00485EDE" w:rsidRPr="00325B36">
        <w:rPr>
          <w:rStyle w:val="FootnoteReference"/>
          <w:rFonts w:ascii="Times New Roman" w:hAnsi="Times New Roman" w:cs="Times New Roman"/>
          <w:sz w:val="24"/>
          <w:szCs w:val="24"/>
          <w:lang w:val="es-CL"/>
        </w:rPr>
        <w:footnoteReference w:id="27"/>
      </w:r>
      <w:r w:rsidR="00485EDE" w:rsidRPr="00325B36">
        <w:rPr>
          <w:rFonts w:ascii="Times New Roman" w:hAnsi="Times New Roman" w:cs="Times New Roman"/>
          <w:sz w:val="24"/>
          <w:szCs w:val="24"/>
          <w:lang w:val="es-CL"/>
        </w:rPr>
        <w:t>.</w:t>
      </w:r>
    </w:p>
    <w:p w14:paraId="0E5569F4" w14:textId="364EE0FA" w:rsidR="00534997" w:rsidRPr="00325B36" w:rsidRDefault="00534997" w:rsidP="0052284F">
      <w:pPr>
        <w:spacing w:line="360" w:lineRule="auto"/>
        <w:jc w:val="both"/>
        <w:rPr>
          <w:rFonts w:ascii="Times New Roman" w:hAnsi="Times New Roman" w:cs="Times New Roman"/>
          <w:b/>
          <w:sz w:val="24"/>
          <w:szCs w:val="24"/>
          <w:lang w:val="es-CL"/>
        </w:rPr>
      </w:pPr>
      <w:bookmarkStart w:id="16" w:name="_Toc477185333"/>
    </w:p>
    <w:p w14:paraId="143AC15C" w14:textId="74E0C6EE" w:rsidR="00534997" w:rsidRPr="00325B36" w:rsidRDefault="00534997" w:rsidP="0052284F">
      <w:pPr>
        <w:spacing w:line="360" w:lineRule="auto"/>
        <w:jc w:val="both"/>
        <w:rPr>
          <w:rFonts w:ascii="Times New Roman" w:hAnsi="Times New Roman" w:cs="Times New Roman"/>
          <w:b/>
          <w:iCs/>
          <w:sz w:val="24"/>
          <w:szCs w:val="24"/>
          <w:lang w:val="es-CL"/>
        </w:rPr>
      </w:pPr>
      <w:r w:rsidRPr="00325B36">
        <w:rPr>
          <w:rFonts w:ascii="Times New Roman" w:hAnsi="Times New Roman" w:cs="Times New Roman"/>
          <w:sz w:val="24"/>
          <w:szCs w:val="24"/>
          <w:lang w:val="es-CL"/>
        </w:rPr>
        <w:lastRenderedPageBreak/>
        <w:t xml:space="preserve">Finalmente, </w:t>
      </w:r>
      <w:r w:rsidR="00AB63A6">
        <w:rPr>
          <w:rFonts w:ascii="Times New Roman" w:hAnsi="Times New Roman" w:cs="Times New Roman"/>
          <w:sz w:val="24"/>
          <w:szCs w:val="24"/>
          <w:lang w:val="es-CL"/>
        </w:rPr>
        <w:t>el</w:t>
      </w:r>
      <w:r w:rsidRPr="00325B36">
        <w:rPr>
          <w:rFonts w:ascii="Times New Roman" w:hAnsi="Times New Roman" w:cs="Times New Roman"/>
          <w:sz w:val="24"/>
          <w:szCs w:val="24"/>
          <w:lang w:val="es-CL"/>
        </w:rPr>
        <w:t xml:space="preserve"> 2016 se publicó la primera edición de la “Revista de Acceso a la Justicia”, dedicada en su primer número a los Migrantes. Esta pretende dar a conocer las distintas iniciativas que desarrolla el PJ, además de entrevistar a académic</w:t>
      </w:r>
      <w:r w:rsidR="004B3DA8" w:rsidRPr="00325B36">
        <w:rPr>
          <w:rFonts w:ascii="Times New Roman" w:hAnsi="Times New Roman" w:cs="Times New Roman"/>
          <w:sz w:val="24"/>
          <w:szCs w:val="24"/>
          <w:lang w:val="es-CL"/>
        </w:rPr>
        <w:t>as/</w:t>
      </w:r>
      <w:r w:rsidRPr="00325B36">
        <w:rPr>
          <w:rFonts w:ascii="Times New Roman" w:hAnsi="Times New Roman" w:cs="Times New Roman"/>
          <w:sz w:val="24"/>
          <w:szCs w:val="24"/>
          <w:lang w:val="es-CL"/>
        </w:rPr>
        <w:t>os, jue</w:t>
      </w:r>
      <w:r w:rsidR="004B3DA8" w:rsidRPr="00325B36">
        <w:rPr>
          <w:rFonts w:ascii="Times New Roman" w:hAnsi="Times New Roman" w:cs="Times New Roman"/>
          <w:sz w:val="24"/>
          <w:szCs w:val="24"/>
          <w:lang w:val="es-CL"/>
        </w:rPr>
        <w:t>zas/</w:t>
      </w:r>
      <w:r w:rsidRPr="00325B36">
        <w:rPr>
          <w:rFonts w:ascii="Times New Roman" w:hAnsi="Times New Roman" w:cs="Times New Roman"/>
          <w:sz w:val="24"/>
          <w:szCs w:val="24"/>
          <w:lang w:val="es-CL"/>
        </w:rPr>
        <w:t>ces y distintos actores sociales que trabajan temáticas vinculadas con los derechos de las personas migrantes.</w:t>
      </w:r>
      <w:bookmarkEnd w:id="16"/>
    </w:p>
    <w:p w14:paraId="3FE74A6F" w14:textId="77777777" w:rsidR="00685E7C" w:rsidRPr="00325B36" w:rsidRDefault="00685E7C" w:rsidP="0052284F">
      <w:pPr>
        <w:spacing w:line="360" w:lineRule="auto"/>
        <w:jc w:val="both"/>
        <w:rPr>
          <w:rFonts w:ascii="Times New Roman" w:hAnsi="Times New Roman" w:cs="Times New Roman"/>
          <w:sz w:val="24"/>
          <w:szCs w:val="24"/>
        </w:rPr>
      </w:pPr>
    </w:p>
    <w:p w14:paraId="76F99F1F" w14:textId="33E1B643" w:rsidR="009F2D96" w:rsidRPr="00325B36" w:rsidRDefault="0052284F" w:rsidP="00747D2A">
      <w:pPr>
        <w:spacing w:line="360" w:lineRule="auto"/>
        <w:jc w:val="both"/>
        <w:rPr>
          <w:rFonts w:ascii="Times New Roman" w:hAnsi="Times New Roman" w:cs="Times New Roman"/>
          <w:sz w:val="24"/>
          <w:szCs w:val="24"/>
        </w:rPr>
      </w:pPr>
      <w:r w:rsidRPr="00325B36">
        <w:rPr>
          <w:rFonts w:ascii="Times New Roman" w:hAnsi="Times New Roman" w:cs="Times New Roman"/>
          <w:sz w:val="24"/>
          <w:szCs w:val="24"/>
        </w:rPr>
        <w:t xml:space="preserve">En salud, </w:t>
      </w:r>
      <w:r w:rsidR="00685E7C" w:rsidRPr="00325B36">
        <w:rPr>
          <w:rFonts w:ascii="Times New Roman" w:hAnsi="Times New Roman" w:cs="Times New Roman"/>
          <w:sz w:val="24"/>
          <w:szCs w:val="24"/>
        </w:rPr>
        <w:t xml:space="preserve">el Estado </w:t>
      </w:r>
      <w:r w:rsidR="00AB63A6">
        <w:rPr>
          <w:rFonts w:ascii="Times New Roman" w:hAnsi="Times New Roman" w:cs="Times New Roman"/>
          <w:sz w:val="24"/>
          <w:szCs w:val="24"/>
        </w:rPr>
        <w:t>(</w:t>
      </w:r>
      <w:r w:rsidR="00685E7C" w:rsidRPr="00325B36">
        <w:rPr>
          <w:rFonts w:ascii="Times New Roman" w:hAnsi="Times New Roman" w:cs="Times New Roman"/>
          <w:sz w:val="24"/>
          <w:szCs w:val="24"/>
        </w:rPr>
        <w:t>MINSAL</w:t>
      </w:r>
      <w:r w:rsidR="00AB63A6">
        <w:rPr>
          <w:rFonts w:ascii="Times New Roman" w:hAnsi="Times New Roman" w:cs="Times New Roman"/>
          <w:sz w:val="24"/>
          <w:szCs w:val="24"/>
        </w:rPr>
        <w:t>)</w:t>
      </w:r>
      <w:r w:rsidRPr="00325B36">
        <w:rPr>
          <w:rFonts w:ascii="Times New Roman" w:hAnsi="Times New Roman" w:cs="Times New Roman"/>
          <w:sz w:val="24"/>
          <w:szCs w:val="24"/>
        </w:rPr>
        <w:t xml:space="preserve"> </w:t>
      </w:r>
      <w:r w:rsidR="002D2978" w:rsidRPr="00325B36">
        <w:rPr>
          <w:rFonts w:ascii="Times New Roman" w:hAnsi="Times New Roman" w:cs="Times New Roman"/>
          <w:sz w:val="24"/>
          <w:szCs w:val="24"/>
        </w:rPr>
        <w:t>desligó la atención de salud a la tramitación de permisos de residencia, garantizando así el acceso a la salud inclusive para quienes carezcan de documentos o permisos de residencia</w:t>
      </w:r>
      <w:r w:rsidR="00255E48" w:rsidRPr="00325B36">
        <w:rPr>
          <w:rFonts w:ascii="Times New Roman" w:hAnsi="Times New Roman" w:cs="Times New Roman"/>
          <w:sz w:val="24"/>
          <w:szCs w:val="24"/>
        </w:rPr>
        <w:t xml:space="preserve"> (2015).</w:t>
      </w:r>
    </w:p>
    <w:p w14:paraId="615A51AF" w14:textId="25BABD1C" w:rsidR="008E1AC0" w:rsidRPr="00325B36" w:rsidRDefault="00747D2A" w:rsidP="00747D2A">
      <w:pPr>
        <w:spacing w:line="360" w:lineRule="auto"/>
        <w:jc w:val="both"/>
        <w:rPr>
          <w:rFonts w:ascii="Times New Roman" w:hAnsi="Times New Roman" w:cs="Times New Roman"/>
          <w:sz w:val="24"/>
          <w:szCs w:val="24"/>
        </w:rPr>
      </w:pPr>
      <w:r w:rsidRPr="00325B36">
        <w:rPr>
          <w:rFonts w:ascii="Times New Roman" w:hAnsi="Times New Roman" w:cs="Times New Roman"/>
          <w:sz w:val="24"/>
          <w:szCs w:val="24"/>
        </w:rPr>
        <w:t>En</w:t>
      </w:r>
      <w:r w:rsidR="00891F8D" w:rsidRPr="00325B36">
        <w:rPr>
          <w:rFonts w:ascii="Times New Roman" w:hAnsi="Times New Roman" w:cs="Times New Roman"/>
          <w:sz w:val="24"/>
          <w:szCs w:val="24"/>
        </w:rPr>
        <w:t xml:space="preserve"> vivienda,</w:t>
      </w:r>
      <w:r w:rsidRPr="00325B36">
        <w:rPr>
          <w:rFonts w:ascii="Times New Roman" w:hAnsi="Times New Roman" w:cs="Times New Roman"/>
          <w:sz w:val="24"/>
          <w:szCs w:val="24"/>
        </w:rPr>
        <w:t xml:space="preserve"> </w:t>
      </w:r>
      <w:r w:rsidR="009F2D96" w:rsidRPr="00325B36">
        <w:rPr>
          <w:rFonts w:ascii="Times New Roman" w:hAnsi="Times New Roman" w:cs="Times New Roman"/>
          <w:sz w:val="24"/>
          <w:szCs w:val="24"/>
        </w:rPr>
        <w:t>MINVU</w:t>
      </w:r>
      <w:r w:rsidRPr="00325B36">
        <w:rPr>
          <w:rFonts w:ascii="Times New Roman" w:hAnsi="Times New Roman" w:cs="Times New Roman"/>
          <w:sz w:val="24"/>
          <w:szCs w:val="24"/>
        </w:rPr>
        <w:t xml:space="preserve"> trabaja una agenda de inclusión multicultural a nivel </w:t>
      </w:r>
      <w:r w:rsidR="0090086A" w:rsidRPr="00325B36">
        <w:rPr>
          <w:rFonts w:ascii="Times New Roman" w:hAnsi="Times New Roman" w:cs="Times New Roman"/>
          <w:sz w:val="24"/>
          <w:szCs w:val="24"/>
        </w:rPr>
        <w:t>de barrios</w:t>
      </w:r>
      <w:r w:rsidRPr="00325B36">
        <w:rPr>
          <w:rFonts w:ascii="Times New Roman" w:hAnsi="Times New Roman" w:cs="Times New Roman"/>
          <w:sz w:val="24"/>
          <w:szCs w:val="24"/>
        </w:rPr>
        <w:t>, mejorando la capacidad de las ciudades para recibir a los nuev</w:t>
      </w:r>
      <w:r w:rsidR="00891F8D" w:rsidRPr="00325B36">
        <w:rPr>
          <w:rFonts w:ascii="Times New Roman" w:hAnsi="Times New Roman" w:cs="Times New Roman"/>
          <w:sz w:val="24"/>
          <w:szCs w:val="24"/>
        </w:rPr>
        <w:t>os habitantes de Chile. Además,</w:t>
      </w:r>
      <w:r w:rsidRPr="00325B36">
        <w:rPr>
          <w:rFonts w:ascii="Times New Roman" w:hAnsi="Times New Roman" w:cs="Times New Roman"/>
          <w:sz w:val="24"/>
          <w:szCs w:val="24"/>
        </w:rPr>
        <w:t xml:space="preserve"> ha desarrollado una agenda de inclusión 2014-2018, desde la cual se han eliminado las restricciones especiales que tienen los</w:t>
      </w:r>
      <w:r w:rsidR="00DE3613" w:rsidRPr="00325B36">
        <w:rPr>
          <w:rFonts w:ascii="Times New Roman" w:hAnsi="Times New Roman" w:cs="Times New Roman"/>
          <w:sz w:val="24"/>
          <w:szCs w:val="24"/>
        </w:rPr>
        <w:t>/as</w:t>
      </w:r>
      <w:r w:rsidRPr="00325B36">
        <w:rPr>
          <w:rFonts w:ascii="Times New Roman" w:hAnsi="Times New Roman" w:cs="Times New Roman"/>
          <w:sz w:val="24"/>
          <w:szCs w:val="24"/>
        </w:rPr>
        <w:t xml:space="preserve"> extranjeros</w:t>
      </w:r>
      <w:r w:rsidR="00DE3613" w:rsidRPr="00325B36">
        <w:rPr>
          <w:rFonts w:ascii="Times New Roman" w:hAnsi="Times New Roman" w:cs="Times New Roman"/>
          <w:sz w:val="24"/>
          <w:szCs w:val="24"/>
        </w:rPr>
        <w:t>/as</w:t>
      </w:r>
      <w:r w:rsidRPr="00325B36">
        <w:rPr>
          <w:rFonts w:ascii="Times New Roman" w:hAnsi="Times New Roman" w:cs="Times New Roman"/>
          <w:sz w:val="24"/>
          <w:szCs w:val="24"/>
        </w:rPr>
        <w:t xml:space="preserve"> residentes para acceder a los subsidios habitacionales. </w:t>
      </w:r>
      <w:r w:rsidR="003F3914" w:rsidRPr="00325B36">
        <w:rPr>
          <w:rFonts w:ascii="Times New Roman" w:hAnsi="Times New Roman" w:cs="Times New Roman"/>
          <w:sz w:val="24"/>
          <w:szCs w:val="24"/>
        </w:rPr>
        <w:t>E</w:t>
      </w:r>
      <w:r w:rsidRPr="00325B36">
        <w:rPr>
          <w:rFonts w:ascii="Times New Roman" w:hAnsi="Times New Roman" w:cs="Times New Roman"/>
          <w:sz w:val="24"/>
          <w:szCs w:val="24"/>
        </w:rPr>
        <w:t xml:space="preserve">l </w:t>
      </w:r>
      <w:r w:rsidR="008E1AC0" w:rsidRPr="00325B36">
        <w:rPr>
          <w:rFonts w:ascii="Times New Roman" w:hAnsi="Times New Roman" w:cs="Times New Roman"/>
          <w:sz w:val="24"/>
          <w:szCs w:val="24"/>
        </w:rPr>
        <w:t>MDS</w:t>
      </w:r>
      <w:r w:rsidRPr="00325B36">
        <w:rPr>
          <w:rFonts w:ascii="Times New Roman" w:hAnsi="Times New Roman" w:cs="Times New Roman"/>
          <w:sz w:val="24"/>
          <w:szCs w:val="24"/>
        </w:rPr>
        <w:t xml:space="preserve"> implementó durante 2015 un Programa Piloto de Mediadores Sociales en Asuntos Migratorios con el objetivo de avanzar, mediante la for</w:t>
      </w:r>
      <w:r w:rsidRPr="00325B36">
        <w:rPr>
          <w:rFonts w:ascii="Times New Roman" w:hAnsi="Times New Roman" w:cs="Times New Roman"/>
          <w:sz w:val="24"/>
          <w:szCs w:val="24"/>
        </w:rPr>
        <w:lastRenderedPageBreak/>
        <w:t>mación e intervención de mediadores sociales interculturales, en mejorar la convivencia entre vecinos</w:t>
      </w:r>
      <w:r w:rsidR="00DE3613" w:rsidRPr="00325B36">
        <w:rPr>
          <w:rFonts w:ascii="Times New Roman" w:hAnsi="Times New Roman" w:cs="Times New Roman"/>
          <w:sz w:val="24"/>
          <w:szCs w:val="24"/>
        </w:rPr>
        <w:t>/as</w:t>
      </w:r>
      <w:r w:rsidRPr="00325B36">
        <w:rPr>
          <w:rFonts w:ascii="Times New Roman" w:hAnsi="Times New Roman" w:cs="Times New Roman"/>
          <w:sz w:val="24"/>
          <w:szCs w:val="24"/>
        </w:rPr>
        <w:t xml:space="preserve"> que habitan en comunas con una alta </w:t>
      </w:r>
      <w:r w:rsidR="008E1AC0" w:rsidRPr="00325B36">
        <w:rPr>
          <w:rFonts w:ascii="Times New Roman" w:hAnsi="Times New Roman" w:cs="Times New Roman"/>
          <w:sz w:val="24"/>
          <w:szCs w:val="24"/>
        </w:rPr>
        <w:t>tasa</w:t>
      </w:r>
      <w:r w:rsidRPr="00325B36">
        <w:rPr>
          <w:rFonts w:ascii="Times New Roman" w:hAnsi="Times New Roman" w:cs="Times New Roman"/>
          <w:sz w:val="24"/>
          <w:szCs w:val="24"/>
        </w:rPr>
        <w:t xml:space="preserve"> de población inmigrante</w:t>
      </w:r>
      <w:r w:rsidR="009F2D96" w:rsidRPr="00325B36">
        <w:rPr>
          <w:rFonts w:ascii="Times New Roman" w:hAnsi="Times New Roman" w:cs="Times New Roman"/>
          <w:sz w:val="24"/>
          <w:szCs w:val="24"/>
        </w:rPr>
        <w:t>.</w:t>
      </w:r>
    </w:p>
    <w:p w14:paraId="60FC964A" w14:textId="77777777" w:rsidR="009F2D96" w:rsidRPr="00325B36" w:rsidRDefault="009F2D96" w:rsidP="00747D2A">
      <w:pPr>
        <w:spacing w:line="360" w:lineRule="auto"/>
        <w:jc w:val="both"/>
        <w:rPr>
          <w:rFonts w:ascii="Times New Roman" w:hAnsi="Times New Roman" w:cs="Times New Roman"/>
          <w:sz w:val="24"/>
          <w:szCs w:val="24"/>
        </w:rPr>
      </w:pPr>
    </w:p>
    <w:p w14:paraId="359360AA" w14:textId="77777777" w:rsidR="00AB63A6" w:rsidRDefault="002D2978" w:rsidP="00747D2A">
      <w:pPr>
        <w:spacing w:line="360" w:lineRule="auto"/>
        <w:jc w:val="both"/>
        <w:rPr>
          <w:rFonts w:ascii="Times New Roman" w:hAnsi="Times New Roman" w:cs="Times New Roman"/>
          <w:sz w:val="24"/>
          <w:szCs w:val="24"/>
        </w:rPr>
      </w:pPr>
      <w:r w:rsidRPr="00325B36">
        <w:rPr>
          <w:rFonts w:ascii="Times New Roman" w:hAnsi="Times New Roman" w:cs="Times New Roman"/>
          <w:color w:val="auto"/>
          <w:sz w:val="24"/>
          <w:szCs w:val="24"/>
        </w:rPr>
        <w:t xml:space="preserve">En </w:t>
      </w:r>
      <w:r w:rsidR="0052284F" w:rsidRPr="00325B36">
        <w:rPr>
          <w:rFonts w:ascii="Times New Roman" w:hAnsi="Times New Roman" w:cs="Times New Roman"/>
          <w:color w:val="auto"/>
          <w:sz w:val="24"/>
          <w:szCs w:val="24"/>
        </w:rPr>
        <w:t>educación</w:t>
      </w:r>
      <w:r w:rsidRPr="00325B36">
        <w:rPr>
          <w:rFonts w:ascii="Times New Roman" w:hAnsi="Times New Roman" w:cs="Times New Roman"/>
          <w:color w:val="auto"/>
          <w:sz w:val="24"/>
          <w:szCs w:val="24"/>
        </w:rPr>
        <w:t xml:space="preserve">, </w:t>
      </w:r>
      <w:r w:rsidR="00692052" w:rsidRPr="00325B36">
        <w:rPr>
          <w:rFonts w:ascii="Times New Roman" w:hAnsi="Times New Roman" w:cs="Times New Roman"/>
          <w:color w:val="auto"/>
          <w:sz w:val="24"/>
          <w:szCs w:val="24"/>
        </w:rPr>
        <w:t>se tomaron</w:t>
      </w:r>
      <w:r w:rsidR="00747D2A" w:rsidRPr="00325B36">
        <w:rPr>
          <w:rFonts w:ascii="Times New Roman" w:hAnsi="Times New Roman" w:cs="Times New Roman"/>
          <w:color w:val="auto"/>
          <w:sz w:val="24"/>
          <w:szCs w:val="24"/>
        </w:rPr>
        <w:t xml:space="preserve"> las siguientes medidas para la integ</w:t>
      </w:r>
      <w:r w:rsidR="0052284F" w:rsidRPr="00325B36">
        <w:rPr>
          <w:rFonts w:ascii="Times New Roman" w:hAnsi="Times New Roman" w:cs="Times New Roman"/>
          <w:color w:val="auto"/>
          <w:sz w:val="24"/>
          <w:szCs w:val="24"/>
        </w:rPr>
        <w:t xml:space="preserve">ración y aumento de matrícula: </w:t>
      </w:r>
      <w:r w:rsidR="00692052" w:rsidRPr="00325B36">
        <w:rPr>
          <w:rFonts w:ascii="Times New Roman" w:hAnsi="Times New Roman" w:cs="Times New Roman"/>
          <w:color w:val="auto"/>
          <w:sz w:val="24"/>
          <w:szCs w:val="24"/>
        </w:rPr>
        <w:t xml:space="preserve">en 2014 </w:t>
      </w:r>
      <w:r w:rsidR="0052284F" w:rsidRPr="00325B36">
        <w:rPr>
          <w:rFonts w:ascii="Times New Roman" w:hAnsi="Times New Roman" w:cs="Times New Roman"/>
          <w:color w:val="auto"/>
          <w:sz w:val="24"/>
          <w:szCs w:val="24"/>
        </w:rPr>
        <w:t>s</w:t>
      </w:r>
      <w:r w:rsidR="001E6FA4" w:rsidRPr="00325B36">
        <w:rPr>
          <w:rFonts w:ascii="Times New Roman" w:hAnsi="Times New Roman" w:cs="Times New Roman"/>
          <w:color w:val="auto"/>
          <w:sz w:val="24"/>
          <w:szCs w:val="24"/>
        </w:rPr>
        <w:t xml:space="preserve">e constituyó </w:t>
      </w:r>
      <w:r w:rsidR="00692052" w:rsidRPr="00325B36">
        <w:rPr>
          <w:rFonts w:ascii="Times New Roman" w:hAnsi="Times New Roman" w:cs="Times New Roman"/>
          <w:sz w:val="24"/>
          <w:szCs w:val="24"/>
        </w:rPr>
        <w:t xml:space="preserve">la </w:t>
      </w:r>
      <w:r w:rsidR="00747D2A" w:rsidRPr="00325B36">
        <w:rPr>
          <w:rFonts w:ascii="Times New Roman" w:hAnsi="Times New Roman" w:cs="Times New Roman"/>
          <w:sz w:val="24"/>
          <w:szCs w:val="24"/>
        </w:rPr>
        <w:t xml:space="preserve">Coordinación </w:t>
      </w:r>
      <w:r w:rsidR="00692052" w:rsidRPr="00325B36">
        <w:rPr>
          <w:rFonts w:ascii="Times New Roman" w:hAnsi="Times New Roman" w:cs="Times New Roman"/>
          <w:sz w:val="24"/>
          <w:szCs w:val="24"/>
        </w:rPr>
        <w:t xml:space="preserve">Nacional </w:t>
      </w:r>
      <w:r w:rsidR="00747D2A" w:rsidRPr="00325B36">
        <w:rPr>
          <w:rFonts w:ascii="Times New Roman" w:hAnsi="Times New Roman" w:cs="Times New Roman"/>
          <w:sz w:val="24"/>
          <w:szCs w:val="24"/>
        </w:rPr>
        <w:t>d</w:t>
      </w:r>
      <w:r w:rsidR="00692052" w:rsidRPr="00325B36">
        <w:rPr>
          <w:rFonts w:ascii="Times New Roman" w:hAnsi="Times New Roman" w:cs="Times New Roman"/>
          <w:sz w:val="24"/>
          <w:szCs w:val="24"/>
        </w:rPr>
        <w:t>e Inclusión y Diversidad</w:t>
      </w:r>
      <w:r w:rsidR="00AB63A6">
        <w:rPr>
          <w:rFonts w:ascii="Times New Roman" w:hAnsi="Times New Roman" w:cs="Times New Roman"/>
          <w:sz w:val="24"/>
          <w:szCs w:val="24"/>
        </w:rPr>
        <w:t xml:space="preserve"> </w:t>
      </w:r>
      <w:r w:rsidR="00AB63A6">
        <w:rPr>
          <w:rFonts w:ascii="Times New Roman" w:hAnsi="Times New Roman" w:cs="Times New Roman"/>
          <w:color w:val="auto"/>
          <w:sz w:val="24"/>
          <w:szCs w:val="24"/>
        </w:rPr>
        <w:t>(</w:t>
      </w:r>
      <w:r w:rsidR="00AB63A6" w:rsidRPr="00325B36">
        <w:rPr>
          <w:rFonts w:ascii="Times New Roman" w:hAnsi="Times New Roman" w:cs="Times New Roman"/>
          <w:sz w:val="24"/>
          <w:szCs w:val="24"/>
        </w:rPr>
        <w:t>División de Educación General</w:t>
      </w:r>
      <w:r w:rsidR="00AB63A6">
        <w:rPr>
          <w:rFonts w:ascii="Times New Roman" w:hAnsi="Times New Roman" w:cs="Times New Roman"/>
          <w:sz w:val="24"/>
          <w:szCs w:val="24"/>
        </w:rPr>
        <w:t>/</w:t>
      </w:r>
      <w:r w:rsidR="00AB63A6" w:rsidRPr="00325B36">
        <w:rPr>
          <w:rFonts w:ascii="Times New Roman" w:hAnsi="Times New Roman" w:cs="Times New Roman"/>
          <w:sz w:val="24"/>
          <w:szCs w:val="24"/>
        </w:rPr>
        <w:t>MINEDUC</w:t>
      </w:r>
      <w:r w:rsidR="00AB63A6">
        <w:rPr>
          <w:rFonts w:ascii="Times New Roman" w:hAnsi="Times New Roman" w:cs="Times New Roman"/>
          <w:sz w:val="24"/>
          <w:szCs w:val="24"/>
        </w:rPr>
        <w:t>)</w:t>
      </w:r>
      <w:r w:rsidR="00747D2A" w:rsidRPr="00325B36">
        <w:rPr>
          <w:rFonts w:ascii="Times New Roman" w:hAnsi="Times New Roman" w:cs="Times New Roman"/>
          <w:sz w:val="24"/>
          <w:szCs w:val="24"/>
        </w:rPr>
        <w:t xml:space="preserve">, encargada de elaborar políticas para reducir los mecanismos que generan discriminación o exclusión al aprendizaje. </w:t>
      </w:r>
      <w:r w:rsidR="00692052" w:rsidRPr="00325B36">
        <w:rPr>
          <w:rFonts w:ascii="Times New Roman" w:hAnsi="Times New Roman" w:cs="Times New Roman"/>
          <w:sz w:val="24"/>
          <w:szCs w:val="24"/>
        </w:rPr>
        <w:t>En 2015</w:t>
      </w:r>
      <w:r w:rsidR="00891F8D" w:rsidRPr="00325B36">
        <w:rPr>
          <w:rFonts w:ascii="Times New Roman" w:hAnsi="Times New Roman" w:cs="Times New Roman"/>
          <w:sz w:val="24"/>
          <w:szCs w:val="24"/>
        </w:rPr>
        <w:t>,</w:t>
      </w:r>
      <w:r w:rsidR="00692052" w:rsidRPr="00325B36">
        <w:rPr>
          <w:rFonts w:ascii="Times New Roman" w:hAnsi="Times New Roman" w:cs="Times New Roman"/>
          <w:sz w:val="24"/>
          <w:szCs w:val="24"/>
        </w:rPr>
        <w:t xml:space="preserve"> se promulgó l</w:t>
      </w:r>
      <w:r w:rsidR="00747D2A" w:rsidRPr="00325B36">
        <w:rPr>
          <w:rFonts w:ascii="Times New Roman" w:hAnsi="Times New Roman" w:cs="Times New Roman"/>
          <w:sz w:val="24"/>
          <w:szCs w:val="24"/>
        </w:rPr>
        <w:t xml:space="preserve">a </w:t>
      </w:r>
      <w:r w:rsidR="00DE3613" w:rsidRPr="00325B36">
        <w:rPr>
          <w:rFonts w:ascii="Times New Roman" w:hAnsi="Times New Roman" w:cs="Times New Roman"/>
          <w:sz w:val="24"/>
          <w:szCs w:val="24"/>
        </w:rPr>
        <w:t>L</w:t>
      </w:r>
      <w:r w:rsidR="00692052" w:rsidRPr="00325B36">
        <w:rPr>
          <w:rFonts w:ascii="Times New Roman" w:hAnsi="Times New Roman" w:cs="Times New Roman"/>
          <w:sz w:val="24"/>
          <w:szCs w:val="24"/>
        </w:rPr>
        <w:t>ey 20.845</w:t>
      </w:r>
      <w:r w:rsidR="00747D2A" w:rsidRPr="00325B36">
        <w:rPr>
          <w:rFonts w:ascii="Times New Roman" w:hAnsi="Times New Roman" w:cs="Times New Roman"/>
          <w:sz w:val="24"/>
          <w:szCs w:val="24"/>
        </w:rPr>
        <w:t xml:space="preserve"> de Incl</w:t>
      </w:r>
      <w:r w:rsidR="005308F5" w:rsidRPr="00325B36">
        <w:rPr>
          <w:rFonts w:ascii="Times New Roman" w:hAnsi="Times New Roman" w:cs="Times New Roman"/>
          <w:sz w:val="24"/>
          <w:szCs w:val="24"/>
        </w:rPr>
        <w:t xml:space="preserve">usión Escolar </w:t>
      </w:r>
      <w:r w:rsidR="00692052" w:rsidRPr="00325B36">
        <w:rPr>
          <w:rFonts w:ascii="Times New Roman" w:hAnsi="Times New Roman" w:cs="Times New Roman"/>
          <w:sz w:val="24"/>
          <w:szCs w:val="24"/>
        </w:rPr>
        <w:t>que regula la admisión de los estudiantes, elimina el financiamiento compartido y prohíbe el lucro en establecimientos educacionales que reciben aportes del Estado</w:t>
      </w:r>
      <w:r w:rsidR="00747D2A" w:rsidRPr="00325B36">
        <w:rPr>
          <w:rFonts w:ascii="Times New Roman" w:hAnsi="Times New Roman" w:cs="Times New Roman"/>
          <w:sz w:val="24"/>
          <w:szCs w:val="24"/>
        </w:rPr>
        <w:t xml:space="preserve">. </w:t>
      </w:r>
    </w:p>
    <w:p w14:paraId="2429A696" w14:textId="77777777" w:rsidR="00AB63A6" w:rsidRDefault="00AB63A6" w:rsidP="00747D2A">
      <w:pPr>
        <w:spacing w:line="360" w:lineRule="auto"/>
        <w:jc w:val="both"/>
        <w:rPr>
          <w:rFonts w:ascii="Times New Roman" w:hAnsi="Times New Roman" w:cs="Times New Roman"/>
          <w:sz w:val="24"/>
          <w:szCs w:val="24"/>
        </w:rPr>
      </w:pPr>
    </w:p>
    <w:p w14:paraId="104A6A2D" w14:textId="3880517F" w:rsidR="00C16236" w:rsidRPr="00325B36" w:rsidRDefault="00285297" w:rsidP="00747D2A">
      <w:pPr>
        <w:spacing w:line="360" w:lineRule="auto"/>
        <w:jc w:val="both"/>
        <w:rPr>
          <w:rFonts w:ascii="Times New Roman" w:hAnsi="Times New Roman" w:cs="Times New Roman"/>
          <w:sz w:val="24"/>
          <w:szCs w:val="24"/>
        </w:rPr>
      </w:pPr>
      <w:r w:rsidRPr="00325B36">
        <w:rPr>
          <w:rFonts w:ascii="Times New Roman" w:hAnsi="Times New Roman" w:cs="Times New Roman"/>
          <w:sz w:val="24"/>
          <w:szCs w:val="24"/>
        </w:rPr>
        <w:t>A</w:t>
      </w:r>
      <w:r w:rsidR="00747D2A" w:rsidRPr="00325B36">
        <w:rPr>
          <w:rFonts w:ascii="Times New Roman" w:hAnsi="Times New Roman" w:cs="Times New Roman"/>
          <w:sz w:val="24"/>
          <w:szCs w:val="24"/>
        </w:rPr>
        <w:t xml:space="preserve"> nivel local, </w:t>
      </w:r>
      <w:r w:rsidRPr="00325B36">
        <w:rPr>
          <w:rFonts w:ascii="Times New Roman" w:hAnsi="Times New Roman" w:cs="Times New Roman"/>
          <w:sz w:val="24"/>
          <w:szCs w:val="24"/>
        </w:rPr>
        <w:t>destaca el P</w:t>
      </w:r>
      <w:r w:rsidR="00747D2A" w:rsidRPr="00325B36">
        <w:rPr>
          <w:rFonts w:ascii="Times New Roman" w:hAnsi="Times New Roman" w:cs="Times New Roman"/>
          <w:sz w:val="24"/>
          <w:szCs w:val="24"/>
        </w:rPr>
        <w:t>rograma Escuela Somos Todos</w:t>
      </w:r>
      <w:r w:rsidR="00AB63A6">
        <w:rPr>
          <w:rFonts w:ascii="Times New Roman" w:hAnsi="Times New Roman" w:cs="Times New Roman"/>
          <w:sz w:val="24"/>
          <w:szCs w:val="24"/>
        </w:rPr>
        <w:t xml:space="preserve"> (</w:t>
      </w:r>
      <w:r w:rsidR="00747D2A" w:rsidRPr="00325B36">
        <w:rPr>
          <w:rFonts w:ascii="Times New Roman" w:hAnsi="Times New Roman" w:cs="Times New Roman"/>
          <w:sz w:val="24"/>
          <w:szCs w:val="24"/>
        </w:rPr>
        <w:t>2015</w:t>
      </w:r>
      <w:r w:rsidR="00AB63A6">
        <w:rPr>
          <w:rFonts w:ascii="Times New Roman" w:hAnsi="Times New Roman" w:cs="Times New Roman"/>
          <w:sz w:val="24"/>
          <w:szCs w:val="24"/>
        </w:rPr>
        <w:t>)</w:t>
      </w:r>
      <w:r w:rsidRPr="00325B36">
        <w:rPr>
          <w:rFonts w:ascii="Times New Roman" w:hAnsi="Times New Roman" w:cs="Times New Roman"/>
          <w:sz w:val="24"/>
          <w:szCs w:val="24"/>
        </w:rPr>
        <w:t>,</w:t>
      </w:r>
      <w:r w:rsidR="00747D2A" w:rsidRPr="00325B36">
        <w:rPr>
          <w:rFonts w:ascii="Times New Roman" w:hAnsi="Times New Roman" w:cs="Times New Roman"/>
          <w:sz w:val="24"/>
          <w:szCs w:val="24"/>
        </w:rPr>
        <w:t xml:space="preserve"> </w:t>
      </w:r>
      <w:r w:rsidR="00AB63A6">
        <w:rPr>
          <w:rFonts w:ascii="Times New Roman" w:hAnsi="Times New Roman" w:cs="Times New Roman"/>
          <w:sz w:val="24"/>
          <w:szCs w:val="24"/>
        </w:rPr>
        <w:t>para</w:t>
      </w:r>
      <w:r w:rsidR="00747D2A" w:rsidRPr="00325B36">
        <w:rPr>
          <w:rFonts w:ascii="Times New Roman" w:hAnsi="Times New Roman" w:cs="Times New Roman"/>
          <w:sz w:val="24"/>
          <w:szCs w:val="24"/>
        </w:rPr>
        <w:t xml:space="preserve"> elimi</w:t>
      </w:r>
      <w:r w:rsidRPr="00325B36">
        <w:rPr>
          <w:rFonts w:ascii="Times New Roman" w:hAnsi="Times New Roman" w:cs="Times New Roman"/>
          <w:sz w:val="24"/>
          <w:szCs w:val="24"/>
        </w:rPr>
        <w:t>nar cualquier tipo de sanción</w:t>
      </w:r>
      <w:r w:rsidR="00747D2A" w:rsidRPr="00325B36">
        <w:rPr>
          <w:rFonts w:ascii="Times New Roman" w:hAnsi="Times New Roman" w:cs="Times New Roman"/>
          <w:sz w:val="24"/>
          <w:szCs w:val="24"/>
        </w:rPr>
        <w:t xml:space="preserve"> a los niños</w:t>
      </w:r>
      <w:r w:rsidR="00FA4B55" w:rsidRPr="00325B36">
        <w:rPr>
          <w:rFonts w:ascii="Times New Roman" w:hAnsi="Times New Roman" w:cs="Times New Roman"/>
          <w:sz w:val="24"/>
          <w:szCs w:val="24"/>
        </w:rPr>
        <w:t>/as</w:t>
      </w:r>
      <w:r w:rsidR="00747D2A" w:rsidRPr="00325B36">
        <w:rPr>
          <w:rFonts w:ascii="Times New Roman" w:hAnsi="Times New Roman" w:cs="Times New Roman"/>
          <w:sz w:val="24"/>
          <w:szCs w:val="24"/>
        </w:rPr>
        <w:t xml:space="preserve"> indocumentados</w:t>
      </w:r>
      <w:r w:rsidR="00FA4B55" w:rsidRPr="00325B36">
        <w:rPr>
          <w:rFonts w:ascii="Times New Roman" w:hAnsi="Times New Roman" w:cs="Times New Roman"/>
          <w:sz w:val="24"/>
          <w:szCs w:val="24"/>
        </w:rPr>
        <w:t>/as</w:t>
      </w:r>
      <w:r w:rsidR="00747D2A" w:rsidRPr="00325B36">
        <w:rPr>
          <w:rFonts w:ascii="Times New Roman" w:hAnsi="Times New Roman" w:cs="Times New Roman"/>
          <w:sz w:val="24"/>
          <w:szCs w:val="24"/>
        </w:rPr>
        <w:t xml:space="preserve"> y que no podían acceder a beneficios públicos. </w:t>
      </w:r>
      <w:r w:rsidR="00E732C2">
        <w:rPr>
          <w:rFonts w:ascii="Times New Roman" w:hAnsi="Times New Roman" w:cs="Times New Roman"/>
          <w:sz w:val="24"/>
          <w:szCs w:val="24"/>
        </w:rPr>
        <w:t>Desde entonces, NNA pueden</w:t>
      </w:r>
      <w:r w:rsidR="00747D2A" w:rsidRPr="00325B36">
        <w:rPr>
          <w:rFonts w:ascii="Times New Roman" w:hAnsi="Times New Roman" w:cs="Times New Roman"/>
          <w:sz w:val="24"/>
          <w:szCs w:val="24"/>
        </w:rPr>
        <w:t xml:space="preserve"> solicitar </w:t>
      </w:r>
      <w:r w:rsidR="00E732C2">
        <w:rPr>
          <w:rFonts w:ascii="Times New Roman" w:hAnsi="Times New Roman" w:cs="Times New Roman"/>
          <w:sz w:val="24"/>
          <w:szCs w:val="24"/>
        </w:rPr>
        <w:t xml:space="preserve">solo con su RUN </w:t>
      </w:r>
      <w:r w:rsidR="00747D2A" w:rsidRPr="00325B36">
        <w:rPr>
          <w:rFonts w:ascii="Times New Roman" w:hAnsi="Times New Roman" w:cs="Times New Roman"/>
          <w:sz w:val="24"/>
          <w:szCs w:val="24"/>
        </w:rPr>
        <w:t xml:space="preserve">los beneficios en materia de salud, educación, y </w:t>
      </w:r>
      <w:r w:rsidR="00891F8D" w:rsidRPr="00325B36">
        <w:rPr>
          <w:rFonts w:ascii="Times New Roman" w:hAnsi="Times New Roman" w:cs="Times New Roman"/>
          <w:sz w:val="24"/>
          <w:szCs w:val="24"/>
        </w:rPr>
        <w:t>la escuela se convierte en beneficiaria</w:t>
      </w:r>
      <w:r w:rsidR="00747D2A" w:rsidRPr="00325B36">
        <w:rPr>
          <w:rFonts w:ascii="Times New Roman" w:hAnsi="Times New Roman" w:cs="Times New Roman"/>
          <w:sz w:val="24"/>
          <w:szCs w:val="24"/>
        </w:rPr>
        <w:t xml:space="preserve"> de la subvención preferencial del Estado cuando corresponde, contribuyendo así al financiamiento de la educación</w:t>
      </w:r>
      <w:r w:rsidR="005308F5" w:rsidRPr="00325B36">
        <w:rPr>
          <w:rFonts w:ascii="Times New Roman" w:hAnsi="Times New Roman" w:cs="Times New Roman"/>
          <w:sz w:val="24"/>
          <w:szCs w:val="24"/>
        </w:rPr>
        <w:t xml:space="preserve"> municipal. Por último, </w:t>
      </w:r>
      <w:r w:rsidR="005308F5" w:rsidRPr="00325B36">
        <w:rPr>
          <w:rFonts w:ascii="Times New Roman" w:hAnsi="Times New Roman" w:cs="Times New Roman"/>
          <w:sz w:val="24"/>
          <w:szCs w:val="24"/>
        </w:rPr>
        <w:lastRenderedPageBreak/>
        <w:t>a fin</w:t>
      </w:r>
      <w:r w:rsidR="00891F8D" w:rsidRPr="00325B36">
        <w:rPr>
          <w:rFonts w:ascii="Times New Roman" w:hAnsi="Times New Roman" w:cs="Times New Roman"/>
          <w:sz w:val="24"/>
          <w:szCs w:val="24"/>
        </w:rPr>
        <w:t>es de 2016,</w:t>
      </w:r>
      <w:r w:rsidR="00747D2A" w:rsidRPr="00325B36">
        <w:rPr>
          <w:rFonts w:ascii="Times New Roman" w:hAnsi="Times New Roman" w:cs="Times New Roman"/>
          <w:sz w:val="24"/>
          <w:szCs w:val="24"/>
        </w:rPr>
        <w:t xml:space="preserve"> M</w:t>
      </w:r>
      <w:r w:rsidR="009F2D96" w:rsidRPr="00325B36">
        <w:rPr>
          <w:rFonts w:ascii="Times New Roman" w:hAnsi="Times New Roman" w:cs="Times New Roman"/>
          <w:sz w:val="24"/>
          <w:szCs w:val="24"/>
        </w:rPr>
        <w:t>INEDUC</w:t>
      </w:r>
      <w:r w:rsidR="00747D2A" w:rsidRPr="00325B36">
        <w:rPr>
          <w:rFonts w:ascii="Times New Roman" w:hAnsi="Times New Roman" w:cs="Times New Roman"/>
          <w:sz w:val="24"/>
          <w:szCs w:val="24"/>
        </w:rPr>
        <w:t xml:space="preserve"> </w:t>
      </w:r>
      <w:r w:rsidR="001E6FA4" w:rsidRPr="00325B36">
        <w:rPr>
          <w:rFonts w:ascii="Times New Roman" w:hAnsi="Times New Roman" w:cs="Times New Roman"/>
          <w:sz w:val="24"/>
          <w:szCs w:val="24"/>
        </w:rPr>
        <w:t>procedió</w:t>
      </w:r>
      <w:r w:rsidR="00747D2A" w:rsidRPr="00325B36">
        <w:rPr>
          <w:rFonts w:ascii="Times New Roman" w:hAnsi="Times New Roman" w:cs="Times New Roman"/>
          <w:sz w:val="24"/>
          <w:szCs w:val="24"/>
        </w:rPr>
        <w:t xml:space="preserve"> a la eliminación de los “Rut 100” para niñ</w:t>
      </w:r>
      <w:r w:rsidR="003F3914" w:rsidRPr="00325B36">
        <w:rPr>
          <w:rFonts w:ascii="Times New Roman" w:hAnsi="Times New Roman" w:cs="Times New Roman"/>
          <w:sz w:val="24"/>
          <w:szCs w:val="24"/>
        </w:rPr>
        <w:t>as/os</w:t>
      </w:r>
      <w:r w:rsidR="00747D2A" w:rsidRPr="00325B36">
        <w:rPr>
          <w:rFonts w:ascii="Times New Roman" w:hAnsi="Times New Roman" w:cs="Times New Roman"/>
          <w:sz w:val="24"/>
          <w:szCs w:val="24"/>
        </w:rPr>
        <w:t xml:space="preserve"> sin visa o </w:t>
      </w:r>
      <w:r w:rsidR="00891F8D" w:rsidRPr="00325B36">
        <w:rPr>
          <w:rFonts w:ascii="Times New Roman" w:hAnsi="Times New Roman" w:cs="Times New Roman"/>
          <w:sz w:val="24"/>
          <w:szCs w:val="24"/>
        </w:rPr>
        <w:t xml:space="preserve">permiso de </w:t>
      </w:r>
      <w:r w:rsidR="00747D2A" w:rsidRPr="00325B36">
        <w:rPr>
          <w:rFonts w:ascii="Times New Roman" w:hAnsi="Times New Roman" w:cs="Times New Roman"/>
          <w:sz w:val="24"/>
          <w:szCs w:val="24"/>
        </w:rPr>
        <w:t>residencia en el país</w:t>
      </w:r>
      <w:r w:rsidR="00BE6D32" w:rsidRPr="00325B36">
        <w:rPr>
          <w:rFonts w:ascii="Times New Roman" w:hAnsi="Times New Roman" w:cs="Times New Roman"/>
          <w:sz w:val="24"/>
          <w:szCs w:val="24"/>
        </w:rPr>
        <w:t>, lo que</w:t>
      </w:r>
      <w:r w:rsidR="00747D2A" w:rsidRPr="00325B36">
        <w:rPr>
          <w:rFonts w:ascii="Times New Roman" w:hAnsi="Times New Roman" w:cs="Times New Roman"/>
          <w:sz w:val="24"/>
          <w:szCs w:val="24"/>
        </w:rPr>
        <w:t xml:space="preserve"> </w:t>
      </w:r>
      <w:r w:rsidR="00891F8D" w:rsidRPr="00325B36">
        <w:rPr>
          <w:rFonts w:ascii="Times New Roman" w:hAnsi="Times New Roman" w:cs="Times New Roman"/>
          <w:sz w:val="24"/>
          <w:szCs w:val="24"/>
        </w:rPr>
        <w:t xml:space="preserve">les </w:t>
      </w:r>
      <w:r w:rsidR="00747D2A" w:rsidRPr="00325B36">
        <w:rPr>
          <w:rFonts w:ascii="Times New Roman" w:hAnsi="Times New Roman" w:cs="Times New Roman"/>
          <w:sz w:val="24"/>
          <w:szCs w:val="24"/>
        </w:rPr>
        <w:t>permite optar por una matrícula definitiva y los beneficios que aquello conlleva</w:t>
      </w:r>
      <w:r w:rsidR="005308F5" w:rsidRPr="00325B36">
        <w:rPr>
          <w:rFonts w:ascii="Times New Roman" w:hAnsi="Times New Roman" w:cs="Times New Roman"/>
          <w:sz w:val="24"/>
          <w:szCs w:val="24"/>
        </w:rPr>
        <w:t>,</w:t>
      </w:r>
      <w:r w:rsidR="00747D2A" w:rsidRPr="00325B36">
        <w:rPr>
          <w:rFonts w:ascii="Times New Roman" w:hAnsi="Times New Roman" w:cs="Times New Roman"/>
          <w:sz w:val="24"/>
          <w:szCs w:val="24"/>
        </w:rPr>
        <w:t xml:space="preserve"> sin necesidad de documentos </w:t>
      </w:r>
      <w:r w:rsidR="00891F8D" w:rsidRPr="00325B36">
        <w:rPr>
          <w:rFonts w:ascii="Times New Roman" w:hAnsi="Times New Roman" w:cs="Times New Roman"/>
          <w:sz w:val="24"/>
          <w:szCs w:val="24"/>
        </w:rPr>
        <w:t xml:space="preserve">de residencia </w:t>
      </w:r>
      <w:r w:rsidR="00747D2A" w:rsidRPr="00325B36">
        <w:rPr>
          <w:rFonts w:ascii="Times New Roman" w:hAnsi="Times New Roman" w:cs="Times New Roman"/>
          <w:sz w:val="24"/>
          <w:szCs w:val="24"/>
        </w:rPr>
        <w:t>definitivos.</w:t>
      </w:r>
    </w:p>
    <w:p w14:paraId="11D808E2" w14:textId="696C31B9" w:rsidR="00C16236" w:rsidRPr="00325B36" w:rsidRDefault="00747D2A" w:rsidP="00747D2A">
      <w:pPr>
        <w:spacing w:line="360" w:lineRule="auto"/>
        <w:jc w:val="both"/>
        <w:rPr>
          <w:rFonts w:ascii="Times New Roman" w:hAnsi="Times New Roman" w:cs="Times New Roman"/>
          <w:sz w:val="24"/>
          <w:szCs w:val="24"/>
        </w:rPr>
      </w:pPr>
      <w:r w:rsidRPr="00325B36">
        <w:rPr>
          <w:rFonts w:ascii="Times New Roman" w:hAnsi="Times New Roman" w:cs="Times New Roman"/>
          <w:sz w:val="24"/>
          <w:szCs w:val="24"/>
        </w:rPr>
        <w:t xml:space="preserve">En materia de </w:t>
      </w:r>
      <w:r w:rsidR="005239F9" w:rsidRPr="00325B36">
        <w:rPr>
          <w:rFonts w:ascii="Times New Roman" w:hAnsi="Times New Roman" w:cs="Times New Roman"/>
          <w:sz w:val="24"/>
          <w:szCs w:val="24"/>
        </w:rPr>
        <w:t>refugio</w:t>
      </w:r>
      <w:r w:rsidRPr="00325B36">
        <w:rPr>
          <w:rFonts w:ascii="Times New Roman" w:hAnsi="Times New Roman" w:cs="Times New Roman"/>
          <w:sz w:val="24"/>
          <w:szCs w:val="24"/>
        </w:rPr>
        <w:t>,</w:t>
      </w:r>
      <w:r w:rsidR="005308F5" w:rsidRPr="00325B36">
        <w:rPr>
          <w:rFonts w:ascii="Times New Roman" w:hAnsi="Times New Roman" w:cs="Times New Roman"/>
          <w:sz w:val="24"/>
          <w:szCs w:val="24"/>
        </w:rPr>
        <w:t xml:space="preserve"> </w:t>
      </w:r>
      <w:r w:rsidR="005208F5" w:rsidRPr="00325B36">
        <w:rPr>
          <w:rFonts w:ascii="Times New Roman" w:hAnsi="Times New Roman" w:cs="Times New Roman"/>
          <w:sz w:val="24"/>
          <w:szCs w:val="24"/>
        </w:rPr>
        <w:t>se aprobó</w:t>
      </w:r>
      <w:r w:rsidR="00C16236" w:rsidRPr="00325B36">
        <w:rPr>
          <w:rFonts w:ascii="Times New Roman" w:hAnsi="Times New Roman" w:cs="Times New Roman"/>
          <w:sz w:val="24"/>
          <w:szCs w:val="24"/>
        </w:rPr>
        <w:t xml:space="preserve"> </w:t>
      </w:r>
      <w:r w:rsidR="00E732C2">
        <w:rPr>
          <w:rFonts w:ascii="Times New Roman" w:hAnsi="Times New Roman" w:cs="Times New Roman"/>
          <w:sz w:val="24"/>
          <w:szCs w:val="24"/>
        </w:rPr>
        <w:t>(</w:t>
      </w:r>
      <w:r w:rsidR="00C16236" w:rsidRPr="00325B36">
        <w:rPr>
          <w:rFonts w:ascii="Times New Roman" w:hAnsi="Times New Roman" w:cs="Times New Roman"/>
          <w:sz w:val="24"/>
          <w:szCs w:val="24"/>
        </w:rPr>
        <w:t>2015</w:t>
      </w:r>
      <w:r w:rsidR="00E732C2">
        <w:rPr>
          <w:rFonts w:ascii="Times New Roman" w:hAnsi="Times New Roman" w:cs="Times New Roman"/>
          <w:sz w:val="24"/>
          <w:szCs w:val="24"/>
        </w:rPr>
        <w:t xml:space="preserve">, </w:t>
      </w:r>
      <w:r w:rsidR="00C16236" w:rsidRPr="00325B36">
        <w:rPr>
          <w:rFonts w:ascii="Times New Roman" w:hAnsi="Times New Roman" w:cs="Times New Roman"/>
          <w:sz w:val="24"/>
          <w:szCs w:val="24"/>
        </w:rPr>
        <w:t>Resolución 1338</w:t>
      </w:r>
      <w:r w:rsidR="00E732C2">
        <w:rPr>
          <w:rFonts w:ascii="Times New Roman" w:hAnsi="Times New Roman" w:cs="Times New Roman"/>
          <w:sz w:val="24"/>
          <w:szCs w:val="24"/>
        </w:rPr>
        <w:t xml:space="preserve">) </w:t>
      </w:r>
      <w:r w:rsidR="00C16236" w:rsidRPr="00325B36">
        <w:rPr>
          <w:rFonts w:ascii="Times New Roman" w:hAnsi="Times New Roman" w:cs="Times New Roman"/>
          <w:sz w:val="24"/>
          <w:szCs w:val="24"/>
        </w:rPr>
        <w:t xml:space="preserve">el Programa de Asistencia Humanitaria de Refugiados y Solicitantes de Refugio del Departamento de Acción Social del </w:t>
      </w:r>
      <w:r w:rsidR="009F2D96" w:rsidRPr="00325B36">
        <w:rPr>
          <w:rFonts w:ascii="Times New Roman" w:hAnsi="Times New Roman" w:cs="Times New Roman"/>
          <w:sz w:val="24"/>
          <w:szCs w:val="24"/>
        </w:rPr>
        <w:t>MISP</w:t>
      </w:r>
      <w:r w:rsidR="00C16236" w:rsidRPr="00325B36">
        <w:rPr>
          <w:rFonts w:ascii="Times New Roman" w:hAnsi="Times New Roman" w:cs="Times New Roman"/>
          <w:sz w:val="24"/>
          <w:szCs w:val="24"/>
        </w:rPr>
        <w:t>, que tiene como objetivo satisfacer las necesidades humanitarias básicas y de integración de los solicitantes de refugio, refugiados y reasentados en situación de vulnerabilid</w:t>
      </w:r>
      <w:r w:rsidR="005208F5" w:rsidRPr="00325B36">
        <w:rPr>
          <w:rFonts w:ascii="Times New Roman" w:hAnsi="Times New Roman" w:cs="Times New Roman"/>
          <w:sz w:val="24"/>
          <w:szCs w:val="24"/>
        </w:rPr>
        <w:t>ad. Para su ejecución se destinaron</w:t>
      </w:r>
      <w:r w:rsidR="00C16236" w:rsidRPr="00325B36">
        <w:rPr>
          <w:rFonts w:ascii="Times New Roman" w:hAnsi="Times New Roman" w:cs="Times New Roman"/>
          <w:sz w:val="24"/>
          <w:szCs w:val="24"/>
        </w:rPr>
        <w:t xml:space="preserve"> </w:t>
      </w:r>
      <w:r w:rsidR="00FA4B55" w:rsidRPr="00325B36">
        <w:rPr>
          <w:rFonts w:ascii="Times New Roman" w:hAnsi="Times New Roman" w:cs="Times New Roman"/>
          <w:sz w:val="24"/>
          <w:szCs w:val="24"/>
        </w:rPr>
        <w:t xml:space="preserve">US$ </w:t>
      </w:r>
      <w:r w:rsidR="00B9781C" w:rsidRPr="00325B36">
        <w:rPr>
          <w:rFonts w:ascii="Times New Roman" w:hAnsi="Times New Roman" w:cs="Times New Roman"/>
          <w:sz w:val="24"/>
          <w:szCs w:val="24"/>
        </w:rPr>
        <w:t>158.464,348</w:t>
      </w:r>
      <w:r w:rsidR="00C16236" w:rsidRPr="00325B36">
        <w:rPr>
          <w:rFonts w:ascii="Times New Roman" w:hAnsi="Times New Roman" w:cs="Times New Roman"/>
          <w:sz w:val="24"/>
          <w:szCs w:val="24"/>
        </w:rPr>
        <w:t xml:space="preserve">. En </w:t>
      </w:r>
      <w:r w:rsidR="005208F5" w:rsidRPr="00325B36">
        <w:rPr>
          <w:rFonts w:ascii="Times New Roman" w:hAnsi="Times New Roman" w:cs="Times New Roman"/>
          <w:sz w:val="24"/>
          <w:szCs w:val="24"/>
        </w:rPr>
        <w:t>2016, se replicó</w:t>
      </w:r>
      <w:r w:rsidR="00CD3E82" w:rsidRPr="00325B36">
        <w:rPr>
          <w:rFonts w:ascii="Times New Roman" w:hAnsi="Times New Roman" w:cs="Times New Roman"/>
          <w:sz w:val="24"/>
          <w:szCs w:val="24"/>
        </w:rPr>
        <w:t xml:space="preserve"> este Programa </w:t>
      </w:r>
      <w:r w:rsidR="00E732C2">
        <w:rPr>
          <w:rFonts w:ascii="Times New Roman" w:hAnsi="Times New Roman" w:cs="Times New Roman"/>
          <w:sz w:val="24"/>
          <w:szCs w:val="24"/>
        </w:rPr>
        <w:t>(</w:t>
      </w:r>
      <w:r w:rsidR="00CD3E82" w:rsidRPr="00325B36">
        <w:rPr>
          <w:rFonts w:ascii="Times New Roman" w:hAnsi="Times New Roman" w:cs="Times New Roman"/>
          <w:sz w:val="24"/>
          <w:szCs w:val="24"/>
        </w:rPr>
        <w:t>Resolución 294</w:t>
      </w:r>
      <w:r w:rsidR="00E732C2">
        <w:rPr>
          <w:rFonts w:ascii="Times New Roman" w:hAnsi="Times New Roman" w:cs="Times New Roman"/>
          <w:sz w:val="24"/>
          <w:szCs w:val="24"/>
        </w:rPr>
        <w:t>)</w:t>
      </w:r>
      <w:r w:rsidR="00CD3E82" w:rsidRPr="00325B36">
        <w:rPr>
          <w:rFonts w:ascii="Times New Roman" w:hAnsi="Times New Roman" w:cs="Times New Roman"/>
          <w:sz w:val="24"/>
          <w:szCs w:val="24"/>
        </w:rPr>
        <w:t xml:space="preserve"> </w:t>
      </w:r>
      <w:r w:rsidR="00C16236" w:rsidRPr="00325B36">
        <w:rPr>
          <w:rFonts w:ascii="Times New Roman" w:hAnsi="Times New Roman" w:cs="Times New Roman"/>
          <w:sz w:val="24"/>
          <w:szCs w:val="24"/>
        </w:rPr>
        <w:t xml:space="preserve"> </w:t>
      </w:r>
      <w:r w:rsidR="00E732C2">
        <w:rPr>
          <w:rFonts w:ascii="Times New Roman" w:hAnsi="Times New Roman" w:cs="Times New Roman"/>
          <w:sz w:val="24"/>
          <w:szCs w:val="24"/>
        </w:rPr>
        <w:t xml:space="preserve">y </w:t>
      </w:r>
      <w:r w:rsidR="005208F5" w:rsidRPr="00325B36">
        <w:rPr>
          <w:rFonts w:ascii="Times New Roman" w:hAnsi="Times New Roman" w:cs="Times New Roman"/>
          <w:sz w:val="24"/>
          <w:szCs w:val="24"/>
        </w:rPr>
        <w:t>se destinaron</w:t>
      </w:r>
      <w:r w:rsidR="00CD3E82" w:rsidRPr="00325B36">
        <w:rPr>
          <w:rFonts w:ascii="Times New Roman" w:hAnsi="Times New Roman" w:cs="Times New Roman"/>
          <w:sz w:val="24"/>
          <w:szCs w:val="24"/>
        </w:rPr>
        <w:t xml:space="preserve"> </w:t>
      </w:r>
      <w:r w:rsidR="00FA4B55" w:rsidRPr="00325B36">
        <w:rPr>
          <w:rFonts w:ascii="Times New Roman" w:hAnsi="Times New Roman" w:cs="Times New Roman"/>
          <w:sz w:val="24"/>
          <w:szCs w:val="24"/>
        </w:rPr>
        <w:t>US$</w:t>
      </w:r>
      <w:r w:rsidR="00B9781C" w:rsidRPr="00325B36">
        <w:rPr>
          <w:rFonts w:ascii="Times New Roman" w:hAnsi="Times New Roman" w:cs="Times New Roman"/>
          <w:sz w:val="24"/>
          <w:szCs w:val="24"/>
        </w:rPr>
        <w:t>173.563,890</w:t>
      </w:r>
      <w:r w:rsidR="00CD3E82" w:rsidRPr="00325B36">
        <w:rPr>
          <w:rFonts w:ascii="Times New Roman" w:hAnsi="Times New Roman" w:cs="Times New Roman"/>
          <w:sz w:val="24"/>
          <w:szCs w:val="24"/>
        </w:rPr>
        <w:t>.</w:t>
      </w:r>
      <w:r w:rsidR="00B90701" w:rsidRPr="00325B36">
        <w:rPr>
          <w:rFonts w:ascii="Times New Roman" w:hAnsi="Times New Roman" w:cs="Times New Roman"/>
          <w:sz w:val="24"/>
          <w:szCs w:val="24"/>
        </w:rPr>
        <w:t xml:space="preserve"> </w:t>
      </w:r>
      <w:r w:rsidR="00E732C2">
        <w:rPr>
          <w:rFonts w:ascii="Times New Roman" w:hAnsi="Times New Roman" w:cs="Times New Roman"/>
          <w:sz w:val="24"/>
          <w:szCs w:val="24"/>
        </w:rPr>
        <w:t>E</w:t>
      </w:r>
      <w:r w:rsidR="00B90701" w:rsidRPr="00325B36">
        <w:rPr>
          <w:rFonts w:ascii="Times New Roman" w:hAnsi="Times New Roman" w:cs="Times New Roman"/>
          <w:sz w:val="24"/>
          <w:szCs w:val="24"/>
        </w:rPr>
        <w:t>stos fondos requieren para su ejecución la celebración de convenios de transferencia de recursos con instituciones públicas o privadas, que no persiguen fines de lucro.</w:t>
      </w:r>
    </w:p>
    <w:p w14:paraId="27D972FC" w14:textId="77777777" w:rsidR="00925620" w:rsidRPr="00325B36" w:rsidRDefault="00925620" w:rsidP="00747D2A">
      <w:pPr>
        <w:spacing w:line="360" w:lineRule="auto"/>
        <w:jc w:val="both"/>
        <w:rPr>
          <w:rFonts w:ascii="Times New Roman" w:hAnsi="Times New Roman" w:cs="Times New Roman"/>
          <w:sz w:val="24"/>
          <w:szCs w:val="24"/>
        </w:rPr>
      </w:pPr>
    </w:p>
    <w:p w14:paraId="5B34185E" w14:textId="341C9EDC" w:rsidR="003F3914" w:rsidRPr="00325B36" w:rsidRDefault="00B90701" w:rsidP="00747D2A">
      <w:pPr>
        <w:spacing w:line="360" w:lineRule="auto"/>
        <w:jc w:val="both"/>
        <w:rPr>
          <w:rFonts w:ascii="Times New Roman" w:eastAsia="Calibri" w:hAnsi="Times New Roman" w:cs="Times New Roman"/>
          <w:sz w:val="24"/>
          <w:szCs w:val="24"/>
        </w:rPr>
      </w:pPr>
      <w:r w:rsidRPr="00325B36">
        <w:rPr>
          <w:rFonts w:ascii="Times New Roman" w:hAnsi="Times New Roman" w:cs="Times New Roman"/>
          <w:sz w:val="24"/>
          <w:szCs w:val="24"/>
        </w:rPr>
        <w:t xml:space="preserve">Finalmente, </w:t>
      </w:r>
      <w:r w:rsidR="00BD7BCF" w:rsidRPr="00325B36">
        <w:rPr>
          <w:rFonts w:ascii="Times New Roman" w:hAnsi="Times New Roman" w:cs="Times New Roman"/>
          <w:sz w:val="24"/>
          <w:szCs w:val="24"/>
        </w:rPr>
        <w:t>para modernizar</w:t>
      </w:r>
      <w:r w:rsidR="00A14C62" w:rsidRPr="00325B36">
        <w:rPr>
          <w:rFonts w:ascii="Times New Roman" w:hAnsi="Times New Roman" w:cs="Times New Roman"/>
          <w:sz w:val="24"/>
          <w:szCs w:val="24"/>
        </w:rPr>
        <w:t xml:space="preserve"> el marco migratorio, se promulgó la </w:t>
      </w:r>
      <w:r w:rsidR="00FA4B55" w:rsidRPr="00325B36">
        <w:rPr>
          <w:rFonts w:ascii="Times New Roman" w:hAnsi="Times New Roman" w:cs="Times New Roman"/>
          <w:sz w:val="24"/>
          <w:szCs w:val="24"/>
        </w:rPr>
        <w:t>L</w:t>
      </w:r>
      <w:r w:rsidR="00A14C62" w:rsidRPr="00325B36">
        <w:rPr>
          <w:rFonts w:ascii="Times New Roman" w:hAnsi="Times New Roman" w:cs="Times New Roman"/>
          <w:sz w:val="24"/>
          <w:szCs w:val="24"/>
        </w:rPr>
        <w:t>ey 20</w:t>
      </w:r>
      <w:r w:rsidR="009F2D96" w:rsidRPr="00325B36">
        <w:rPr>
          <w:rFonts w:ascii="Times New Roman" w:hAnsi="Times New Roman" w:cs="Times New Roman"/>
          <w:sz w:val="24"/>
          <w:szCs w:val="24"/>
        </w:rPr>
        <w:t>.</w:t>
      </w:r>
      <w:r w:rsidR="00A14C62" w:rsidRPr="00325B36">
        <w:rPr>
          <w:rFonts w:ascii="Times New Roman" w:hAnsi="Times New Roman" w:cs="Times New Roman"/>
          <w:sz w:val="24"/>
          <w:szCs w:val="24"/>
        </w:rPr>
        <w:t>888</w:t>
      </w:r>
      <w:r w:rsidR="00E732C2">
        <w:rPr>
          <w:rFonts w:ascii="Times New Roman" w:hAnsi="Times New Roman" w:cs="Times New Roman"/>
          <w:sz w:val="24"/>
          <w:szCs w:val="24"/>
        </w:rPr>
        <w:t xml:space="preserve"> (2016)</w:t>
      </w:r>
      <w:r w:rsidR="00A14C62" w:rsidRPr="00325B36">
        <w:rPr>
          <w:rFonts w:ascii="Times New Roman" w:hAnsi="Times New Roman" w:cs="Times New Roman"/>
          <w:sz w:val="24"/>
          <w:szCs w:val="24"/>
        </w:rPr>
        <w:t xml:space="preserve"> que modifica los requisitos p</w:t>
      </w:r>
      <w:r w:rsidR="00E732C2">
        <w:rPr>
          <w:rFonts w:ascii="Times New Roman" w:hAnsi="Times New Roman" w:cs="Times New Roman"/>
          <w:sz w:val="24"/>
          <w:szCs w:val="24"/>
        </w:rPr>
        <w:t xml:space="preserve">ara obtener la nacionalización y </w:t>
      </w:r>
      <w:r w:rsidR="005208F5" w:rsidRPr="00325B36">
        <w:rPr>
          <w:rFonts w:ascii="Times New Roman" w:hAnsi="Times New Roman" w:cs="Times New Roman"/>
          <w:sz w:val="24"/>
          <w:szCs w:val="24"/>
        </w:rPr>
        <w:t xml:space="preserve">la </w:t>
      </w:r>
      <w:r w:rsidR="00747D2A" w:rsidRPr="00325B36">
        <w:rPr>
          <w:rFonts w:ascii="Times New Roman" w:hAnsi="Times New Roman" w:cs="Times New Roman"/>
          <w:sz w:val="24"/>
          <w:szCs w:val="24"/>
        </w:rPr>
        <w:t xml:space="preserve">rebaja </w:t>
      </w:r>
      <w:r w:rsidR="005208F5" w:rsidRPr="00325B36">
        <w:rPr>
          <w:rFonts w:ascii="Times New Roman" w:hAnsi="Times New Roman" w:cs="Times New Roman"/>
          <w:sz w:val="24"/>
          <w:szCs w:val="24"/>
        </w:rPr>
        <w:t xml:space="preserve">de </w:t>
      </w:r>
      <w:r w:rsidR="00747D2A" w:rsidRPr="00325B36">
        <w:rPr>
          <w:rFonts w:ascii="Times New Roman" w:hAnsi="Times New Roman" w:cs="Times New Roman"/>
          <w:sz w:val="24"/>
          <w:szCs w:val="24"/>
        </w:rPr>
        <w:t>edad para pedir la naturalización</w:t>
      </w:r>
      <w:r w:rsidR="00E732C2">
        <w:rPr>
          <w:rFonts w:ascii="Times New Roman" w:hAnsi="Times New Roman" w:cs="Times New Roman"/>
          <w:sz w:val="24"/>
          <w:szCs w:val="24"/>
        </w:rPr>
        <w:t xml:space="preserve"> (</w:t>
      </w:r>
      <w:r w:rsidR="00747D2A" w:rsidRPr="00325B36">
        <w:rPr>
          <w:rFonts w:ascii="Times New Roman" w:hAnsi="Times New Roman" w:cs="Times New Roman"/>
          <w:sz w:val="24"/>
          <w:szCs w:val="24"/>
        </w:rPr>
        <w:t xml:space="preserve">21 a 18 </w:t>
      </w:r>
      <w:r w:rsidR="005208F5" w:rsidRPr="00325B36">
        <w:rPr>
          <w:rFonts w:ascii="Times New Roman" w:hAnsi="Times New Roman" w:cs="Times New Roman"/>
          <w:sz w:val="24"/>
          <w:szCs w:val="24"/>
        </w:rPr>
        <w:t>años</w:t>
      </w:r>
      <w:r w:rsidR="00E732C2">
        <w:rPr>
          <w:rFonts w:ascii="Times New Roman" w:hAnsi="Times New Roman" w:cs="Times New Roman"/>
          <w:sz w:val="24"/>
          <w:szCs w:val="24"/>
        </w:rPr>
        <w:t>,</w:t>
      </w:r>
      <w:r w:rsidR="005208F5" w:rsidRPr="00325B36">
        <w:rPr>
          <w:rFonts w:ascii="Times New Roman" w:hAnsi="Times New Roman" w:cs="Times New Roman"/>
          <w:sz w:val="24"/>
          <w:szCs w:val="24"/>
        </w:rPr>
        <w:t xml:space="preserve"> </w:t>
      </w:r>
      <w:r w:rsidR="00747D2A" w:rsidRPr="00325B36">
        <w:rPr>
          <w:rFonts w:ascii="Times New Roman" w:hAnsi="Times New Roman" w:cs="Times New Roman"/>
          <w:sz w:val="24"/>
          <w:szCs w:val="24"/>
        </w:rPr>
        <w:t>sin necesidad de tiempo continuo en el país</w:t>
      </w:r>
      <w:r w:rsidR="00E732C2">
        <w:rPr>
          <w:rFonts w:ascii="Times New Roman" w:hAnsi="Times New Roman" w:cs="Times New Roman"/>
          <w:sz w:val="24"/>
          <w:szCs w:val="24"/>
        </w:rPr>
        <w:t>). E</w:t>
      </w:r>
      <w:r w:rsidR="00C456C1" w:rsidRPr="00325B36">
        <w:rPr>
          <w:rFonts w:ascii="Times New Roman" w:eastAsia="Calibri" w:hAnsi="Times New Roman" w:cs="Times New Roman"/>
          <w:sz w:val="24"/>
          <w:szCs w:val="24"/>
        </w:rPr>
        <w:t xml:space="preserve">n 2014 el Gobierno inició un proceso </w:t>
      </w:r>
      <w:r w:rsidR="00C456C1" w:rsidRPr="00325B36">
        <w:rPr>
          <w:rFonts w:ascii="Times New Roman" w:eastAsia="Calibri" w:hAnsi="Times New Roman" w:cs="Times New Roman"/>
          <w:sz w:val="24"/>
          <w:szCs w:val="24"/>
        </w:rPr>
        <w:lastRenderedPageBreak/>
        <w:t xml:space="preserve">de discusión pre-legislativo </w:t>
      </w:r>
      <w:r w:rsidR="00BD7BCF" w:rsidRPr="00325B36">
        <w:rPr>
          <w:rFonts w:ascii="Times New Roman" w:eastAsia="Calibri" w:hAnsi="Times New Roman" w:cs="Times New Roman"/>
          <w:sz w:val="24"/>
          <w:szCs w:val="24"/>
        </w:rPr>
        <w:t>para</w:t>
      </w:r>
      <w:r w:rsidR="00C456C1" w:rsidRPr="00325B36">
        <w:rPr>
          <w:rFonts w:ascii="Times New Roman" w:eastAsia="Calibri" w:hAnsi="Times New Roman" w:cs="Times New Roman"/>
          <w:sz w:val="24"/>
          <w:szCs w:val="24"/>
        </w:rPr>
        <w:t xml:space="preserve"> elaborar un PL sobre migración </w:t>
      </w:r>
      <w:r w:rsidR="00BD7BCF" w:rsidRPr="00325B36">
        <w:rPr>
          <w:rFonts w:ascii="Times New Roman" w:eastAsia="Calibri" w:hAnsi="Times New Roman" w:cs="Times New Roman"/>
          <w:sz w:val="24"/>
          <w:szCs w:val="24"/>
        </w:rPr>
        <w:t>ajustado</w:t>
      </w:r>
      <w:r w:rsidR="00C456C1" w:rsidRPr="00325B36">
        <w:rPr>
          <w:rFonts w:ascii="Times New Roman" w:eastAsia="Calibri" w:hAnsi="Times New Roman" w:cs="Times New Roman"/>
          <w:sz w:val="24"/>
          <w:szCs w:val="24"/>
        </w:rPr>
        <w:t xml:space="preserve"> a las disposiciones de la Convención </w:t>
      </w:r>
      <w:r w:rsidR="00F7510F" w:rsidRPr="00325B36">
        <w:rPr>
          <w:rFonts w:ascii="Times New Roman" w:eastAsia="Calibri" w:hAnsi="Times New Roman" w:cs="Times New Roman"/>
          <w:sz w:val="24"/>
          <w:szCs w:val="24"/>
        </w:rPr>
        <w:t>CMW</w:t>
      </w:r>
      <w:r w:rsidR="00C456C1" w:rsidRPr="00325B36">
        <w:rPr>
          <w:rFonts w:ascii="Times New Roman" w:eastAsia="Calibri" w:hAnsi="Times New Roman" w:cs="Times New Roman"/>
          <w:sz w:val="24"/>
          <w:szCs w:val="24"/>
        </w:rPr>
        <w:t xml:space="preserve"> y concordante con los</w:t>
      </w:r>
      <w:r w:rsidR="009F2D96" w:rsidRPr="00325B36">
        <w:rPr>
          <w:rFonts w:ascii="Times New Roman" w:eastAsia="Calibri" w:hAnsi="Times New Roman" w:cs="Times New Roman"/>
          <w:sz w:val="24"/>
          <w:szCs w:val="24"/>
        </w:rPr>
        <w:t xml:space="preserve"> tratados de DDHH</w:t>
      </w:r>
      <w:r w:rsidR="00C456C1" w:rsidRPr="00325B36">
        <w:rPr>
          <w:rFonts w:ascii="Times New Roman" w:eastAsia="Calibri" w:hAnsi="Times New Roman" w:cs="Times New Roman"/>
          <w:sz w:val="24"/>
          <w:szCs w:val="24"/>
        </w:rPr>
        <w:t xml:space="preserve"> ratificados por Chile</w:t>
      </w:r>
      <w:r w:rsidR="002F26FC" w:rsidRPr="00325B36">
        <w:rPr>
          <w:rStyle w:val="FootnoteReference"/>
          <w:rFonts w:ascii="Times New Roman" w:eastAsia="Calibri" w:hAnsi="Times New Roman" w:cs="Times New Roman"/>
          <w:sz w:val="24"/>
          <w:szCs w:val="24"/>
        </w:rPr>
        <w:footnoteReference w:id="28"/>
      </w:r>
      <w:r w:rsidR="00C456C1" w:rsidRPr="00325B36">
        <w:rPr>
          <w:rFonts w:ascii="Times New Roman" w:eastAsia="Calibri" w:hAnsi="Times New Roman" w:cs="Times New Roman"/>
          <w:sz w:val="24"/>
          <w:szCs w:val="24"/>
        </w:rPr>
        <w:t xml:space="preserve">. </w:t>
      </w:r>
      <w:r w:rsidR="003F3914" w:rsidRPr="00325B36">
        <w:rPr>
          <w:rFonts w:ascii="Times New Roman" w:eastAsia="Calibri" w:hAnsi="Times New Roman" w:cs="Times New Roman"/>
          <w:sz w:val="24"/>
          <w:szCs w:val="24"/>
        </w:rPr>
        <w:t xml:space="preserve">Se prevé </w:t>
      </w:r>
      <w:r w:rsidR="00E732C2">
        <w:rPr>
          <w:rFonts w:ascii="Times New Roman" w:eastAsia="Calibri" w:hAnsi="Times New Roman" w:cs="Times New Roman"/>
          <w:sz w:val="24"/>
          <w:szCs w:val="24"/>
        </w:rPr>
        <w:t xml:space="preserve">su </w:t>
      </w:r>
      <w:r w:rsidR="003F3914" w:rsidRPr="00325B36">
        <w:rPr>
          <w:rFonts w:ascii="Times New Roman" w:eastAsia="Calibri" w:hAnsi="Times New Roman" w:cs="Times New Roman"/>
          <w:sz w:val="24"/>
          <w:szCs w:val="24"/>
        </w:rPr>
        <w:t xml:space="preserve">presentación </w:t>
      </w:r>
      <w:r w:rsidR="00E732C2">
        <w:rPr>
          <w:rFonts w:ascii="Times New Roman" w:eastAsia="Calibri" w:hAnsi="Times New Roman" w:cs="Times New Roman"/>
          <w:sz w:val="24"/>
          <w:szCs w:val="24"/>
        </w:rPr>
        <w:t xml:space="preserve">durante </w:t>
      </w:r>
      <w:r w:rsidR="003F3914" w:rsidRPr="00325B36">
        <w:rPr>
          <w:rFonts w:ascii="Times New Roman" w:eastAsia="Calibri" w:hAnsi="Times New Roman" w:cs="Times New Roman"/>
          <w:sz w:val="24"/>
          <w:szCs w:val="24"/>
        </w:rPr>
        <w:t>2017.</w:t>
      </w:r>
    </w:p>
    <w:p w14:paraId="3E01140E" w14:textId="4580C8E6" w:rsidR="006F5287" w:rsidRPr="00325B36" w:rsidRDefault="003B4E3B" w:rsidP="003B0F0F">
      <w:pPr>
        <w:pStyle w:val="Heading2"/>
        <w:rPr>
          <w:rFonts w:eastAsia="Times New Roman" w:cs="Times New Roman"/>
          <w:szCs w:val="24"/>
        </w:rPr>
      </w:pPr>
      <w:bookmarkStart w:id="17" w:name="_Toc477968912"/>
      <w:r w:rsidRPr="00325B36">
        <w:rPr>
          <w:rFonts w:eastAsia="Times New Roman" w:cs="Times New Roman"/>
          <w:szCs w:val="24"/>
        </w:rPr>
        <w:t xml:space="preserve">Personas </w:t>
      </w:r>
      <w:r w:rsidR="00BD7BCF" w:rsidRPr="00325B36">
        <w:rPr>
          <w:rFonts w:eastAsia="Times New Roman" w:cs="Times New Roman"/>
          <w:szCs w:val="24"/>
        </w:rPr>
        <w:t>L</w:t>
      </w:r>
      <w:r w:rsidRPr="00325B36">
        <w:rPr>
          <w:rFonts w:eastAsia="Times New Roman" w:cs="Times New Roman"/>
          <w:szCs w:val="24"/>
        </w:rPr>
        <w:t xml:space="preserve">esbianas, </w:t>
      </w:r>
      <w:r w:rsidR="00BD7BCF" w:rsidRPr="00325B36">
        <w:rPr>
          <w:rFonts w:eastAsia="Times New Roman" w:cs="Times New Roman"/>
          <w:szCs w:val="24"/>
        </w:rPr>
        <w:t>G</w:t>
      </w:r>
      <w:r w:rsidRPr="00325B36">
        <w:rPr>
          <w:rFonts w:eastAsia="Times New Roman" w:cs="Times New Roman"/>
          <w:szCs w:val="24"/>
        </w:rPr>
        <w:t>ay</w:t>
      </w:r>
      <w:r w:rsidR="003B0F0F" w:rsidRPr="00325B36">
        <w:rPr>
          <w:rFonts w:eastAsia="Times New Roman" w:cs="Times New Roman"/>
          <w:szCs w:val="24"/>
        </w:rPr>
        <w:t xml:space="preserve">s, </w:t>
      </w:r>
      <w:r w:rsidR="00BD7BCF" w:rsidRPr="00325B36">
        <w:rPr>
          <w:rFonts w:eastAsia="Times New Roman" w:cs="Times New Roman"/>
          <w:szCs w:val="24"/>
        </w:rPr>
        <w:t>B</w:t>
      </w:r>
      <w:r w:rsidR="003B0F0F" w:rsidRPr="00325B36">
        <w:rPr>
          <w:rFonts w:eastAsia="Times New Roman" w:cs="Times New Roman"/>
          <w:szCs w:val="24"/>
        </w:rPr>
        <w:t xml:space="preserve">isexuales, </w:t>
      </w:r>
      <w:r w:rsidR="00BD7BCF" w:rsidRPr="00325B36">
        <w:rPr>
          <w:rFonts w:eastAsia="Times New Roman" w:cs="Times New Roman"/>
          <w:szCs w:val="24"/>
        </w:rPr>
        <w:t>T</w:t>
      </w:r>
      <w:r w:rsidR="003B0F0F" w:rsidRPr="00325B36">
        <w:rPr>
          <w:rFonts w:eastAsia="Times New Roman" w:cs="Times New Roman"/>
          <w:szCs w:val="24"/>
        </w:rPr>
        <w:t>rans</w:t>
      </w:r>
      <w:r w:rsidR="006F5287" w:rsidRPr="00325B36">
        <w:rPr>
          <w:rFonts w:eastAsia="Times New Roman" w:cs="Times New Roman"/>
          <w:szCs w:val="24"/>
        </w:rPr>
        <w:t xml:space="preserve"> </w:t>
      </w:r>
      <w:r w:rsidR="003B0F0F" w:rsidRPr="00325B36">
        <w:rPr>
          <w:rFonts w:eastAsia="Times New Roman" w:cs="Times New Roman"/>
          <w:szCs w:val="24"/>
        </w:rPr>
        <w:t xml:space="preserve">e </w:t>
      </w:r>
      <w:r w:rsidR="00BD7BCF" w:rsidRPr="00325B36">
        <w:rPr>
          <w:rFonts w:eastAsia="Times New Roman" w:cs="Times New Roman"/>
          <w:szCs w:val="24"/>
        </w:rPr>
        <w:t>I</w:t>
      </w:r>
      <w:r w:rsidR="003B0F0F" w:rsidRPr="00325B36">
        <w:rPr>
          <w:rFonts w:eastAsia="Times New Roman" w:cs="Times New Roman"/>
          <w:szCs w:val="24"/>
        </w:rPr>
        <w:t>ntersex</w:t>
      </w:r>
      <w:bookmarkEnd w:id="17"/>
    </w:p>
    <w:p w14:paraId="4CEA1C4B" w14:textId="68AE704B" w:rsidR="00E565CC" w:rsidRPr="00325B36" w:rsidRDefault="00E565CC" w:rsidP="00E565CC">
      <w:pPr>
        <w:spacing w:line="360" w:lineRule="auto"/>
        <w:jc w:val="both"/>
        <w:rPr>
          <w:rFonts w:ascii="Times New Roman" w:hAnsi="Times New Roman" w:cs="Times New Roman"/>
          <w:sz w:val="24"/>
          <w:szCs w:val="24"/>
        </w:rPr>
      </w:pPr>
      <w:r w:rsidRPr="00325B36">
        <w:rPr>
          <w:rFonts w:ascii="Times New Roman" w:hAnsi="Times New Roman" w:cs="Times New Roman"/>
          <w:sz w:val="24"/>
          <w:szCs w:val="24"/>
          <w:lang w:val="es-ES"/>
        </w:rPr>
        <w:t xml:space="preserve">Chile mantiene un permanente compromiso internacional </w:t>
      </w:r>
      <w:r w:rsidR="00E732C2">
        <w:rPr>
          <w:rFonts w:ascii="Times New Roman" w:hAnsi="Times New Roman" w:cs="Times New Roman"/>
          <w:sz w:val="24"/>
          <w:szCs w:val="24"/>
          <w:lang w:val="es-ES"/>
        </w:rPr>
        <w:t>para erradicar</w:t>
      </w:r>
      <w:r w:rsidRPr="00325B36">
        <w:rPr>
          <w:rFonts w:ascii="Times New Roman" w:hAnsi="Times New Roman" w:cs="Times New Roman"/>
          <w:sz w:val="24"/>
          <w:szCs w:val="24"/>
          <w:lang w:val="es-ES"/>
        </w:rPr>
        <w:t xml:space="preserve"> la d</w:t>
      </w:r>
      <w:r w:rsidR="00B675E7" w:rsidRPr="00325B36">
        <w:rPr>
          <w:rFonts w:ascii="Times New Roman" w:hAnsi="Times New Roman" w:cs="Times New Roman"/>
          <w:sz w:val="24"/>
          <w:szCs w:val="24"/>
          <w:lang w:val="es-ES"/>
        </w:rPr>
        <w:t>iscriminación y violencia basada</w:t>
      </w:r>
      <w:r w:rsidRPr="00325B36">
        <w:rPr>
          <w:rFonts w:ascii="Times New Roman" w:hAnsi="Times New Roman" w:cs="Times New Roman"/>
          <w:sz w:val="24"/>
          <w:szCs w:val="24"/>
          <w:lang w:val="es-ES"/>
        </w:rPr>
        <w:t xml:space="preserve">s en la </w:t>
      </w:r>
      <w:r w:rsidR="00E732C2">
        <w:rPr>
          <w:rFonts w:ascii="Times New Roman" w:hAnsi="Times New Roman" w:cs="Times New Roman"/>
          <w:sz w:val="24"/>
          <w:szCs w:val="24"/>
          <w:lang w:val="es-ES"/>
        </w:rPr>
        <w:t>SOGI</w:t>
      </w:r>
      <w:r w:rsidRPr="00325B36">
        <w:rPr>
          <w:rFonts w:ascii="Times New Roman" w:hAnsi="Times New Roman" w:cs="Times New Roman"/>
          <w:sz w:val="24"/>
          <w:szCs w:val="24"/>
          <w:lang w:val="es-ES"/>
        </w:rPr>
        <w:t xml:space="preserve">. </w:t>
      </w:r>
      <w:r w:rsidR="00E732C2">
        <w:rPr>
          <w:rFonts w:ascii="Times New Roman" w:hAnsi="Times New Roman" w:cs="Times New Roman"/>
          <w:sz w:val="24"/>
          <w:szCs w:val="24"/>
          <w:lang w:val="es-ES"/>
        </w:rPr>
        <w:t>Así, s</w:t>
      </w:r>
      <w:r w:rsidR="00B675E7" w:rsidRPr="00325B36">
        <w:rPr>
          <w:rFonts w:ascii="Times New Roman" w:hAnsi="Times New Roman" w:cs="Times New Roman"/>
          <w:sz w:val="24"/>
          <w:szCs w:val="24"/>
          <w:lang w:val="es-ES"/>
        </w:rPr>
        <w:t xml:space="preserve">e </w:t>
      </w:r>
      <w:r w:rsidRPr="00325B36">
        <w:rPr>
          <w:rFonts w:ascii="Times New Roman" w:hAnsi="Times New Roman" w:cs="Times New Roman"/>
          <w:sz w:val="24"/>
          <w:szCs w:val="24"/>
          <w:lang w:val="es-ES"/>
        </w:rPr>
        <w:t xml:space="preserve">impulsó la adopción de las resoluciones </w:t>
      </w:r>
      <w:r w:rsidR="00E732C2">
        <w:rPr>
          <w:rFonts w:ascii="Times New Roman" w:hAnsi="Times New Roman" w:cs="Times New Roman"/>
          <w:sz w:val="24"/>
          <w:szCs w:val="24"/>
          <w:lang w:val="es-ES"/>
        </w:rPr>
        <w:t xml:space="preserve">del CDH </w:t>
      </w:r>
      <w:r w:rsidRPr="00325B36">
        <w:rPr>
          <w:rFonts w:ascii="Times New Roman" w:hAnsi="Times New Roman" w:cs="Times New Roman"/>
          <w:sz w:val="24"/>
          <w:szCs w:val="24"/>
          <w:lang w:val="es-ES"/>
        </w:rPr>
        <w:t xml:space="preserve">27/32 (2014) y 32/2 (2016) que permitieron la creación del primer experto independiente.  Asimismo, </w:t>
      </w:r>
      <w:r w:rsidR="00E732C2">
        <w:rPr>
          <w:rFonts w:ascii="Times New Roman" w:hAnsi="Times New Roman" w:cs="Times New Roman"/>
          <w:sz w:val="24"/>
          <w:szCs w:val="24"/>
          <w:lang w:val="es-ES"/>
        </w:rPr>
        <w:t xml:space="preserve">se integra </w:t>
      </w:r>
      <w:r w:rsidRPr="00325B36">
        <w:rPr>
          <w:rFonts w:ascii="Times New Roman" w:hAnsi="Times New Roman" w:cs="Times New Roman"/>
          <w:sz w:val="24"/>
          <w:szCs w:val="24"/>
          <w:lang w:val="es-ES"/>
        </w:rPr>
        <w:t>el </w:t>
      </w:r>
      <w:r w:rsidRPr="00325B36">
        <w:rPr>
          <w:rFonts w:ascii="Times New Roman" w:hAnsi="Times New Roman" w:cs="Times New Roman"/>
          <w:i/>
          <w:iCs/>
          <w:sz w:val="24"/>
          <w:szCs w:val="24"/>
          <w:lang w:val="es-ES"/>
        </w:rPr>
        <w:t>Core Group</w:t>
      </w:r>
      <w:r w:rsidRPr="00325B36">
        <w:rPr>
          <w:rFonts w:ascii="Times New Roman" w:hAnsi="Times New Roman" w:cs="Times New Roman"/>
          <w:sz w:val="24"/>
          <w:szCs w:val="24"/>
          <w:lang w:val="es-ES"/>
        </w:rPr>
        <w:t> sobre SOGI en N</w:t>
      </w:r>
      <w:r w:rsidR="00E732C2">
        <w:rPr>
          <w:rFonts w:ascii="Times New Roman" w:hAnsi="Times New Roman" w:cs="Times New Roman"/>
          <w:sz w:val="24"/>
          <w:szCs w:val="24"/>
          <w:lang w:val="es-ES"/>
        </w:rPr>
        <w:t xml:space="preserve">N.UU. </w:t>
      </w:r>
      <w:r w:rsidRPr="00325B36">
        <w:rPr>
          <w:rFonts w:ascii="Times New Roman" w:hAnsi="Times New Roman" w:cs="Times New Roman"/>
          <w:sz w:val="24"/>
          <w:szCs w:val="24"/>
          <w:lang w:val="es-ES"/>
        </w:rPr>
        <w:t xml:space="preserve">y en la OEA, </w:t>
      </w:r>
      <w:r w:rsidR="00E732C2">
        <w:rPr>
          <w:rFonts w:ascii="Times New Roman" w:hAnsi="Times New Roman" w:cs="Times New Roman"/>
          <w:sz w:val="24"/>
          <w:szCs w:val="24"/>
          <w:lang w:val="es-ES"/>
        </w:rPr>
        <w:t>e</w:t>
      </w:r>
      <w:r w:rsidRPr="00325B36">
        <w:rPr>
          <w:rFonts w:ascii="Times New Roman" w:hAnsi="Times New Roman" w:cs="Times New Roman"/>
          <w:sz w:val="24"/>
          <w:szCs w:val="24"/>
          <w:lang w:val="es-ES"/>
        </w:rPr>
        <w:t>l </w:t>
      </w:r>
      <w:r w:rsidRPr="00325B36">
        <w:rPr>
          <w:rFonts w:ascii="Times New Roman" w:hAnsi="Times New Roman" w:cs="Times New Roman"/>
          <w:i/>
          <w:iCs/>
          <w:sz w:val="24"/>
          <w:szCs w:val="24"/>
          <w:lang w:val="es-ES"/>
        </w:rPr>
        <w:t>Fondo Global para la Igualdad (</w:t>
      </w:r>
      <w:r w:rsidRPr="00325B36">
        <w:rPr>
          <w:rFonts w:ascii="Times New Roman" w:hAnsi="Times New Roman" w:cs="Times New Roman"/>
          <w:sz w:val="24"/>
          <w:szCs w:val="24"/>
          <w:lang w:val="es-ES"/>
        </w:rPr>
        <w:t>desde 2014) y la </w:t>
      </w:r>
      <w:r w:rsidRPr="00325B36">
        <w:rPr>
          <w:rFonts w:ascii="Times New Roman" w:hAnsi="Times New Roman" w:cs="Times New Roman"/>
          <w:i/>
          <w:iCs/>
          <w:sz w:val="24"/>
          <w:szCs w:val="24"/>
          <w:lang w:val="es-ES"/>
        </w:rPr>
        <w:t>Coalición para la Igualdad de derechos (</w:t>
      </w:r>
      <w:r w:rsidRPr="00325B36">
        <w:rPr>
          <w:rFonts w:ascii="Times New Roman" w:hAnsi="Times New Roman" w:cs="Times New Roman"/>
          <w:sz w:val="24"/>
          <w:szCs w:val="24"/>
          <w:lang w:val="es-ES"/>
        </w:rPr>
        <w:t>desde 2016).</w:t>
      </w:r>
    </w:p>
    <w:p w14:paraId="4C4C482E" w14:textId="77777777" w:rsidR="00930443" w:rsidRPr="00325B36" w:rsidRDefault="00930443" w:rsidP="006F5287">
      <w:pPr>
        <w:spacing w:line="360" w:lineRule="auto"/>
        <w:jc w:val="both"/>
        <w:rPr>
          <w:rFonts w:ascii="Times New Roman" w:eastAsia="Times New Roman" w:hAnsi="Times New Roman" w:cs="Times New Roman"/>
          <w:sz w:val="24"/>
          <w:szCs w:val="24"/>
        </w:rPr>
      </w:pPr>
    </w:p>
    <w:p w14:paraId="515A97B6" w14:textId="4CDF7987" w:rsidR="00A7759E" w:rsidRPr="00D12896" w:rsidRDefault="00852990" w:rsidP="006F5287">
      <w:pPr>
        <w:spacing w:line="360" w:lineRule="auto"/>
        <w:jc w:val="both"/>
        <w:rPr>
          <w:rFonts w:ascii="Times New Roman" w:eastAsia="Times New Roman" w:hAnsi="Times New Roman" w:cs="Times New Roman"/>
          <w:sz w:val="24"/>
          <w:szCs w:val="24"/>
        </w:rPr>
      </w:pPr>
      <w:r w:rsidRPr="00325B36">
        <w:rPr>
          <w:rFonts w:ascii="Times New Roman" w:eastAsia="Times New Roman" w:hAnsi="Times New Roman" w:cs="Times New Roman"/>
          <w:sz w:val="24"/>
          <w:szCs w:val="24"/>
        </w:rPr>
        <w:t xml:space="preserve">En </w:t>
      </w:r>
      <w:r w:rsidR="00930443" w:rsidRPr="00325B36">
        <w:rPr>
          <w:rFonts w:ascii="Times New Roman" w:eastAsia="Times New Roman" w:hAnsi="Times New Roman" w:cs="Times New Roman"/>
          <w:sz w:val="24"/>
          <w:szCs w:val="24"/>
        </w:rPr>
        <w:t>el plano interno, en 2013</w:t>
      </w:r>
      <w:r w:rsidRPr="00325B36">
        <w:rPr>
          <w:rFonts w:ascii="Times New Roman" w:eastAsia="Times New Roman" w:hAnsi="Times New Roman" w:cs="Times New Roman"/>
          <w:sz w:val="24"/>
          <w:szCs w:val="24"/>
        </w:rPr>
        <w:t xml:space="preserve"> </w:t>
      </w:r>
      <w:r w:rsidR="00E732C2">
        <w:rPr>
          <w:rFonts w:ascii="Times New Roman" w:eastAsia="Times New Roman" w:hAnsi="Times New Roman" w:cs="Times New Roman"/>
          <w:sz w:val="24"/>
          <w:szCs w:val="24"/>
        </w:rPr>
        <w:t xml:space="preserve">se </w:t>
      </w:r>
      <w:r w:rsidR="00B675E7" w:rsidRPr="00325B36">
        <w:rPr>
          <w:rFonts w:ascii="Times New Roman" w:eastAsia="Times New Roman" w:hAnsi="Times New Roman" w:cs="Times New Roman"/>
          <w:sz w:val="24"/>
          <w:szCs w:val="24"/>
        </w:rPr>
        <w:t>ingresó</w:t>
      </w:r>
      <w:r w:rsidRPr="00325B36">
        <w:rPr>
          <w:rFonts w:ascii="Times New Roman" w:eastAsia="Times New Roman" w:hAnsi="Times New Roman" w:cs="Times New Roman"/>
          <w:sz w:val="24"/>
          <w:szCs w:val="24"/>
        </w:rPr>
        <w:t xml:space="preserve"> al Senado el PL que reconoce y da protección al der</w:t>
      </w:r>
      <w:r w:rsidR="00B675E7" w:rsidRPr="00325B36">
        <w:rPr>
          <w:rFonts w:ascii="Times New Roman" w:eastAsia="Times New Roman" w:hAnsi="Times New Roman" w:cs="Times New Roman"/>
          <w:sz w:val="24"/>
          <w:szCs w:val="24"/>
        </w:rPr>
        <w:t>echo a la identidad de género (B</w:t>
      </w:r>
      <w:r w:rsidRPr="00325B36">
        <w:rPr>
          <w:rFonts w:ascii="Times New Roman" w:eastAsia="Times New Roman" w:hAnsi="Times New Roman" w:cs="Times New Roman"/>
          <w:sz w:val="24"/>
          <w:szCs w:val="24"/>
        </w:rPr>
        <w:t>oletín 8924-07)</w:t>
      </w:r>
      <w:r w:rsidR="00E732C2">
        <w:rPr>
          <w:rFonts w:ascii="Times New Roman" w:eastAsia="Times New Roman" w:hAnsi="Times New Roman" w:cs="Times New Roman"/>
          <w:sz w:val="24"/>
          <w:szCs w:val="24"/>
        </w:rPr>
        <w:t>, a</w:t>
      </w:r>
      <w:r w:rsidRPr="00325B36">
        <w:rPr>
          <w:rFonts w:ascii="Times New Roman" w:eastAsia="Times New Roman" w:hAnsi="Times New Roman" w:cs="Times New Roman"/>
          <w:sz w:val="24"/>
          <w:szCs w:val="24"/>
        </w:rPr>
        <w:t>ctualmente e</w:t>
      </w:r>
      <w:r w:rsidR="007649FC" w:rsidRPr="00325B36">
        <w:rPr>
          <w:rFonts w:ascii="Times New Roman" w:eastAsia="Times New Roman" w:hAnsi="Times New Roman" w:cs="Times New Roman"/>
          <w:sz w:val="24"/>
          <w:szCs w:val="24"/>
        </w:rPr>
        <w:t>n primer trámite constitucional</w:t>
      </w:r>
      <w:r w:rsidR="00E13354" w:rsidRPr="00325B36">
        <w:rPr>
          <w:rFonts w:ascii="Times New Roman" w:eastAsia="Times New Roman" w:hAnsi="Times New Roman" w:cs="Times New Roman"/>
          <w:sz w:val="24"/>
          <w:szCs w:val="24"/>
        </w:rPr>
        <w:t>.</w:t>
      </w:r>
      <w:r w:rsidR="007649FC" w:rsidRPr="00325B36">
        <w:rPr>
          <w:rFonts w:ascii="Times New Roman" w:eastAsia="Times New Roman" w:hAnsi="Times New Roman" w:cs="Times New Roman"/>
          <w:sz w:val="24"/>
          <w:szCs w:val="24"/>
        </w:rPr>
        <w:t xml:space="preserve"> </w:t>
      </w:r>
      <w:r w:rsidR="00E732C2">
        <w:rPr>
          <w:rFonts w:ascii="Times New Roman" w:eastAsia="Times New Roman" w:hAnsi="Times New Roman" w:cs="Times New Roman"/>
          <w:sz w:val="24"/>
          <w:szCs w:val="24"/>
        </w:rPr>
        <w:t>E</w:t>
      </w:r>
      <w:r w:rsidR="004A7660" w:rsidRPr="00325B36">
        <w:rPr>
          <w:rFonts w:ascii="Times New Roman" w:eastAsia="Times New Roman" w:hAnsi="Times New Roman" w:cs="Times New Roman"/>
          <w:sz w:val="24"/>
          <w:szCs w:val="24"/>
        </w:rPr>
        <w:t>n 2015, s</w:t>
      </w:r>
      <w:r w:rsidR="00B675E7" w:rsidRPr="00325B36">
        <w:rPr>
          <w:rFonts w:ascii="Times New Roman" w:eastAsia="Times New Roman" w:hAnsi="Times New Roman" w:cs="Times New Roman"/>
          <w:sz w:val="24"/>
          <w:szCs w:val="24"/>
        </w:rPr>
        <w:t>e promulgó</w:t>
      </w:r>
      <w:r w:rsidR="004A7660" w:rsidRPr="00325B36">
        <w:rPr>
          <w:rFonts w:ascii="Times New Roman" w:eastAsia="Times New Roman" w:hAnsi="Times New Roman" w:cs="Times New Roman"/>
          <w:sz w:val="24"/>
          <w:szCs w:val="24"/>
        </w:rPr>
        <w:t xml:space="preserve"> la </w:t>
      </w:r>
      <w:r w:rsidR="00FA4B55" w:rsidRPr="00325B36">
        <w:rPr>
          <w:rFonts w:ascii="Times New Roman" w:eastAsia="Times New Roman" w:hAnsi="Times New Roman" w:cs="Times New Roman"/>
          <w:sz w:val="24"/>
          <w:szCs w:val="24"/>
        </w:rPr>
        <w:t>L</w:t>
      </w:r>
      <w:r w:rsidR="004A7660" w:rsidRPr="00325B36">
        <w:rPr>
          <w:rFonts w:ascii="Times New Roman" w:eastAsia="Times New Roman" w:hAnsi="Times New Roman" w:cs="Times New Roman"/>
          <w:sz w:val="24"/>
          <w:szCs w:val="24"/>
        </w:rPr>
        <w:t xml:space="preserve">ey </w:t>
      </w:r>
      <w:r w:rsidR="006F5287" w:rsidRPr="00325B36">
        <w:rPr>
          <w:rFonts w:ascii="Times New Roman" w:eastAsia="Times New Roman" w:hAnsi="Times New Roman" w:cs="Times New Roman"/>
          <w:sz w:val="24"/>
          <w:szCs w:val="24"/>
        </w:rPr>
        <w:t>20.830</w:t>
      </w:r>
      <w:r w:rsidR="004A7660" w:rsidRPr="00325B36">
        <w:rPr>
          <w:rFonts w:ascii="Times New Roman" w:eastAsia="Times New Roman" w:hAnsi="Times New Roman" w:cs="Times New Roman"/>
          <w:sz w:val="24"/>
          <w:szCs w:val="24"/>
        </w:rPr>
        <w:t xml:space="preserve"> qu</w:t>
      </w:r>
      <w:r w:rsidR="00210E77" w:rsidRPr="00325B36">
        <w:rPr>
          <w:rFonts w:ascii="Times New Roman" w:eastAsia="Times New Roman" w:hAnsi="Times New Roman" w:cs="Times New Roman"/>
          <w:sz w:val="24"/>
          <w:szCs w:val="24"/>
        </w:rPr>
        <w:t xml:space="preserve">e </w:t>
      </w:r>
      <w:r w:rsidR="00210E77" w:rsidRPr="00325B36">
        <w:rPr>
          <w:rFonts w:ascii="Times New Roman" w:eastAsia="Times New Roman" w:hAnsi="Times New Roman" w:cs="Times New Roman"/>
          <w:sz w:val="24"/>
          <w:szCs w:val="24"/>
        </w:rPr>
        <w:lastRenderedPageBreak/>
        <w:t xml:space="preserve">crea el </w:t>
      </w:r>
      <w:r w:rsidR="006C61D6" w:rsidRPr="00325B36">
        <w:rPr>
          <w:rFonts w:ascii="Times New Roman" w:eastAsia="Times New Roman" w:hAnsi="Times New Roman" w:cs="Times New Roman"/>
          <w:sz w:val="24"/>
          <w:szCs w:val="24"/>
        </w:rPr>
        <w:t>AUC</w:t>
      </w:r>
      <w:r w:rsidR="004A7660" w:rsidRPr="00325B36">
        <w:rPr>
          <w:rFonts w:ascii="Times New Roman" w:eastAsia="Times New Roman" w:hAnsi="Times New Roman" w:cs="Times New Roman"/>
          <w:sz w:val="24"/>
          <w:szCs w:val="24"/>
        </w:rPr>
        <w:t xml:space="preserve"> y que</w:t>
      </w:r>
      <w:r w:rsidR="006F5287" w:rsidRPr="00325B36">
        <w:rPr>
          <w:rFonts w:ascii="Times New Roman" w:eastAsia="Times New Roman" w:hAnsi="Times New Roman" w:cs="Times New Roman"/>
          <w:sz w:val="24"/>
          <w:szCs w:val="24"/>
        </w:rPr>
        <w:t xml:space="preserve"> </w:t>
      </w:r>
      <w:r w:rsidR="004A7660" w:rsidRPr="00325B36">
        <w:rPr>
          <w:rFonts w:ascii="Times New Roman" w:eastAsia="Times New Roman" w:hAnsi="Times New Roman" w:cs="Times New Roman"/>
          <w:sz w:val="24"/>
          <w:szCs w:val="24"/>
        </w:rPr>
        <w:t>reconoce las uniones de hecho</w:t>
      </w:r>
      <w:r w:rsidR="006F5287" w:rsidRPr="00325B36">
        <w:rPr>
          <w:rFonts w:ascii="Times New Roman" w:eastAsia="Times New Roman" w:hAnsi="Times New Roman" w:cs="Times New Roman"/>
          <w:sz w:val="24"/>
          <w:szCs w:val="24"/>
        </w:rPr>
        <w:t xml:space="preserve"> sin importar el sexo de los contrayentes</w:t>
      </w:r>
      <w:r w:rsidR="004A7660" w:rsidRPr="00325B36">
        <w:rPr>
          <w:rFonts w:ascii="Times New Roman" w:eastAsia="Times New Roman" w:hAnsi="Times New Roman" w:cs="Times New Roman"/>
          <w:sz w:val="24"/>
          <w:szCs w:val="24"/>
        </w:rPr>
        <w:t>, respetando así el principio de no discriminación e igualdad entre las personas</w:t>
      </w:r>
      <w:r w:rsidR="006F5287" w:rsidRPr="00325B36">
        <w:rPr>
          <w:rFonts w:ascii="Times New Roman" w:eastAsia="Times New Roman" w:hAnsi="Times New Roman" w:cs="Times New Roman"/>
          <w:sz w:val="24"/>
          <w:szCs w:val="24"/>
        </w:rPr>
        <w:t xml:space="preserve">. </w:t>
      </w:r>
      <w:r w:rsidR="00E732C2">
        <w:rPr>
          <w:rFonts w:ascii="Times New Roman" w:eastAsia="Times New Roman" w:hAnsi="Times New Roman" w:cs="Times New Roman"/>
          <w:sz w:val="24"/>
          <w:szCs w:val="24"/>
        </w:rPr>
        <w:t>E</w:t>
      </w:r>
      <w:r w:rsidR="006F5287" w:rsidRPr="00325B36">
        <w:rPr>
          <w:rFonts w:ascii="Times New Roman" w:eastAsia="Times New Roman" w:hAnsi="Times New Roman" w:cs="Times New Roman"/>
          <w:sz w:val="24"/>
          <w:szCs w:val="24"/>
        </w:rPr>
        <w:t xml:space="preserve">sta normativa permite </w:t>
      </w:r>
      <w:r w:rsidR="00E732C2">
        <w:rPr>
          <w:rFonts w:ascii="Times New Roman" w:eastAsia="Times New Roman" w:hAnsi="Times New Roman" w:cs="Times New Roman"/>
          <w:sz w:val="24"/>
          <w:szCs w:val="24"/>
        </w:rPr>
        <w:t xml:space="preserve">reconocer </w:t>
      </w:r>
      <w:r w:rsidR="006F5287" w:rsidRPr="00325B36">
        <w:rPr>
          <w:rFonts w:ascii="Times New Roman" w:eastAsia="Times New Roman" w:hAnsi="Times New Roman" w:cs="Times New Roman"/>
          <w:sz w:val="24"/>
          <w:szCs w:val="24"/>
        </w:rPr>
        <w:t>los matrimonios de personas del mismo sexo convenidos en el extranjero.</w:t>
      </w:r>
      <w:r w:rsidR="00210E77" w:rsidRPr="00325B36">
        <w:rPr>
          <w:rFonts w:ascii="Times New Roman" w:eastAsia="Times New Roman" w:hAnsi="Times New Roman" w:cs="Times New Roman"/>
          <w:sz w:val="24"/>
          <w:szCs w:val="24"/>
        </w:rPr>
        <w:t xml:space="preserve"> Entre octubre</w:t>
      </w:r>
      <w:r w:rsidR="00E732C2">
        <w:rPr>
          <w:rFonts w:ascii="Times New Roman" w:eastAsia="Times New Roman" w:hAnsi="Times New Roman" w:cs="Times New Roman"/>
          <w:sz w:val="24"/>
          <w:szCs w:val="24"/>
        </w:rPr>
        <w:t>/</w:t>
      </w:r>
      <w:r w:rsidR="00210E77" w:rsidRPr="00325B36">
        <w:rPr>
          <w:rFonts w:ascii="Times New Roman" w:eastAsia="Times New Roman" w:hAnsi="Times New Roman" w:cs="Times New Roman"/>
          <w:sz w:val="24"/>
          <w:szCs w:val="24"/>
        </w:rPr>
        <w:t>2015</w:t>
      </w:r>
      <w:r w:rsidR="00E732C2">
        <w:rPr>
          <w:rFonts w:ascii="Times New Roman" w:eastAsia="Times New Roman" w:hAnsi="Times New Roman" w:cs="Times New Roman"/>
          <w:sz w:val="24"/>
          <w:szCs w:val="24"/>
        </w:rPr>
        <w:t>-</w:t>
      </w:r>
      <w:r w:rsidR="00210E77" w:rsidRPr="00325B36">
        <w:rPr>
          <w:rFonts w:ascii="Times New Roman" w:eastAsia="Times New Roman" w:hAnsi="Times New Roman" w:cs="Times New Roman"/>
          <w:sz w:val="24"/>
          <w:szCs w:val="24"/>
        </w:rPr>
        <w:t xml:space="preserve"> abril</w:t>
      </w:r>
      <w:r w:rsidR="00E732C2">
        <w:rPr>
          <w:rFonts w:ascii="Times New Roman" w:eastAsia="Times New Roman" w:hAnsi="Times New Roman" w:cs="Times New Roman"/>
          <w:sz w:val="24"/>
          <w:szCs w:val="24"/>
        </w:rPr>
        <w:t>/</w:t>
      </w:r>
      <w:r w:rsidR="00210E77" w:rsidRPr="00325B36">
        <w:rPr>
          <w:rFonts w:ascii="Times New Roman" w:eastAsia="Times New Roman" w:hAnsi="Times New Roman" w:cs="Times New Roman"/>
          <w:sz w:val="24"/>
          <w:szCs w:val="24"/>
        </w:rPr>
        <w:t>2016 se contrajeron 5.196 AUC</w:t>
      </w:r>
      <w:r w:rsidR="00E732C2">
        <w:rPr>
          <w:rFonts w:ascii="Times New Roman" w:eastAsia="Times New Roman" w:hAnsi="Times New Roman" w:cs="Times New Roman"/>
          <w:sz w:val="24"/>
          <w:szCs w:val="24"/>
        </w:rPr>
        <w:t xml:space="preserve">: </w:t>
      </w:r>
      <w:r w:rsidR="00210E77" w:rsidRPr="00325B36">
        <w:rPr>
          <w:rFonts w:ascii="Times New Roman" w:eastAsia="Times New Roman" w:hAnsi="Times New Roman" w:cs="Times New Roman"/>
          <w:sz w:val="24"/>
          <w:szCs w:val="24"/>
        </w:rPr>
        <w:t>3.816 entre personas de distinto sexo (73%)</w:t>
      </w:r>
      <w:r w:rsidR="00E732C2">
        <w:rPr>
          <w:rFonts w:ascii="Times New Roman" w:eastAsia="Times New Roman" w:hAnsi="Times New Roman" w:cs="Times New Roman"/>
          <w:sz w:val="24"/>
          <w:szCs w:val="24"/>
        </w:rPr>
        <w:t xml:space="preserve">; </w:t>
      </w:r>
      <w:r w:rsidR="00210E77" w:rsidRPr="00325B36">
        <w:rPr>
          <w:rFonts w:ascii="Times New Roman" w:eastAsia="Times New Roman" w:hAnsi="Times New Roman" w:cs="Times New Roman"/>
          <w:sz w:val="24"/>
          <w:szCs w:val="24"/>
        </w:rPr>
        <w:t>1.380 entre personas del mismo sexo (27%).</w:t>
      </w:r>
    </w:p>
    <w:p w14:paraId="1B7B08D2" w14:textId="77777777" w:rsidR="006F5287" w:rsidRPr="00325B36" w:rsidRDefault="006F5287" w:rsidP="006F5287">
      <w:pPr>
        <w:spacing w:line="360" w:lineRule="auto"/>
        <w:jc w:val="both"/>
        <w:rPr>
          <w:rFonts w:ascii="Times New Roman" w:eastAsia="Times New Roman" w:hAnsi="Times New Roman" w:cs="Times New Roman"/>
          <w:sz w:val="24"/>
          <w:szCs w:val="24"/>
        </w:rPr>
      </w:pPr>
      <w:r w:rsidRPr="00325B36">
        <w:rPr>
          <w:rFonts w:ascii="Times New Roman" w:eastAsia="Times New Roman" w:hAnsi="Times New Roman" w:cs="Times New Roman"/>
          <w:sz w:val="24"/>
          <w:szCs w:val="24"/>
        </w:rPr>
        <w:t xml:space="preserve">En cuanto a la lucha contra </w:t>
      </w:r>
      <w:r w:rsidR="003B4E3B" w:rsidRPr="00325B36">
        <w:rPr>
          <w:rFonts w:ascii="Times New Roman" w:eastAsia="Times New Roman" w:hAnsi="Times New Roman" w:cs="Times New Roman"/>
          <w:sz w:val="24"/>
          <w:szCs w:val="24"/>
        </w:rPr>
        <w:t>la discriminación</w:t>
      </w:r>
      <w:r w:rsidRPr="00325B36">
        <w:rPr>
          <w:rFonts w:ascii="Times New Roman" w:eastAsia="Times New Roman" w:hAnsi="Times New Roman" w:cs="Times New Roman"/>
          <w:sz w:val="24"/>
          <w:szCs w:val="24"/>
        </w:rPr>
        <w:t xml:space="preserve">, se han desarrollado medidas que conjugan la educación ciudadana con iniciativas a favor de la igualdad. En esta línea, </w:t>
      </w:r>
      <w:r w:rsidR="00852990" w:rsidRPr="00325B36">
        <w:rPr>
          <w:rFonts w:ascii="Times New Roman" w:eastAsia="Times New Roman" w:hAnsi="Times New Roman" w:cs="Times New Roman"/>
          <w:sz w:val="24"/>
          <w:szCs w:val="24"/>
        </w:rPr>
        <w:t>MINEDUC</w:t>
      </w:r>
      <w:r w:rsidRPr="00325B36">
        <w:rPr>
          <w:rFonts w:ascii="Times New Roman" w:eastAsia="Times New Roman" w:hAnsi="Times New Roman" w:cs="Times New Roman"/>
          <w:sz w:val="24"/>
          <w:szCs w:val="24"/>
        </w:rPr>
        <w:t xml:space="preserve"> ha elaborado un protocolo de respeto a </w:t>
      </w:r>
      <w:r w:rsidR="00B85B50" w:rsidRPr="00325B36">
        <w:rPr>
          <w:rFonts w:ascii="Times New Roman" w:eastAsia="Times New Roman" w:hAnsi="Times New Roman" w:cs="Times New Roman"/>
          <w:sz w:val="24"/>
          <w:szCs w:val="24"/>
        </w:rPr>
        <w:t>NNA</w:t>
      </w:r>
      <w:r w:rsidRPr="00325B36">
        <w:rPr>
          <w:rFonts w:ascii="Times New Roman" w:eastAsia="Times New Roman" w:hAnsi="Times New Roman" w:cs="Times New Roman"/>
          <w:sz w:val="24"/>
          <w:szCs w:val="24"/>
        </w:rPr>
        <w:t xml:space="preserve"> trans e intersex, que asegura el derecho a la educación de toda persona. De este modo, se apunta a la creación de una política de formación ciudadana para la construcción de una sociedad con una mayor cohesión social, basada en el respeto y la tolerancia. De manera complementaria, el </w:t>
      </w:r>
      <w:r w:rsidR="003B4E3B" w:rsidRPr="00325B36">
        <w:rPr>
          <w:rFonts w:ascii="Times New Roman" w:eastAsia="Times New Roman" w:hAnsi="Times New Roman" w:cs="Times New Roman"/>
          <w:sz w:val="24"/>
          <w:szCs w:val="24"/>
        </w:rPr>
        <w:t>SENAME</w:t>
      </w:r>
      <w:r w:rsidRPr="00325B36">
        <w:rPr>
          <w:rFonts w:ascii="Times New Roman" w:eastAsia="Times New Roman" w:hAnsi="Times New Roman" w:cs="Times New Roman"/>
          <w:sz w:val="24"/>
          <w:szCs w:val="24"/>
        </w:rPr>
        <w:t xml:space="preserve">, </w:t>
      </w:r>
      <w:r w:rsidR="003B4E3B" w:rsidRPr="00325B36">
        <w:rPr>
          <w:rFonts w:ascii="Times New Roman" w:eastAsia="Times New Roman" w:hAnsi="Times New Roman" w:cs="Times New Roman"/>
          <w:sz w:val="24"/>
          <w:szCs w:val="24"/>
        </w:rPr>
        <w:t>GENCHI</w:t>
      </w:r>
      <w:r w:rsidRPr="00325B36">
        <w:rPr>
          <w:rFonts w:ascii="Times New Roman" w:eastAsia="Times New Roman" w:hAnsi="Times New Roman" w:cs="Times New Roman"/>
          <w:sz w:val="24"/>
          <w:szCs w:val="24"/>
        </w:rPr>
        <w:t xml:space="preserve"> y el </w:t>
      </w:r>
      <w:r w:rsidR="003B4E3B" w:rsidRPr="00325B36">
        <w:rPr>
          <w:rFonts w:ascii="Times New Roman" w:eastAsia="Times New Roman" w:hAnsi="Times New Roman" w:cs="Times New Roman"/>
          <w:sz w:val="24"/>
          <w:szCs w:val="24"/>
        </w:rPr>
        <w:t>MINSAL</w:t>
      </w:r>
      <w:r w:rsidRPr="00325B36">
        <w:rPr>
          <w:rFonts w:ascii="Times New Roman" w:eastAsia="Times New Roman" w:hAnsi="Times New Roman" w:cs="Times New Roman"/>
          <w:sz w:val="24"/>
          <w:szCs w:val="24"/>
        </w:rPr>
        <w:t xml:space="preserve"> han incorporado el respeto a la diversidad sexual en las bases de sus programas de atención, junto con capacitaciones a sus funcionarios para su correcta aplicación.</w:t>
      </w:r>
      <w:r w:rsidR="00DD4883" w:rsidRPr="00325B36">
        <w:rPr>
          <w:rFonts w:ascii="Times New Roman" w:eastAsia="Times New Roman" w:hAnsi="Times New Roman" w:cs="Times New Roman"/>
          <w:sz w:val="24"/>
          <w:szCs w:val="24"/>
        </w:rPr>
        <w:t xml:space="preserve"> En 2015, </w:t>
      </w:r>
      <w:r w:rsidR="003B4E3B" w:rsidRPr="00325B36">
        <w:rPr>
          <w:rFonts w:ascii="Times New Roman" w:eastAsia="Times New Roman" w:hAnsi="Times New Roman" w:cs="Times New Roman"/>
          <w:sz w:val="24"/>
          <w:szCs w:val="24"/>
        </w:rPr>
        <w:t>SENAME</w:t>
      </w:r>
      <w:r w:rsidR="00DD4883" w:rsidRPr="00325B36">
        <w:rPr>
          <w:rFonts w:ascii="Times New Roman" w:eastAsia="Times New Roman" w:hAnsi="Times New Roman" w:cs="Times New Roman"/>
          <w:sz w:val="24"/>
          <w:szCs w:val="24"/>
        </w:rPr>
        <w:t xml:space="preserve"> cap</w:t>
      </w:r>
      <w:r w:rsidR="003B4E3B" w:rsidRPr="00325B36">
        <w:rPr>
          <w:rFonts w:ascii="Times New Roman" w:eastAsia="Times New Roman" w:hAnsi="Times New Roman" w:cs="Times New Roman"/>
          <w:sz w:val="24"/>
          <w:szCs w:val="24"/>
        </w:rPr>
        <w:t>acitó en diversidad sexual y DD</w:t>
      </w:r>
      <w:r w:rsidR="00DD4883" w:rsidRPr="00325B36">
        <w:rPr>
          <w:rFonts w:ascii="Times New Roman" w:eastAsia="Times New Roman" w:hAnsi="Times New Roman" w:cs="Times New Roman"/>
          <w:sz w:val="24"/>
          <w:szCs w:val="24"/>
        </w:rPr>
        <w:t>HH a todos sus funcionarios a nivel nacional.</w:t>
      </w:r>
    </w:p>
    <w:p w14:paraId="5A0E22C0" w14:textId="77777777" w:rsidR="00A7759E" w:rsidRPr="00325B36" w:rsidRDefault="00A7759E" w:rsidP="006F5287">
      <w:pPr>
        <w:spacing w:line="360" w:lineRule="auto"/>
        <w:jc w:val="both"/>
        <w:rPr>
          <w:rFonts w:ascii="Times New Roman" w:eastAsia="Times New Roman" w:hAnsi="Times New Roman" w:cs="Times New Roman"/>
          <w:sz w:val="24"/>
          <w:szCs w:val="24"/>
        </w:rPr>
      </w:pPr>
    </w:p>
    <w:p w14:paraId="2C5ED153" w14:textId="38564E00" w:rsidR="00BD7BCF" w:rsidRPr="00325B36" w:rsidRDefault="006E01C1" w:rsidP="006F5287">
      <w:pPr>
        <w:spacing w:line="360" w:lineRule="auto"/>
        <w:jc w:val="both"/>
        <w:rPr>
          <w:rFonts w:ascii="Times New Roman" w:eastAsia="Times New Roman" w:hAnsi="Times New Roman" w:cs="Times New Roman"/>
          <w:sz w:val="24"/>
          <w:szCs w:val="24"/>
        </w:rPr>
      </w:pPr>
      <w:r w:rsidRPr="00325B36">
        <w:rPr>
          <w:rFonts w:ascii="Times New Roman" w:eastAsia="Times New Roman" w:hAnsi="Times New Roman" w:cs="Times New Roman"/>
          <w:sz w:val="24"/>
          <w:szCs w:val="24"/>
        </w:rPr>
        <w:lastRenderedPageBreak/>
        <w:t xml:space="preserve">Ese mismo año, </w:t>
      </w:r>
      <w:r w:rsidR="007649FC" w:rsidRPr="00325B36">
        <w:rPr>
          <w:rFonts w:ascii="Times New Roman" w:eastAsia="Times New Roman" w:hAnsi="Times New Roman" w:cs="Times New Roman"/>
          <w:sz w:val="24"/>
          <w:szCs w:val="24"/>
        </w:rPr>
        <w:t>se</w:t>
      </w:r>
      <w:r w:rsidRPr="00325B36">
        <w:rPr>
          <w:rFonts w:ascii="Times New Roman" w:eastAsia="Times New Roman" w:hAnsi="Times New Roman" w:cs="Times New Roman"/>
          <w:sz w:val="24"/>
          <w:szCs w:val="24"/>
        </w:rPr>
        <w:t xml:space="preserve"> envió al </w:t>
      </w:r>
      <w:r w:rsidR="003B4E3B" w:rsidRPr="00325B36">
        <w:rPr>
          <w:rFonts w:ascii="Times New Roman" w:eastAsia="Times New Roman" w:hAnsi="Times New Roman" w:cs="Times New Roman"/>
          <w:sz w:val="24"/>
          <w:szCs w:val="24"/>
        </w:rPr>
        <w:t>CN</w:t>
      </w:r>
      <w:r w:rsidRPr="00325B36">
        <w:rPr>
          <w:rFonts w:ascii="Times New Roman" w:eastAsia="Times New Roman" w:hAnsi="Times New Roman" w:cs="Times New Roman"/>
          <w:sz w:val="24"/>
          <w:szCs w:val="24"/>
        </w:rPr>
        <w:t xml:space="preserve"> el PL de Sistema de Garantías de los Derechos de la Niñez, </w:t>
      </w:r>
      <w:r w:rsidR="00E732C2">
        <w:rPr>
          <w:rFonts w:ascii="Times New Roman" w:eastAsia="Times New Roman" w:hAnsi="Times New Roman" w:cs="Times New Roman"/>
          <w:sz w:val="24"/>
          <w:szCs w:val="24"/>
        </w:rPr>
        <w:t xml:space="preserve">que </w:t>
      </w:r>
      <w:r w:rsidR="00C63BAD" w:rsidRPr="00325B36">
        <w:rPr>
          <w:rFonts w:ascii="Times New Roman" w:eastAsia="Times New Roman" w:hAnsi="Times New Roman" w:cs="Times New Roman"/>
          <w:sz w:val="24"/>
          <w:szCs w:val="24"/>
        </w:rPr>
        <w:t xml:space="preserve"> establece que los niños tienen derecho a la igualdad en el goce, ejercicio y protección de sus derechos sin discriminación. Entre las categorías protegidas se contemplan: sexo, orientación sexual, identidad de género y características sexuales</w:t>
      </w:r>
      <w:r w:rsidR="00B675E7" w:rsidRPr="00325B36">
        <w:rPr>
          <w:rFonts w:ascii="Times New Roman" w:eastAsia="Times New Roman" w:hAnsi="Times New Roman" w:cs="Times New Roman"/>
          <w:sz w:val="24"/>
          <w:szCs w:val="24"/>
        </w:rPr>
        <w:t>. E</w:t>
      </w:r>
      <w:r w:rsidR="00764D0A" w:rsidRPr="00325B36">
        <w:rPr>
          <w:rFonts w:ascii="Times New Roman" w:eastAsia="Times New Roman" w:hAnsi="Times New Roman" w:cs="Times New Roman"/>
          <w:sz w:val="24"/>
          <w:szCs w:val="24"/>
        </w:rPr>
        <w:t>stas última</w:t>
      </w:r>
      <w:r w:rsidR="00A32ED5" w:rsidRPr="00325B36">
        <w:rPr>
          <w:rFonts w:ascii="Times New Roman" w:eastAsia="Times New Roman" w:hAnsi="Times New Roman" w:cs="Times New Roman"/>
          <w:sz w:val="24"/>
          <w:szCs w:val="24"/>
        </w:rPr>
        <w:t>s dos categorías buscan proteger a NNA trans e intersex</w:t>
      </w:r>
      <w:r w:rsidR="00B675E7" w:rsidRPr="00325B36">
        <w:rPr>
          <w:rFonts w:ascii="Times New Roman" w:eastAsia="Times New Roman" w:hAnsi="Times New Roman" w:cs="Times New Roman"/>
          <w:sz w:val="24"/>
          <w:szCs w:val="24"/>
        </w:rPr>
        <w:t>,</w:t>
      </w:r>
      <w:r w:rsidR="00A32ED5" w:rsidRPr="00325B36">
        <w:rPr>
          <w:rFonts w:ascii="Times New Roman" w:eastAsia="Times New Roman" w:hAnsi="Times New Roman" w:cs="Times New Roman"/>
          <w:sz w:val="24"/>
          <w:szCs w:val="24"/>
        </w:rPr>
        <w:t xml:space="preserve"> respectivamente</w:t>
      </w:r>
      <w:r w:rsidR="00C63BAD" w:rsidRPr="00325B36">
        <w:rPr>
          <w:rFonts w:ascii="Times New Roman" w:eastAsia="Times New Roman" w:hAnsi="Times New Roman" w:cs="Times New Roman"/>
          <w:sz w:val="24"/>
          <w:szCs w:val="24"/>
        </w:rPr>
        <w:t>. A fines del mismo año</w:t>
      </w:r>
      <w:r w:rsidR="00B675E7" w:rsidRPr="00325B36">
        <w:rPr>
          <w:rFonts w:ascii="Times New Roman" w:eastAsia="Times New Roman" w:hAnsi="Times New Roman" w:cs="Times New Roman"/>
          <w:sz w:val="24"/>
          <w:szCs w:val="24"/>
        </w:rPr>
        <w:t>,</w:t>
      </w:r>
      <w:r w:rsidR="00C63BAD" w:rsidRPr="00325B36">
        <w:rPr>
          <w:rFonts w:ascii="Times New Roman" w:eastAsia="Times New Roman" w:hAnsi="Times New Roman" w:cs="Times New Roman"/>
          <w:sz w:val="24"/>
          <w:szCs w:val="24"/>
        </w:rPr>
        <w:t xml:space="preserve"> </w:t>
      </w:r>
      <w:r w:rsidR="003B4E3B" w:rsidRPr="00325B36">
        <w:rPr>
          <w:rFonts w:ascii="Times New Roman" w:eastAsia="Times New Roman" w:hAnsi="Times New Roman" w:cs="Times New Roman"/>
          <w:sz w:val="24"/>
          <w:szCs w:val="24"/>
        </w:rPr>
        <w:t>MINSAL</w:t>
      </w:r>
      <w:r w:rsidR="00A32ED5" w:rsidRPr="00325B36">
        <w:rPr>
          <w:rFonts w:ascii="Times New Roman" w:eastAsia="Times New Roman" w:hAnsi="Times New Roman" w:cs="Times New Roman"/>
          <w:sz w:val="24"/>
          <w:szCs w:val="24"/>
        </w:rPr>
        <w:t xml:space="preserve"> publicó</w:t>
      </w:r>
      <w:r w:rsidR="00C63BAD" w:rsidRPr="00325B36">
        <w:rPr>
          <w:rFonts w:ascii="Times New Roman" w:eastAsia="Times New Roman" w:hAnsi="Times New Roman" w:cs="Times New Roman"/>
          <w:sz w:val="24"/>
          <w:szCs w:val="24"/>
        </w:rPr>
        <w:t xml:space="preserve"> la Circular 18, instrumento destinado a promover y proteger l</w:t>
      </w:r>
      <w:r w:rsidR="00B675E7" w:rsidRPr="00325B36">
        <w:rPr>
          <w:rFonts w:ascii="Times New Roman" w:eastAsia="Times New Roman" w:hAnsi="Times New Roman" w:cs="Times New Roman"/>
          <w:sz w:val="24"/>
          <w:szCs w:val="24"/>
        </w:rPr>
        <w:t>os derechos de NNA intersex. Est</w:t>
      </w:r>
      <w:r w:rsidR="00C63BAD" w:rsidRPr="00325B36">
        <w:rPr>
          <w:rFonts w:ascii="Times New Roman" w:eastAsia="Times New Roman" w:hAnsi="Times New Roman" w:cs="Times New Roman"/>
          <w:sz w:val="24"/>
          <w:szCs w:val="24"/>
        </w:rPr>
        <w:t xml:space="preserve">a instruye </w:t>
      </w:r>
      <w:r w:rsidR="00B675E7" w:rsidRPr="00325B36">
        <w:rPr>
          <w:rFonts w:ascii="Times New Roman" w:eastAsia="Times New Roman" w:hAnsi="Times New Roman" w:cs="Times New Roman"/>
          <w:sz w:val="24"/>
          <w:szCs w:val="24"/>
        </w:rPr>
        <w:t>detener</w:t>
      </w:r>
      <w:r w:rsidR="00C63BAD" w:rsidRPr="00325B36">
        <w:rPr>
          <w:rFonts w:ascii="Times New Roman" w:eastAsia="Times New Roman" w:hAnsi="Times New Roman" w:cs="Times New Roman"/>
          <w:sz w:val="24"/>
          <w:szCs w:val="24"/>
        </w:rPr>
        <w:t xml:space="preserve"> los tratamientos innecesarios</w:t>
      </w:r>
      <w:r w:rsidR="00F3288C" w:rsidRPr="00325B36">
        <w:rPr>
          <w:rFonts w:ascii="Times New Roman" w:eastAsia="Times New Roman" w:hAnsi="Times New Roman" w:cs="Times New Roman"/>
          <w:sz w:val="24"/>
          <w:szCs w:val="24"/>
        </w:rPr>
        <w:t xml:space="preserve"> de “normalización” de niños y niñas intersex, incluyendo cirugías genitales irreversibles</w:t>
      </w:r>
      <w:r w:rsidR="00B675E7" w:rsidRPr="00325B36">
        <w:rPr>
          <w:rFonts w:ascii="Times New Roman" w:eastAsia="Times New Roman" w:hAnsi="Times New Roman" w:cs="Times New Roman"/>
          <w:sz w:val="24"/>
          <w:szCs w:val="24"/>
        </w:rPr>
        <w:t>,</w:t>
      </w:r>
      <w:r w:rsidR="00F3288C" w:rsidRPr="00325B36">
        <w:rPr>
          <w:rFonts w:ascii="Times New Roman" w:eastAsia="Times New Roman" w:hAnsi="Times New Roman" w:cs="Times New Roman"/>
          <w:sz w:val="24"/>
          <w:szCs w:val="24"/>
        </w:rPr>
        <w:t xml:space="preserve"> hasta que tengan edad suficiente para decidir sobre sus cuerpos.</w:t>
      </w:r>
    </w:p>
    <w:p w14:paraId="29B87FE6" w14:textId="77777777" w:rsidR="00860A51" w:rsidRPr="00325B36" w:rsidRDefault="00860A51" w:rsidP="006F5287">
      <w:pPr>
        <w:spacing w:line="360" w:lineRule="auto"/>
        <w:jc w:val="both"/>
        <w:rPr>
          <w:rFonts w:ascii="Times New Roman" w:eastAsia="Times New Roman" w:hAnsi="Times New Roman" w:cs="Times New Roman"/>
          <w:sz w:val="24"/>
          <w:szCs w:val="24"/>
        </w:rPr>
      </w:pPr>
    </w:p>
    <w:p w14:paraId="260F670F" w14:textId="5830C92F" w:rsidR="00860A51" w:rsidRPr="00325B36" w:rsidRDefault="00E732C2" w:rsidP="006F5287">
      <w:pPr>
        <w:spacing w:line="36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En similar sentido se han pronunciado los tribunales de justicia. </w:t>
      </w:r>
      <w:r w:rsidR="006D73DF" w:rsidRPr="00325B36">
        <w:rPr>
          <w:rFonts w:ascii="Times New Roman" w:eastAsia="Times New Roman" w:hAnsi="Times New Roman" w:cs="Times New Roman"/>
          <w:sz w:val="24"/>
          <w:szCs w:val="24"/>
          <w:lang w:val="es-ES"/>
        </w:rPr>
        <w:t xml:space="preserve">El 7 de marzo de 2016 la justicia chilena reconoce por primera vez la intersexualidad de una persona (Sentencia RIT P-598-2015). Si bien el caso inicialmente </w:t>
      </w:r>
      <w:r w:rsidR="0013002B" w:rsidRPr="00325B36">
        <w:rPr>
          <w:rFonts w:ascii="Times New Roman" w:eastAsia="Times New Roman" w:hAnsi="Times New Roman" w:cs="Times New Roman"/>
          <w:sz w:val="24"/>
          <w:szCs w:val="24"/>
          <w:lang w:val="es-ES"/>
        </w:rPr>
        <w:t>se refiere</w:t>
      </w:r>
      <w:r w:rsidR="006D73DF" w:rsidRPr="00325B36">
        <w:rPr>
          <w:rFonts w:ascii="Times New Roman" w:eastAsia="Times New Roman" w:hAnsi="Times New Roman" w:cs="Times New Roman"/>
          <w:sz w:val="24"/>
          <w:szCs w:val="24"/>
          <w:lang w:val="es-ES"/>
        </w:rPr>
        <w:t xml:space="preserve"> a una medida de protección en favor del niño </w:t>
      </w:r>
      <w:r w:rsidR="006C61D6" w:rsidRPr="00325B36">
        <w:rPr>
          <w:rFonts w:ascii="Times New Roman" w:eastAsia="Times New Roman" w:hAnsi="Times New Roman" w:cs="Times New Roman"/>
          <w:sz w:val="24"/>
          <w:szCs w:val="24"/>
          <w:lang w:val="es-ES"/>
        </w:rPr>
        <w:t xml:space="preserve">(4 años) </w:t>
      </w:r>
      <w:r w:rsidR="006D73DF" w:rsidRPr="00325B36">
        <w:rPr>
          <w:rFonts w:ascii="Times New Roman" w:eastAsia="Times New Roman" w:hAnsi="Times New Roman" w:cs="Times New Roman"/>
          <w:sz w:val="24"/>
          <w:szCs w:val="24"/>
          <w:lang w:val="es-ES"/>
        </w:rPr>
        <w:t xml:space="preserve">por su contexto familiar, la </w:t>
      </w:r>
      <w:r w:rsidR="0013002B" w:rsidRPr="00325B36">
        <w:rPr>
          <w:rFonts w:ascii="Times New Roman" w:eastAsia="Times New Roman" w:hAnsi="Times New Roman" w:cs="Times New Roman"/>
          <w:sz w:val="24"/>
          <w:szCs w:val="24"/>
          <w:lang w:val="es-ES"/>
        </w:rPr>
        <w:t>juez</w:t>
      </w:r>
      <w:r w:rsidR="006D73DF" w:rsidRPr="00325B36">
        <w:rPr>
          <w:rFonts w:ascii="Times New Roman" w:eastAsia="Times New Roman" w:hAnsi="Times New Roman" w:cs="Times New Roman"/>
          <w:sz w:val="24"/>
          <w:szCs w:val="24"/>
          <w:lang w:val="es-ES"/>
        </w:rPr>
        <w:t xml:space="preserve">a a cargo </w:t>
      </w:r>
      <w:r w:rsidR="0013002B" w:rsidRPr="00325B36">
        <w:rPr>
          <w:rFonts w:ascii="Times New Roman" w:eastAsia="Times New Roman" w:hAnsi="Times New Roman" w:cs="Times New Roman"/>
          <w:sz w:val="24"/>
          <w:szCs w:val="24"/>
          <w:lang w:val="es-ES"/>
        </w:rPr>
        <w:t>estableció</w:t>
      </w:r>
      <w:r w:rsidR="006D73DF" w:rsidRPr="00325B36">
        <w:rPr>
          <w:rFonts w:ascii="Times New Roman" w:eastAsia="Times New Roman" w:hAnsi="Times New Roman" w:cs="Times New Roman"/>
          <w:sz w:val="24"/>
          <w:szCs w:val="24"/>
          <w:lang w:val="es-ES"/>
        </w:rPr>
        <w:t xml:space="preserve"> que se trata de un niño intersex cuyos derechos habían sido violados a través de intervenciones quirúrgicas </w:t>
      </w:r>
      <w:r w:rsidR="0013002B" w:rsidRPr="00325B36">
        <w:rPr>
          <w:rFonts w:ascii="Times New Roman" w:eastAsia="Times New Roman" w:hAnsi="Times New Roman" w:cs="Times New Roman"/>
          <w:sz w:val="24"/>
          <w:szCs w:val="24"/>
          <w:lang w:val="es-ES"/>
        </w:rPr>
        <w:t>con el</w:t>
      </w:r>
      <w:r w:rsidR="006D73DF" w:rsidRPr="00325B36">
        <w:rPr>
          <w:rFonts w:ascii="Times New Roman" w:eastAsia="Times New Roman" w:hAnsi="Times New Roman" w:cs="Times New Roman"/>
          <w:sz w:val="24"/>
          <w:szCs w:val="24"/>
          <w:lang w:val="es-ES"/>
        </w:rPr>
        <w:t xml:space="preserve"> propósito </w:t>
      </w:r>
      <w:r w:rsidR="0013002B" w:rsidRPr="00325B36">
        <w:rPr>
          <w:rFonts w:ascii="Times New Roman" w:eastAsia="Times New Roman" w:hAnsi="Times New Roman" w:cs="Times New Roman"/>
          <w:sz w:val="24"/>
          <w:szCs w:val="24"/>
          <w:lang w:val="es-ES"/>
        </w:rPr>
        <w:t>de</w:t>
      </w:r>
      <w:r w:rsidR="006D73DF" w:rsidRPr="00325B36">
        <w:rPr>
          <w:rFonts w:ascii="Times New Roman" w:eastAsia="Times New Roman" w:hAnsi="Times New Roman" w:cs="Times New Roman"/>
          <w:sz w:val="24"/>
          <w:szCs w:val="24"/>
          <w:lang w:val="es-ES"/>
        </w:rPr>
        <w:t xml:space="preserve"> “co</w:t>
      </w:r>
      <w:r w:rsidR="006D73DF" w:rsidRPr="00325B36">
        <w:rPr>
          <w:rFonts w:ascii="Times New Roman" w:eastAsia="Times New Roman" w:hAnsi="Times New Roman" w:cs="Times New Roman"/>
          <w:sz w:val="24"/>
          <w:szCs w:val="24"/>
          <w:lang w:val="es-ES"/>
        </w:rPr>
        <w:lastRenderedPageBreak/>
        <w:t xml:space="preserve">rregir” sus diferencias genitales y “normalizar” su apariencia. Por ello, </w:t>
      </w:r>
      <w:r w:rsidR="0013002B" w:rsidRPr="00325B36">
        <w:rPr>
          <w:rFonts w:ascii="Times New Roman" w:eastAsia="Times New Roman" w:hAnsi="Times New Roman" w:cs="Times New Roman"/>
          <w:sz w:val="24"/>
          <w:szCs w:val="24"/>
          <w:lang w:val="es-ES"/>
        </w:rPr>
        <w:t>resolvió</w:t>
      </w:r>
      <w:r w:rsidR="006D73DF" w:rsidRPr="00325B36">
        <w:rPr>
          <w:rFonts w:ascii="Times New Roman" w:eastAsia="Times New Roman" w:hAnsi="Times New Roman" w:cs="Times New Roman"/>
          <w:sz w:val="24"/>
          <w:szCs w:val="24"/>
          <w:lang w:val="es-ES"/>
        </w:rPr>
        <w:t xml:space="preserve"> que en virtud de la Circular 18 del MINSAL el caso debía ser analizado no solo desde la perspectiva médica (que ordenaba seguir interviniendo al niño) sino también con </w:t>
      </w:r>
      <w:r w:rsidR="0013002B" w:rsidRPr="00325B36">
        <w:rPr>
          <w:rFonts w:ascii="Times New Roman" w:eastAsia="Times New Roman" w:hAnsi="Times New Roman" w:cs="Times New Roman"/>
          <w:sz w:val="24"/>
          <w:szCs w:val="24"/>
          <w:lang w:val="es-ES"/>
        </w:rPr>
        <w:t xml:space="preserve">un </w:t>
      </w:r>
      <w:r w:rsidR="006D73DF" w:rsidRPr="00325B36">
        <w:rPr>
          <w:rFonts w:ascii="Times New Roman" w:eastAsia="Times New Roman" w:hAnsi="Times New Roman" w:cs="Times New Roman"/>
          <w:sz w:val="24"/>
          <w:szCs w:val="24"/>
          <w:lang w:val="es-ES"/>
        </w:rPr>
        <w:t xml:space="preserve">enfoque de derechos y </w:t>
      </w:r>
      <w:r w:rsidR="0013002B" w:rsidRPr="00325B36">
        <w:rPr>
          <w:rFonts w:ascii="Times New Roman" w:eastAsia="Times New Roman" w:hAnsi="Times New Roman" w:cs="Times New Roman"/>
          <w:sz w:val="24"/>
          <w:szCs w:val="24"/>
          <w:lang w:val="es-ES"/>
        </w:rPr>
        <w:t>de género. L</w:t>
      </w:r>
      <w:r w:rsidR="006D73DF" w:rsidRPr="00325B36">
        <w:rPr>
          <w:rFonts w:ascii="Times New Roman" w:eastAsia="Times New Roman" w:hAnsi="Times New Roman" w:cs="Times New Roman"/>
          <w:sz w:val="24"/>
          <w:szCs w:val="24"/>
          <w:lang w:val="es-ES"/>
        </w:rPr>
        <w:t>a sentencia analiza las obligaciones que tiene el Estado en relación a esta persona</w:t>
      </w:r>
      <w:r w:rsidR="0013002B" w:rsidRPr="00325B36">
        <w:rPr>
          <w:rFonts w:ascii="Times New Roman" w:eastAsia="Times New Roman" w:hAnsi="Times New Roman" w:cs="Times New Roman"/>
          <w:sz w:val="24"/>
          <w:szCs w:val="24"/>
          <w:lang w:val="es-ES"/>
        </w:rPr>
        <w:t>,</w:t>
      </w:r>
      <w:r w:rsidR="006D73DF" w:rsidRPr="00325B36">
        <w:rPr>
          <w:rFonts w:ascii="Times New Roman" w:eastAsia="Times New Roman" w:hAnsi="Times New Roman" w:cs="Times New Roman"/>
          <w:sz w:val="24"/>
          <w:szCs w:val="24"/>
          <w:lang w:val="es-ES"/>
        </w:rPr>
        <w:t xml:space="preserve"> no solo como niño sino como niño intersex, y, entre otros, cita la Convención </w:t>
      </w:r>
      <w:r w:rsidR="00E61FD8" w:rsidRPr="00325B36">
        <w:rPr>
          <w:rFonts w:ascii="Times New Roman" w:eastAsia="Times New Roman" w:hAnsi="Times New Roman" w:cs="Times New Roman"/>
          <w:sz w:val="24"/>
          <w:szCs w:val="24"/>
          <w:lang w:val="es-ES"/>
        </w:rPr>
        <w:t>CRC</w:t>
      </w:r>
      <w:r w:rsidR="006D73DF" w:rsidRPr="00325B36">
        <w:rPr>
          <w:rFonts w:ascii="Times New Roman" w:eastAsia="Times New Roman" w:hAnsi="Times New Roman" w:cs="Times New Roman"/>
          <w:sz w:val="24"/>
          <w:szCs w:val="24"/>
          <w:lang w:val="es-ES"/>
        </w:rPr>
        <w:t xml:space="preserve"> (en particular las recomendaciones recibidas por </w:t>
      </w:r>
      <w:r w:rsidR="00782403" w:rsidRPr="00325B36">
        <w:rPr>
          <w:rFonts w:ascii="Times New Roman" w:eastAsia="Times New Roman" w:hAnsi="Times New Roman" w:cs="Times New Roman"/>
          <w:sz w:val="24"/>
          <w:szCs w:val="24"/>
          <w:lang w:val="es-ES"/>
        </w:rPr>
        <w:t>Chile en octubre de 2015) y</w:t>
      </w:r>
      <w:r w:rsidR="006D73DF" w:rsidRPr="00325B36">
        <w:rPr>
          <w:rFonts w:ascii="Times New Roman" w:eastAsia="Times New Roman" w:hAnsi="Times New Roman" w:cs="Times New Roman"/>
          <w:sz w:val="24"/>
          <w:szCs w:val="24"/>
          <w:lang w:val="es-ES"/>
        </w:rPr>
        <w:t xml:space="preserve"> los Principios de Yogyakarta (principio 10 sobre </w:t>
      </w:r>
      <w:r w:rsidR="006D73DF" w:rsidRPr="00325B36">
        <w:rPr>
          <w:rFonts w:ascii="Times New Roman" w:eastAsia="Times New Roman" w:hAnsi="Times New Roman" w:cs="Times New Roman"/>
          <w:bCs/>
          <w:sz w:val="24"/>
          <w:szCs w:val="24"/>
          <w:lang w:val="es-ES"/>
        </w:rPr>
        <w:t>el derecho de toda persona a no ser sometida a torturas, ni a penas o tratos crueles, inhumanos y degradantes,</w:t>
      </w:r>
      <w:r w:rsidR="006D73DF" w:rsidRPr="00325B36">
        <w:rPr>
          <w:rFonts w:ascii="Times New Roman" w:eastAsia="Times New Roman" w:hAnsi="Times New Roman" w:cs="Times New Roman"/>
          <w:sz w:val="24"/>
          <w:szCs w:val="24"/>
          <w:lang w:val="es-ES"/>
        </w:rPr>
        <w:t xml:space="preserve"> y principio 18 sobre protección contra abusos médicos) que Chile se comprometió a aplicar en el EPU ante el CDH en 2009. Añade</w:t>
      </w:r>
      <w:r w:rsidR="0013002B" w:rsidRPr="00325B36">
        <w:rPr>
          <w:rFonts w:ascii="Times New Roman" w:eastAsia="Times New Roman" w:hAnsi="Times New Roman" w:cs="Times New Roman"/>
          <w:sz w:val="24"/>
          <w:szCs w:val="24"/>
          <w:lang w:val="es-ES"/>
        </w:rPr>
        <w:t>,</w:t>
      </w:r>
      <w:r w:rsidR="006D73DF" w:rsidRPr="00325B36">
        <w:rPr>
          <w:rFonts w:ascii="Times New Roman" w:eastAsia="Times New Roman" w:hAnsi="Times New Roman" w:cs="Times New Roman"/>
          <w:sz w:val="24"/>
          <w:szCs w:val="24"/>
          <w:lang w:val="es-ES"/>
        </w:rPr>
        <w:t xml:space="preserve"> además</w:t>
      </w:r>
      <w:r w:rsidR="0013002B" w:rsidRPr="00325B36">
        <w:rPr>
          <w:rFonts w:ascii="Times New Roman" w:eastAsia="Times New Roman" w:hAnsi="Times New Roman" w:cs="Times New Roman"/>
          <w:sz w:val="24"/>
          <w:szCs w:val="24"/>
          <w:lang w:val="es-ES"/>
        </w:rPr>
        <w:t>,</w:t>
      </w:r>
      <w:r w:rsidR="006D73DF" w:rsidRPr="00325B36">
        <w:rPr>
          <w:rFonts w:ascii="Times New Roman" w:eastAsia="Times New Roman" w:hAnsi="Times New Roman" w:cs="Times New Roman"/>
          <w:sz w:val="24"/>
          <w:szCs w:val="24"/>
          <w:lang w:val="es-ES"/>
        </w:rPr>
        <w:t xml:space="preserve"> numerosos informes internacionales que exhortan a respetar el consentimien</w:t>
      </w:r>
      <w:r w:rsidR="00782403" w:rsidRPr="00325B36">
        <w:rPr>
          <w:rFonts w:ascii="Times New Roman" w:eastAsia="Times New Roman" w:hAnsi="Times New Roman" w:cs="Times New Roman"/>
          <w:sz w:val="24"/>
          <w:szCs w:val="24"/>
          <w:lang w:val="es-ES"/>
        </w:rPr>
        <w:t>to informado de NNA intersex y</w:t>
      </w:r>
      <w:r w:rsidR="006D73DF" w:rsidRPr="00325B36">
        <w:rPr>
          <w:rFonts w:ascii="Times New Roman" w:eastAsia="Times New Roman" w:hAnsi="Times New Roman" w:cs="Times New Roman"/>
          <w:sz w:val="24"/>
          <w:szCs w:val="24"/>
          <w:lang w:val="es-ES"/>
        </w:rPr>
        <w:t xml:space="preserve"> a </w:t>
      </w:r>
      <w:r w:rsidR="0013002B" w:rsidRPr="00325B36">
        <w:rPr>
          <w:rFonts w:ascii="Times New Roman" w:eastAsia="Times New Roman" w:hAnsi="Times New Roman" w:cs="Times New Roman"/>
          <w:sz w:val="24"/>
          <w:szCs w:val="24"/>
          <w:lang w:val="es-ES"/>
        </w:rPr>
        <w:t>registrarlos</w:t>
      </w:r>
      <w:r w:rsidR="006D73DF" w:rsidRPr="00325B36">
        <w:rPr>
          <w:rFonts w:ascii="Times New Roman" w:eastAsia="Times New Roman" w:hAnsi="Times New Roman" w:cs="Times New Roman"/>
          <w:sz w:val="24"/>
          <w:szCs w:val="24"/>
          <w:lang w:val="es-ES"/>
        </w:rPr>
        <w:t xml:space="preserve"> como hombres o mujeres sin recurrir a interv</w:t>
      </w:r>
      <w:r w:rsidR="0013002B" w:rsidRPr="00325B36">
        <w:rPr>
          <w:rFonts w:ascii="Times New Roman" w:eastAsia="Times New Roman" w:hAnsi="Times New Roman" w:cs="Times New Roman"/>
          <w:sz w:val="24"/>
          <w:szCs w:val="24"/>
          <w:lang w:val="es-ES"/>
        </w:rPr>
        <w:t>enciones de “normalización”,</w:t>
      </w:r>
      <w:r w:rsidR="006D73DF" w:rsidRPr="00325B36">
        <w:rPr>
          <w:rFonts w:ascii="Times New Roman" w:eastAsia="Times New Roman" w:hAnsi="Times New Roman" w:cs="Times New Roman"/>
          <w:sz w:val="24"/>
          <w:szCs w:val="24"/>
          <w:lang w:val="es-ES"/>
        </w:rPr>
        <w:t xml:space="preserve"> </w:t>
      </w:r>
      <w:r w:rsidR="006C61D6" w:rsidRPr="00325B36">
        <w:rPr>
          <w:rFonts w:ascii="Times New Roman" w:eastAsia="Times New Roman" w:hAnsi="Times New Roman" w:cs="Times New Roman"/>
          <w:sz w:val="24"/>
          <w:szCs w:val="24"/>
          <w:lang w:val="es-ES"/>
        </w:rPr>
        <w:t>respetando</w:t>
      </w:r>
      <w:r w:rsidR="006D73DF" w:rsidRPr="00325B36">
        <w:rPr>
          <w:rFonts w:ascii="Times New Roman" w:eastAsia="Times New Roman" w:hAnsi="Times New Roman" w:cs="Times New Roman"/>
          <w:sz w:val="24"/>
          <w:szCs w:val="24"/>
          <w:lang w:val="es-ES"/>
        </w:rPr>
        <w:t xml:space="preserve"> la identidad de género de </w:t>
      </w:r>
      <w:r w:rsidR="0013002B" w:rsidRPr="00325B36">
        <w:rPr>
          <w:rFonts w:ascii="Times New Roman" w:eastAsia="Times New Roman" w:hAnsi="Times New Roman" w:cs="Times New Roman"/>
          <w:sz w:val="24"/>
          <w:szCs w:val="24"/>
          <w:lang w:val="es-ES"/>
        </w:rPr>
        <w:t>las personas, que puede o no coincidir con dicho registro.</w:t>
      </w:r>
    </w:p>
    <w:p w14:paraId="37F16F62" w14:textId="77777777" w:rsidR="00C456C1" w:rsidRPr="00325B36" w:rsidRDefault="00C456C1" w:rsidP="006F5287">
      <w:pPr>
        <w:spacing w:line="360" w:lineRule="auto"/>
        <w:jc w:val="both"/>
        <w:rPr>
          <w:rFonts w:ascii="Times New Roman" w:eastAsia="Times New Roman" w:hAnsi="Times New Roman" w:cs="Times New Roman"/>
          <w:sz w:val="24"/>
          <w:szCs w:val="24"/>
        </w:rPr>
      </w:pPr>
    </w:p>
    <w:p w14:paraId="444AE0A3" w14:textId="77777777" w:rsidR="009F3E5C" w:rsidRPr="00325B36" w:rsidRDefault="00A10480" w:rsidP="006F5287">
      <w:pPr>
        <w:spacing w:line="360" w:lineRule="auto"/>
        <w:jc w:val="both"/>
        <w:rPr>
          <w:rFonts w:ascii="Times New Roman" w:eastAsia="Times New Roman" w:hAnsi="Times New Roman" w:cs="Times New Roman"/>
          <w:color w:val="auto"/>
          <w:sz w:val="24"/>
          <w:szCs w:val="24"/>
        </w:rPr>
      </w:pPr>
      <w:r w:rsidRPr="00325B36">
        <w:rPr>
          <w:rFonts w:ascii="Times New Roman" w:eastAsia="Times New Roman" w:hAnsi="Times New Roman" w:cs="Times New Roman"/>
          <w:color w:val="auto"/>
          <w:sz w:val="24"/>
          <w:szCs w:val="24"/>
        </w:rPr>
        <w:t>Por otro lado, c</w:t>
      </w:r>
      <w:r w:rsidR="00C456C1" w:rsidRPr="00325B36">
        <w:rPr>
          <w:rFonts w:ascii="Times New Roman" w:eastAsia="Times New Roman" w:hAnsi="Times New Roman" w:cs="Times New Roman"/>
          <w:color w:val="auto"/>
          <w:sz w:val="24"/>
          <w:szCs w:val="24"/>
        </w:rPr>
        <w:t>abe destacar que en 2016 Chile suscribió un acuerdo de solución amistosa ante la CIDH</w:t>
      </w:r>
      <w:r w:rsidR="007649FC" w:rsidRPr="00325B36">
        <w:rPr>
          <w:rFonts w:ascii="Times New Roman" w:eastAsia="Times New Roman" w:hAnsi="Times New Roman" w:cs="Times New Roman"/>
          <w:color w:val="auto"/>
          <w:sz w:val="24"/>
          <w:szCs w:val="24"/>
        </w:rPr>
        <w:t>, en el cual e</w:t>
      </w:r>
      <w:r w:rsidR="00DB1A78" w:rsidRPr="00325B36">
        <w:rPr>
          <w:rFonts w:ascii="Times New Roman" w:eastAsia="Times New Roman" w:hAnsi="Times New Roman" w:cs="Times New Roman"/>
          <w:color w:val="auto"/>
          <w:sz w:val="24"/>
          <w:szCs w:val="24"/>
        </w:rPr>
        <w:t xml:space="preserve">l </w:t>
      </w:r>
      <w:r w:rsidR="00DB1A78" w:rsidRPr="00325B36">
        <w:rPr>
          <w:rFonts w:ascii="Times New Roman" w:eastAsia="Times New Roman" w:hAnsi="Times New Roman" w:cs="Times New Roman"/>
          <w:color w:val="auto"/>
          <w:sz w:val="24"/>
          <w:szCs w:val="24"/>
        </w:rPr>
        <w:lastRenderedPageBreak/>
        <w:t xml:space="preserve">Estado reconoció la necesidad de </w:t>
      </w:r>
      <w:r w:rsidR="007649FC" w:rsidRPr="00325B36">
        <w:rPr>
          <w:rFonts w:ascii="Times New Roman" w:eastAsia="Times New Roman" w:hAnsi="Times New Roman" w:cs="Times New Roman"/>
          <w:color w:val="auto"/>
          <w:sz w:val="24"/>
          <w:szCs w:val="24"/>
        </w:rPr>
        <w:t>mejorar y adecuar sus políticas públicas y legislación, con el objeto de garantizar el efectivo goce de los derechos de</w:t>
      </w:r>
      <w:r w:rsidR="00DB1A78" w:rsidRPr="00325B36">
        <w:rPr>
          <w:rFonts w:ascii="Times New Roman" w:eastAsia="Times New Roman" w:hAnsi="Times New Roman" w:cs="Times New Roman"/>
          <w:color w:val="auto"/>
          <w:sz w:val="24"/>
          <w:szCs w:val="24"/>
        </w:rPr>
        <w:t xml:space="preserve"> </w:t>
      </w:r>
      <w:r w:rsidR="007649FC" w:rsidRPr="00325B36">
        <w:rPr>
          <w:rFonts w:ascii="Times New Roman" w:eastAsia="Times New Roman" w:hAnsi="Times New Roman" w:cs="Times New Roman"/>
          <w:color w:val="auto"/>
          <w:sz w:val="24"/>
          <w:szCs w:val="24"/>
        </w:rPr>
        <w:t>personas LGBTI</w:t>
      </w:r>
      <w:r w:rsidR="00DB1A78" w:rsidRPr="00325B36">
        <w:rPr>
          <w:rFonts w:ascii="Times New Roman" w:eastAsia="Times New Roman" w:hAnsi="Times New Roman" w:cs="Times New Roman"/>
          <w:color w:val="auto"/>
          <w:sz w:val="24"/>
          <w:szCs w:val="24"/>
        </w:rPr>
        <w:t>. Entre otros, Chile se comprometió a ingresar a tramitación legislativa un PL sobre matrimonio igualitario</w:t>
      </w:r>
      <w:r w:rsidR="00096BC8" w:rsidRPr="00325B36">
        <w:rPr>
          <w:rFonts w:ascii="Times New Roman" w:eastAsia="Times New Roman" w:hAnsi="Times New Roman" w:cs="Times New Roman"/>
          <w:color w:val="auto"/>
          <w:sz w:val="24"/>
          <w:szCs w:val="24"/>
        </w:rPr>
        <w:t xml:space="preserve"> en el primer semestre de 2017</w:t>
      </w:r>
      <w:r w:rsidR="004A7565" w:rsidRPr="00325B36">
        <w:rPr>
          <w:rFonts w:ascii="Times New Roman" w:eastAsia="Times New Roman" w:hAnsi="Times New Roman" w:cs="Times New Roman"/>
          <w:color w:val="auto"/>
          <w:sz w:val="24"/>
          <w:szCs w:val="24"/>
        </w:rPr>
        <w:t>,</w:t>
      </w:r>
      <w:r w:rsidR="00DB1A78" w:rsidRPr="00325B36">
        <w:rPr>
          <w:rFonts w:ascii="Times New Roman" w:eastAsia="Times New Roman" w:hAnsi="Times New Roman" w:cs="Times New Roman"/>
          <w:color w:val="auto"/>
          <w:sz w:val="24"/>
          <w:szCs w:val="24"/>
        </w:rPr>
        <w:t xml:space="preserve"> como un asunto de interés legítimo en una sociedad democrática e inclusiva</w:t>
      </w:r>
      <w:r w:rsidR="004A7565" w:rsidRPr="00325B36">
        <w:rPr>
          <w:rFonts w:ascii="Times New Roman" w:eastAsia="Times New Roman" w:hAnsi="Times New Roman" w:cs="Times New Roman"/>
          <w:color w:val="auto"/>
          <w:sz w:val="24"/>
          <w:szCs w:val="24"/>
        </w:rPr>
        <w:t>.</w:t>
      </w:r>
      <w:r w:rsidR="00DB1A78" w:rsidRPr="00325B36">
        <w:rPr>
          <w:rFonts w:ascii="Times New Roman" w:eastAsia="Times New Roman" w:hAnsi="Times New Roman" w:cs="Times New Roman"/>
          <w:color w:val="auto"/>
          <w:sz w:val="24"/>
          <w:szCs w:val="24"/>
        </w:rPr>
        <w:t xml:space="preserve"> </w:t>
      </w:r>
      <w:r w:rsidR="004A7565" w:rsidRPr="00325B36">
        <w:rPr>
          <w:rFonts w:ascii="Times New Roman" w:eastAsia="Times New Roman" w:hAnsi="Times New Roman" w:cs="Times New Roman"/>
          <w:color w:val="auto"/>
          <w:sz w:val="24"/>
          <w:szCs w:val="24"/>
        </w:rPr>
        <w:t>E</w:t>
      </w:r>
      <w:r w:rsidR="00096BC8" w:rsidRPr="00325B36">
        <w:rPr>
          <w:rFonts w:ascii="Times New Roman" w:eastAsia="Times New Roman" w:hAnsi="Times New Roman" w:cs="Times New Roman"/>
          <w:color w:val="auto"/>
          <w:sz w:val="24"/>
          <w:szCs w:val="24"/>
        </w:rPr>
        <w:t xml:space="preserve">l acuerdo incluye también medidas relativas a la temática de la diversidad sexual y de género en el sistema educacional, partiendo desde la etapa pre-escolar, así como la incorporación de los derechos de las mujeres lesbianas, bisexuales y transexuales en todas las políticas del </w:t>
      </w:r>
      <w:r w:rsidR="003B4E3B" w:rsidRPr="00325B36">
        <w:rPr>
          <w:rFonts w:ascii="Times New Roman" w:eastAsia="Times New Roman" w:hAnsi="Times New Roman" w:cs="Times New Roman"/>
          <w:color w:val="auto"/>
          <w:sz w:val="24"/>
          <w:szCs w:val="24"/>
        </w:rPr>
        <w:t>MINSAL</w:t>
      </w:r>
      <w:r w:rsidR="00096BC8" w:rsidRPr="00325B36">
        <w:rPr>
          <w:rFonts w:ascii="Times New Roman" w:eastAsia="Times New Roman" w:hAnsi="Times New Roman" w:cs="Times New Roman"/>
          <w:color w:val="auto"/>
          <w:sz w:val="24"/>
          <w:szCs w:val="24"/>
        </w:rPr>
        <w:t xml:space="preserve"> y del </w:t>
      </w:r>
      <w:r w:rsidR="003B4E3B" w:rsidRPr="00325B36">
        <w:rPr>
          <w:rFonts w:ascii="Times New Roman" w:eastAsia="Times New Roman" w:hAnsi="Times New Roman" w:cs="Times New Roman"/>
          <w:color w:val="auto"/>
          <w:sz w:val="24"/>
          <w:szCs w:val="24"/>
        </w:rPr>
        <w:t>MMEG</w:t>
      </w:r>
      <w:r w:rsidR="00096BC8" w:rsidRPr="00325B36">
        <w:rPr>
          <w:rFonts w:ascii="Times New Roman" w:eastAsia="Times New Roman" w:hAnsi="Times New Roman" w:cs="Times New Roman"/>
          <w:color w:val="auto"/>
          <w:sz w:val="24"/>
          <w:szCs w:val="24"/>
        </w:rPr>
        <w:t>.</w:t>
      </w:r>
    </w:p>
    <w:p w14:paraId="0798A57C" w14:textId="77777777" w:rsidR="006D73DF" w:rsidRPr="00325B36" w:rsidRDefault="006D73DF" w:rsidP="006F5287">
      <w:pPr>
        <w:spacing w:line="360" w:lineRule="auto"/>
        <w:jc w:val="both"/>
        <w:rPr>
          <w:rFonts w:ascii="Times New Roman" w:eastAsia="Times New Roman" w:hAnsi="Times New Roman" w:cs="Times New Roman"/>
          <w:color w:val="auto"/>
          <w:sz w:val="24"/>
          <w:szCs w:val="24"/>
        </w:rPr>
      </w:pPr>
    </w:p>
    <w:p w14:paraId="0611387A" w14:textId="503F69C4" w:rsidR="004A7565" w:rsidRPr="00325B36" w:rsidRDefault="009F3E5C" w:rsidP="006F5287">
      <w:pPr>
        <w:spacing w:line="360" w:lineRule="auto"/>
        <w:jc w:val="both"/>
        <w:rPr>
          <w:rFonts w:ascii="Times New Roman" w:eastAsia="Times New Roman" w:hAnsi="Times New Roman" w:cs="Times New Roman"/>
          <w:color w:val="auto"/>
          <w:sz w:val="24"/>
          <w:szCs w:val="24"/>
          <w:lang w:val="es-ES"/>
        </w:rPr>
      </w:pPr>
      <w:r w:rsidRPr="00325B36">
        <w:rPr>
          <w:rFonts w:ascii="Times New Roman" w:eastAsia="Times New Roman" w:hAnsi="Times New Roman" w:cs="Times New Roman"/>
          <w:color w:val="auto"/>
          <w:sz w:val="24"/>
          <w:szCs w:val="24"/>
        </w:rPr>
        <w:t>Adicionalmente, SENAME trabaja</w:t>
      </w:r>
      <w:r w:rsidRPr="00325B36">
        <w:rPr>
          <w:rFonts w:ascii="Times New Roman" w:eastAsia="Times New Roman" w:hAnsi="Times New Roman" w:cs="Times New Roman"/>
          <w:color w:val="auto"/>
          <w:sz w:val="24"/>
          <w:szCs w:val="24"/>
          <w:lang w:val="es-ES"/>
        </w:rPr>
        <w:t xml:space="preserve"> en la generación de programas y cursos </w:t>
      </w:r>
      <w:r w:rsidR="004A7565" w:rsidRPr="00325B36">
        <w:rPr>
          <w:rFonts w:ascii="Times New Roman" w:eastAsia="Times New Roman" w:hAnsi="Times New Roman" w:cs="Times New Roman"/>
          <w:color w:val="auto"/>
          <w:sz w:val="24"/>
          <w:szCs w:val="24"/>
          <w:lang w:val="es-ES"/>
        </w:rPr>
        <w:t>de capacitación nacional para la</w:t>
      </w:r>
      <w:r w:rsidRPr="00325B36">
        <w:rPr>
          <w:rFonts w:ascii="Times New Roman" w:eastAsia="Times New Roman" w:hAnsi="Times New Roman" w:cs="Times New Roman"/>
          <w:color w:val="auto"/>
          <w:sz w:val="24"/>
          <w:szCs w:val="24"/>
          <w:lang w:val="es-ES"/>
        </w:rPr>
        <w:t>s</w:t>
      </w:r>
      <w:r w:rsidR="004A7565" w:rsidRPr="00325B36">
        <w:rPr>
          <w:rFonts w:ascii="Times New Roman" w:eastAsia="Times New Roman" w:hAnsi="Times New Roman" w:cs="Times New Roman"/>
          <w:color w:val="auto"/>
          <w:sz w:val="24"/>
          <w:szCs w:val="24"/>
          <w:lang w:val="es-ES"/>
        </w:rPr>
        <w:t>/los</w:t>
      </w:r>
      <w:r w:rsidRPr="00325B36">
        <w:rPr>
          <w:rFonts w:ascii="Times New Roman" w:eastAsia="Times New Roman" w:hAnsi="Times New Roman" w:cs="Times New Roman"/>
          <w:color w:val="auto"/>
          <w:sz w:val="24"/>
          <w:szCs w:val="24"/>
          <w:lang w:val="es-ES"/>
        </w:rPr>
        <w:t xml:space="preserve"> </w:t>
      </w:r>
      <w:r w:rsidR="004A7565" w:rsidRPr="00325B36">
        <w:rPr>
          <w:rFonts w:ascii="Times New Roman" w:eastAsia="Times New Roman" w:hAnsi="Times New Roman" w:cs="Times New Roman"/>
          <w:color w:val="auto"/>
          <w:sz w:val="24"/>
          <w:szCs w:val="24"/>
          <w:lang w:val="es-ES"/>
        </w:rPr>
        <w:t>funcionarias/os</w:t>
      </w:r>
      <w:r w:rsidRPr="00325B36">
        <w:rPr>
          <w:rFonts w:ascii="Times New Roman" w:eastAsia="Times New Roman" w:hAnsi="Times New Roman" w:cs="Times New Roman"/>
          <w:color w:val="auto"/>
          <w:sz w:val="24"/>
          <w:szCs w:val="24"/>
          <w:lang w:val="es-ES"/>
        </w:rPr>
        <w:t xml:space="preserve"> de los Centros de Administración Directa y Direcciones Regionales de su red, en prevención del suicidio, con enfoque de género y especial énfasis en </w:t>
      </w:r>
      <w:r w:rsidR="00BE7A9C" w:rsidRPr="00325B36">
        <w:rPr>
          <w:rFonts w:ascii="Times New Roman" w:eastAsia="Times New Roman" w:hAnsi="Times New Roman" w:cs="Times New Roman"/>
          <w:color w:val="auto"/>
          <w:sz w:val="24"/>
          <w:szCs w:val="24"/>
          <w:lang w:val="es-ES"/>
        </w:rPr>
        <w:t>personas</w:t>
      </w:r>
      <w:r w:rsidRPr="00325B36">
        <w:rPr>
          <w:rFonts w:ascii="Times New Roman" w:eastAsia="Times New Roman" w:hAnsi="Times New Roman" w:cs="Times New Roman"/>
          <w:color w:val="auto"/>
          <w:sz w:val="24"/>
          <w:szCs w:val="24"/>
          <w:lang w:val="es-ES"/>
        </w:rPr>
        <w:t xml:space="preserve"> LGBTI. </w:t>
      </w:r>
      <w:r w:rsidR="00BE7A9C" w:rsidRPr="00325B36">
        <w:rPr>
          <w:rFonts w:ascii="Times New Roman" w:eastAsia="Times New Roman" w:hAnsi="Times New Roman" w:cs="Times New Roman"/>
          <w:color w:val="auto"/>
          <w:sz w:val="24"/>
          <w:szCs w:val="24"/>
          <w:lang w:val="es-ES"/>
        </w:rPr>
        <w:t>Además,</w:t>
      </w:r>
      <w:r w:rsidRPr="00325B36">
        <w:rPr>
          <w:rFonts w:ascii="Times New Roman" w:eastAsia="Times New Roman" w:hAnsi="Times New Roman" w:cs="Times New Roman"/>
          <w:color w:val="auto"/>
          <w:sz w:val="24"/>
          <w:szCs w:val="24"/>
          <w:lang w:val="es-ES"/>
        </w:rPr>
        <w:t xml:space="preserve"> integrará junto con MINSAL una mesa dirigida a la prevención del suicidio</w:t>
      </w:r>
      <w:r w:rsidR="00BE7A9C" w:rsidRPr="00325B36">
        <w:rPr>
          <w:rFonts w:ascii="Times New Roman" w:eastAsia="Times New Roman" w:hAnsi="Times New Roman" w:cs="Times New Roman"/>
          <w:color w:val="auto"/>
          <w:sz w:val="24"/>
          <w:szCs w:val="24"/>
          <w:lang w:val="es-ES"/>
        </w:rPr>
        <w:t>, cuyo principal objetivo será</w:t>
      </w:r>
      <w:r w:rsidRPr="00325B36">
        <w:rPr>
          <w:rFonts w:ascii="Times New Roman" w:eastAsia="Times New Roman" w:hAnsi="Times New Roman" w:cs="Times New Roman"/>
          <w:color w:val="auto"/>
          <w:sz w:val="24"/>
          <w:szCs w:val="24"/>
          <w:lang w:val="es-ES"/>
        </w:rPr>
        <w:t xml:space="preserve"> concretar un protocolo aplicable</w:t>
      </w:r>
      <w:r w:rsidR="004A7565" w:rsidRPr="00325B36">
        <w:rPr>
          <w:rFonts w:ascii="Times New Roman" w:eastAsia="Times New Roman" w:hAnsi="Times New Roman" w:cs="Times New Roman"/>
          <w:color w:val="auto"/>
          <w:sz w:val="24"/>
          <w:szCs w:val="24"/>
          <w:lang w:val="es-ES"/>
        </w:rPr>
        <w:t xml:space="preserve"> en la materia, di</w:t>
      </w:r>
      <w:r w:rsidR="004A7565" w:rsidRPr="00325B36">
        <w:rPr>
          <w:rFonts w:ascii="Times New Roman" w:eastAsia="Times New Roman" w:hAnsi="Times New Roman" w:cs="Times New Roman"/>
          <w:color w:val="auto"/>
          <w:sz w:val="24"/>
          <w:szCs w:val="24"/>
          <w:lang w:val="es-ES"/>
        </w:rPr>
        <w:lastRenderedPageBreak/>
        <w:t xml:space="preserve">rigido </w:t>
      </w:r>
      <w:r w:rsidRPr="00325B36">
        <w:rPr>
          <w:rFonts w:ascii="Times New Roman" w:eastAsia="Times New Roman" w:hAnsi="Times New Roman" w:cs="Times New Roman"/>
          <w:color w:val="auto"/>
          <w:sz w:val="24"/>
          <w:szCs w:val="24"/>
          <w:lang w:val="es-ES"/>
        </w:rPr>
        <w:t>a los Centros de Administració</w:t>
      </w:r>
      <w:r w:rsidR="00BE7A9C" w:rsidRPr="00325B36">
        <w:rPr>
          <w:rFonts w:ascii="Times New Roman" w:eastAsia="Times New Roman" w:hAnsi="Times New Roman" w:cs="Times New Roman"/>
          <w:color w:val="auto"/>
          <w:sz w:val="24"/>
          <w:szCs w:val="24"/>
          <w:lang w:val="es-ES"/>
        </w:rPr>
        <w:t>n Directa. El S</w:t>
      </w:r>
      <w:r w:rsidR="004A7565" w:rsidRPr="00325B36">
        <w:rPr>
          <w:rFonts w:ascii="Times New Roman" w:eastAsia="Times New Roman" w:hAnsi="Times New Roman" w:cs="Times New Roman"/>
          <w:color w:val="auto"/>
          <w:sz w:val="24"/>
          <w:szCs w:val="24"/>
          <w:lang w:val="es-ES"/>
        </w:rPr>
        <w:t>ENAME</w:t>
      </w:r>
      <w:r w:rsidR="00BE7A9C" w:rsidRPr="00325B36">
        <w:rPr>
          <w:rFonts w:ascii="Times New Roman" w:eastAsia="Times New Roman" w:hAnsi="Times New Roman" w:cs="Times New Roman"/>
          <w:color w:val="auto"/>
          <w:sz w:val="24"/>
          <w:szCs w:val="24"/>
          <w:lang w:val="es-ES"/>
        </w:rPr>
        <w:t xml:space="preserve"> trabaja</w:t>
      </w:r>
      <w:r w:rsidRPr="00325B36">
        <w:rPr>
          <w:rFonts w:ascii="Times New Roman" w:eastAsia="Times New Roman" w:hAnsi="Times New Roman" w:cs="Times New Roman"/>
          <w:color w:val="auto"/>
          <w:sz w:val="24"/>
          <w:szCs w:val="24"/>
          <w:lang w:val="es-ES"/>
        </w:rPr>
        <w:t xml:space="preserve"> para concretar el protocol</w:t>
      </w:r>
      <w:r w:rsidR="004A7565" w:rsidRPr="00325B36">
        <w:rPr>
          <w:rFonts w:ascii="Times New Roman" w:eastAsia="Times New Roman" w:hAnsi="Times New Roman" w:cs="Times New Roman"/>
          <w:color w:val="auto"/>
          <w:sz w:val="24"/>
          <w:szCs w:val="24"/>
          <w:lang w:val="es-ES"/>
        </w:rPr>
        <w:t>o durante el primer semestre de</w:t>
      </w:r>
      <w:r w:rsidRPr="00325B36">
        <w:rPr>
          <w:rFonts w:ascii="Times New Roman" w:eastAsia="Times New Roman" w:hAnsi="Times New Roman" w:cs="Times New Roman"/>
          <w:color w:val="auto"/>
          <w:sz w:val="24"/>
          <w:szCs w:val="24"/>
          <w:lang w:val="es-ES"/>
        </w:rPr>
        <w:t xml:space="preserve"> 2017.</w:t>
      </w:r>
    </w:p>
    <w:p w14:paraId="2BC951AE" w14:textId="7AF63C76" w:rsidR="00F9553C" w:rsidRPr="00325B36" w:rsidRDefault="00F9553C" w:rsidP="006F5287">
      <w:pPr>
        <w:spacing w:line="360" w:lineRule="auto"/>
        <w:jc w:val="both"/>
        <w:rPr>
          <w:rFonts w:ascii="Times New Roman" w:eastAsia="Times New Roman" w:hAnsi="Times New Roman" w:cs="Times New Roman"/>
          <w:color w:val="auto"/>
          <w:sz w:val="24"/>
          <w:szCs w:val="24"/>
          <w:lang w:val="es-ES"/>
        </w:rPr>
      </w:pPr>
    </w:p>
    <w:p w14:paraId="56F05E9E" w14:textId="1E732D80" w:rsidR="000205BA" w:rsidRPr="00325B36" w:rsidRDefault="006C61D6" w:rsidP="00F9553C">
      <w:pPr>
        <w:spacing w:line="360" w:lineRule="auto"/>
        <w:jc w:val="both"/>
        <w:rPr>
          <w:rFonts w:ascii="Times New Roman" w:eastAsia="Times New Roman" w:hAnsi="Times New Roman" w:cs="Times New Roman"/>
          <w:color w:val="auto"/>
          <w:sz w:val="24"/>
          <w:szCs w:val="24"/>
          <w:lang w:val="es-ES"/>
        </w:rPr>
      </w:pPr>
      <w:r w:rsidRPr="00325B36">
        <w:rPr>
          <w:rFonts w:ascii="Times New Roman" w:eastAsia="Times New Roman" w:hAnsi="Times New Roman" w:cs="Times New Roman"/>
          <w:color w:val="auto"/>
          <w:sz w:val="24"/>
          <w:szCs w:val="24"/>
          <w:lang w:val="es-ES"/>
        </w:rPr>
        <w:t>El</w:t>
      </w:r>
      <w:r w:rsidR="00F9553C" w:rsidRPr="00325B36">
        <w:rPr>
          <w:rFonts w:ascii="Times New Roman" w:eastAsia="Times New Roman" w:hAnsi="Times New Roman" w:cs="Times New Roman"/>
          <w:color w:val="auto"/>
          <w:sz w:val="24"/>
          <w:szCs w:val="24"/>
          <w:lang w:val="es-ES"/>
        </w:rPr>
        <w:t xml:space="preserve"> PJ </w:t>
      </w:r>
      <w:r w:rsidRPr="00325B36">
        <w:rPr>
          <w:rFonts w:ascii="Times New Roman" w:eastAsia="Times New Roman" w:hAnsi="Times New Roman" w:cs="Times New Roman"/>
          <w:color w:val="auto"/>
          <w:sz w:val="24"/>
          <w:szCs w:val="24"/>
          <w:lang w:val="es-ES"/>
        </w:rPr>
        <w:t>incluyó</w:t>
      </w:r>
      <w:r w:rsidR="00F9553C" w:rsidRPr="00325B36">
        <w:rPr>
          <w:rFonts w:ascii="Times New Roman" w:eastAsia="Times New Roman" w:hAnsi="Times New Roman" w:cs="Times New Roman"/>
          <w:color w:val="auto"/>
          <w:sz w:val="24"/>
          <w:szCs w:val="24"/>
          <w:lang w:val="es-ES"/>
        </w:rPr>
        <w:t xml:space="preserve"> en su Plan de Trabajo en materia de género, entendiendo este concepto desde una perspectiva amplia. Así, en el estudio diagnóstico realizado por el PJ el año 2015 y 2016 acerca de la igualdad de género al interior de la institución, se incorporaron una serie de preguntas que permitieran elaborar una primera línea base. Esto permitió detectar que entre las personas que indicaron haber sufrido o presenciado discriminación, el 23% señaló que el motivo de esta situación fue su orientación sexual y un 6% su identidad de género</w:t>
      </w:r>
      <w:r w:rsidR="00F9553C" w:rsidRPr="00325B36">
        <w:rPr>
          <w:rFonts w:ascii="Times New Roman" w:eastAsia="Times New Roman" w:hAnsi="Times New Roman" w:cs="Times New Roman"/>
          <w:color w:val="auto"/>
          <w:sz w:val="24"/>
          <w:szCs w:val="24"/>
          <w:vertAlign w:val="superscript"/>
          <w:lang w:val="es-ES"/>
        </w:rPr>
        <w:footnoteReference w:id="29"/>
      </w:r>
      <w:r w:rsidR="00F9553C" w:rsidRPr="00325B36">
        <w:rPr>
          <w:rFonts w:ascii="Times New Roman" w:eastAsia="Times New Roman" w:hAnsi="Times New Roman" w:cs="Times New Roman"/>
          <w:color w:val="auto"/>
          <w:sz w:val="24"/>
          <w:szCs w:val="24"/>
          <w:lang w:val="es-ES"/>
        </w:rPr>
        <w:t xml:space="preserve">. A partir de esta constatación, uno de los aspectos que se contempla aborde la política de igualdad de género y no discriminación de la institución será precisamente la implementación de medidas que apunten a eliminar toda forma de discriminación, incluida la motivada por </w:t>
      </w:r>
      <w:r w:rsidR="00E732C2">
        <w:rPr>
          <w:rFonts w:ascii="Times New Roman" w:eastAsia="Times New Roman" w:hAnsi="Times New Roman" w:cs="Times New Roman"/>
          <w:color w:val="auto"/>
          <w:sz w:val="24"/>
          <w:szCs w:val="24"/>
          <w:lang w:val="es-ES"/>
        </w:rPr>
        <w:t>SOGI</w:t>
      </w:r>
      <w:r w:rsidR="00F9553C" w:rsidRPr="00325B36">
        <w:rPr>
          <w:rFonts w:ascii="Times New Roman" w:eastAsia="Times New Roman" w:hAnsi="Times New Roman" w:cs="Times New Roman"/>
          <w:color w:val="auto"/>
          <w:sz w:val="24"/>
          <w:szCs w:val="24"/>
          <w:lang w:val="es-ES"/>
        </w:rPr>
        <w:t>.</w:t>
      </w:r>
    </w:p>
    <w:p w14:paraId="5DB05D29" w14:textId="77777777" w:rsidR="004A7565" w:rsidRPr="00325B36" w:rsidRDefault="004A7565" w:rsidP="006F5287">
      <w:pPr>
        <w:spacing w:line="360" w:lineRule="auto"/>
        <w:jc w:val="both"/>
        <w:rPr>
          <w:rFonts w:ascii="Times New Roman" w:eastAsia="Times New Roman" w:hAnsi="Times New Roman" w:cs="Times New Roman"/>
          <w:color w:val="auto"/>
          <w:sz w:val="24"/>
          <w:szCs w:val="24"/>
          <w:lang w:val="es-ES"/>
        </w:rPr>
      </w:pPr>
    </w:p>
    <w:p w14:paraId="51F2DA9D" w14:textId="77777777" w:rsidR="008C0BD9" w:rsidRPr="00325B36" w:rsidRDefault="008C0BD9" w:rsidP="008C0BD9">
      <w:pPr>
        <w:pStyle w:val="Heading1"/>
        <w:rPr>
          <w:rFonts w:eastAsia="Times New Roman" w:cs="Times New Roman"/>
        </w:rPr>
      </w:pPr>
      <w:bookmarkStart w:id="18" w:name="_Toc477968913"/>
      <w:r w:rsidRPr="00325B36">
        <w:rPr>
          <w:rFonts w:eastAsia="Times New Roman" w:cs="Times New Roman"/>
        </w:rPr>
        <w:lastRenderedPageBreak/>
        <w:t>POLÍTICAS SECTORIALES</w:t>
      </w:r>
      <w:bookmarkEnd w:id="18"/>
    </w:p>
    <w:p w14:paraId="6CB9A860" w14:textId="77777777" w:rsidR="006F5287" w:rsidRPr="00325B36" w:rsidRDefault="008C0BD9" w:rsidP="008C0BD9">
      <w:pPr>
        <w:pStyle w:val="Heading2"/>
        <w:spacing w:line="360" w:lineRule="auto"/>
        <w:jc w:val="both"/>
        <w:rPr>
          <w:rFonts w:cs="Times New Roman"/>
          <w:szCs w:val="24"/>
        </w:rPr>
      </w:pPr>
      <w:bookmarkStart w:id="19" w:name="_Toc477968914"/>
      <w:r w:rsidRPr="00325B36">
        <w:rPr>
          <w:rFonts w:cs="Times New Roman"/>
          <w:szCs w:val="24"/>
        </w:rPr>
        <w:t>Justicia Militar</w:t>
      </w:r>
      <w:bookmarkEnd w:id="19"/>
    </w:p>
    <w:p w14:paraId="2F36C0BB" w14:textId="151B66A6" w:rsidR="004A7565" w:rsidRPr="00325B36" w:rsidRDefault="008C0BD9" w:rsidP="008C0BD9">
      <w:pPr>
        <w:spacing w:line="360" w:lineRule="auto"/>
        <w:jc w:val="both"/>
        <w:rPr>
          <w:rFonts w:ascii="Times New Roman" w:hAnsi="Times New Roman" w:cs="Times New Roman"/>
          <w:sz w:val="24"/>
          <w:szCs w:val="24"/>
        </w:rPr>
      </w:pPr>
      <w:r w:rsidRPr="00325B36">
        <w:rPr>
          <w:rFonts w:ascii="Times New Roman" w:hAnsi="Times New Roman" w:cs="Times New Roman"/>
          <w:sz w:val="24"/>
          <w:szCs w:val="24"/>
        </w:rPr>
        <w:t xml:space="preserve">En 2010, se promulgó la </w:t>
      </w:r>
      <w:r w:rsidR="005F07B7" w:rsidRPr="00325B36">
        <w:rPr>
          <w:rFonts w:ascii="Times New Roman" w:hAnsi="Times New Roman" w:cs="Times New Roman"/>
          <w:sz w:val="24"/>
          <w:szCs w:val="24"/>
        </w:rPr>
        <w:t>L</w:t>
      </w:r>
      <w:r w:rsidRPr="00325B36">
        <w:rPr>
          <w:rFonts w:ascii="Times New Roman" w:hAnsi="Times New Roman" w:cs="Times New Roman"/>
          <w:sz w:val="24"/>
          <w:szCs w:val="24"/>
        </w:rPr>
        <w:t>ey 20</w:t>
      </w:r>
      <w:r w:rsidR="003B4E3B" w:rsidRPr="00325B36">
        <w:rPr>
          <w:rFonts w:ascii="Times New Roman" w:hAnsi="Times New Roman" w:cs="Times New Roman"/>
          <w:sz w:val="24"/>
          <w:szCs w:val="24"/>
        </w:rPr>
        <w:t>.</w:t>
      </w:r>
      <w:r w:rsidRPr="00325B36">
        <w:rPr>
          <w:rFonts w:ascii="Times New Roman" w:hAnsi="Times New Roman" w:cs="Times New Roman"/>
          <w:sz w:val="24"/>
          <w:szCs w:val="24"/>
        </w:rPr>
        <w:t>477 que modifica la competenci</w:t>
      </w:r>
      <w:r w:rsidR="004A7565" w:rsidRPr="00325B36">
        <w:rPr>
          <w:rFonts w:ascii="Times New Roman" w:hAnsi="Times New Roman" w:cs="Times New Roman"/>
          <w:sz w:val="24"/>
          <w:szCs w:val="24"/>
        </w:rPr>
        <w:t>a de los Tribunales Militares, estableciendo que</w:t>
      </w:r>
      <w:r w:rsidRPr="00325B36">
        <w:rPr>
          <w:rFonts w:ascii="Times New Roman" w:hAnsi="Times New Roman" w:cs="Times New Roman"/>
          <w:sz w:val="24"/>
          <w:szCs w:val="24"/>
        </w:rPr>
        <w:t xml:space="preserve"> son los tribunales ordinarios quienes conocen las causas en que civiles están implicados como sujetos activos del delito.</w:t>
      </w:r>
      <w:r w:rsidR="00CF103E" w:rsidRPr="00325B36">
        <w:rPr>
          <w:rFonts w:ascii="Times New Roman" w:hAnsi="Times New Roman" w:cs="Times New Roman"/>
          <w:sz w:val="24"/>
          <w:szCs w:val="24"/>
        </w:rPr>
        <w:t xml:space="preserve"> En 2016, por su parte, se modificó –mediante la </w:t>
      </w:r>
      <w:r w:rsidR="005F07B7" w:rsidRPr="00325B36">
        <w:rPr>
          <w:rFonts w:ascii="Times New Roman" w:hAnsi="Times New Roman" w:cs="Times New Roman"/>
          <w:sz w:val="24"/>
          <w:szCs w:val="24"/>
        </w:rPr>
        <w:t>L</w:t>
      </w:r>
      <w:r w:rsidR="00CF103E" w:rsidRPr="00325B36">
        <w:rPr>
          <w:rFonts w:ascii="Times New Roman" w:hAnsi="Times New Roman" w:cs="Times New Roman"/>
          <w:sz w:val="24"/>
          <w:szCs w:val="24"/>
        </w:rPr>
        <w:t xml:space="preserve">ey 20.968 que tipifica el delito de tortura- el artículo 1° de dicha ley, consagrando que: </w:t>
      </w:r>
      <w:r w:rsidR="008F07B6" w:rsidRPr="00325B36">
        <w:rPr>
          <w:rFonts w:ascii="Times New Roman" w:hAnsi="Times New Roman" w:cs="Times New Roman"/>
          <w:sz w:val="24"/>
          <w:szCs w:val="24"/>
        </w:rPr>
        <w:t>“En ningún caso, los civiles y los menores de edad, que revistan calidad de víctimas o de imputados, estarán sujetos a la competencia de los tribunales militares. Ésta siempre se radicará en los tribunales ordinarios con competencia e</w:t>
      </w:r>
      <w:r w:rsidR="004A7565" w:rsidRPr="00325B36">
        <w:rPr>
          <w:rFonts w:ascii="Times New Roman" w:hAnsi="Times New Roman" w:cs="Times New Roman"/>
          <w:sz w:val="24"/>
          <w:szCs w:val="24"/>
        </w:rPr>
        <w:t>n materia penal”. A la fecha,</w:t>
      </w:r>
      <w:r w:rsidR="008F07B6" w:rsidRPr="00325B36">
        <w:rPr>
          <w:rFonts w:ascii="Times New Roman" w:hAnsi="Times New Roman" w:cs="Times New Roman"/>
          <w:sz w:val="24"/>
          <w:szCs w:val="24"/>
        </w:rPr>
        <w:t xml:space="preserve"> MDN ha elaborado dos an</w:t>
      </w:r>
      <w:r w:rsidR="00BE6D32" w:rsidRPr="00325B36">
        <w:rPr>
          <w:rFonts w:ascii="Times New Roman" w:hAnsi="Times New Roman" w:cs="Times New Roman"/>
          <w:sz w:val="24"/>
          <w:szCs w:val="24"/>
        </w:rPr>
        <w:t xml:space="preserve">teproyectos de ley denominados </w:t>
      </w:r>
      <w:r w:rsidR="004A7565" w:rsidRPr="00325B36">
        <w:rPr>
          <w:rFonts w:ascii="Times New Roman" w:hAnsi="Times New Roman" w:cs="Times New Roman"/>
          <w:sz w:val="24"/>
          <w:szCs w:val="24"/>
        </w:rPr>
        <w:t>“</w:t>
      </w:r>
      <w:r w:rsidR="008F07B6" w:rsidRPr="00325B36">
        <w:rPr>
          <w:rFonts w:ascii="Times New Roman" w:hAnsi="Times New Roman" w:cs="Times New Roman"/>
          <w:sz w:val="24"/>
          <w:szCs w:val="24"/>
        </w:rPr>
        <w:t>N</w:t>
      </w:r>
      <w:r w:rsidR="00BE6D32" w:rsidRPr="00325B36">
        <w:rPr>
          <w:rFonts w:ascii="Times New Roman" w:hAnsi="Times New Roman" w:cs="Times New Roman"/>
          <w:sz w:val="24"/>
          <w:szCs w:val="24"/>
        </w:rPr>
        <w:t>uevo Código de Justicia Militar</w:t>
      </w:r>
      <w:r w:rsidR="004A7565" w:rsidRPr="00325B36">
        <w:rPr>
          <w:rFonts w:ascii="Times New Roman" w:hAnsi="Times New Roman" w:cs="Times New Roman"/>
          <w:sz w:val="24"/>
          <w:szCs w:val="24"/>
        </w:rPr>
        <w:t>”</w:t>
      </w:r>
      <w:r w:rsidR="00BE6D32" w:rsidRPr="00325B36">
        <w:rPr>
          <w:rFonts w:ascii="Times New Roman" w:hAnsi="Times New Roman" w:cs="Times New Roman"/>
          <w:sz w:val="24"/>
          <w:szCs w:val="24"/>
        </w:rPr>
        <w:t xml:space="preserve"> y </w:t>
      </w:r>
      <w:r w:rsidR="004A7565" w:rsidRPr="00325B36">
        <w:rPr>
          <w:rFonts w:ascii="Times New Roman" w:hAnsi="Times New Roman" w:cs="Times New Roman"/>
          <w:sz w:val="24"/>
          <w:szCs w:val="24"/>
        </w:rPr>
        <w:t>“</w:t>
      </w:r>
      <w:r w:rsidR="008F07B6" w:rsidRPr="00325B36">
        <w:rPr>
          <w:rFonts w:ascii="Times New Roman" w:hAnsi="Times New Roman" w:cs="Times New Roman"/>
          <w:sz w:val="24"/>
          <w:szCs w:val="24"/>
        </w:rPr>
        <w:t>Normas de Adecuación</w:t>
      </w:r>
      <w:r w:rsidR="00BE6D32" w:rsidRPr="00325B36">
        <w:rPr>
          <w:rFonts w:ascii="Times New Roman" w:hAnsi="Times New Roman" w:cs="Times New Roman"/>
          <w:sz w:val="24"/>
          <w:szCs w:val="24"/>
        </w:rPr>
        <w:t xml:space="preserve"> del Código de Justicia Militar</w:t>
      </w:r>
      <w:r w:rsidR="004A7565" w:rsidRPr="00325B36">
        <w:rPr>
          <w:rFonts w:ascii="Times New Roman" w:hAnsi="Times New Roman" w:cs="Times New Roman"/>
          <w:sz w:val="24"/>
          <w:szCs w:val="24"/>
        </w:rPr>
        <w:t>”,</w:t>
      </w:r>
      <w:r w:rsidR="008F07B6" w:rsidRPr="00325B36">
        <w:rPr>
          <w:rFonts w:ascii="Times New Roman" w:hAnsi="Times New Roman" w:cs="Times New Roman"/>
          <w:sz w:val="24"/>
          <w:szCs w:val="24"/>
        </w:rPr>
        <w:t xml:space="preserve"> cuyo objeto es incorporar en la Justicia Militar los parámetros de un procedimiento moderno y garantista</w:t>
      </w:r>
      <w:r w:rsidR="004A7565" w:rsidRPr="00325B36">
        <w:rPr>
          <w:rFonts w:ascii="Times New Roman" w:hAnsi="Times New Roman" w:cs="Times New Roman"/>
          <w:sz w:val="24"/>
          <w:szCs w:val="24"/>
        </w:rPr>
        <w:t>,</w:t>
      </w:r>
      <w:r w:rsidR="008F07B6" w:rsidRPr="00325B36">
        <w:rPr>
          <w:rFonts w:ascii="Times New Roman" w:hAnsi="Times New Roman" w:cs="Times New Roman"/>
          <w:sz w:val="24"/>
          <w:szCs w:val="24"/>
        </w:rPr>
        <w:t xml:space="preserve"> como el que actualmente rige en el sistema procesal </w:t>
      </w:r>
      <w:r w:rsidR="004A7565" w:rsidRPr="00325B36">
        <w:rPr>
          <w:rFonts w:ascii="Times New Roman" w:hAnsi="Times New Roman" w:cs="Times New Roman"/>
          <w:sz w:val="24"/>
          <w:szCs w:val="24"/>
        </w:rPr>
        <w:t xml:space="preserve">penal </w:t>
      </w:r>
      <w:r w:rsidR="008F07B6" w:rsidRPr="00325B36">
        <w:rPr>
          <w:rFonts w:ascii="Times New Roman" w:hAnsi="Times New Roman" w:cs="Times New Roman"/>
          <w:sz w:val="24"/>
          <w:szCs w:val="24"/>
        </w:rPr>
        <w:t>común. El Ejecutivo se encuentra revisando estas iniciativas.</w:t>
      </w:r>
    </w:p>
    <w:p w14:paraId="628CA3D1" w14:textId="77777777" w:rsidR="006F5287" w:rsidRPr="00325B36" w:rsidRDefault="00EC1A9B" w:rsidP="00EC1A9B">
      <w:pPr>
        <w:pStyle w:val="Heading2"/>
        <w:rPr>
          <w:rFonts w:cs="Times New Roman"/>
        </w:rPr>
      </w:pPr>
      <w:bookmarkStart w:id="20" w:name="_Toc477968915"/>
      <w:r w:rsidRPr="00325B36">
        <w:rPr>
          <w:rFonts w:cs="Times New Roman"/>
        </w:rPr>
        <w:lastRenderedPageBreak/>
        <w:t>Seguridad Pública</w:t>
      </w:r>
      <w:bookmarkEnd w:id="20"/>
    </w:p>
    <w:p w14:paraId="7B18D745" w14:textId="77777777" w:rsidR="0086731A" w:rsidRPr="00325B36" w:rsidRDefault="00EC1A9B" w:rsidP="00EC1A9B">
      <w:pPr>
        <w:spacing w:line="360" w:lineRule="auto"/>
        <w:jc w:val="both"/>
        <w:rPr>
          <w:rFonts w:ascii="Times New Roman" w:hAnsi="Times New Roman" w:cs="Times New Roman"/>
          <w:color w:val="000000" w:themeColor="text1"/>
          <w:sz w:val="24"/>
          <w:szCs w:val="24"/>
        </w:rPr>
      </w:pPr>
      <w:r w:rsidRPr="00325B36">
        <w:rPr>
          <w:rFonts w:ascii="Times New Roman" w:hAnsi="Times New Roman" w:cs="Times New Roman"/>
          <w:color w:val="000000" w:themeColor="text1"/>
          <w:sz w:val="24"/>
          <w:szCs w:val="24"/>
        </w:rPr>
        <w:t xml:space="preserve">Carabineros incluyó en sus planes de estudio 2012-2017 cursos donde ha integrado la temática de DDHH. Para </w:t>
      </w:r>
      <w:r w:rsidR="004A7565" w:rsidRPr="00325B36">
        <w:rPr>
          <w:rFonts w:ascii="Times New Roman" w:hAnsi="Times New Roman" w:cs="Times New Roman"/>
          <w:color w:val="000000" w:themeColor="text1"/>
          <w:sz w:val="24"/>
          <w:szCs w:val="24"/>
        </w:rPr>
        <w:t xml:space="preserve">los </w:t>
      </w:r>
      <w:r w:rsidRPr="00325B36">
        <w:rPr>
          <w:rFonts w:ascii="Times New Roman" w:hAnsi="Times New Roman" w:cs="Times New Roman"/>
          <w:color w:val="000000" w:themeColor="text1"/>
          <w:sz w:val="24"/>
          <w:szCs w:val="24"/>
        </w:rPr>
        <w:t xml:space="preserve">suboficiales, se contemplan dos ramos de dedicación exclusiva con un total 72 horas, y, en el caso de </w:t>
      </w:r>
      <w:r w:rsidR="004A7565" w:rsidRPr="00325B36">
        <w:rPr>
          <w:rFonts w:ascii="Times New Roman" w:hAnsi="Times New Roman" w:cs="Times New Roman"/>
          <w:color w:val="000000" w:themeColor="text1"/>
          <w:sz w:val="24"/>
          <w:szCs w:val="24"/>
        </w:rPr>
        <w:t xml:space="preserve">los </w:t>
      </w:r>
      <w:r w:rsidRPr="00325B36">
        <w:rPr>
          <w:rFonts w:ascii="Times New Roman" w:hAnsi="Times New Roman" w:cs="Times New Roman"/>
          <w:color w:val="000000" w:themeColor="text1"/>
          <w:sz w:val="24"/>
          <w:szCs w:val="24"/>
        </w:rPr>
        <w:t>oficiales, 4 cursos que concentran 180 horas de formación lectiva. Dentro de las áreas de estudio de este programa destaca</w:t>
      </w:r>
      <w:r w:rsidR="004A7565" w:rsidRPr="00325B36">
        <w:rPr>
          <w:rFonts w:ascii="Times New Roman" w:hAnsi="Times New Roman" w:cs="Times New Roman"/>
          <w:color w:val="000000" w:themeColor="text1"/>
          <w:sz w:val="24"/>
          <w:szCs w:val="24"/>
        </w:rPr>
        <w:t>n</w:t>
      </w:r>
      <w:r w:rsidRPr="00325B36">
        <w:rPr>
          <w:rFonts w:ascii="Times New Roman" w:hAnsi="Times New Roman" w:cs="Times New Roman"/>
          <w:color w:val="000000" w:themeColor="text1"/>
          <w:sz w:val="24"/>
          <w:szCs w:val="24"/>
        </w:rPr>
        <w:t xml:space="preserve"> los estándares de </w:t>
      </w:r>
      <w:r w:rsidR="003B4E3B" w:rsidRPr="00325B36">
        <w:rPr>
          <w:rFonts w:ascii="Times New Roman" w:hAnsi="Times New Roman" w:cs="Times New Roman"/>
          <w:color w:val="000000" w:themeColor="text1"/>
          <w:sz w:val="24"/>
          <w:szCs w:val="24"/>
        </w:rPr>
        <w:t>DDHH</w:t>
      </w:r>
      <w:r w:rsidRPr="00325B36">
        <w:rPr>
          <w:rFonts w:ascii="Times New Roman" w:hAnsi="Times New Roman" w:cs="Times New Roman"/>
          <w:color w:val="000000" w:themeColor="text1"/>
          <w:sz w:val="24"/>
          <w:szCs w:val="24"/>
        </w:rPr>
        <w:t xml:space="preserve"> para la aplicación de la ley.</w:t>
      </w:r>
      <w:r w:rsidR="00BE7A9C" w:rsidRPr="00325B36">
        <w:rPr>
          <w:rFonts w:ascii="Times New Roman" w:hAnsi="Times New Roman" w:cs="Times New Roman"/>
          <w:color w:val="000000" w:themeColor="text1"/>
          <w:sz w:val="24"/>
          <w:szCs w:val="24"/>
        </w:rPr>
        <w:t xml:space="preserve"> De igual modo, en 2014, </w:t>
      </w:r>
      <w:r w:rsidR="004A7565" w:rsidRPr="00325B36">
        <w:rPr>
          <w:rFonts w:ascii="Times New Roman" w:hAnsi="Times New Roman" w:cs="Times New Roman"/>
          <w:color w:val="000000" w:themeColor="text1"/>
          <w:sz w:val="24"/>
          <w:szCs w:val="24"/>
        </w:rPr>
        <w:t>dicha Institución -</w:t>
      </w:r>
      <w:r w:rsidRPr="00325B36">
        <w:rPr>
          <w:rFonts w:ascii="Times New Roman" w:hAnsi="Times New Roman" w:cs="Times New Roman"/>
          <w:color w:val="000000" w:themeColor="text1"/>
          <w:sz w:val="24"/>
          <w:szCs w:val="24"/>
        </w:rPr>
        <w:t>mediante el Protocolo 4.5 de la Orde</w:t>
      </w:r>
      <w:r w:rsidR="004A7565" w:rsidRPr="00325B36">
        <w:rPr>
          <w:rFonts w:ascii="Times New Roman" w:hAnsi="Times New Roman" w:cs="Times New Roman"/>
          <w:color w:val="000000" w:themeColor="text1"/>
          <w:sz w:val="24"/>
          <w:szCs w:val="24"/>
        </w:rPr>
        <w:t>n General 2287-</w:t>
      </w:r>
      <w:r w:rsidRPr="00325B36">
        <w:rPr>
          <w:rFonts w:ascii="Times New Roman" w:hAnsi="Times New Roman" w:cs="Times New Roman"/>
          <w:color w:val="000000" w:themeColor="text1"/>
          <w:sz w:val="24"/>
          <w:szCs w:val="24"/>
        </w:rPr>
        <w:t xml:space="preserve"> </w:t>
      </w:r>
      <w:r w:rsidR="0086731A" w:rsidRPr="00325B36">
        <w:rPr>
          <w:rFonts w:ascii="Times New Roman" w:hAnsi="Times New Roman" w:cs="Times New Roman"/>
          <w:color w:val="000000" w:themeColor="text1"/>
          <w:sz w:val="24"/>
          <w:szCs w:val="24"/>
        </w:rPr>
        <w:t>estableció</w:t>
      </w:r>
      <w:r w:rsidR="004A7565" w:rsidRPr="00325B36">
        <w:rPr>
          <w:rFonts w:ascii="Times New Roman" w:hAnsi="Times New Roman" w:cs="Times New Roman"/>
          <w:color w:val="000000" w:themeColor="text1"/>
          <w:sz w:val="24"/>
          <w:szCs w:val="24"/>
        </w:rPr>
        <w:t xml:space="preserve"> que</w:t>
      </w:r>
      <w:r w:rsidRPr="00325B36">
        <w:rPr>
          <w:rFonts w:ascii="Times New Roman" w:hAnsi="Times New Roman" w:cs="Times New Roman"/>
          <w:color w:val="000000" w:themeColor="text1"/>
          <w:sz w:val="24"/>
          <w:szCs w:val="24"/>
        </w:rPr>
        <w:t xml:space="preserve"> la tortura y otros tratos inhumanos, crueles y degradantes </w:t>
      </w:r>
      <w:r w:rsidR="004A7565" w:rsidRPr="00325B36">
        <w:rPr>
          <w:rFonts w:ascii="Times New Roman" w:hAnsi="Times New Roman" w:cs="Times New Roman"/>
          <w:color w:val="000000" w:themeColor="text1"/>
          <w:sz w:val="24"/>
          <w:szCs w:val="24"/>
        </w:rPr>
        <w:t>son</w:t>
      </w:r>
      <w:r w:rsidRPr="00325B36">
        <w:rPr>
          <w:rFonts w:ascii="Times New Roman" w:hAnsi="Times New Roman" w:cs="Times New Roman"/>
          <w:color w:val="000000" w:themeColor="text1"/>
          <w:sz w:val="24"/>
          <w:szCs w:val="24"/>
        </w:rPr>
        <w:t xml:space="preserve"> abusos que contravie</w:t>
      </w:r>
      <w:r w:rsidR="004A7565" w:rsidRPr="00325B36">
        <w:rPr>
          <w:rFonts w:ascii="Times New Roman" w:hAnsi="Times New Roman" w:cs="Times New Roman"/>
          <w:color w:val="000000" w:themeColor="text1"/>
          <w:sz w:val="24"/>
          <w:szCs w:val="24"/>
        </w:rPr>
        <w:t>nen la ley y la ética policial.</w:t>
      </w:r>
      <w:r w:rsidR="0086731A" w:rsidRPr="00325B36">
        <w:rPr>
          <w:rFonts w:ascii="Times New Roman" w:hAnsi="Times New Roman" w:cs="Times New Roman"/>
          <w:color w:val="000000" w:themeColor="text1"/>
          <w:sz w:val="24"/>
          <w:szCs w:val="24"/>
        </w:rPr>
        <w:t xml:space="preserve"> Asimismo, </w:t>
      </w:r>
      <w:r w:rsidRPr="00325B36">
        <w:rPr>
          <w:rFonts w:ascii="Times New Roman" w:hAnsi="Times New Roman" w:cs="Times New Roman"/>
          <w:color w:val="000000" w:themeColor="text1"/>
          <w:sz w:val="24"/>
          <w:szCs w:val="24"/>
        </w:rPr>
        <w:t>se incorporó a la Red Latinoamericana de Prevenc</w:t>
      </w:r>
      <w:r w:rsidR="0086731A" w:rsidRPr="00325B36">
        <w:rPr>
          <w:rFonts w:ascii="Times New Roman" w:hAnsi="Times New Roman" w:cs="Times New Roman"/>
          <w:color w:val="000000" w:themeColor="text1"/>
          <w:sz w:val="24"/>
          <w:szCs w:val="24"/>
        </w:rPr>
        <w:t>ión del Genocidio.</w:t>
      </w:r>
      <w:r w:rsidRPr="00325B36">
        <w:rPr>
          <w:rFonts w:ascii="Times New Roman" w:hAnsi="Times New Roman" w:cs="Times New Roman"/>
          <w:color w:val="000000" w:themeColor="text1"/>
          <w:sz w:val="24"/>
          <w:szCs w:val="24"/>
        </w:rPr>
        <w:t xml:space="preserve"> </w:t>
      </w:r>
    </w:p>
    <w:p w14:paraId="03076443" w14:textId="77777777" w:rsidR="0086731A" w:rsidRPr="00325B36" w:rsidRDefault="0086731A" w:rsidP="00EC1A9B">
      <w:pPr>
        <w:spacing w:line="360" w:lineRule="auto"/>
        <w:jc w:val="both"/>
        <w:rPr>
          <w:rFonts w:ascii="Times New Roman" w:hAnsi="Times New Roman" w:cs="Times New Roman"/>
          <w:color w:val="000000" w:themeColor="text1"/>
          <w:sz w:val="24"/>
          <w:szCs w:val="24"/>
        </w:rPr>
      </w:pPr>
    </w:p>
    <w:p w14:paraId="4D9E0AEC" w14:textId="379219B7" w:rsidR="00EC1A9B" w:rsidRPr="00325B36" w:rsidRDefault="0086731A" w:rsidP="00EC1A9B">
      <w:pPr>
        <w:spacing w:line="360" w:lineRule="auto"/>
        <w:jc w:val="both"/>
        <w:rPr>
          <w:rFonts w:ascii="Times New Roman" w:hAnsi="Times New Roman" w:cs="Times New Roman"/>
          <w:color w:val="000000" w:themeColor="text1"/>
          <w:sz w:val="24"/>
          <w:szCs w:val="24"/>
        </w:rPr>
      </w:pPr>
      <w:r w:rsidRPr="00325B36">
        <w:rPr>
          <w:rFonts w:ascii="Times New Roman" w:hAnsi="Times New Roman" w:cs="Times New Roman"/>
          <w:color w:val="000000" w:themeColor="text1"/>
          <w:sz w:val="24"/>
          <w:szCs w:val="24"/>
        </w:rPr>
        <w:t>Por otro lado, e</w:t>
      </w:r>
      <w:r w:rsidR="00EC1A9B" w:rsidRPr="00325B36">
        <w:rPr>
          <w:rFonts w:ascii="Times New Roman" w:hAnsi="Times New Roman" w:cs="Times New Roman"/>
          <w:color w:val="000000" w:themeColor="text1"/>
          <w:sz w:val="24"/>
          <w:szCs w:val="24"/>
        </w:rPr>
        <w:t xml:space="preserve">n </w:t>
      </w:r>
      <w:r w:rsidRPr="00325B36">
        <w:rPr>
          <w:rFonts w:ascii="Times New Roman" w:hAnsi="Times New Roman" w:cs="Times New Roman"/>
          <w:color w:val="000000" w:themeColor="text1"/>
          <w:sz w:val="24"/>
          <w:szCs w:val="24"/>
        </w:rPr>
        <w:t>2016</w:t>
      </w:r>
      <w:r w:rsidR="00EC1A9B" w:rsidRPr="00325B36">
        <w:rPr>
          <w:rFonts w:ascii="Times New Roman" w:hAnsi="Times New Roman" w:cs="Times New Roman"/>
          <w:color w:val="000000" w:themeColor="text1"/>
          <w:sz w:val="24"/>
          <w:szCs w:val="24"/>
        </w:rPr>
        <w:t xml:space="preserve"> </w:t>
      </w:r>
      <w:r w:rsidRPr="00325B36">
        <w:rPr>
          <w:rFonts w:ascii="Times New Roman" w:hAnsi="Times New Roman" w:cs="Times New Roman"/>
          <w:color w:val="000000" w:themeColor="text1"/>
          <w:sz w:val="24"/>
          <w:szCs w:val="24"/>
        </w:rPr>
        <w:t xml:space="preserve"> implementó</w:t>
      </w:r>
      <w:r w:rsidR="00EC1A9B" w:rsidRPr="00325B36">
        <w:rPr>
          <w:rFonts w:ascii="Times New Roman" w:hAnsi="Times New Roman" w:cs="Times New Roman"/>
          <w:color w:val="000000" w:themeColor="text1"/>
          <w:sz w:val="24"/>
          <w:szCs w:val="24"/>
        </w:rPr>
        <w:t xml:space="preserve"> una serie de actividades académicas destinadas a la prevención de la tortura y otras violaciones a los DDHH. </w:t>
      </w:r>
      <w:r w:rsidR="001B52B3" w:rsidRPr="00325B36">
        <w:rPr>
          <w:rFonts w:ascii="Times New Roman" w:hAnsi="Times New Roman" w:cs="Times New Roman"/>
          <w:color w:val="000000" w:themeColor="text1"/>
          <w:sz w:val="24"/>
          <w:szCs w:val="24"/>
          <w:lang w:val="es-CL"/>
        </w:rPr>
        <w:t>Entre dichas actividades, el 27 de julio de 2016, se realizó un Seminario sobre rol de la policía en la prevención de violaciones a los derechos humano</w:t>
      </w:r>
      <w:r w:rsidR="00932EE0" w:rsidRPr="00325B36">
        <w:rPr>
          <w:rFonts w:ascii="Times New Roman" w:hAnsi="Times New Roman" w:cs="Times New Roman"/>
          <w:color w:val="000000" w:themeColor="text1"/>
          <w:sz w:val="24"/>
          <w:szCs w:val="24"/>
          <w:lang w:val="es-CL"/>
        </w:rPr>
        <w:t>s</w:t>
      </w:r>
      <w:r w:rsidR="001B52B3" w:rsidRPr="00325B36">
        <w:rPr>
          <w:rFonts w:ascii="Times New Roman" w:hAnsi="Times New Roman" w:cs="Times New Roman"/>
          <w:color w:val="000000" w:themeColor="text1"/>
          <w:sz w:val="24"/>
          <w:szCs w:val="24"/>
          <w:lang w:val="es-CL"/>
        </w:rPr>
        <w:t xml:space="preserve"> y durante el mes de octubre de 2016, se realizó un módulo de </w:t>
      </w:r>
      <w:r w:rsidR="001B52B3" w:rsidRPr="00325B36">
        <w:rPr>
          <w:rFonts w:ascii="Times New Roman" w:hAnsi="Times New Roman" w:cs="Times New Roman"/>
          <w:color w:val="000000" w:themeColor="text1"/>
          <w:sz w:val="24"/>
          <w:szCs w:val="24"/>
          <w:lang w:val="es-CL"/>
        </w:rPr>
        <w:lastRenderedPageBreak/>
        <w:t>prevención de la tortura y atrocidades masivas en el contexto de la asignatura de “Derechos Humanos Aplicables a la Función Policial” a 22 Oficiales y Suboficiales</w:t>
      </w:r>
      <w:r w:rsidR="00932EE0" w:rsidRPr="00325B36">
        <w:rPr>
          <w:rFonts w:ascii="Times New Roman" w:hAnsi="Times New Roman" w:cs="Times New Roman"/>
          <w:color w:val="000000" w:themeColor="text1"/>
          <w:sz w:val="24"/>
          <w:szCs w:val="24"/>
          <w:lang w:val="es-CL"/>
        </w:rPr>
        <w:t>.</w:t>
      </w:r>
    </w:p>
    <w:p w14:paraId="4315DC80" w14:textId="77777777" w:rsidR="00351111" w:rsidRPr="00325B36" w:rsidRDefault="00351111" w:rsidP="00EC1A9B">
      <w:pPr>
        <w:spacing w:line="360" w:lineRule="auto"/>
        <w:jc w:val="both"/>
        <w:rPr>
          <w:rFonts w:ascii="Times New Roman" w:hAnsi="Times New Roman" w:cs="Times New Roman"/>
          <w:color w:val="000000" w:themeColor="text1"/>
          <w:sz w:val="24"/>
          <w:szCs w:val="24"/>
        </w:rPr>
      </w:pPr>
    </w:p>
    <w:p w14:paraId="38B8E009" w14:textId="28819F49" w:rsidR="00EC1A9B" w:rsidRPr="00325B36" w:rsidRDefault="0086731A" w:rsidP="00EC1A9B">
      <w:pPr>
        <w:spacing w:line="360" w:lineRule="auto"/>
        <w:jc w:val="both"/>
        <w:rPr>
          <w:rFonts w:ascii="Times New Roman" w:hAnsi="Times New Roman" w:cs="Times New Roman"/>
          <w:color w:val="000000" w:themeColor="text1"/>
          <w:sz w:val="24"/>
          <w:szCs w:val="24"/>
        </w:rPr>
      </w:pPr>
      <w:r w:rsidRPr="00325B36">
        <w:rPr>
          <w:rFonts w:ascii="Times New Roman" w:hAnsi="Times New Roman" w:cs="Times New Roman"/>
          <w:color w:val="000000" w:themeColor="text1"/>
          <w:sz w:val="24"/>
          <w:szCs w:val="24"/>
        </w:rPr>
        <w:t xml:space="preserve">Además de lo anterior, </w:t>
      </w:r>
      <w:r w:rsidR="00EC1A9B" w:rsidRPr="00325B36">
        <w:rPr>
          <w:rFonts w:ascii="Times New Roman" w:hAnsi="Times New Roman" w:cs="Times New Roman"/>
          <w:color w:val="000000" w:themeColor="text1"/>
          <w:sz w:val="24"/>
          <w:szCs w:val="24"/>
        </w:rPr>
        <w:t xml:space="preserve">Carabineros estandarizó los medios y procedimientos empleados por </w:t>
      </w:r>
      <w:r w:rsidR="00211AD3" w:rsidRPr="00325B36">
        <w:rPr>
          <w:rFonts w:ascii="Times New Roman" w:hAnsi="Times New Roman" w:cs="Times New Roman"/>
          <w:color w:val="000000" w:themeColor="text1"/>
          <w:sz w:val="24"/>
          <w:szCs w:val="24"/>
        </w:rPr>
        <w:t>FFEE</w:t>
      </w:r>
      <w:r w:rsidR="00EC1A9B" w:rsidRPr="00325B36">
        <w:rPr>
          <w:rFonts w:ascii="Times New Roman" w:hAnsi="Times New Roman" w:cs="Times New Roman"/>
          <w:color w:val="000000" w:themeColor="text1"/>
          <w:sz w:val="24"/>
          <w:szCs w:val="24"/>
        </w:rPr>
        <w:t xml:space="preserve"> para el mantenimiento del orden público y se dispuso </w:t>
      </w:r>
      <w:r w:rsidR="006B37C8" w:rsidRPr="00325B36">
        <w:rPr>
          <w:rFonts w:ascii="Times New Roman" w:hAnsi="Times New Roman" w:cs="Times New Roman"/>
          <w:color w:val="000000" w:themeColor="text1"/>
          <w:sz w:val="24"/>
          <w:szCs w:val="24"/>
        </w:rPr>
        <w:t xml:space="preserve">su </w:t>
      </w:r>
      <w:r w:rsidR="00EC1A9B" w:rsidRPr="00325B36">
        <w:rPr>
          <w:rFonts w:ascii="Times New Roman" w:hAnsi="Times New Roman" w:cs="Times New Roman"/>
          <w:color w:val="000000" w:themeColor="text1"/>
          <w:sz w:val="24"/>
          <w:szCs w:val="24"/>
        </w:rPr>
        <w:t>revisión de estos. Este trabajo se re</w:t>
      </w:r>
      <w:r w:rsidR="00351111" w:rsidRPr="00325B36">
        <w:rPr>
          <w:rFonts w:ascii="Times New Roman" w:hAnsi="Times New Roman" w:cs="Times New Roman"/>
          <w:color w:val="000000" w:themeColor="text1"/>
          <w:sz w:val="24"/>
          <w:szCs w:val="24"/>
        </w:rPr>
        <w:t>alizó con la asesoría del CICR</w:t>
      </w:r>
      <w:r w:rsidR="00EC1A9B" w:rsidRPr="00325B36">
        <w:rPr>
          <w:rFonts w:ascii="Times New Roman" w:hAnsi="Times New Roman" w:cs="Times New Roman"/>
          <w:color w:val="000000" w:themeColor="text1"/>
          <w:sz w:val="24"/>
          <w:szCs w:val="24"/>
        </w:rPr>
        <w:t xml:space="preserve"> y consideró las opiniones vertidas por un panel de expertos de </w:t>
      </w:r>
      <w:r w:rsidR="00EE5848" w:rsidRPr="00325B36">
        <w:rPr>
          <w:rFonts w:ascii="Times New Roman" w:hAnsi="Times New Roman" w:cs="Times New Roman"/>
          <w:color w:val="000000" w:themeColor="text1"/>
          <w:sz w:val="24"/>
          <w:szCs w:val="24"/>
        </w:rPr>
        <w:t>OSC</w:t>
      </w:r>
      <w:r w:rsidR="00EC1A9B" w:rsidRPr="00325B36">
        <w:rPr>
          <w:rFonts w:ascii="Times New Roman" w:hAnsi="Times New Roman" w:cs="Times New Roman"/>
          <w:color w:val="000000" w:themeColor="text1"/>
          <w:sz w:val="24"/>
          <w:szCs w:val="24"/>
        </w:rPr>
        <w:t xml:space="preserve"> y de organismos de </w:t>
      </w:r>
      <w:r w:rsidR="006B37C8" w:rsidRPr="00325B36">
        <w:rPr>
          <w:rFonts w:ascii="Times New Roman" w:hAnsi="Times New Roman" w:cs="Times New Roman"/>
          <w:color w:val="000000" w:themeColor="text1"/>
          <w:sz w:val="24"/>
          <w:szCs w:val="24"/>
        </w:rPr>
        <w:t>DDHH</w:t>
      </w:r>
      <w:r w:rsidRPr="00325B36">
        <w:rPr>
          <w:rFonts w:ascii="Times New Roman" w:hAnsi="Times New Roman" w:cs="Times New Roman"/>
          <w:color w:val="000000" w:themeColor="text1"/>
          <w:sz w:val="24"/>
          <w:szCs w:val="24"/>
        </w:rPr>
        <w:t>. En casos que involucran</w:t>
      </w:r>
      <w:r w:rsidR="00EC1A9B" w:rsidRPr="00325B36">
        <w:rPr>
          <w:rFonts w:ascii="Times New Roman" w:hAnsi="Times New Roman" w:cs="Times New Roman"/>
          <w:color w:val="000000" w:themeColor="text1"/>
          <w:sz w:val="24"/>
          <w:szCs w:val="24"/>
        </w:rPr>
        <w:t xml:space="preserve"> violencia desmedida por parte de las Fuerzas de Orden y Seguridad, se han iniciado sumarios administrativos cuyo propósito es determinar las responsabilidades administrativas y disciplinarias. De demostrarse hechos</w:t>
      </w:r>
      <w:r w:rsidRPr="00325B36">
        <w:rPr>
          <w:rFonts w:ascii="Times New Roman" w:hAnsi="Times New Roman" w:cs="Times New Roman"/>
          <w:color w:val="000000" w:themeColor="text1"/>
          <w:sz w:val="24"/>
          <w:szCs w:val="24"/>
        </w:rPr>
        <w:t xml:space="preserve"> de tal naturaleza</w:t>
      </w:r>
      <w:r w:rsidR="00EC1A9B" w:rsidRPr="00325B36">
        <w:rPr>
          <w:rFonts w:ascii="Times New Roman" w:hAnsi="Times New Roman" w:cs="Times New Roman"/>
          <w:color w:val="000000" w:themeColor="text1"/>
          <w:sz w:val="24"/>
          <w:szCs w:val="24"/>
        </w:rPr>
        <w:t>, se han iniciado los procesos ordinarios correspondientes en los tribunales de justicia con el fin de esclarecer los hechos y determinar las responsabilidades legales.</w:t>
      </w:r>
      <w:r w:rsidRPr="00325B36">
        <w:rPr>
          <w:rFonts w:ascii="Times New Roman" w:hAnsi="Times New Roman" w:cs="Times New Roman"/>
          <w:color w:val="000000" w:themeColor="text1"/>
          <w:sz w:val="24"/>
          <w:szCs w:val="24"/>
        </w:rPr>
        <w:t xml:space="preserve"> Y</w:t>
      </w:r>
      <w:r w:rsidR="00BE7A9C" w:rsidRPr="00325B36">
        <w:rPr>
          <w:rFonts w:ascii="Times New Roman" w:hAnsi="Times New Roman" w:cs="Times New Roman"/>
          <w:color w:val="000000" w:themeColor="text1"/>
          <w:sz w:val="24"/>
          <w:szCs w:val="24"/>
        </w:rPr>
        <w:t xml:space="preserve"> en </w:t>
      </w:r>
      <w:r w:rsidR="00EC1A9B" w:rsidRPr="00325B36">
        <w:rPr>
          <w:rFonts w:ascii="Times New Roman" w:hAnsi="Times New Roman" w:cs="Times New Roman"/>
          <w:color w:val="000000" w:themeColor="text1"/>
          <w:sz w:val="24"/>
          <w:szCs w:val="24"/>
        </w:rPr>
        <w:t>casos de violencia sexual</w:t>
      </w:r>
      <w:r w:rsidRPr="00325B36">
        <w:rPr>
          <w:rFonts w:ascii="Times New Roman" w:hAnsi="Times New Roman" w:cs="Times New Roman"/>
          <w:color w:val="000000" w:themeColor="text1"/>
          <w:sz w:val="24"/>
          <w:szCs w:val="24"/>
        </w:rPr>
        <w:t>,</w:t>
      </w:r>
      <w:r w:rsidR="00EC1A9B" w:rsidRPr="00325B36">
        <w:rPr>
          <w:rFonts w:ascii="Times New Roman" w:hAnsi="Times New Roman" w:cs="Times New Roman"/>
          <w:color w:val="000000" w:themeColor="text1"/>
          <w:sz w:val="24"/>
          <w:szCs w:val="24"/>
        </w:rPr>
        <w:t xml:space="preserve"> se destacan dos denuncias de esta índole realizadas entre 2011 y 2014 en el marco de manife</w:t>
      </w:r>
      <w:r w:rsidRPr="00325B36">
        <w:rPr>
          <w:rFonts w:ascii="Times New Roman" w:hAnsi="Times New Roman" w:cs="Times New Roman"/>
          <w:color w:val="000000" w:themeColor="text1"/>
          <w:sz w:val="24"/>
          <w:szCs w:val="24"/>
        </w:rPr>
        <w:t>staciones públicas que</w:t>
      </w:r>
      <w:r w:rsidR="00EC1A9B" w:rsidRPr="00325B36">
        <w:rPr>
          <w:rFonts w:ascii="Times New Roman" w:hAnsi="Times New Roman" w:cs="Times New Roman"/>
          <w:color w:val="000000" w:themeColor="text1"/>
          <w:sz w:val="24"/>
          <w:szCs w:val="24"/>
        </w:rPr>
        <w:t xml:space="preserve"> Carabineros investigó administrativamente y llevó </w:t>
      </w:r>
      <w:r w:rsidRPr="00325B36">
        <w:rPr>
          <w:rFonts w:ascii="Times New Roman" w:hAnsi="Times New Roman" w:cs="Times New Roman"/>
          <w:color w:val="000000" w:themeColor="text1"/>
          <w:sz w:val="24"/>
          <w:szCs w:val="24"/>
        </w:rPr>
        <w:t>ante los tribunales</w:t>
      </w:r>
      <w:r w:rsidR="00EC1A9B" w:rsidRPr="00325B36">
        <w:rPr>
          <w:rFonts w:ascii="Times New Roman" w:hAnsi="Times New Roman" w:cs="Times New Roman"/>
          <w:color w:val="000000" w:themeColor="text1"/>
          <w:sz w:val="24"/>
          <w:szCs w:val="24"/>
        </w:rPr>
        <w:t xml:space="preserve"> civil</w:t>
      </w:r>
      <w:r w:rsidRPr="00325B36">
        <w:rPr>
          <w:rFonts w:ascii="Times New Roman" w:hAnsi="Times New Roman" w:cs="Times New Roman"/>
          <w:color w:val="000000" w:themeColor="text1"/>
          <w:sz w:val="24"/>
          <w:szCs w:val="24"/>
        </w:rPr>
        <w:t>es</w:t>
      </w:r>
      <w:r w:rsidR="00EC1A9B" w:rsidRPr="00325B36">
        <w:rPr>
          <w:rFonts w:ascii="Times New Roman" w:hAnsi="Times New Roman" w:cs="Times New Roman"/>
          <w:color w:val="000000" w:themeColor="text1"/>
          <w:sz w:val="24"/>
          <w:szCs w:val="24"/>
        </w:rPr>
        <w:t xml:space="preserve"> y militar</w:t>
      </w:r>
      <w:r w:rsidRPr="00325B36">
        <w:rPr>
          <w:rFonts w:ascii="Times New Roman" w:hAnsi="Times New Roman" w:cs="Times New Roman"/>
          <w:color w:val="000000" w:themeColor="text1"/>
          <w:sz w:val="24"/>
          <w:szCs w:val="24"/>
        </w:rPr>
        <w:t>es</w:t>
      </w:r>
      <w:r w:rsidR="00EC1A9B" w:rsidRPr="00325B36">
        <w:rPr>
          <w:rFonts w:ascii="Times New Roman" w:hAnsi="Times New Roman" w:cs="Times New Roman"/>
          <w:color w:val="000000" w:themeColor="text1"/>
          <w:sz w:val="24"/>
          <w:szCs w:val="24"/>
        </w:rPr>
        <w:t>, en</w:t>
      </w:r>
      <w:r w:rsidRPr="00325B36">
        <w:rPr>
          <w:rFonts w:ascii="Times New Roman" w:hAnsi="Times New Roman" w:cs="Times New Roman"/>
          <w:color w:val="000000" w:themeColor="text1"/>
          <w:sz w:val="24"/>
          <w:szCs w:val="24"/>
        </w:rPr>
        <w:t xml:space="preserve"> los que</w:t>
      </w:r>
      <w:r w:rsidR="00EC1A9B" w:rsidRPr="00325B36">
        <w:rPr>
          <w:rFonts w:ascii="Times New Roman" w:hAnsi="Times New Roman" w:cs="Times New Roman"/>
          <w:color w:val="000000" w:themeColor="text1"/>
          <w:sz w:val="24"/>
          <w:szCs w:val="24"/>
        </w:rPr>
        <w:t xml:space="preserve"> se determinó la responsabilidad del funcionario y se aplicaron </w:t>
      </w:r>
      <w:r w:rsidRPr="00325B36">
        <w:rPr>
          <w:rFonts w:ascii="Times New Roman" w:hAnsi="Times New Roman" w:cs="Times New Roman"/>
          <w:color w:val="000000" w:themeColor="text1"/>
          <w:sz w:val="24"/>
          <w:szCs w:val="24"/>
        </w:rPr>
        <w:t>las sanciones correspondientes.</w:t>
      </w:r>
    </w:p>
    <w:p w14:paraId="27778254" w14:textId="77777777" w:rsidR="00351111" w:rsidRPr="00325B36" w:rsidRDefault="00351111" w:rsidP="00EC1A9B">
      <w:pPr>
        <w:spacing w:line="360" w:lineRule="auto"/>
        <w:jc w:val="both"/>
        <w:rPr>
          <w:rFonts w:ascii="Times New Roman" w:hAnsi="Times New Roman" w:cs="Times New Roman"/>
          <w:color w:val="000000" w:themeColor="text1"/>
          <w:sz w:val="24"/>
          <w:szCs w:val="24"/>
        </w:rPr>
      </w:pPr>
    </w:p>
    <w:p w14:paraId="2ECF87D0" w14:textId="72C9A0F0" w:rsidR="00EC1A9B" w:rsidRPr="00325B36" w:rsidRDefault="00EC1A9B" w:rsidP="00EC1A9B">
      <w:pPr>
        <w:spacing w:line="360" w:lineRule="auto"/>
        <w:jc w:val="both"/>
        <w:rPr>
          <w:rFonts w:ascii="Times New Roman" w:hAnsi="Times New Roman" w:cs="Times New Roman"/>
          <w:color w:val="000000" w:themeColor="text1"/>
          <w:sz w:val="24"/>
          <w:szCs w:val="24"/>
        </w:rPr>
      </w:pPr>
      <w:r w:rsidRPr="00325B36">
        <w:rPr>
          <w:rFonts w:ascii="Times New Roman" w:hAnsi="Times New Roman" w:cs="Times New Roman"/>
          <w:color w:val="000000" w:themeColor="text1"/>
          <w:sz w:val="24"/>
          <w:szCs w:val="24"/>
        </w:rPr>
        <w:t>En 2014, Carabineros –</w:t>
      </w:r>
      <w:r w:rsidR="0086731A" w:rsidRPr="00325B36">
        <w:rPr>
          <w:rFonts w:ascii="Times New Roman" w:hAnsi="Times New Roman" w:cs="Times New Roman"/>
          <w:color w:val="000000" w:themeColor="text1"/>
          <w:sz w:val="24"/>
          <w:szCs w:val="24"/>
        </w:rPr>
        <w:t xml:space="preserve">con </w:t>
      </w:r>
      <w:r w:rsidRPr="00325B36">
        <w:rPr>
          <w:rFonts w:ascii="Times New Roman" w:hAnsi="Times New Roman" w:cs="Times New Roman"/>
          <w:color w:val="000000" w:themeColor="text1"/>
          <w:sz w:val="24"/>
          <w:szCs w:val="24"/>
        </w:rPr>
        <w:t>posterior</w:t>
      </w:r>
      <w:r w:rsidR="0086731A" w:rsidRPr="00325B36">
        <w:rPr>
          <w:rFonts w:ascii="Times New Roman" w:hAnsi="Times New Roman" w:cs="Times New Roman"/>
          <w:color w:val="000000" w:themeColor="text1"/>
          <w:sz w:val="24"/>
          <w:szCs w:val="24"/>
        </w:rPr>
        <w:t>idad</w:t>
      </w:r>
      <w:r w:rsidRPr="00325B36">
        <w:rPr>
          <w:rFonts w:ascii="Times New Roman" w:hAnsi="Times New Roman" w:cs="Times New Roman"/>
          <w:color w:val="000000" w:themeColor="text1"/>
          <w:sz w:val="24"/>
          <w:szCs w:val="24"/>
        </w:rPr>
        <w:t xml:space="preserve"> a su revisión para adecuarlos a estándares </w:t>
      </w:r>
      <w:r w:rsidR="0086731A" w:rsidRPr="00325B36">
        <w:rPr>
          <w:rFonts w:ascii="Times New Roman" w:hAnsi="Times New Roman" w:cs="Times New Roman"/>
          <w:color w:val="000000" w:themeColor="text1"/>
          <w:sz w:val="24"/>
          <w:szCs w:val="24"/>
        </w:rPr>
        <w:t>internacionales de DDHH- publicó</w:t>
      </w:r>
      <w:r w:rsidRPr="00325B36">
        <w:rPr>
          <w:rFonts w:ascii="Times New Roman" w:hAnsi="Times New Roman" w:cs="Times New Roman"/>
          <w:color w:val="000000" w:themeColor="text1"/>
          <w:sz w:val="24"/>
          <w:szCs w:val="24"/>
        </w:rPr>
        <w:t xml:space="preserve"> sus protocolos </w:t>
      </w:r>
      <w:r w:rsidR="0086731A" w:rsidRPr="00325B36">
        <w:rPr>
          <w:rFonts w:ascii="Times New Roman" w:hAnsi="Times New Roman" w:cs="Times New Roman"/>
          <w:color w:val="000000" w:themeColor="text1"/>
          <w:sz w:val="24"/>
          <w:szCs w:val="24"/>
        </w:rPr>
        <w:t>sobre mantenimiento</w:t>
      </w:r>
      <w:r w:rsidRPr="00325B36">
        <w:rPr>
          <w:rFonts w:ascii="Times New Roman" w:hAnsi="Times New Roman" w:cs="Times New Roman"/>
          <w:color w:val="000000" w:themeColor="text1"/>
          <w:sz w:val="24"/>
          <w:szCs w:val="24"/>
        </w:rPr>
        <w:t xml:space="preserve"> del orden público para el libre acc</w:t>
      </w:r>
      <w:r w:rsidR="0086731A" w:rsidRPr="00325B36">
        <w:rPr>
          <w:rFonts w:ascii="Times New Roman" w:hAnsi="Times New Roman" w:cs="Times New Roman"/>
          <w:color w:val="000000" w:themeColor="text1"/>
          <w:sz w:val="24"/>
          <w:szCs w:val="24"/>
        </w:rPr>
        <w:t>eso de la ciudadanía, pudiendo é</w:t>
      </w:r>
      <w:r w:rsidRPr="00325B36">
        <w:rPr>
          <w:rFonts w:ascii="Times New Roman" w:hAnsi="Times New Roman" w:cs="Times New Roman"/>
          <w:color w:val="000000" w:themeColor="text1"/>
          <w:sz w:val="24"/>
          <w:szCs w:val="24"/>
        </w:rPr>
        <w:t>sta ejercer un mayor control en el accionar de las fuerzas policiales.</w:t>
      </w:r>
      <w:r w:rsidR="007F1B11" w:rsidRPr="00325B36">
        <w:rPr>
          <w:rFonts w:ascii="Times New Roman" w:hAnsi="Times New Roman" w:cs="Times New Roman"/>
          <w:color w:val="000000" w:themeColor="text1"/>
          <w:sz w:val="24"/>
          <w:szCs w:val="24"/>
        </w:rPr>
        <w:t xml:space="preserve"> </w:t>
      </w:r>
    </w:p>
    <w:p w14:paraId="6A9A1259" w14:textId="77777777" w:rsidR="00930443" w:rsidRPr="00325B36" w:rsidRDefault="00930443" w:rsidP="00EC1A9B">
      <w:pPr>
        <w:spacing w:line="360" w:lineRule="auto"/>
        <w:jc w:val="both"/>
        <w:rPr>
          <w:rFonts w:ascii="Times New Roman" w:hAnsi="Times New Roman" w:cs="Times New Roman"/>
          <w:color w:val="000000" w:themeColor="text1"/>
          <w:sz w:val="24"/>
          <w:szCs w:val="24"/>
        </w:rPr>
      </w:pPr>
    </w:p>
    <w:p w14:paraId="33BECDBA" w14:textId="3B9C6B4D" w:rsidR="00041703" w:rsidRPr="00325B36" w:rsidRDefault="00EC1A9B" w:rsidP="00EC1A9B">
      <w:pPr>
        <w:spacing w:line="360" w:lineRule="auto"/>
        <w:jc w:val="both"/>
        <w:rPr>
          <w:rFonts w:ascii="Times New Roman" w:hAnsi="Times New Roman" w:cs="Times New Roman"/>
          <w:color w:val="000000" w:themeColor="text1"/>
          <w:sz w:val="24"/>
          <w:szCs w:val="24"/>
        </w:rPr>
      </w:pPr>
      <w:r w:rsidRPr="00325B36">
        <w:rPr>
          <w:rFonts w:ascii="Times New Roman" w:hAnsi="Times New Roman" w:cs="Times New Roman"/>
          <w:color w:val="000000" w:themeColor="text1"/>
          <w:sz w:val="24"/>
          <w:szCs w:val="24"/>
        </w:rPr>
        <w:t xml:space="preserve">En cuanto a </w:t>
      </w:r>
      <w:r w:rsidR="00041703" w:rsidRPr="00325B36">
        <w:rPr>
          <w:rFonts w:ascii="Times New Roman" w:hAnsi="Times New Roman" w:cs="Times New Roman"/>
          <w:color w:val="000000" w:themeColor="text1"/>
          <w:sz w:val="24"/>
          <w:szCs w:val="24"/>
        </w:rPr>
        <w:t>GENCHI</w:t>
      </w:r>
      <w:r w:rsidRPr="00325B36">
        <w:rPr>
          <w:rFonts w:ascii="Times New Roman" w:hAnsi="Times New Roman" w:cs="Times New Roman"/>
          <w:color w:val="000000" w:themeColor="text1"/>
          <w:sz w:val="24"/>
          <w:szCs w:val="24"/>
        </w:rPr>
        <w:t xml:space="preserve">, esta institución creó en 2012 </w:t>
      </w:r>
      <w:r w:rsidR="006B37C8" w:rsidRPr="00325B36">
        <w:rPr>
          <w:rFonts w:ascii="Times New Roman" w:hAnsi="Times New Roman" w:cs="Times New Roman"/>
          <w:color w:val="000000" w:themeColor="text1"/>
          <w:sz w:val="24"/>
          <w:szCs w:val="24"/>
        </w:rPr>
        <w:t>se creó la</w:t>
      </w:r>
      <w:r w:rsidRPr="00325B36">
        <w:rPr>
          <w:rFonts w:ascii="Times New Roman" w:hAnsi="Times New Roman" w:cs="Times New Roman"/>
          <w:color w:val="000000" w:themeColor="text1"/>
          <w:sz w:val="24"/>
          <w:szCs w:val="24"/>
        </w:rPr>
        <w:t xml:space="preserve"> Unidad de Promoción y Protección de </w:t>
      </w:r>
      <w:r w:rsidR="006B37C8" w:rsidRPr="00325B36">
        <w:rPr>
          <w:rFonts w:ascii="Times New Roman" w:hAnsi="Times New Roman" w:cs="Times New Roman"/>
          <w:color w:val="000000" w:themeColor="text1"/>
          <w:sz w:val="24"/>
          <w:szCs w:val="24"/>
        </w:rPr>
        <w:t>DDHH</w:t>
      </w:r>
      <w:r w:rsidRPr="00325B36">
        <w:rPr>
          <w:rFonts w:ascii="Times New Roman" w:hAnsi="Times New Roman" w:cs="Times New Roman"/>
          <w:color w:val="000000" w:themeColor="text1"/>
          <w:sz w:val="24"/>
          <w:szCs w:val="24"/>
        </w:rPr>
        <w:t>. Además, se incorporó a la malla curricular de la Escuela Institucional una cátedra sobre DDHH y estándares internacionales, que incluye la temática de malo</w:t>
      </w:r>
      <w:r w:rsidR="002E37E5" w:rsidRPr="00325B36">
        <w:rPr>
          <w:rFonts w:ascii="Times New Roman" w:hAnsi="Times New Roman" w:cs="Times New Roman"/>
          <w:color w:val="000000" w:themeColor="text1"/>
          <w:sz w:val="24"/>
          <w:szCs w:val="24"/>
        </w:rPr>
        <w:t>s tratos y tortura</w:t>
      </w:r>
      <w:r w:rsidR="006B37C8" w:rsidRPr="00325B36">
        <w:rPr>
          <w:rFonts w:ascii="Times New Roman" w:hAnsi="Times New Roman" w:cs="Times New Roman"/>
          <w:color w:val="000000" w:themeColor="text1"/>
          <w:sz w:val="24"/>
          <w:szCs w:val="24"/>
        </w:rPr>
        <w:t>, y a</w:t>
      </w:r>
      <w:r w:rsidR="002E37E5" w:rsidRPr="00325B36">
        <w:rPr>
          <w:rFonts w:ascii="Times New Roman" w:hAnsi="Times New Roman" w:cs="Times New Roman"/>
          <w:color w:val="000000" w:themeColor="text1"/>
          <w:sz w:val="24"/>
          <w:szCs w:val="24"/>
        </w:rPr>
        <w:t xml:space="preserve"> partir de 2013, </w:t>
      </w:r>
      <w:r w:rsidRPr="00325B36">
        <w:rPr>
          <w:rFonts w:ascii="Times New Roman" w:hAnsi="Times New Roman" w:cs="Times New Roman"/>
          <w:color w:val="000000" w:themeColor="text1"/>
          <w:sz w:val="24"/>
          <w:szCs w:val="24"/>
        </w:rPr>
        <w:t xml:space="preserve">ejecuta permanentemente capacitaciones para monitores en la materia, los cuales cumplen funciones </w:t>
      </w:r>
      <w:r w:rsidR="00041703" w:rsidRPr="00325B36">
        <w:rPr>
          <w:rFonts w:ascii="Times New Roman" w:hAnsi="Times New Roman" w:cs="Times New Roman"/>
          <w:color w:val="000000" w:themeColor="text1"/>
          <w:sz w:val="24"/>
          <w:szCs w:val="24"/>
        </w:rPr>
        <w:t>en diferentes penales del país.</w:t>
      </w:r>
    </w:p>
    <w:p w14:paraId="39E739E7" w14:textId="77777777" w:rsidR="00FF6EFF" w:rsidRPr="00325B36" w:rsidRDefault="00FF6EFF" w:rsidP="008C0BD9">
      <w:pPr>
        <w:spacing w:line="360" w:lineRule="auto"/>
        <w:jc w:val="both"/>
        <w:rPr>
          <w:rFonts w:ascii="Times New Roman" w:hAnsi="Times New Roman" w:cs="Times New Roman"/>
          <w:color w:val="000000" w:themeColor="text1"/>
          <w:sz w:val="24"/>
          <w:szCs w:val="24"/>
        </w:rPr>
      </w:pPr>
    </w:p>
    <w:p w14:paraId="1219EC78" w14:textId="5F0F5852" w:rsidR="00F607C0" w:rsidRPr="00AF31A0" w:rsidRDefault="00FF6EFF" w:rsidP="00AF31A0">
      <w:pPr>
        <w:spacing w:line="360" w:lineRule="auto"/>
        <w:jc w:val="both"/>
        <w:rPr>
          <w:rFonts w:ascii="Times New Roman" w:hAnsi="Times New Roman" w:cs="Times New Roman"/>
          <w:color w:val="000000" w:themeColor="text1"/>
          <w:sz w:val="24"/>
          <w:szCs w:val="24"/>
          <w:lang w:val="es-ES"/>
        </w:rPr>
      </w:pPr>
      <w:r w:rsidRPr="00325B36">
        <w:rPr>
          <w:rFonts w:ascii="Times New Roman" w:hAnsi="Times New Roman" w:cs="Times New Roman"/>
          <w:color w:val="000000" w:themeColor="text1"/>
          <w:sz w:val="24"/>
          <w:szCs w:val="24"/>
        </w:rPr>
        <w:t xml:space="preserve">Finalmente, cabe destacar que </w:t>
      </w:r>
      <w:r w:rsidR="007F1B11" w:rsidRPr="00325B36">
        <w:rPr>
          <w:rFonts w:ascii="Times New Roman" w:hAnsi="Times New Roman" w:cs="Times New Roman"/>
          <w:color w:val="000000" w:themeColor="text1"/>
          <w:sz w:val="24"/>
          <w:szCs w:val="24"/>
          <w:lang w:val="es-ES"/>
        </w:rPr>
        <w:t>e</w:t>
      </w:r>
      <w:r w:rsidRPr="00325B36">
        <w:rPr>
          <w:rFonts w:ascii="Times New Roman" w:hAnsi="Times New Roman" w:cs="Times New Roman"/>
          <w:color w:val="000000" w:themeColor="text1"/>
          <w:sz w:val="24"/>
          <w:szCs w:val="24"/>
          <w:lang w:val="es-ES"/>
        </w:rPr>
        <w:t xml:space="preserve">n el marco del </w:t>
      </w:r>
      <w:r w:rsidR="000D1A80">
        <w:rPr>
          <w:rFonts w:ascii="Times New Roman" w:hAnsi="Times New Roman" w:cs="Times New Roman"/>
          <w:color w:val="000000" w:themeColor="text1"/>
          <w:sz w:val="24"/>
          <w:szCs w:val="24"/>
          <w:lang w:val="es-ES"/>
        </w:rPr>
        <w:t>PNDH</w:t>
      </w:r>
      <w:r w:rsidRPr="00325B36">
        <w:rPr>
          <w:rFonts w:ascii="Times New Roman" w:hAnsi="Times New Roman" w:cs="Times New Roman"/>
          <w:color w:val="000000" w:themeColor="text1"/>
          <w:sz w:val="24"/>
          <w:szCs w:val="24"/>
          <w:lang w:val="es-ES"/>
        </w:rPr>
        <w:t xml:space="preserve"> se promoverá la educación y formación en DDHH, en los programas de capacitación, formación y perfeccionamiento de todas las autoridades y funcionarios de los órganos del Estado, incluidos el MP y la DPP, FFAA, Carabineros, PDI, GENCHI</w:t>
      </w:r>
      <w:r w:rsidR="002E37E5" w:rsidRPr="00325B36">
        <w:rPr>
          <w:rFonts w:ascii="Times New Roman" w:hAnsi="Times New Roman" w:cs="Times New Roman"/>
          <w:color w:val="000000" w:themeColor="text1"/>
          <w:sz w:val="24"/>
          <w:szCs w:val="24"/>
          <w:lang w:val="es-ES"/>
        </w:rPr>
        <w:t xml:space="preserve"> y </w:t>
      </w:r>
      <w:bookmarkStart w:id="21" w:name="_Toc477968916"/>
      <w:r w:rsidR="00AF31A0">
        <w:rPr>
          <w:rFonts w:ascii="Times New Roman" w:hAnsi="Times New Roman" w:cs="Times New Roman"/>
          <w:color w:val="000000" w:themeColor="text1"/>
          <w:sz w:val="24"/>
          <w:szCs w:val="24"/>
          <w:lang w:val="es-ES"/>
        </w:rPr>
        <w:t xml:space="preserve">municipalidades. </w:t>
      </w:r>
    </w:p>
    <w:p w14:paraId="396B0362" w14:textId="77777777" w:rsidR="00EC1A9B" w:rsidRPr="00325B36" w:rsidRDefault="00EC1A9B" w:rsidP="00EC1A9B">
      <w:pPr>
        <w:pStyle w:val="Heading2"/>
        <w:rPr>
          <w:rFonts w:cs="Times New Roman"/>
        </w:rPr>
      </w:pPr>
      <w:r w:rsidRPr="00325B36">
        <w:rPr>
          <w:rFonts w:cs="Times New Roman"/>
        </w:rPr>
        <w:lastRenderedPageBreak/>
        <w:t>Antiterrorismo</w:t>
      </w:r>
      <w:bookmarkEnd w:id="21"/>
    </w:p>
    <w:p w14:paraId="2050A426" w14:textId="0BCE3BC1" w:rsidR="00BE7A9C" w:rsidRPr="00325B36" w:rsidRDefault="00E6141B" w:rsidP="00EC1A9B">
      <w:pPr>
        <w:spacing w:line="360" w:lineRule="auto"/>
        <w:jc w:val="both"/>
        <w:rPr>
          <w:rFonts w:ascii="Times New Roman" w:hAnsi="Times New Roman" w:cs="Times New Roman"/>
          <w:color w:val="000000" w:themeColor="text1"/>
          <w:sz w:val="24"/>
          <w:szCs w:val="24"/>
        </w:rPr>
      </w:pPr>
      <w:r w:rsidRPr="00325B36">
        <w:rPr>
          <w:rFonts w:ascii="Times New Roman" w:hAnsi="Times New Roman" w:cs="Times New Roman"/>
          <w:color w:val="000000" w:themeColor="text1"/>
          <w:sz w:val="24"/>
          <w:szCs w:val="24"/>
        </w:rPr>
        <w:t xml:space="preserve">En </w:t>
      </w:r>
      <w:r w:rsidR="00EC1A9B" w:rsidRPr="00325B36">
        <w:rPr>
          <w:rFonts w:ascii="Times New Roman" w:hAnsi="Times New Roman" w:cs="Times New Roman"/>
          <w:color w:val="000000" w:themeColor="text1"/>
          <w:sz w:val="24"/>
          <w:szCs w:val="24"/>
        </w:rPr>
        <w:t xml:space="preserve">2010 </w:t>
      </w:r>
      <w:r w:rsidR="00285297" w:rsidRPr="00325B36">
        <w:rPr>
          <w:rFonts w:ascii="Times New Roman" w:hAnsi="Times New Roman" w:cs="Times New Roman"/>
          <w:color w:val="000000" w:themeColor="text1"/>
          <w:sz w:val="24"/>
          <w:szCs w:val="24"/>
        </w:rPr>
        <w:t xml:space="preserve">se modificó la </w:t>
      </w:r>
      <w:r w:rsidR="00394604" w:rsidRPr="00325B36">
        <w:rPr>
          <w:rFonts w:ascii="Times New Roman" w:hAnsi="Times New Roman" w:cs="Times New Roman"/>
          <w:color w:val="000000" w:themeColor="text1"/>
          <w:sz w:val="24"/>
          <w:szCs w:val="24"/>
        </w:rPr>
        <w:t>L</w:t>
      </w:r>
      <w:r w:rsidR="00285297" w:rsidRPr="00325B36">
        <w:rPr>
          <w:rFonts w:ascii="Times New Roman" w:hAnsi="Times New Roman" w:cs="Times New Roman"/>
          <w:color w:val="000000" w:themeColor="text1"/>
          <w:sz w:val="24"/>
          <w:szCs w:val="24"/>
        </w:rPr>
        <w:t xml:space="preserve">ey </w:t>
      </w:r>
      <w:r w:rsidR="00EC1A9B" w:rsidRPr="00325B36">
        <w:rPr>
          <w:rFonts w:ascii="Times New Roman" w:hAnsi="Times New Roman" w:cs="Times New Roman"/>
          <w:color w:val="000000" w:themeColor="text1"/>
          <w:sz w:val="24"/>
          <w:szCs w:val="24"/>
        </w:rPr>
        <w:t>18</w:t>
      </w:r>
      <w:r w:rsidRPr="00325B36">
        <w:rPr>
          <w:rFonts w:ascii="Times New Roman" w:hAnsi="Times New Roman" w:cs="Times New Roman"/>
          <w:color w:val="000000" w:themeColor="text1"/>
          <w:sz w:val="24"/>
          <w:szCs w:val="24"/>
        </w:rPr>
        <w:t>.</w:t>
      </w:r>
      <w:r w:rsidR="00285297" w:rsidRPr="00325B36">
        <w:rPr>
          <w:rFonts w:ascii="Times New Roman" w:hAnsi="Times New Roman" w:cs="Times New Roman"/>
          <w:color w:val="000000" w:themeColor="text1"/>
          <w:sz w:val="24"/>
          <w:szCs w:val="24"/>
        </w:rPr>
        <w:t>314 que d</w:t>
      </w:r>
      <w:r w:rsidR="00EC1A9B" w:rsidRPr="00325B36">
        <w:rPr>
          <w:rFonts w:ascii="Times New Roman" w:hAnsi="Times New Roman" w:cs="Times New Roman"/>
          <w:color w:val="000000" w:themeColor="text1"/>
          <w:sz w:val="24"/>
          <w:szCs w:val="24"/>
        </w:rPr>
        <w:t>etermina conductas terror</w:t>
      </w:r>
      <w:r w:rsidR="00285297" w:rsidRPr="00325B36">
        <w:rPr>
          <w:rFonts w:ascii="Times New Roman" w:hAnsi="Times New Roman" w:cs="Times New Roman"/>
          <w:color w:val="000000" w:themeColor="text1"/>
          <w:sz w:val="24"/>
          <w:szCs w:val="24"/>
        </w:rPr>
        <w:t>istas y fija su penalidad</w:t>
      </w:r>
      <w:r w:rsidR="006B37C8" w:rsidRPr="00325B36">
        <w:rPr>
          <w:rFonts w:ascii="Times New Roman" w:hAnsi="Times New Roman" w:cs="Times New Roman"/>
          <w:color w:val="000000" w:themeColor="text1"/>
          <w:sz w:val="24"/>
          <w:szCs w:val="24"/>
        </w:rPr>
        <w:t xml:space="preserve"> (</w:t>
      </w:r>
      <w:r w:rsidR="00394604" w:rsidRPr="00325B36">
        <w:rPr>
          <w:rFonts w:ascii="Times New Roman" w:hAnsi="Times New Roman" w:cs="Times New Roman"/>
          <w:color w:val="000000" w:themeColor="text1"/>
          <w:sz w:val="24"/>
          <w:szCs w:val="24"/>
        </w:rPr>
        <w:t>L</w:t>
      </w:r>
      <w:r w:rsidR="00285297" w:rsidRPr="00325B36">
        <w:rPr>
          <w:rFonts w:ascii="Times New Roman" w:hAnsi="Times New Roman" w:cs="Times New Roman"/>
          <w:color w:val="000000" w:themeColor="text1"/>
          <w:sz w:val="24"/>
          <w:szCs w:val="24"/>
        </w:rPr>
        <w:t>ey 20</w:t>
      </w:r>
      <w:r w:rsidR="007016FC" w:rsidRPr="00325B36">
        <w:rPr>
          <w:rFonts w:ascii="Times New Roman" w:hAnsi="Times New Roman" w:cs="Times New Roman"/>
          <w:color w:val="000000" w:themeColor="text1"/>
          <w:sz w:val="24"/>
          <w:szCs w:val="24"/>
        </w:rPr>
        <w:t>.467</w:t>
      </w:r>
      <w:r w:rsidR="006B37C8" w:rsidRPr="00325B36">
        <w:rPr>
          <w:rFonts w:ascii="Times New Roman" w:hAnsi="Times New Roman" w:cs="Times New Roman"/>
          <w:color w:val="000000" w:themeColor="text1"/>
          <w:sz w:val="24"/>
          <w:szCs w:val="24"/>
        </w:rPr>
        <w:t>)</w:t>
      </w:r>
      <w:r w:rsidR="00285297" w:rsidRPr="00325B36">
        <w:rPr>
          <w:rFonts w:ascii="Times New Roman" w:hAnsi="Times New Roman" w:cs="Times New Roman"/>
          <w:color w:val="000000" w:themeColor="text1"/>
          <w:sz w:val="24"/>
          <w:szCs w:val="24"/>
        </w:rPr>
        <w:t xml:space="preserve"> </w:t>
      </w:r>
      <w:r w:rsidR="006B37C8" w:rsidRPr="00325B36">
        <w:rPr>
          <w:rFonts w:ascii="Times New Roman" w:hAnsi="Times New Roman" w:cs="Times New Roman"/>
          <w:color w:val="000000" w:themeColor="text1"/>
          <w:sz w:val="24"/>
          <w:szCs w:val="24"/>
        </w:rPr>
        <w:t>eliminando</w:t>
      </w:r>
      <w:r w:rsidR="00EC1A9B" w:rsidRPr="00325B36">
        <w:rPr>
          <w:rFonts w:ascii="Times New Roman" w:hAnsi="Times New Roman" w:cs="Times New Roman"/>
          <w:color w:val="000000" w:themeColor="text1"/>
          <w:sz w:val="24"/>
          <w:szCs w:val="24"/>
        </w:rPr>
        <w:t xml:space="preserve"> la definición de terrorism</w:t>
      </w:r>
      <w:r w:rsidR="008F152E" w:rsidRPr="00325B36">
        <w:rPr>
          <w:rFonts w:ascii="Times New Roman" w:hAnsi="Times New Roman" w:cs="Times New Roman"/>
          <w:color w:val="000000" w:themeColor="text1"/>
          <w:sz w:val="24"/>
          <w:szCs w:val="24"/>
        </w:rPr>
        <w:t>o</w:t>
      </w:r>
      <w:r w:rsidRPr="00325B36">
        <w:rPr>
          <w:rFonts w:ascii="Times New Roman" w:hAnsi="Times New Roman" w:cs="Times New Roman"/>
          <w:color w:val="000000" w:themeColor="text1"/>
          <w:sz w:val="24"/>
          <w:szCs w:val="24"/>
        </w:rPr>
        <w:t xml:space="preserve"> las </w:t>
      </w:r>
      <w:r w:rsidR="00EC1A9B" w:rsidRPr="00325B36">
        <w:rPr>
          <w:rFonts w:ascii="Times New Roman" w:hAnsi="Times New Roman" w:cs="Times New Roman"/>
          <w:color w:val="000000" w:themeColor="text1"/>
          <w:sz w:val="24"/>
          <w:szCs w:val="24"/>
        </w:rPr>
        <w:t>presunciones del ánimo terrorista, rebaj</w:t>
      </w:r>
      <w:r w:rsidR="006B37C8" w:rsidRPr="00325B36">
        <w:rPr>
          <w:rFonts w:ascii="Times New Roman" w:hAnsi="Times New Roman" w:cs="Times New Roman"/>
          <w:color w:val="000000" w:themeColor="text1"/>
          <w:sz w:val="24"/>
          <w:szCs w:val="24"/>
        </w:rPr>
        <w:t>ando</w:t>
      </w:r>
      <w:r w:rsidR="00EC1A9B" w:rsidRPr="00325B36">
        <w:rPr>
          <w:rFonts w:ascii="Times New Roman" w:hAnsi="Times New Roman" w:cs="Times New Roman"/>
          <w:color w:val="000000" w:themeColor="text1"/>
          <w:sz w:val="24"/>
          <w:szCs w:val="24"/>
        </w:rPr>
        <w:t xml:space="preserve"> la pena máxima aplicable a algunas hipótesis de incendio en carácter de terrorista y explicitó el derecho de contrainterrogar a testigos con reserva de identidad por parte del defensor</w:t>
      </w:r>
      <w:r w:rsidR="007016FC" w:rsidRPr="00325B36">
        <w:rPr>
          <w:rFonts w:ascii="Times New Roman" w:hAnsi="Times New Roman" w:cs="Times New Roman"/>
          <w:color w:val="000000" w:themeColor="text1"/>
          <w:sz w:val="24"/>
          <w:szCs w:val="24"/>
        </w:rPr>
        <w:t xml:space="preserve"> penal</w:t>
      </w:r>
      <w:r w:rsidR="00EC1A9B" w:rsidRPr="00325B36">
        <w:rPr>
          <w:rFonts w:ascii="Times New Roman" w:hAnsi="Times New Roman" w:cs="Times New Roman"/>
          <w:color w:val="000000" w:themeColor="text1"/>
          <w:sz w:val="24"/>
          <w:szCs w:val="24"/>
        </w:rPr>
        <w:t xml:space="preserve">. </w:t>
      </w:r>
      <w:r w:rsidRPr="00325B36">
        <w:rPr>
          <w:rFonts w:ascii="Times New Roman" w:hAnsi="Times New Roman" w:cs="Times New Roman"/>
          <w:color w:val="000000" w:themeColor="text1"/>
          <w:sz w:val="24"/>
          <w:szCs w:val="24"/>
        </w:rPr>
        <w:t>E</w:t>
      </w:r>
      <w:r w:rsidR="00EC1A9B" w:rsidRPr="00325B36">
        <w:rPr>
          <w:rFonts w:ascii="Times New Roman" w:hAnsi="Times New Roman" w:cs="Times New Roman"/>
          <w:color w:val="000000" w:themeColor="text1"/>
          <w:sz w:val="24"/>
          <w:szCs w:val="24"/>
        </w:rPr>
        <w:t xml:space="preserve">l Gobierno se </w:t>
      </w:r>
      <w:r w:rsidR="00285297" w:rsidRPr="00325B36">
        <w:rPr>
          <w:rFonts w:ascii="Times New Roman" w:hAnsi="Times New Roman" w:cs="Times New Roman"/>
          <w:color w:val="000000" w:themeColor="text1"/>
          <w:sz w:val="24"/>
          <w:szCs w:val="24"/>
        </w:rPr>
        <w:t>comprometió a no aplicar esta ley contra</w:t>
      </w:r>
      <w:r w:rsidR="00EC1A9B" w:rsidRPr="00325B36">
        <w:rPr>
          <w:rFonts w:ascii="Times New Roman" w:hAnsi="Times New Roman" w:cs="Times New Roman"/>
          <w:color w:val="000000" w:themeColor="text1"/>
          <w:sz w:val="24"/>
          <w:szCs w:val="24"/>
        </w:rPr>
        <w:t xml:space="preserve"> personas indígenas por hechos cometidos en contexto de la reivindicación legítima de sus derechos.</w:t>
      </w:r>
    </w:p>
    <w:p w14:paraId="50B61AB3" w14:textId="77777777" w:rsidR="00BE7A9C" w:rsidRPr="00325B36" w:rsidRDefault="00BE7A9C" w:rsidP="00EC1A9B">
      <w:pPr>
        <w:spacing w:line="360" w:lineRule="auto"/>
        <w:jc w:val="both"/>
        <w:rPr>
          <w:rFonts w:ascii="Times New Roman" w:hAnsi="Times New Roman" w:cs="Times New Roman"/>
          <w:color w:val="000000" w:themeColor="text1"/>
          <w:sz w:val="24"/>
          <w:szCs w:val="24"/>
        </w:rPr>
      </w:pPr>
    </w:p>
    <w:p w14:paraId="752B1725" w14:textId="77777777" w:rsidR="002417B1" w:rsidRPr="00325B36" w:rsidRDefault="007016FC" w:rsidP="00EC1A9B">
      <w:pPr>
        <w:spacing w:line="360" w:lineRule="auto"/>
        <w:jc w:val="both"/>
        <w:rPr>
          <w:rFonts w:ascii="Times New Roman" w:hAnsi="Times New Roman" w:cs="Times New Roman"/>
          <w:color w:val="000000" w:themeColor="text1"/>
          <w:sz w:val="24"/>
          <w:szCs w:val="24"/>
        </w:rPr>
      </w:pPr>
      <w:r w:rsidRPr="00325B36">
        <w:rPr>
          <w:rFonts w:ascii="Times New Roman" w:hAnsi="Times New Roman" w:cs="Times New Roman"/>
          <w:color w:val="000000" w:themeColor="text1"/>
          <w:sz w:val="24"/>
          <w:szCs w:val="24"/>
        </w:rPr>
        <w:t>Por otro lado, ese mismo</w:t>
      </w:r>
      <w:r w:rsidR="00BE7A9C" w:rsidRPr="00325B36">
        <w:rPr>
          <w:rFonts w:ascii="Times New Roman" w:hAnsi="Times New Roman" w:cs="Times New Roman"/>
          <w:color w:val="000000" w:themeColor="text1"/>
          <w:sz w:val="24"/>
          <w:szCs w:val="24"/>
        </w:rPr>
        <w:t xml:space="preserve"> año se presentó un </w:t>
      </w:r>
      <w:r w:rsidR="00E6141B" w:rsidRPr="00325B36">
        <w:rPr>
          <w:rFonts w:ascii="Times New Roman" w:hAnsi="Times New Roman" w:cs="Times New Roman"/>
          <w:color w:val="000000" w:themeColor="text1"/>
          <w:sz w:val="24"/>
          <w:szCs w:val="24"/>
        </w:rPr>
        <w:t>PL</w:t>
      </w:r>
      <w:r w:rsidR="00EC1A9B" w:rsidRPr="00325B36">
        <w:rPr>
          <w:rFonts w:ascii="Times New Roman" w:hAnsi="Times New Roman" w:cs="Times New Roman"/>
          <w:color w:val="000000" w:themeColor="text1"/>
          <w:sz w:val="24"/>
          <w:szCs w:val="24"/>
        </w:rPr>
        <w:t xml:space="preserve"> </w:t>
      </w:r>
      <w:r w:rsidR="007B03FA" w:rsidRPr="00325B36">
        <w:rPr>
          <w:rFonts w:ascii="Times New Roman" w:hAnsi="Times New Roman" w:cs="Times New Roman"/>
          <w:color w:val="000000" w:themeColor="text1"/>
          <w:sz w:val="24"/>
          <w:szCs w:val="24"/>
        </w:rPr>
        <w:t xml:space="preserve">que determina conductas terroristas y su penalidad y modifica el CP y el CPP </w:t>
      </w:r>
      <w:r w:rsidR="002E37E5" w:rsidRPr="00325B36">
        <w:rPr>
          <w:rFonts w:ascii="Times New Roman" w:hAnsi="Times New Roman" w:cs="Times New Roman"/>
          <w:color w:val="000000" w:themeColor="text1"/>
          <w:sz w:val="24"/>
          <w:szCs w:val="24"/>
        </w:rPr>
        <w:t>(B</w:t>
      </w:r>
      <w:r w:rsidR="007B03FA" w:rsidRPr="00325B36">
        <w:rPr>
          <w:rFonts w:ascii="Times New Roman" w:hAnsi="Times New Roman" w:cs="Times New Roman"/>
          <w:color w:val="000000" w:themeColor="text1"/>
          <w:sz w:val="24"/>
          <w:szCs w:val="24"/>
        </w:rPr>
        <w:t xml:space="preserve">oletín 9692-07), </w:t>
      </w:r>
      <w:r w:rsidR="00EC1A9B" w:rsidRPr="00325B36">
        <w:rPr>
          <w:rFonts w:ascii="Times New Roman" w:hAnsi="Times New Roman" w:cs="Times New Roman"/>
          <w:color w:val="000000" w:themeColor="text1"/>
          <w:sz w:val="24"/>
          <w:szCs w:val="24"/>
        </w:rPr>
        <w:t xml:space="preserve">destinado a reformar la actual legislación </w:t>
      </w:r>
      <w:r w:rsidR="007B03FA" w:rsidRPr="00325B36">
        <w:rPr>
          <w:rFonts w:ascii="Times New Roman" w:hAnsi="Times New Roman" w:cs="Times New Roman"/>
          <w:color w:val="000000" w:themeColor="text1"/>
          <w:sz w:val="24"/>
          <w:szCs w:val="24"/>
        </w:rPr>
        <w:t>sobre terrorismo</w:t>
      </w:r>
      <w:r w:rsidR="00EC1A9B" w:rsidRPr="00325B36">
        <w:rPr>
          <w:rFonts w:ascii="Times New Roman" w:hAnsi="Times New Roman" w:cs="Times New Roman"/>
          <w:color w:val="000000" w:themeColor="text1"/>
          <w:sz w:val="24"/>
          <w:szCs w:val="24"/>
        </w:rPr>
        <w:t xml:space="preserve">, adecuando la normativa a </w:t>
      </w:r>
      <w:r w:rsidR="007B03FA" w:rsidRPr="00325B36">
        <w:rPr>
          <w:rFonts w:ascii="Times New Roman" w:hAnsi="Times New Roman" w:cs="Times New Roman"/>
          <w:color w:val="000000" w:themeColor="text1"/>
          <w:sz w:val="24"/>
          <w:szCs w:val="24"/>
        </w:rPr>
        <w:t>los estándares internacionales en</w:t>
      </w:r>
      <w:r w:rsidR="00EC1A9B" w:rsidRPr="00325B36">
        <w:rPr>
          <w:rFonts w:ascii="Times New Roman" w:hAnsi="Times New Roman" w:cs="Times New Roman"/>
          <w:color w:val="000000" w:themeColor="text1"/>
          <w:sz w:val="24"/>
          <w:szCs w:val="24"/>
        </w:rPr>
        <w:t xml:space="preserve"> la materia. En </w:t>
      </w:r>
      <w:r w:rsidR="007B03FA" w:rsidRPr="00325B36">
        <w:rPr>
          <w:rFonts w:ascii="Times New Roman" w:hAnsi="Times New Roman" w:cs="Times New Roman"/>
          <w:color w:val="000000" w:themeColor="text1"/>
          <w:sz w:val="24"/>
          <w:szCs w:val="24"/>
        </w:rPr>
        <w:t>enero de 2017</w:t>
      </w:r>
      <w:r w:rsidR="00EC1A9B" w:rsidRPr="00325B36">
        <w:rPr>
          <w:rFonts w:ascii="Times New Roman" w:hAnsi="Times New Roman" w:cs="Times New Roman"/>
          <w:color w:val="000000" w:themeColor="text1"/>
          <w:sz w:val="24"/>
          <w:szCs w:val="24"/>
        </w:rPr>
        <w:t xml:space="preserve"> el </w:t>
      </w:r>
      <w:r w:rsidR="00E6141B" w:rsidRPr="00325B36">
        <w:rPr>
          <w:rFonts w:ascii="Times New Roman" w:hAnsi="Times New Roman" w:cs="Times New Roman"/>
          <w:color w:val="000000" w:themeColor="text1"/>
          <w:sz w:val="24"/>
          <w:szCs w:val="24"/>
        </w:rPr>
        <w:t>PL</w:t>
      </w:r>
      <w:r w:rsidR="00EC1A9B" w:rsidRPr="00325B36">
        <w:rPr>
          <w:rFonts w:ascii="Times New Roman" w:hAnsi="Times New Roman" w:cs="Times New Roman"/>
          <w:color w:val="000000" w:themeColor="text1"/>
          <w:sz w:val="24"/>
          <w:szCs w:val="24"/>
        </w:rPr>
        <w:t xml:space="preserve"> </w:t>
      </w:r>
      <w:r w:rsidR="007B03FA" w:rsidRPr="00325B36">
        <w:rPr>
          <w:rFonts w:ascii="Times New Roman" w:hAnsi="Times New Roman" w:cs="Times New Roman"/>
          <w:color w:val="000000" w:themeColor="text1"/>
          <w:sz w:val="24"/>
          <w:szCs w:val="24"/>
        </w:rPr>
        <w:t>se encontraba en</w:t>
      </w:r>
      <w:r w:rsidR="00EC1A9B" w:rsidRPr="00325B36">
        <w:rPr>
          <w:rFonts w:ascii="Times New Roman" w:hAnsi="Times New Roman" w:cs="Times New Roman"/>
          <w:color w:val="000000" w:themeColor="text1"/>
          <w:sz w:val="24"/>
          <w:szCs w:val="24"/>
        </w:rPr>
        <w:t xml:space="preserve"> primer trámit</w:t>
      </w:r>
      <w:r w:rsidR="007B03FA" w:rsidRPr="00325B36">
        <w:rPr>
          <w:rFonts w:ascii="Times New Roman" w:hAnsi="Times New Roman" w:cs="Times New Roman"/>
          <w:color w:val="000000" w:themeColor="text1"/>
          <w:sz w:val="24"/>
          <w:szCs w:val="24"/>
        </w:rPr>
        <w:t>e constitucional ante el Senado.</w:t>
      </w:r>
    </w:p>
    <w:p w14:paraId="1123E9A5" w14:textId="77777777" w:rsidR="00EC1A9B" w:rsidRPr="00325B36" w:rsidRDefault="00EC1A9B" w:rsidP="00EC1A9B">
      <w:pPr>
        <w:pStyle w:val="Heading2"/>
        <w:jc w:val="both"/>
        <w:rPr>
          <w:rFonts w:cs="Times New Roman"/>
          <w:szCs w:val="24"/>
        </w:rPr>
      </w:pPr>
      <w:bookmarkStart w:id="22" w:name="_Toc477968917"/>
      <w:r w:rsidRPr="00325B36">
        <w:rPr>
          <w:rFonts w:cs="Times New Roman"/>
          <w:szCs w:val="24"/>
        </w:rPr>
        <w:t>Prohibición de la tortura</w:t>
      </w:r>
      <w:bookmarkEnd w:id="22"/>
    </w:p>
    <w:p w14:paraId="41C4B0AE" w14:textId="54873D0C" w:rsidR="00ED4C8C" w:rsidRPr="00ED4C8C" w:rsidRDefault="00ED4C8C" w:rsidP="00ED4C8C">
      <w:pPr>
        <w:spacing w:line="360" w:lineRule="auto"/>
        <w:jc w:val="both"/>
        <w:rPr>
          <w:rFonts w:ascii="Times New Roman" w:hAnsi="Times New Roman" w:cs="Times New Roman"/>
          <w:sz w:val="24"/>
          <w:szCs w:val="24"/>
        </w:rPr>
      </w:pPr>
      <w:r w:rsidRPr="00ED4C8C">
        <w:rPr>
          <w:rFonts w:ascii="Times New Roman" w:hAnsi="Times New Roman" w:cs="Times New Roman"/>
          <w:sz w:val="24"/>
          <w:szCs w:val="24"/>
        </w:rPr>
        <w:t xml:space="preserve">El Estado de Chile ratificó el 2008 el OPCAT, contrayendo así la obligación internacional de, en el plazo de un año, </w:t>
      </w:r>
      <w:r w:rsidRPr="00ED4C8C">
        <w:rPr>
          <w:rFonts w:ascii="Times New Roman" w:hAnsi="Times New Roman" w:cs="Times New Roman"/>
          <w:sz w:val="24"/>
          <w:szCs w:val="24"/>
        </w:rPr>
        <w:lastRenderedPageBreak/>
        <w:t>mantener, crear o designar, tal como lo establece el artículo 17 de dicho instrumento, uno o varios mecanismos nacionales independientes encargados de</w:t>
      </w:r>
      <w:r w:rsidR="0089484A">
        <w:rPr>
          <w:rFonts w:ascii="Times New Roman" w:hAnsi="Times New Roman" w:cs="Times New Roman"/>
          <w:sz w:val="24"/>
          <w:szCs w:val="24"/>
        </w:rPr>
        <w:t xml:space="preserve"> la prevención de la tortura. E</w:t>
      </w:r>
      <w:r w:rsidRPr="00ED4C8C">
        <w:rPr>
          <w:rFonts w:ascii="Times New Roman" w:hAnsi="Times New Roman" w:cs="Times New Roman"/>
          <w:sz w:val="24"/>
          <w:szCs w:val="24"/>
        </w:rPr>
        <w:t xml:space="preserve">l MINJUDH ha elaborado un anteproyecto de ley que tiene como fin cumplir con la obligación adquirida, designando al </w:t>
      </w:r>
      <w:r w:rsidR="0003775A">
        <w:rPr>
          <w:rFonts w:ascii="Times New Roman" w:hAnsi="Times New Roman" w:cs="Times New Roman"/>
          <w:sz w:val="24"/>
          <w:szCs w:val="24"/>
        </w:rPr>
        <w:t>INDH</w:t>
      </w:r>
      <w:r w:rsidRPr="00ED4C8C">
        <w:rPr>
          <w:rFonts w:ascii="Times New Roman" w:hAnsi="Times New Roman" w:cs="Times New Roman"/>
          <w:sz w:val="24"/>
          <w:szCs w:val="24"/>
        </w:rPr>
        <w:t xml:space="preserve"> como MNP</w:t>
      </w:r>
      <w:r w:rsidR="0003775A">
        <w:rPr>
          <w:rFonts w:ascii="Times New Roman" w:hAnsi="Times New Roman" w:cs="Times New Roman"/>
          <w:sz w:val="24"/>
          <w:szCs w:val="24"/>
        </w:rPr>
        <w:t>T</w:t>
      </w:r>
      <w:r w:rsidRPr="00ED4C8C">
        <w:rPr>
          <w:rFonts w:ascii="Times New Roman" w:hAnsi="Times New Roman" w:cs="Times New Roman"/>
          <w:sz w:val="24"/>
          <w:szCs w:val="24"/>
        </w:rPr>
        <w:t>. En la redacción de dicho anteproyecto se ha tenido especial consideración asegurar su autonomía funcional y financiera, de manera de ejercer sus funciones acorde a su propio plan de trabajo, de manera confidencial y con una dotación de personal autónoma respecto a la del INDH. Entre tales funciones ciertamente se considera la facultad del MNP</w:t>
      </w:r>
      <w:r w:rsidR="0003775A">
        <w:rPr>
          <w:rFonts w:ascii="Times New Roman" w:hAnsi="Times New Roman" w:cs="Times New Roman"/>
          <w:sz w:val="24"/>
          <w:szCs w:val="24"/>
        </w:rPr>
        <w:t>T</w:t>
      </w:r>
      <w:r w:rsidRPr="00ED4C8C">
        <w:rPr>
          <w:rFonts w:ascii="Times New Roman" w:hAnsi="Times New Roman" w:cs="Times New Roman"/>
          <w:sz w:val="24"/>
          <w:szCs w:val="24"/>
        </w:rPr>
        <w:t xml:space="preserve"> de realizar visitas sin previo aviso a lugares donde haya o pueda haber </w:t>
      </w:r>
      <w:r w:rsidR="0003775A">
        <w:rPr>
          <w:rFonts w:ascii="Times New Roman" w:hAnsi="Times New Roman" w:cs="Times New Roman"/>
          <w:sz w:val="24"/>
          <w:szCs w:val="24"/>
        </w:rPr>
        <w:t>PPL</w:t>
      </w:r>
      <w:r w:rsidRPr="00ED4C8C">
        <w:rPr>
          <w:rFonts w:ascii="Times New Roman" w:hAnsi="Times New Roman" w:cs="Times New Roman"/>
          <w:sz w:val="24"/>
          <w:szCs w:val="24"/>
        </w:rPr>
        <w:t>.</w:t>
      </w:r>
      <w:r w:rsidR="0003775A">
        <w:rPr>
          <w:rFonts w:ascii="Times New Roman" w:hAnsi="Times New Roman" w:cs="Times New Roman"/>
          <w:sz w:val="24"/>
          <w:szCs w:val="24"/>
        </w:rPr>
        <w:t xml:space="preserve"> De acuerdo al proyecto, el MNPT </w:t>
      </w:r>
      <w:r w:rsidRPr="00ED4C8C">
        <w:rPr>
          <w:rFonts w:ascii="Times New Roman" w:hAnsi="Times New Roman" w:cs="Times New Roman"/>
          <w:sz w:val="24"/>
          <w:szCs w:val="24"/>
        </w:rPr>
        <w:t xml:space="preserve">tendrá una implementación progresiva, asegurando para cada año un presupuesto acorde a sus necesidades. Actualmente, el proyecto está en su fase final de preparación previo a ser ingresado el </w:t>
      </w:r>
      <w:r w:rsidR="0003775A">
        <w:rPr>
          <w:rFonts w:ascii="Times New Roman" w:hAnsi="Times New Roman" w:cs="Times New Roman"/>
          <w:sz w:val="24"/>
          <w:szCs w:val="24"/>
        </w:rPr>
        <w:t>CN</w:t>
      </w:r>
      <w:r w:rsidRPr="00ED4C8C">
        <w:rPr>
          <w:rFonts w:ascii="Times New Roman" w:hAnsi="Times New Roman" w:cs="Times New Roman"/>
          <w:sz w:val="24"/>
          <w:szCs w:val="24"/>
        </w:rPr>
        <w:t>.</w:t>
      </w:r>
    </w:p>
    <w:p w14:paraId="31BAD1F6" w14:textId="77777777" w:rsidR="00ED4C8C" w:rsidRPr="00ED4C8C" w:rsidRDefault="00ED4C8C" w:rsidP="00ED4C8C">
      <w:pPr>
        <w:spacing w:line="360" w:lineRule="auto"/>
        <w:jc w:val="both"/>
        <w:rPr>
          <w:rFonts w:ascii="Times New Roman" w:hAnsi="Times New Roman" w:cs="Times New Roman"/>
          <w:sz w:val="24"/>
          <w:szCs w:val="24"/>
        </w:rPr>
      </w:pPr>
    </w:p>
    <w:p w14:paraId="6715A088" w14:textId="599358F3" w:rsidR="00ED4C8C" w:rsidRPr="00ED4C8C" w:rsidRDefault="00ED4C8C" w:rsidP="00ED4C8C">
      <w:pPr>
        <w:spacing w:line="360" w:lineRule="auto"/>
        <w:jc w:val="both"/>
        <w:rPr>
          <w:rFonts w:ascii="Times New Roman" w:hAnsi="Times New Roman" w:cs="Times New Roman"/>
          <w:sz w:val="24"/>
          <w:szCs w:val="24"/>
        </w:rPr>
      </w:pPr>
      <w:r w:rsidRPr="00ED4C8C">
        <w:rPr>
          <w:rFonts w:ascii="Times New Roman" w:hAnsi="Times New Roman" w:cs="Times New Roman"/>
          <w:sz w:val="24"/>
          <w:szCs w:val="24"/>
        </w:rPr>
        <w:t xml:space="preserve">En materia de tipificación del delito de tortura, </w:t>
      </w:r>
      <w:r w:rsidR="0003775A">
        <w:rPr>
          <w:rFonts w:ascii="Times New Roman" w:hAnsi="Times New Roman" w:cs="Times New Roman"/>
          <w:sz w:val="24"/>
          <w:szCs w:val="24"/>
        </w:rPr>
        <w:t>con la publicación de la Ley 20.968</w:t>
      </w:r>
      <w:r w:rsidRPr="00ED4C8C">
        <w:rPr>
          <w:rFonts w:ascii="Times New Roman" w:hAnsi="Times New Roman" w:cs="Times New Roman"/>
          <w:sz w:val="24"/>
          <w:szCs w:val="24"/>
        </w:rPr>
        <w:t xml:space="preserve"> </w:t>
      </w:r>
      <w:r w:rsidR="0003775A">
        <w:rPr>
          <w:rFonts w:ascii="Times New Roman" w:hAnsi="Times New Roman" w:cs="Times New Roman"/>
          <w:sz w:val="24"/>
          <w:szCs w:val="24"/>
        </w:rPr>
        <w:t>(</w:t>
      </w:r>
      <w:r w:rsidRPr="00ED4C8C">
        <w:rPr>
          <w:rFonts w:ascii="Times New Roman" w:hAnsi="Times New Roman" w:cs="Times New Roman"/>
          <w:sz w:val="24"/>
          <w:szCs w:val="24"/>
        </w:rPr>
        <w:t>2016</w:t>
      </w:r>
      <w:r w:rsidR="0003775A">
        <w:rPr>
          <w:rFonts w:ascii="Times New Roman" w:hAnsi="Times New Roman" w:cs="Times New Roman"/>
          <w:sz w:val="24"/>
          <w:szCs w:val="24"/>
        </w:rPr>
        <w:t>)</w:t>
      </w:r>
      <w:r w:rsidRPr="00ED4C8C">
        <w:rPr>
          <w:rFonts w:ascii="Times New Roman" w:hAnsi="Times New Roman" w:cs="Times New Roman"/>
          <w:sz w:val="24"/>
          <w:szCs w:val="24"/>
        </w:rPr>
        <w:t xml:space="preserve">, que tipifica el delito de tortura y de tratos crueles, inhumanos y degradantes, Chile cumplió con adecuar la normativa interna a los estándares internacionales en la materia. En ese sentido, se cumple con </w:t>
      </w:r>
      <w:r w:rsidRPr="00ED4C8C">
        <w:rPr>
          <w:rFonts w:ascii="Times New Roman" w:hAnsi="Times New Roman" w:cs="Times New Roman"/>
          <w:sz w:val="24"/>
          <w:szCs w:val="24"/>
        </w:rPr>
        <w:lastRenderedPageBreak/>
        <w:t xml:space="preserve">las recomendaciones planteadas tanto en el último EPU (2014), como también las del Comité contra la Tortura (2009) y del </w:t>
      </w:r>
      <w:r w:rsidR="0003775A">
        <w:rPr>
          <w:rFonts w:ascii="Times New Roman" w:hAnsi="Times New Roman" w:cs="Times New Roman"/>
          <w:sz w:val="24"/>
          <w:szCs w:val="24"/>
        </w:rPr>
        <w:t>SPT</w:t>
      </w:r>
      <w:r w:rsidRPr="00ED4C8C">
        <w:rPr>
          <w:rFonts w:ascii="Times New Roman" w:hAnsi="Times New Roman" w:cs="Times New Roman"/>
          <w:sz w:val="24"/>
          <w:szCs w:val="24"/>
        </w:rPr>
        <w:t xml:space="preserve"> (2016). La tortura, en los términos tipificados, sustituye el antiguo delito de apremios ilegítimos y tormentos, aumentando la pena en relación a los antiguos artículos 150 A y B del </w:t>
      </w:r>
      <w:r w:rsidR="0003775A">
        <w:rPr>
          <w:rFonts w:ascii="Times New Roman" w:hAnsi="Times New Roman" w:cs="Times New Roman"/>
          <w:sz w:val="24"/>
          <w:szCs w:val="24"/>
        </w:rPr>
        <w:t>CP</w:t>
      </w:r>
      <w:r w:rsidRPr="00ED4C8C">
        <w:rPr>
          <w:rFonts w:ascii="Times New Roman" w:hAnsi="Times New Roman" w:cs="Times New Roman"/>
          <w:sz w:val="24"/>
          <w:szCs w:val="24"/>
        </w:rPr>
        <w:t xml:space="preserve">. </w:t>
      </w:r>
    </w:p>
    <w:p w14:paraId="43BC7D43" w14:textId="77777777" w:rsidR="00ED4C8C" w:rsidRPr="00ED4C8C" w:rsidRDefault="00ED4C8C" w:rsidP="00ED4C8C">
      <w:pPr>
        <w:spacing w:line="360" w:lineRule="auto"/>
        <w:jc w:val="both"/>
        <w:rPr>
          <w:rFonts w:ascii="Times New Roman" w:hAnsi="Times New Roman" w:cs="Times New Roman"/>
          <w:sz w:val="24"/>
          <w:szCs w:val="24"/>
        </w:rPr>
      </w:pPr>
    </w:p>
    <w:p w14:paraId="526777E3" w14:textId="754FEB52" w:rsidR="00ED4C8C" w:rsidRPr="00ED4C8C" w:rsidRDefault="00ED4C8C" w:rsidP="00ED4C8C">
      <w:pPr>
        <w:spacing w:line="360" w:lineRule="auto"/>
        <w:jc w:val="both"/>
        <w:rPr>
          <w:rFonts w:ascii="Times New Roman" w:hAnsi="Times New Roman" w:cs="Times New Roman"/>
          <w:sz w:val="24"/>
          <w:szCs w:val="24"/>
        </w:rPr>
      </w:pPr>
      <w:r w:rsidRPr="00ED4C8C">
        <w:rPr>
          <w:rFonts w:ascii="Times New Roman" w:hAnsi="Times New Roman" w:cs="Times New Roman"/>
          <w:sz w:val="24"/>
          <w:szCs w:val="24"/>
        </w:rPr>
        <w:t xml:space="preserve">La nueva Ley modifica el párrafo 4° del Título III del Libro II del </w:t>
      </w:r>
      <w:r w:rsidR="0003775A">
        <w:rPr>
          <w:rFonts w:ascii="Times New Roman" w:hAnsi="Times New Roman" w:cs="Times New Roman"/>
          <w:sz w:val="24"/>
          <w:szCs w:val="24"/>
        </w:rPr>
        <w:t>CP</w:t>
      </w:r>
      <w:r w:rsidRPr="00ED4C8C">
        <w:rPr>
          <w:rFonts w:ascii="Times New Roman" w:hAnsi="Times New Roman" w:cs="Times New Roman"/>
          <w:sz w:val="24"/>
          <w:szCs w:val="24"/>
        </w:rPr>
        <w:t xml:space="preserve">, el cual ahora regulará la tortura, los tratos crueles, inhumanos o degradantes y otros agravios inferidos por funcionarios públicos a los derechos garantidos por la </w:t>
      </w:r>
      <w:r w:rsidR="0003775A">
        <w:rPr>
          <w:rFonts w:ascii="Times New Roman" w:hAnsi="Times New Roman" w:cs="Times New Roman"/>
          <w:sz w:val="24"/>
          <w:szCs w:val="24"/>
        </w:rPr>
        <w:t>CPR</w:t>
      </w:r>
      <w:r w:rsidRPr="00ED4C8C">
        <w:rPr>
          <w:rFonts w:ascii="Times New Roman" w:hAnsi="Times New Roman" w:cs="Times New Roman"/>
          <w:sz w:val="24"/>
          <w:szCs w:val="24"/>
        </w:rPr>
        <w:t>, unificando toda esta normativa en un párrafo único. Por otro lado, se aumentan sustancialmente las penas en rela</w:t>
      </w:r>
      <w:r w:rsidR="0003775A">
        <w:rPr>
          <w:rFonts w:ascii="Times New Roman" w:hAnsi="Times New Roman" w:cs="Times New Roman"/>
          <w:sz w:val="24"/>
          <w:szCs w:val="24"/>
        </w:rPr>
        <w:t xml:space="preserve">ción a la antigua legislación. </w:t>
      </w:r>
      <w:r w:rsidRPr="00ED4C8C">
        <w:rPr>
          <w:rFonts w:ascii="Times New Roman" w:hAnsi="Times New Roman" w:cs="Times New Roman"/>
          <w:sz w:val="24"/>
          <w:szCs w:val="24"/>
        </w:rPr>
        <w:t>El nuevo delito de tortura contempla los elementos que la definen en las convenciones internacionales, principalmente artículo 1 de la Convención contra la Tortura</w:t>
      </w:r>
      <w:r w:rsidRPr="00ED4C8C">
        <w:rPr>
          <w:rFonts w:ascii="Times New Roman" w:hAnsi="Times New Roman" w:cs="Times New Roman"/>
          <w:sz w:val="24"/>
          <w:szCs w:val="24"/>
          <w:vertAlign w:val="superscript"/>
        </w:rPr>
        <w:footnoteReference w:id="30"/>
      </w:r>
      <w:r w:rsidRPr="00ED4C8C">
        <w:rPr>
          <w:rFonts w:ascii="Times New Roman" w:hAnsi="Times New Roman" w:cs="Times New Roman"/>
          <w:sz w:val="24"/>
          <w:szCs w:val="24"/>
        </w:rPr>
        <w:t xml:space="preserve">: (i) debe infligir dolores o sufrimientos </w:t>
      </w:r>
      <w:r w:rsidRPr="00ED4C8C">
        <w:rPr>
          <w:rFonts w:ascii="Times New Roman" w:hAnsi="Times New Roman" w:cs="Times New Roman"/>
          <w:sz w:val="24"/>
          <w:szCs w:val="24"/>
        </w:rPr>
        <w:lastRenderedPageBreak/>
        <w:t>graves de manera intencional; (ii) debe tener un propósito o fin concreto (coactivo, sancionador o discriminatorio); y (iii) debe intervenir un funcionario del Estado, lo cual se manifiesta tanto si práctica, ordena o consiente en el acto de tortura. Este elemento la ley lo extiende también al particular que, en el ejercicio de funciones públicas, o a instigación de un empleado público, o con el consentimiento o aquiescencia de éste, ejecutare actos de tortura.</w:t>
      </w:r>
    </w:p>
    <w:p w14:paraId="666F17CE" w14:textId="77777777" w:rsidR="00ED4C8C" w:rsidRPr="00ED4C8C" w:rsidRDefault="00ED4C8C" w:rsidP="00ED4C8C">
      <w:pPr>
        <w:spacing w:line="360" w:lineRule="auto"/>
        <w:jc w:val="both"/>
        <w:rPr>
          <w:rFonts w:ascii="Times New Roman" w:hAnsi="Times New Roman" w:cs="Times New Roman"/>
          <w:sz w:val="24"/>
          <w:szCs w:val="24"/>
        </w:rPr>
      </w:pPr>
    </w:p>
    <w:p w14:paraId="4EF11998" w14:textId="77777777" w:rsidR="00ED4C8C" w:rsidRPr="00ED4C8C" w:rsidRDefault="00ED4C8C" w:rsidP="00ED4C8C">
      <w:pPr>
        <w:spacing w:line="360" w:lineRule="auto"/>
        <w:jc w:val="both"/>
        <w:rPr>
          <w:rFonts w:ascii="Times New Roman" w:hAnsi="Times New Roman" w:cs="Times New Roman"/>
          <w:sz w:val="24"/>
          <w:szCs w:val="24"/>
        </w:rPr>
      </w:pPr>
      <w:r w:rsidRPr="00ED4C8C">
        <w:rPr>
          <w:rFonts w:ascii="Times New Roman" w:hAnsi="Times New Roman" w:cs="Times New Roman"/>
          <w:sz w:val="24"/>
          <w:szCs w:val="24"/>
        </w:rPr>
        <w:t xml:space="preserve">Asimismo, se innova en este nuevo tipo penal al incluir en la definición de la tortura los dolores o sufrimientos graves </w:t>
      </w:r>
      <w:r w:rsidRPr="00ED4C8C">
        <w:rPr>
          <w:rFonts w:ascii="Times New Roman" w:hAnsi="Times New Roman" w:cs="Times New Roman"/>
          <w:sz w:val="24"/>
          <w:szCs w:val="24"/>
        </w:rPr>
        <w:lastRenderedPageBreak/>
        <w:t xml:space="preserve">“sexuales”. Esta frase responde a una tipificación con perspectiva de género, considerando además que en el ámbito internacional se ha señalado que en la violencia sexual hay elementos particulares que no son puramente físicos ni psíquicos, haciendo notar que ellos usualmente se ejercen contra las mujeres. </w:t>
      </w:r>
    </w:p>
    <w:p w14:paraId="126FBB4E" w14:textId="77777777" w:rsidR="00ED4C8C" w:rsidRPr="00ED4C8C" w:rsidRDefault="00ED4C8C" w:rsidP="00ED4C8C">
      <w:pPr>
        <w:spacing w:line="360" w:lineRule="auto"/>
        <w:jc w:val="both"/>
        <w:rPr>
          <w:rFonts w:ascii="Times New Roman" w:hAnsi="Times New Roman" w:cs="Times New Roman"/>
          <w:sz w:val="24"/>
          <w:szCs w:val="24"/>
        </w:rPr>
      </w:pPr>
    </w:p>
    <w:p w14:paraId="63716611" w14:textId="07F818D9" w:rsidR="00ED4C8C" w:rsidRPr="00ED4C8C" w:rsidRDefault="00ED4C8C" w:rsidP="00ED4C8C">
      <w:pPr>
        <w:spacing w:line="360" w:lineRule="auto"/>
        <w:jc w:val="both"/>
        <w:rPr>
          <w:rFonts w:ascii="Times New Roman" w:hAnsi="Times New Roman" w:cs="Times New Roman"/>
          <w:sz w:val="24"/>
          <w:szCs w:val="24"/>
        </w:rPr>
      </w:pPr>
      <w:r w:rsidRPr="00ED4C8C">
        <w:rPr>
          <w:rFonts w:ascii="Times New Roman" w:hAnsi="Times New Roman" w:cs="Times New Roman"/>
          <w:sz w:val="24"/>
          <w:szCs w:val="24"/>
        </w:rPr>
        <w:t>Finalmente, se establece una pena elevada, acorde con este delito, considerado internacionalmente como uno de los crímenes más graves, se aumentan los plazos de prescripción, dando cumplimiento a las recomendaciones dictadas por el Comité contra la Tortura. Por tanto, se consideró que la exclusión de la prescripción y amnistía debía permanecer limitada sólo para la tortura como delito de lesa humanidad o crimen de guer</w:t>
      </w:r>
      <w:r w:rsidR="0003775A">
        <w:rPr>
          <w:rFonts w:ascii="Times New Roman" w:hAnsi="Times New Roman" w:cs="Times New Roman"/>
          <w:sz w:val="24"/>
          <w:szCs w:val="24"/>
        </w:rPr>
        <w:t xml:space="preserve">ra, como ocurre hoy en la ley </w:t>
      </w:r>
      <w:r w:rsidRPr="00ED4C8C">
        <w:rPr>
          <w:rFonts w:ascii="Times New Roman" w:hAnsi="Times New Roman" w:cs="Times New Roman"/>
          <w:sz w:val="24"/>
          <w:szCs w:val="24"/>
        </w:rPr>
        <w:t>20.357, sin extenderse al régimen común de delitos.</w:t>
      </w:r>
    </w:p>
    <w:p w14:paraId="10658600" w14:textId="77777777" w:rsidR="00ED4C8C" w:rsidRPr="00ED4C8C" w:rsidRDefault="00ED4C8C" w:rsidP="00ED4C8C">
      <w:pPr>
        <w:spacing w:line="360" w:lineRule="auto"/>
        <w:jc w:val="both"/>
        <w:rPr>
          <w:rFonts w:ascii="Times New Roman" w:hAnsi="Times New Roman" w:cs="Times New Roman"/>
          <w:sz w:val="24"/>
          <w:szCs w:val="24"/>
        </w:rPr>
      </w:pPr>
    </w:p>
    <w:p w14:paraId="21D27017" w14:textId="77777777" w:rsidR="00ED4C8C" w:rsidRPr="00ED4C8C" w:rsidRDefault="00ED4C8C" w:rsidP="00ED4C8C">
      <w:pPr>
        <w:spacing w:line="360" w:lineRule="auto"/>
        <w:jc w:val="both"/>
        <w:rPr>
          <w:rFonts w:ascii="Times New Roman" w:hAnsi="Times New Roman" w:cs="Times New Roman"/>
          <w:sz w:val="24"/>
          <w:szCs w:val="24"/>
        </w:rPr>
      </w:pPr>
      <w:r w:rsidRPr="00ED4C8C">
        <w:rPr>
          <w:rFonts w:ascii="Times New Roman" w:hAnsi="Times New Roman" w:cs="Times New Roman"/>
          <w:sz w:val="24"/>
          <w:szCs w:val="24"/>
        </w:rPr>
        <w:t xml:space="preserve">Por otro lado, se sustituye el artículo 150 B incorporando el delito de tortura calificada, cuando esta se comete en concurso con los delitos de homicidio, violación, abuso calificado, castración, mutilación y lesiones graves gravísimas y cuasidelitos, graduando las penas de acuerdo a la gravedad de los delitos que concurran. </w:t>
      </w:r>
    </w:p>
    <w:p w14:paraId="2122DDC7" w14:textId="77777777" w:rsidR="00ED4C8C" w:rsidRPr="00ED4C8C" w:rsidRDefault="00ED4C8C" w:rsidP="00ED4C8C">
      <w:pPr>
        <w:spacing w:line="360" w:lineRule="auto"/>
        <w:jc w:val="both"/>
        <w:rPr>
          <w:rFonts w:ascii="Times New Roman" w:hAnsi="Times New Roman" w:cs="Times New Roman"/>
          <w:sz w:val="24"/>
          <w:szCs w:val="24"/>
        </w:rPr>
      </w:pPr>
    </w:p>
    <w:p w14:paraId="51A2D057" w14:textId="77777777" w:rsidR="00ED4C8C" w:rsidRPr="00ED4C8C" w:rsidRDefault="00ED4C8C" w:rsidP="00ED4C8C">
      <w:pPr>
        <w:spacing w:line="360" w:lineRule="auto"/>
        <w:jc w:val="both"/>
        <w:rPr>
          <w:rFonts w:ascii="Times New Roman" w:hAnsi="Times New Roman" w:cs="Times New Roman"/>
          <w:sz w:val="24"/>
          <w:szCs w:val="24"/>
        </w:rPr>
      </w:pPr>
      <w:r w:rsidRPr="00ED4C8C">
        <w:rPr>
          <w:rFonts w:ascii="Times New Roman" w:hAnsi="Times New Roman" w:cs="Times New Roman"/>
          <w:sz w:val="24"/>
          <w:szCs w:val="24"/>
        </w:rPr>
        <w:t>Además se agregan los artículos 150 D, E y F los cuales dicen relación con los delitos de apremios ilegítimos u otros tratos crueles inhumanos o degradantes</w:t>
      </w:r>
      <w:r w:rsidRPr="00ED4C8C">
        <w:rPr>
          <w:rFonts w:ascii="Times New Roman" w:hAnsi="Times New Roman" w:cs="Times New Roman"/>
          <w:sz w:val="24"/>
          <w:szCs w:val="24"/>
          <w:vertAlign w:val="superscript"/>
        </w:rPr>
        <w:footnoteReference w:id="31"/>
      </w:r>
      <w:r w:rsidRPr="00ED4C8C">
        <w:rPr>
          <w:rFonts w:ascii="Times New Roman" w:hAnsi="Times New Roman" w:cs="Times New Roman"/>
          <w:sz w:val="24"/>
          <w:szCs w:val="24"/>
        </w:rPr>
        <w:t xml:space="preserve">. En ese sentido, la norma también busca sancionar a los cómplices de dichos delitos, como también considera agravantes cuando las víctimas son personas especialmente vulnerables. La Ley también modifica el artículo 255 del Código Penal, eliminando </w:t>
      </w:r>
      <w:r w:rsidRPr="00ED4C8C">
        <w:rPr>
          <w:rFonts w:ascii="Times New Roman" w:hAnsi="Times New Roman" w:cs="Times New Roman"/>
          <w:sz w:val="24"/>
          <w:szCs w:val="24"/>
        </w:rPr>
        <w:lastRenderedPageBreak/>
        <w:t xml:space="preserve">las referencias a los apremios ilegítimos, impidiendo de esta forma la confusión en relación a los delitos. </w:t>
      </w:r>
    </w:p>
    <w:p w14:paraId="6E1F8A85" w14:textId="77777777" w:rsidR="00ED4C8C" w:rsidRPr="00ED4C8C" w:rsidRDefault="00ED4C8C" w:rsidP="00ED4C8C">
      <w:pPr>
        <w:spacing w:line="360" w:lineRule="auto"/>
        <w:jc w:val="both"/>
        <w:rPr>
          <w:rFonts w:ascii="Times New Roman" w:hAnsi="Times New Roman" w:cs="Times New Roman"/>
          <w:sz w:val="24"/>
          <w:szCs w:val="24"/>
        </w:rPr>
      </w:pPr>
    </w:p>
    <w:p w14:paraId="4B120641" w14:textId="1F0603E7" w:rsidR="00ED4C8C" w:rsidRPr="00ED4C8C" w:rsidRDefault="00ED4C8C" w:rsidP="00ED4C8C">
      <w:pPr>
        <w:spacing w:line="360" w:lineRule="auto"/>
        <w:jc w:val="both"/>
        <w:rPr>
          <w:rFonts w:ascii="Times New Roman" w:hAnsi="Times New Roman" w:cs="Times New Roman"/>
          <w:sz w:val="24"/>
          <w:szCs w:val="24"/>
        </w:rPr>
      </w:pPr>
      <w:r w:rsidRPr="00ED4C8C">
        <w:rPr>
          <w:rFonts w:ascii="Times New Roman" w:hAnsi="Times New Roman" w:cs="Times New Roman"/>
          <w:sz w:val="24"/>
          <w:szCs w:val="24"/>
        </w:rPr>
        <w:t>Otro aspecto relevante en esta materia es la modificación que hace la Ley 20.968 al inciso segundo de</w:t>
      </w:r>
      <w:r w:rsidR="0003775A">
        <w:rPr>
          <w:rFonts w:ascii="Times New Roman" w:hAnsi="Times New Roman" w:cs="Times New Roman"/>
          <w:sz w:val="24"/>
          <w:szCs w:val="24"/>
        </w:rPr>
        <w:t>l artículo 19 del Decreto Ley</w:t>
      </w:r>
      <w:r w:rsidRPr="00ED4C8C">
        <w:rPr>
          <w:rFonts w:ascii="Times New Roman" w:hAnsi="Times New Roman" w:cs="Times New Roman"/>
          <w:sz w:val="24"/>
          <w:szCs w:val="24"/>
        </w:rPr>
        <w:t xml:space="preserve"> 2.460, Ley Orgánica de la Policía de Investigaciones de Chile, estableciendo que la nueva legislación también es aplicable para los funcionarios policiales. Con ello se solucionan los problemas de interpretación y falta de certeza jurídica de esta norma con otras similares en la legislación penal general, además de evitar la dispersión normativa y el estatuto diferenciado para funcionarios de la </w:t>
      </w:r>
      <w:r w:rsidR="0003775A">
        <w:rPr>
          <w:rFonts w:ascii="Times New Roman" w:hAnsi="Times New Roman" w:cs="Times New Roman"/>
          <w:sz w:val="24"/>
          <w:szCs w:val="24"/>
        </w:rPr>
        <w:t>PDI</w:t>
      </w:r>
      <w:r w:rsidRPr="00ED4C8C">
        <w:rPr>
          <w:rFonts w:ascii="Times New Roman" w:hAnsi="Times New Roman" w:cs="Times New Roman"/>
          <w:sz w:val="24"/>
          <w:szCs w:val="24"/>
        </w:rPr>
        <w:t>, respecto del resto de funcionarios públicos del país.</w:t>
      </w:r>
    </w:p>
    <w:p w14:paraId="0D86C1DC" w14:textId="77777777" w:rsidR="00ED4C8C" w:rsidRPr="00ED4C8C" w:rsidRDefault="00ED4C8C" w:rsidP="00ED4C8C">
      <w:pPr>
        <w:spacing w:line="360" w:lineRule="auto"/>
        <w:jc w:val="both"/>
        <w:rPr>
          <w:rFonts w:ascii="Times New Roman" w:hAnsi="Times New Roman" w:cs="Times New Roman"/>
          <w:sz w:val="24"/>
          <w:szCs w:val="24"/>
        </w:rPr>
      </w:pPr>
    </w:p>
    <w:p w14:paraId="5CC45E33" w14:textId="1385C153" w:rsidR="00ED4C8C" w:rsidRDefault="00ED4C8C" w:rsidP="00ED4C8C">
      <w:pPr>
        <w:spacing w:line="360" w:lineRule="auto"/>
        <w:jc w:val="both"/>
        <w:rPr>
          <w:rFonts w:ascii="Times New Roman" w:hAnsi="Times New Roman" w:cs="Times New Roman"/>
          <w:sz w:val="24"/>
          <w:szCs w:val="24"/>
        </w:rPr>
      </w:pPr>
      <w:r w:rsidRPr="00ED4C8C">
        <w:rPr>
          <w:rFonts w:ascii="Times New Roman" w:hAnsi="Times New Roman" w:cs="Times New Roman"/>
          <w:sz w:val="24"/>
          <w:szCs w:val="24"/>
        </w:rPr>
        <w:t>Finalmente, la Ley 20.968 restringe la competencia de los tribunales militares para el conocimiento de asuntos jurisdiccionales que versen sobre esta materia. Así, se incorpora al inciso prim</w:t>
      </w:r>
      <w:r w:rsidR="0003775A">
        <w:rPr>
          <w:rFonts w:ascii="Times New Roman" w:hAnsi="Times New Roman" w:cs="Times New Roman"/>
          <w:sz w:val="24"/>
          <w:szCs w:val="24"/>
        </w:rPr>
        <w:t>ero del artículo 1° de la Ley</w:t>
      </w:r>
      <w:r w:rsidRPr="00ED4C8C">
        <w:rPr>
          <w:rFonts w:ascii="Times New Roman" w:hAnsi="Times New Roman" w:cs="Times New Roman"/>
          <w:sz w:val="24"/>
          <w:szCs w:val="24"/>
        </w:rPr>
        <w:t xml:space="preserve"> 20.477, que Modifica Competencia de Tribunales Militares, la frase “que revistan la calidad de víctimas o de imputados”, excluyendo de la justicia militar los casos en que existieren civiles o menores de edad involucrados en algún asunto jurisdiccional, cualquiera sea su rol procesal. Por tanto, éstos siempre </w:t>
      </w:r>
      <w:r w:rsidRPr="00ED4C8C">
        <w:rPr>
          <w:rFonts w:ascii="Times New Roman" w:hAnsi="Times New Roman" w:cs="Times New Roman"/>
          <w:sz w:val="24"/>
          <w:szCs w:val="24"/>
        </w:rPr>
        <w:lastRenderedPageBreak/>
        <w:t xml:space="preserve">se radicarán en los tribunales ordinarios con competencia en materia penal. Estas modificaciones son un gran avance en relación a la adecuación de la justicia militar en Chile. </w:t>
      </w:r>
    </w:p>
    <w:p w14:paraId="0D5653D0" w14:textId="77777777" w:rsidR="0089484A" w:rsidRPr="00ED4C8C" w:rsidRDefault="0089484A" w:rsidP="00ED4C8C">
      <w:pPr>
        <w:spacing w:line="360" w:lineRule="auto"/>
        <w:jc w:val="both"/>
        <w:rPr>
          <w:rFonts w:ascii="Times New Roman" w:hAnsi="Times New Roman" w:cs="Times New Roman"/>
          <w:sz w:val="24"/>
          <w:szCs w:val="24"/>
        </w:rPr>
      </w:pPr>
    </w:p>
    <w:p w14:paraId="745EAD21" w14:textId="27E0CB6C" w:rsidR="00ED4C8C" w:rsidRPr="00ED4C8C" w:rsidRDefault="00ED4C8C" w:rsidP="00ED4C8C">
      <w:pPr>
        <w:spacing w:line="360" w:lineRule="auto"/>
        <w:jc w:val="both"/>
        <w:rPr>
          <w:rFonts w:ascii="Times New Roman" w:hAnsi="Times New Roman" w:cs="Times New Roman"/>
          <w:sz w:val="24"/>
          <w:szCs w:val="24"/>
        </w:rPr>
      </w:pPr>
      <w:r w:rsidRPr="00ED4C8C">
        <w:rPr>
          <w:rFonts w:ascii="Times New Roman" w:hAnsi="Times New Roman" w:cs="Times New Roman"/>
          <w:sz w:val="24"/>
          <w:szCs w:val="24"/>
        </w:rPr>
        <w:t xml:space="preserve">Para el Estado de Chile es relevante destacar que, desde el último EPU, </w:t>
      </w:r>
      <w:r w:rsidR="0089484A">
        <w:rPr>
          <w:rFonts w:ascii="Times New Roman" w:hAnsi="Times New Roman" w:cs="Times New Roman"/>
          <w:sz w:val="24"/>
          <w:szCs w:val="24"/>
        </w:rPr>
        <w:t>se</w:t>
      </w:r>
      <w:r w:rsidRPr="00ED4C8C">
        <w:rPr>
          <w:rFonts w:ascii="Times New Roman" w:hAnsi="Times New Roman" w:cs="Times New Roman"/>
          <w:sz w:val="24"/>
          <w:szCs w:val="24"/>
        </w:rPr>
        <w:t xml:space="preserve"> ha desarrollado un conjunto de acciones que tienen, por fin, situarnos en un rol protagónico en la región en materia de prevención de la tortura y, paralelamente, reconocer los nudos críticos internos en materia de tortura concentrando nuestro esfuerzo en su erradicación. Al respecto, podemos destacar los siguientes esfuerzos:</w:t>
      </w:r>
    </w:p>
    <w:p w14:paraId="6F24CCB0" w14:textId="77777777" w:rsidR="00ED4C8C" w:rsidRPr="00ED4C8C" w:rsidRDefault="00ED4C8C" w:rsidP="00ED4C8C">
      <w:pPr>
        <w:spacing w:line="360" w:lineRule="auto"/>
        <w:jc w:val="both"/>
        <w:rPr>
          <w:rFonts w:ascii="Times New Roman" w:hAnsi="Times New Roman" w:cs="Times New Roman"/>
          <w:sz w:val="24"/>
          <w:szCs w:val="24"/>
        </w:rPr>
      </w:pPr>
    </w:p>
    <w:p w14:paraId="37E5561F" w14:textId="40A76A3D" w:rsidR="00ED4C8C" w:rsidRPr="00D12896" w:rsidRDefault="000D1A80" w:rsidP="00ED4C8C">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b/>
          <w:sz w:val="24"/>
          <w:szCs w:val="24"/>
        </w:rPr>
        <w:t>SPT</w:t>
      </w:r>
      <w:r w:rsidR="00ED4C8C" w:rsidRPr="00ED4C8C">
        <w:rPr>
          <w:rFonts w:ascii="Times New Roman" w:hAnsi="Times New Roman" w:cs="Times New Roman"/>
          <w:sz w:val="24"/>
          <w:szCs w:val="24"/>
        </w:rPr>
        <w:t xml:space="preserve">: en abril de 2016 el SPT visitó Chile, donde accedió a 22 lugares de privación de libertad del país y se entrevistó con 364 </w:t>
      </w:r>
      <w:r w:rsidR="0003775A">
        <w:rPr>
          <w:rFonts w:ascii="Times New Roman" w:hAnsi="Times New Roman" w:cs="Times New Roman"/>
          <w:sz w:val="24"/>
          <w:szCs w:val="24"/>
        </w:rPr>
        <w:t>PPL</w:t>
      </w:r>
      <w:r w:rsidR="00ED4C8C" w:rsidRPr="00ED4C8C">
        <w:rPr>
          <w:rFonts w:ascii="Times New Roman" w:hAnsi="Times New Roman" w:cs="Times New Roman"/>
          <w:sz w:val="24"/>
          <w:szCs w:val="24"/>
        </w:rPr>
        <w:t xml:space="preserve">. Tras esta visita, en junio del mismo año, presentó su Informe en el cual planteó un conjunto de recomendaciones. El Estado se organizó a través de un Comité Interministerial con el objeto de elaborar dicha respuesta, siendo el resultado un Informe final de 45 páginas en el que se establece un plan de trabajo a corto, mediano y largo plazo estableciendo acciones concretas que como Estado estamos llevando a cabo con el fin de responder a dichas </w:t>
      </w:r>
      <w:r w:rsidR="00ED4C8C" w:rsidRPr="00ED4C8C">
        <w:rPr>
          <w:rFonts w:ascii="Times New Roman" w:hAnsi="Times New Roman" w:cs="Times New Roman"/>
          <w:sz w:val="24"/>
          <w:szCs w:val="24"/>
        </w:rPr>
        <w:lastRenderedPageBreak/>
        <w:t>recomendaciones.</w:t>
      </w:r>
      <w:r w:rsidR="0003775A">
        <w:rPr>
          <w:rFonts w:ascii="Times New Roman" w:hAnsi="Times New Roman" w:cs="Times New Roman"/>
          <w:sz w:val="24"/>
          <w:szCs w:val="24"/>
        </w:rPr>
        <w:t xml:space="preserve"> </w:t>
      </w:r>
      <w:r w:rsidR="00ED4C8C" w:rsidRPr="0003775A">
        <w:rPr>
          <w:rFonts w:ascii="Times New Roman" w:hAnsi="Times New Roman" w:cs="Times New Roman"/>
          <w:sz w:val="24"/>
          <w:szCs w:val="24"/>
        </w:rPr>
        <w:t xml:space="preserve">Junto a lo anterior, y como muestra de nuestro compromiso en el ámbito internacional y como una medida de rendición de cuentas ante la ciudadanía, </w:t>
      </w:r>
      <w:r>
        <w:rPr>
          <w:rFonts w:ascii="Times New Roman" w:hAnsi="Times New Roman" w:cs="Times New Roman"/>
          <w:sz w:val="24"/>
          <w:szCs w:val="24"/>
        </w:rPr>
        <w:t>el Estado decidió</w:t>
      </w:r>
      <w:r w:rsidR="00ED4C8C" w:rsidRPr="0003775A">
        <w:rPr>
          <w:rFonts w:ascii="Times New Roman" w:hAnsi="Times New Roman" w:cs="Times New Roman"/>
          <w:sz w:val="24"/>
          <w:szCs w:val="24"/>
        </w:rPr>
        <w:t xml:space="preserve"> acoger la solicitud hecha por el SPT en cuanto a hacer público tanto el Informe del SPT como la respuesta del Estado, las que, en virtud del artículo 16.2 del OPCAT son, en principio, secretas. Consecuencia de dicha publicidad, es que los Estados Parte</w:t>
      </w:r>
      <w:r>
        <w:rPr>
          <w:rFonts w:ascii="Times New Roman" w:hAnsi="Times New Roman" w:cs="Times New Roman"/>
          <w:sz w:val="24"/>
          <w:szCs w:val="24"/>
        </w:rPr>
        <w:t>s</w:t>
      </w:r>
      <w:r w:rsidR="00ED4C8C" w:rsidRPr="0003775A">
        <w:rPr>
          <w:rFonts w:ascii="Times New Roman" w:hAnsi="Times New Roman" w:cs="Times New Roman"/>
          <w:sz w:val="24"/>
          <w:szCs w:val="24"/>
        </w:rPr>
        <w:t>, los mecanismos nacionales de prevención, las organizaciones no gubernamentales y las instituciones nacionales de derechos humanos pueden acceder al Fondo Especial del OPCAT que Naciones Unidas ha dispuesto para brindar soporte económico a proyectos de implementación de las recomendaciones formuladas por el SPT después de visitar un país.</w:t>
      </w:r>
    </w:p>
    <w:p w14:paraId="6630877D" w14:textId="6EE1EA8F" w:rsidR="00ED4C8C" w:rsidRPr="00D12896" w:rsidRDefault="00ED4C8C" w:rsidP="00ED4C8C">
      <w:pPr>
        <w:pStyle w:val="ListParagraph"/>
        <w:numPr>
          <w:ilvl w:val="0"/>
          <w:numId w:val="8"/>
        </w:numPr>
        <w:spacing w:line="360" w:lineRule="auto"/>
        <w:jc w:val="both"/>
        <w:rPr>
          <w:rFonts w:ascii="Times New Roman" w:hAnsi="Times New Roman" w:cs="Times New Roman"/>
          <w:sz w:val="24"/>
          <w:szCs w:val="24"/>
        </w:rPr>
      </w:pPr>
      <w:r w:rsidRPr="00ED4C8C">
        <w:rPr>
          <w:rFonts w:ascii="Times New Roman" w:hAnsi="Times New Roman" w:cs="Times New Roman"/>
          <w:b/>
          <w:sz w:val="24"/>
          <w:szCs w:val="24"/>
        </w:rPr>
        <w:t>Tipificación del delito de tortura</w:t>
      </w:r>
      <w:r w:rsidRPr="00ED4C8C">
        <w:rPr>
          <w:rFonts w:ascii="Times New Roman" w:hAnsi="Times New Roman" w:cs="Times New Roman"/>
          <w:sz w:val="24"/>
          <w:szCs w:val="24"/>
        </w:rPr>
        <w:t>: con la publicació</w:t>
      </w:r>
      <w:r w:rsidR="000D1A80">
        <w:rPr>
          <w:rFonts w:ascii="Times New Roman" w:hAnsi="Times New Roman" w:cs="Times New Roman"/>
          <w:sz w:val="24"/>
          <w:szCs w:val="24"/>
        </w:rPr>
        <w:t>n de la Ley N° 20.968 (</w:t>
      </w:r>
      <w:r w:rsidRPr="00ED4C8C">
        <w:rPr>
          <w:rFonts w:ascii="Times New Roman" w:hAnsi="Times New Roman" w:cs="Times New Roman"/>
          <w:sz w:val="24"/>
          <w:szCs w:val="24"/>
        </w:rPr>
        <w:t>2016</w:t>
      </w:r>
      <w:r w:rsidR="000D1A80">
        <w:rPr>
          <w:rFonts w:ascii="Times New Roman" w:hAnsi="Times New Roman" w:cs="Times New Roman"/>
          <w:sz w:val="24"/>
          <w:szCs w:val="24"/>
        </w:rPr>
        <w:t>)</w:t>
      </w:r>
      <w:r w:rsidRPr="00ED4C8C">
        <w:rPr>
          <w:rFonts w:ascii="Times New Roman" w:hAnsi="Times New Roman" w:cs="Times New Roman"/>
          <w:sz w:val="24"/>
          <w:szCs w:val="24"/>
        </w:rPr>
        <w:t>, que tipifica el delito de tortura y de tratos crueles, inhumanos y degradantes, el Estado de Chile cumplió con adecuar la normativa interna a los estándares internacionales en la materia. Los alcances normativos de esta nueva legislación ya fueron desarrollados previamente en este informe.</w:t>
      </w:r>
    </w:p>
    <w:p w14:paraId="6F19416B" w14:textId="6C24A919" w:rsidR="00ED4C8C" w:rsidRPr="00D12896" w:rsidRDefault="00ED4C8C" w:rsidP="00ED4C8C">
      <w:pPr>
        <w:pStyle w:val="ListParagraph"/>
        <w:numPr>
          <w:ilvl w:val="0"/>
          <w:numId w:val="8"/>
        </w:numPr>
        <w:spacing w:line="360" w:lineRule="auto"/>
        <w:jc w:val="both"/>
        <w:rPr>
          <w:rFonts w:ascii="Times New Roman" w:hAnsi="Times New Roman" w:cs="Times New Roman"/>
          <w:sz w:val="24"/>
          <w:szCs w:val="24"/>
        </w:rPr>
      </w:pPr>
      <w:r w:rsidRPr="00ED4C8C">
        <w:rPr>
          <w:rFonts w:ascii="Times New Roman" w:hAnsi="Times New Roman" w:cs="Times New Roman"/>
          <w:b/>
          <w:sz w:val="24"/>
          <w:szCs w:val="24"/>
        </w:rPr>
        <w:lastRenderedPageBreak/>
        <w:t>Informe Periódico ante el Comité contra la Tortura (CAT)</w:t>
      </w:r>
      <w:r w:rsidRPr="00ED4C8C">
        <w:rPr>
          <w:rFonts w:ascii="Times New Roman" w:hAnsi="Times New Roman" w:cs="Times New Roman"/>
          <w:sz w:val="24"/>
          <w:szCs w:val="24"/>
        </w:rPr>
        <w:t xml:space="preserve">: en febrero del presente año el Estado de Chile cumplió con el envío de su Informe ante el CAT junto con un anexo estadístico. El informe además se publicó en la página web del </w:t>
      </w:r>
      <w:r w:rsidR="000D1A80">
        <w:rPr>
          <w:rFonts w:ascii="Times New Roman" w:hAnsi="Times New Roman" w:cs="Times New Roman"/>
          <w:sz w:val="24"/>
          <w:szCs w:val="24"/>
        </w:rPr>
        <w:t>MINREL</w:t>
      </w:r>
      <w:r w:rsidRPr="00ED4C8C">
        <w:rPr>
          <w:rFonts w:ascii="Times New Roman" w:hAnsi="Times New Roman" w:cs="Times New Roman"/>
          <w:sz w:val="24"/>
          <w:szCs w:val="24"/>
        </w:rPr>
        <w:t xml:space="preserve"> y de la </w:t>
      </w:r>
      <w:r w:rsidR="000D1A80">
        <w:rPr>
          <w:rFonts w:ascii="Times New Roman" w:hAnsi="Times New Roman" w:cs="Times New Roman"/>
          <w:sz w:val="24"/>
          <w:szCs w:val="24"/>
        </w:rPr>
        <w:t>SDH</w:t>
      </w:r>
      <w:r w:rsidRPr="00ED4C8C">
        <w:rPr>
          <w:rFonts w:ascii="Times New Roman" w:hAnsi="Times New Roman" w:cs="Times New Roman"/>
          <w:sz w:val="24"/>
          <w:szCs w:val="24"/>
        </w:rPr>
        <w:t xml:space="preserve"> por lo que cualquier person</w:t>
      </w:r>
      <w:r w:rsidR="000D1A80">
        <w:rPr>
          <w:rFonts w:ascii="Times New Roman" w:hAnsi="Times New Roman" w:cs="Times New Roman"/>
          <w:sz w:val="24"/>
          <w:szCs w:val="24"/>
        </w:rPr>
        <w:t>a puede acceder a su contenido.</w:t>
      </w:r>
    </w:p>
    <w:p w14:paraId="36EF9CC8" w14:textId="107E6B4E" w:rsidR="00ED4C8C" w:rsidRPr="00ED4C8C" w:rsidRDefault="000D1A80" w:rsidP="00ED4C8C">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b/>
          <w:sz w:val="24"/>
          <w:szCs w:val="24"/>
        </w:rPr>
        <w:t>MNPT</w:t>
      </w:r>
      <w:r w:rsidR="00ED4C8C" w:rsidRPr="00ED4C8C">
        <w:rPr>
          <w:rFonts w:ascii="Times New Roman" w:hAnsi="Times New Roman" w:cs="Times New Roman"/>
          <w:sz w:val="24"/>
          <w:szCs w:val="24"/>
        </w:rPr>
        <w:t>: tal como se informó previamente, se ha estado trabajando en la elaboración del anteproyecto que designa al INDH como MNP, el cual está pronto a ser ingresado al Congreso Nacional.</w:t>
      </w:r>
    </w:p>
    <w:p w14:paraId="215E88B0" w14:textId="2D0BC534" w:rsidR="00ED4C8C" w:rsidRPr="00ED4C8C" w:rsidRDefault="000D1A80" w:rsidP="00ED4C8C">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b/>
          <w:sz w:val="24"/>
          <w:szCs w:val="24"/>
        </w:rPr>
        <w:t>PNDH</w:t>
      </w:r>
      <w:r w:rsidR="00ED4C8C" w:rsidRPr="00ED4C8C">
        <w:rPr>
          <w:rFonts w:ascii="Times New Roman" w:hAnsi="Times New Roman" w:cs="Times New Roman"/>
          <w:sz w:val="24"/>
          <w:szCs w:val="24"/>
        </w:rPr>
        <w:t xml:space="preserve">: el Estado enfrenta uno de los desafíos más importantes en materia de </w:t>
      </w:r>
      <w:r>
        <w:rPr>
          <w:rFonts w:ascii="Times New Roman" w:hAnsi="Times New Roman" w:cs="Times New Roman"/>
          <w:sz w:val="24"/>
          <w:szCs w:val="24"/>
        </w:rPr>
        <w:t>DDHH</w:t>
      </w:r>
      <w:r w:rsidR="00ED4C8C" w:rsidRPr="00ED4C8C">
        <w:rPr>
          <w:rFonts w:ascii="Times New Roman" w:hAnsi="Times New Roman" w:cs="Times New Roman"/>
          <w:sz w:val="24"/>
          <w:szCs w:val="24"/>
        </w:rPr>
        <w:t xml:space="preserve"> al llevar a cabo el primer </w:t>
      </w:r>
      <w:r>
        <w:rPr>
          <w:rFonts w:ascii="Times New Roman" w:hAnsi="Times New Roman" w:cs="Times New Roman"/>
          <w:sz w:val="24"/>
          <w:szCs w:val="24"/>
        </w:rPr>
        <w:t>PNDH</w:t>
      </w:r>
      <w:r w:rsidR="00ED4C8C" w:rsidRPr="00ED4C8C">
        <w:rPr>
          <w:rFonts w:ascii="Times New Roman" w:hAnsi="Times New Roman" w:cs="Times New Roman"/>
          <w:sz w:val="24"/>
          <w:szCs w:val="24"/>
        </w:rPr>
        <w:t xml:space="preserve">. La Ley 20.885 que crea la Subsecretaría de Derechos Humanos establece el contenido mínimo del mismo, donde destaca la promoción de la educación y formación en derechos humanos de todas las autoridades y funcionarios/as de los órganos del Estado. La Ley especifica que entre estos, están los/as miembros de las Fuerzas Armadas, Carabineros de Chile, Policía de Investigaciones de Chile y Gendarmería de Chile. Este énfasis de la ley no es menor, ya que son agentes del Estado que pueden tener relación </w:t>
      </w:r>
      <w:r w:rsidR="00ED4C8C" w:rsidRPr="00ED4C8C">
        <w:rPr>
          <w:rFonts w:ascii="Times New Roman" w:hAnsi="Times New Roman" w:cs="Times New Roman"/>
          <w:sz w:val="24"/>
          <w:szCs w:val="24"/>
        </w:rPr>
        <w:lastRenderedPageBreak/>
        <w:t xml:space="preserve">directa con personas privadas de libertad, el cual </w:t>
      </w:r>
      <w:r w:rsidR="00ED4C8C" w:rsidRPr="00ED4C8C">
        <w:rPr>
          <w:rFonts w:ascii="Times New Roman" w:hAnsi="Times New Roman" w:cs="Times New Roman"/>
          <w:i/>
          <w:sz w:val="24"/>
          <w:szCs w:val="24"/>
        </w:rPr>
        <w:t>per se</w:t>
      </w:r>
      <w:r w:rsidR="00ED4C8C" w:rsidRPr="00ED4C8C">
        <w:rPr>
          <w:rFonts w:ascii="Times New Roman" w:hAnsi="Times New Roman" w:cs="Times New Roman"/>
          <w:sz w:val="24"/>
          <w:szCs w:val="24"/>
        </w:rPr>
        <w:t xml:space="preserve"> es un contexto donde la prevención de la tortura es fundamental siendo la educación una herramienta de vital importancia. Actualmente, la Subsecretaría de Derechos Humanos está trabajando en la creación del PNDH el cual, por mandato legal, debe estar vigente antes del 3 de enero de 2018.</w:t>
      </w:r>
    </w:p>
    <w:p w14:paraId="471087A8" w14:textId="2BF17E3D" w:rsidR="00ED4C8C" w:rsidRPr="00ED4C8C" w:rsidRDefault="00ED4C8C" w:rsidP="00ED4C8C">
      <w:pPr>
        <w:pStyle w:val="ListParagraph"/>
        <w:numPr>
          <w:ilvl w:val="0"/>
          <w:numId w:val="8"/>
        </w:numPr>
        <w:spacing w:line="360" w:lineRule="auto"/>
        <w:jc w:val="both"/>
        <w:rPr>
          <w:rFonts w:ascii="Times New Roman" w:hAnsi="Times New Roman" w:cs="Times New Roman"/>
          <w:sz w:val="24"/>
          <w:szCs w:val="24"/>
        </w:rPr>
      </w:pPr>
      <w:r w:rsidRPr="00ED4C8C">
        <w:rPr>
          <w:rFonts w:ascii="Times New Roman" w:hAnsi="Times New Roman" w:cs="Times New Roman"/>
          <w:b/>
          <w:sz w:val="24"/>
          <w:szCs w:val="24"/>
        </w:rPr>
        <w:t>Iniciativa Global contra la Tortura (CTI)</w:t>
      </w:r>
      <w:r w:rsidRPr="00ED4C8C">
        <w:rPr>
          <w:rFonts w:ascii="Times New Roman" w:hAnsi="Times New Roman" w:cs="Times New Roman"/>
          <w:sz w:val="24"/>
          <w:szCs w:val="24"/>
        </w:rPr>
        <w:t>: Chile forma parte, junto a Dinamarca, Marruecos, Ghana e Indonesia, de la CTI, la que tiene por objeto facilitar asesoría técnica, apoyo y cooperación tanto a Estados Parte como Estados que no son parte aún de la Convención contra la Tortura con el objeto de ayudarlos a superar los obstáculos para su ratificación e implementación.</w:t>
      </w:r>
      <w:r>
        <w:rPr>
          <w:rFonts w:ascii="Times New Roman" w:hAnsi="Times New Roman" w:cs="Times New Roman"/>
          <w:sz w:val="24"/>
          <w:szCs w:val="24"/>
        </w:rPr>
        <w:t xml:space="preserve"> </w:t>
      </w:r>
      <w:r w:rsidRPr="00ED4C8C">
        <w:rPr>
          <w:rFonts w:ascii="Times New Roman" w:hAnsi="Times New Roman" w:cs="Times New Roman"/>
          <w:sz w:val="24"/>
          <w:szCs w:val="24"/>
        </w:rPr>
        <w:t>En este contexto, dentro de la CTI actualmente se está trabajando junto a la Asociación para la Prevención de la Tortura (APT) en la organización del seminario regional “Implementación de la Convención de las Naciones Unidas contra la Tortura en América Latina y el Caribe: compartiendo experiencias de legislaciones nacionales y marcos institucionales”, a realizarse del 5 al 7 de abril en Santiago de Chile.</w:t>
      </w:r>
    </w:p>
    <w:p w14:paraId="3681F0B4" w14:textId="4917F020" w:rsidR="00ED4C8C" w:rsidRDefault="00ED4C8C" w:rsidP="00EC1A9B">
      <w:pPr>
        <w:spacing w:line="360" w:lineRule="auto"/>
        <w:jc w:val="both"/>
        <w:rPr>
          <w:rFonts w:ascii="Times New Roman" w:hAnsi="Times New Roman" w:cs="Times New Roman"/>
          <w:sz w:val="24"/>
          <w:szCs w:val="24"/>
        </w:rPr>
      </w:pPr>
    </w:p>
    <w:p w14:paraId="07917C4F" w14:textId="1774EF07" w:rsidR="00F607C0" w:rsidRPr="00AF31A0" w:rsidRDefault="00ED4C8C" w:rsidP="00AF31A0">
      <w:pPr>
        <w:spacing w:line="360" w:lineRule="auto"/>
        <w:jc w:val="both"/>
        <w:rPr>
          <w:rFonts w:ascii="Times New Roman" w:hAnsi="Times New Roman" w:cs="Times New Roman"/>
          <w:color w:val="auto"/>
          <w:sz w:val="24"/>
          <w:szCs w:val="24"/>
        </w:rPr>
      </w:pPr>
      <w:r w:rsidRPr="00ED4C8C">
        <w:rPr>
          <w:rFonts w:ascii="Times New Roman" w:hAnsi="Times New Roman" w:cs="Times New Roman"/>
          <w:color w:val="auto"/>
          <w:sz w:val="24"/>
          <w:szCs w:val="24"/>
        </w:rPr>
        <w:t>Finalmente, cabe señalar que, en 2014, todas las unidades de FFEE de Carabineros, recibieron la actualización de los protocolos para el mantenimiento del orden públ</w:t>
      </w:r>
      <w:bookmarkStart w:id="23" w:name="_Toc477968918"/>
      <w:r w:rsidR="00AF31A0">
        <w:rPr>
          <w:rFonts w:ascii="Times New Roman" w:hAnsi="Times New Roman" w:cs="Times New Roman"/>
          <w:color w:val="auto"/>
          <w:sz w:val="24"/>
          <w:szCs w:val="24"/>
        </w:rPr>
        <w:t>ico en concordancia a los DDHH.</w:t>
      </w:r>
    </w:p>
    <w:p w14:paraId="18BAF364" w14:textId="77777777" w:rsidR="00EC1A9B" w:rsidRPr="00325B36" w:rsidRDefault="00EC1A9B" w:rsidP="00EC1A9B">
      <w:pPr>
        <w:pStyle w:val="Heading2"/>
        <w:jc w:val="both"/>
        <w:rPr>
          <w:rFonts w:cs="Times New Roman"/>
          <w:szCs w:val="24"/>
        </w:rPr>
      </w:pPr>
      <w:r w:rsidRPr="00325B36">
        <w:rPr>
          <w:rFonts w:cs="Times New Roman"/>
          <w:szCs w:val="24"/>
        </w:rPr>
        <w:t xml:space="preserve">Privación de libertad y </w:t>
      </w:r>
      <w:r w:rsidR="00455339" w:rsidRPr="00325B36">
        <w:rPr>
          <w:rFonts w:cs="Times New Roman"/>
          <w:szCs w:val="24"/>
        </w:rPr>
        <w:t>sistema penitenciario</w:t>
      </w:r>
      <w:bookmarkEnd w:id="23"/>
    </w:p>
    <w:p w14:paraId="007E4AF9" w14:textId="79076E50" w:rsidR="00ED4C8C" w:rsidRPr="000D1A80" w:rsidRDefault="00A57C65" w:rsidP="000D1A80">
      <w:pPr>
        <w:spacing w:line="360" w:lineRule="auto"/>
        <w:jc w:val="both"/>
        <w:rPr>
          <w:rFonts w:ascii="Times New Roman" w:hAnsi="Times New Roman" w:cs="Times New Roman"/>
          <w:sz w:val="24"/>
          <w:szCs w:val="24"/>
        </w:rPr>
      </w:pPr>
      <w:r w:rsidRPr="00325B36">
        <w:rPr>
          <w:rFonts w:ascii="Times New Roman" w:hAnsi="Times New Roman" w:cs="Times New Roman"/>
          <w:sz w:val="24"/>
          <w:szCs w:val="24"/>
        </w:rPr>
        <w:t>En</w:t>
      </w:r>
      <w:r w:rsidR="00EC1A9B" w:rsidRPr="00325B36">
        <w:rPr>
          <w:rFonts w:ascii="Times New Roman" w:hAnsi="Times New Roman" w:cs="Times New Roman"/>
          <w:sz w:val="24"/>
          <w:szCs w:val="24"/>
        </w:rPr>
        <w:t xml:space="preserve"> 2016, se modificó el Reglamento de Establecimientos Penitenciarios </w:t>
      </w:r>
      <w:r w:rsidR="00ED4C8C">
        <w:rPr>
          <w:rFonts w:ascii="Times New Roman" w:hAnsi="Times New Roman" w:cs="Times New Roman"/>
          <w:sz w:val="24"/>
          <w:szCs w:val="24"/>
        </w:rPr>
        <w:t xml:space="preserve">(REP) </w:t>
      </w:r>
      <w:r w:rsidR="00EC1A9B" w:rsidRPr="00325B36">
        <w:rPr>
          <w:rFonts w:ascii="Times New Roman" w:hAnsi="Times New Roman" w:cs="Times New Roman"/>
          <w:sz w:val="24"/>
          <w:szCs w:val="24"/>
        </w:rPr>
        <w:t xml:space="preserve">en lo relativo a los requisitos para el otorgamiento de beneficios intrapenitenciarios para aquellos internos condenados por delitos asociados a homicidio, violación, abuso sexual y secuestro, entre otros, cometidos en el contexto de violaciones a los derechos humanos, ya sea por agentes del Estado o por grupos de personas que hayan actuado bajo el amparo de éste. </w:t>
      </w:r>
      <w:r w:rsidR="00ED4C8C" w:rsidRPr="00ED4C8C">
        <w:rPr>
          <w:rFonts w:ascii="Times New Roman" w:eastAsia="Cambria" w:hAnsi="Times New Roman" w:cs="Times New Roman"/>
          <w:color w:val="auto"/>
          <w:sz w:val="24"/>
          <w:szCs w:val="24"/>
        </w:rPr>
        <w:t>En este contexto, los criterios adicionales incorporados al REP</w:t>
      </w:r>
      <w:r w:rsidR="00ED4C8C" w:rsidRPr="00ED4C8C">
        <w:rPr>
          <w:rStyle w:val="FootnoteReference"/>
          <w:rFonts w:ascii="Times New Roman" w:eastAsia="Cambria" w:hAnsi="Times New Roman" w:cs="Times New Roman"/>
          <w:color w:val="auto"/>
          <w:sz w:val="24"/>
          <w:szCs w:val="24"/>
        </w:rPr>
        <w:footnoteReference w:id="32"/>
      </w:r>
      <w:r w:rsidR="00ED4C8C" w:rsidRPr="00ED4C8C">
        <w:rPr>
          <w:rFonts w:ascii="Times New Roman" w:eastAsia="Cambria" w:hAnsi="Times New Roman" w:cs="Times New Roman"/>
          <w:color w:val="auto"/>
          <w:sz w:val="24"/>
          <w:szCs w:val="24"/>
        </w:rPr>
        <w:t xml:space="preserve">, y que dicen relación con la concesión de beneficios </w:t>
      </w:r>
      <w:r w:rsidR="00ED4C8C" w:rsidRPr="00ED4C8C">
        <w:rPr>
          <w:rFonts w:ascii="Times New Roman" w:hAnsi="Times New Roman" w:cs="Times New Roman"/>
          <w:color w:val="auto"/>
          <w:sz w:val="24"/>
          <w:szCs w:val="24"/>
        </w:rPr>
        <w:t>intrapenitenciarios</w:t>
      </w:r>
      <w:r w:rsidR="00ED4C8C" w:rsidRPr="00ED4C8C">
        <w:rPr>
          <w:rStyle w:val="FootnoteReference"/>
          <w:rFonts w:ascii="Times New Roman" w:hAnsi="Times New Roman" w:cs="Times New Roman"/>
          <w:color w:val="auto"/>
          <w:sz w:val="24"/>
          <w:szCs w:val="24"/>
        </w:rPr>
        <w:footnoteReference w:id="33"/>
      </w:r>
      <w:r w:rsidR="00ED4C8C" w:rsidRPr="00ED4C8C">
        <w:rPr>
          <w:rFonts w:ascii="Times New Roman" w:hAnsi="Times New Roman" w:cs="Times New Roman"/>
          <w:color w:val="auto"/>
          <w:sz w:val="24"/>
          <w:szCs w:val="24"/>
        </w:rPr>
        <w:t xml:space="preserve">, </w:t>
      </w:r>
      <w:r w:rsidR="00ED4C8C" w:rsidRPr="00ED4C8C">
        <w:rPr>
          <w:rFonts w:ascii="Times New Roman" w:eastAsia="Cambria" w:hAnsi="Times New Roman" w:cs="Times New Roman"/>
          <w:color w:val="auto"/>
          <w:sz w:val="24"/>
          <w:szCs w:val="24"/>
        </w:rPr>
        <w:t xml:space="preserve">se refieren a que el informe sicológico respectivo deberá </w:t>
      </w:r>
      <w:r w:rsidR="00ED4C8C" w:rsidRPr="00ED4C8C">
        <w:rPr>
          <w:rFonts w:ascii="Times New Roman" w:eastAsia="Cambria" w:hAnsi="Times New Roman" w:cs="Times New Roman"/>
          <w:color w:val="auto"/>
          <w:sz w:val="24"/>
          <w:szCs w:val="24"/>
        </w:rPr>
        <w:lastRenderedPageBreak/>
        <w:t xml:space="preserve">dar cuenta de las condiciones generales para su otorgamiento, el arrepentimiento del interno por los hechos cometidos, así como contar con la unanimidad de los miembros del Consejo Técnico. Además se tomará en cuenta para conceder permisos el requisito general de “la gravedad de los delitos cometidos”, que hacen referencia, entre otros, a los cometidos en el contexto de violaciones a los </w:t>
      </w:r>
      <w:r w:rsidR="00D12896">
        <w:rPr>
          <w:rFonts w:ascii="Times New Roman" w:eastAsia="Cambria" w:hAnsi="Times New Roman" w:cs="Times New Roman"/>
          <w:color w:val="auto"/>
          <w:sz w:val="24"/>
          <w:szCs w:val="24"/>
        </w:rPr>
        <w:t>DDHH</w:t>
      </w:r>
      <w:r w:rsidR="00ED4C8C" w:rsidRPr="00ED4C8C">
        <w:rPr>
          <w:rFonts w:ascii="Times New Roman" w:eastAsia="Cambria" w:hAnsi="Times New Roman" w:cs="Times New Roman"/>
          <w:color w:val="auto"/>
          <w:sz w:val="24"/>
          <w:szCs w:val="24"/>
        </w:rPr>
        <w:t>, por agentes del Estado o por personas o grupos de personas que actuaron con la autorización, el apoyo o la aquiescencia del Estado. Asimismo, agrega como requisito específico para permisos de salida que “deberán acreditar por cualquier medio idóneo que han aportado antecedentes serios y efectivos en causas criminales por delitos de la misma naturaleza”. Así, tales requisitos no conducen a la impunidad sino que, por el contrario, están orientados hacia el derecho a la verdad.</w:t>
      </w:r>
    </w:p>
    <w:p w14:paraId="14AE8A9E" w14:textId="77777777" w:rsidR="00ED4C8C" w:rsidRPr="00ED4C8C" w:rsidRDefault="00ED4C8C" w:rsidP="00EC1A9B">
      <w:pPr>
        <w:spacing w:line="360" w:lineRule="auto"/>
        <w:jc w:val="both"/>
        <w:rPr>
          <w:rFonts w:ascii="Times New Roman" w:hAnsi="Times New Roman" w:cs="Times New Roman"/>
          <w:color w:val="auto"/>
          <w:sz w:val="24"/>
          <w:szCs w:val="24"/>
        </w:rPr>
      </w:pPr>
    </w:p>
    <w:p w14:paraId="19C6BF28" w14:textId="6E1E2015" w:rsidR="006D73DF" w:rsidRDefault="00EC1A9B" w:rsidP="00EC1A9B">
      <w:pPr>
        <w:spacing w:line="360" w:lineRule="auto"/>
        <w:jc w:val="both"/>
        <w:rPr>
          <w:rFonts w:ascii="Times New Roman" w:hAnsi="Times New Roman" w:cs="Times New Roman"/>
          <w:color w:val="auto"/>
          <w:sz w:val="24"/>
          <w:szCs w:val="24"/>
        </w:rPr>
      </w:pPr>
      <w:r w:rsidRPr="00ED4C8C">
        <w:rPr>
          <w:rFonts w:ascii="Times New Roman" w:hAnsi="Times New Roman" w:cs="Times New Roman"/>
          <w:color w:val="auto"/>
          <w:sz w:val="24"/>
          <w:szCs w:val="24"/>
        </w:rPr>
        <w:t xml:space="preserve">Por su parte, </w:t>
      </w:r>
      <w:r w:rsidR="00946183" w:rsidRPr="00ED4C8C">
        <w:rPr>
          <w:rFonts w:ascii="Times New Roman" w:hAnsi="Times New Roman" w:cs="Times New Roman"/>
          <w:color w:val="auto"/>
          <w:sz w:val="24"/>
          <w:szCs w:val="24"/>
        </w:rPr>
        <w:t xml:space="preserve">a propósito de la promulgación de </w:t>
      </w:r>
      <w:r w:rsidRPr="00ED4C8C">
        <w:rPr>
          <w:rFonts w:ascii="Times New Roman" w:hAnsi="Times New Roman" w:cs="Times New Roman"/>
          <w:color w:val="auto"/>
          <w:sz w:val="24"/>
          <w:szCs w:val="24"/>
        </w:rPr>
        <w:t xml:space="preserve">la </w:t>
      </w:r>
      <w:r w:rsidR="00946183" w:rsidRPr="00ED4C8C">
        <w:rPr>
          <w:rFonts w:ascii="Times New Roman" w:hAnsi="Times New Roman" w:cs="Times New Roman"/>
          <w:color w:val="auto"/>
          <w:sz w:val="24"/>
          <w:szCs w:val="24"/>
        </w:rPr>
        <w:t>L</w:t>
      </w:r>
      <w:r w:rsidRPr="00ED4C8C">
        <w:rPr>
          <w:rFonts w:ascii="Times New Roman" w:hAnsi="Times New Roman" w:cs="Times New Roman"/>
          <w:color w:val="auto"/>
          <w:sz w:val="24"/>
          <w:szCs w:val="24"/>
        </w:rPr>
        <w:t>ey 20.968</w:t>
      </w:r>
      <w:r w:rsidR="00946183" w:rsidRPr="00ED4C8C">
        <w:rPr>
          <w:rFonts w:ascii="Times New Roman" w:hAnsi="Times New Roman" w:cs="Times New Roman"/>
          <w:color w:val="auto"/>
          <w:sz w:val="24"/>
          <w:szCs w:val="24"/>
        </w:rPr>
        <w:t xml:space="preserve"> que tipifica el delito de tortura, la Presidenta de la República</w:t>
      </w:r>
      <w:r w:rsidRPr="00ED4C8C">
        <w:rPr>
          <w:rFonts w:ascii="Times New Roman" w:hAnsi="Times New Roman" w:cs="Times New Roman"/>
          <w:color w:val="auto"/>
          <w:sz w:val="24"/>
          <w:szCs w:val="24"/>
        </w:rPr>
        <w:t xml:space="preserve"> e</w:t>
      </w:r>
      <w:r w:rsidR="00351111" w:rsidRPr="00ED4C8C">
        <w:rPr>
          <w:rFonts w:ascii="Times New Roman" w:hAnsi="Times New Roman" w:cs="Times New Roman"/>
          <w:color w:val="auto"/>
          <w:sz w:val="24"/>
          <w:szCs w:val="24"/>
        </w:rPr>
        <w:t>ncargó a la Subsecretaria de DD</w:t>
      </w:r>
      <w:r w:rsidR="00E861DD" w:rsidRPr="00ED4C8C">
        <w:rPr>
          <w:rFonts w:ascii="Times New Roman" w:hAnsi="Times New Roman" w:cs="Times New Roman"/>
          <w:color w:val="auto"/>
          <w:sz w:val="24"/>
          <w:szCs w:val="24"/>
        </w:rPr>
        <w:t>HH</w:t>
      </w:r>
      <w:r w:rsidRPr="00ED4C8C">
        <w:rPr>
          <w:rFonts w:ascii="Times New Roman" w:hAnsi="Times New Roman" w:cs="Times New Roman"/>
          <w:color w:val="auto"/>
          <w:sz w:val="24"/>
          <w:szCs w:val="24"/>
        </w:rPr>
        <w:t xml:space="preserve"> </w:t>
      </w:r>
      <w:r w:rsidR="00946183" w:rsidRPr="00ED4C8C">
        <w:rPr>
          <w:rFonts w:ascii="Times New Roman" w:hAnsi="Times New Roman" w:cs="Times New Roman"/>
          <w:color w:val="auto"/>
          <w:sz w:val="24"/>
          <w:szCs w:val="24"/>
        </w:rPr>
        <w:t>modificar</w:t>
      </w:r>
      <w:r w:rsidR="00396BDC" w:rsidRPr="00ED4C8C">
        <w:rPr>
          <w:rFonts w:ascii="Times New Roman" w:hAnsi="Times New Roman" w:cs="Times New Roman"/>
          <w:color w:val="auto"/>
          <w:sz w:val="24"/>
          <w:szCs w:val="24"/>
        </w:rPr>
        <w:t xml:space="preserve"> el D</w:t>
      </w:r>
      <w:r w:rsidR="00A57C65" w:rsidRPr="00ED4C8C">
        <w:rPr>
          <w:rFonts w:ascii="Times New Roman" w:hAnsi="Times New Roman" w:cs="Times New Roman"/>
          <w:color w:val="auto"/>
          <w:sz w:val="24"/>
          <w:szCs w:val="24"/>
        </w:rPr>
        <w:t>ecreto</w:t>
      </w:r>
      <w:r w:rsidRPr="00ED4C8C">
        <w:rPr>
          <w:rFonts w:ascii="Times New Roman" w:hAnsi="Times New Roman" w:cs="Times New Roman"/>
          <w:color w:val="auto"/>
          <w:sz w:val="24"/>
          <w:szCs w:val="24"/>
        </w:rPr>
        <w:t xml:space="preserve"> </w:t>
      </w:r>
      <w:r w:rsidR="00E861DD" w:rsidRPr="00ED4C8C">
        <w:rPr>
          <w:rFonts w:ascii="Times New Roman" w:hAnsi="Times New Roman" w:cs="Times New Roman"/>
          <w:color w:val="auto"/>
          <w:sz w:val="24"/>
          <w:szCs w:val="24"/>
        </w:rPr>
        <w:t>518 que contiene</w:t>
      </w:r>
      <w:r w:rsidRPr="00ED4C8C">
        <w:rPr>
          <w:rFonts w:ascii="Times New Roman" w:hAnsi="Times New Roman" w:cs="Times New Roman"/>
          <w:color w:val="auto"/>
          <w:sz w:val="24"/>
          <w:szCs w:val="24"/>
        </w:rPr>
        <w:t xml:space="preserve"> el Reglamento de los Establecimientos Penitencia</w:t>
      </w:r>
      <w:r w:rsidR="008311ED" w:rsidRPr="00ED4C8C">
        <w:rPr>
          <w:rFonts w:ascii="Times New Roman" w:hAnsi="Times New Roman" w:cs="Times New Roman"/>
          <w:color w:val="auto"/>
          <w:sz w:val="24"/>
          <w:szCs w:val="24"/>
        </w:rPr>
        <w:t>rios</w:t>
      </w:r>
      <w:r w:rsidRPr="00ED4C8C">
        <w:rPr>
          <w:rFonts w:ascii="Times New Roman" w:hAnsi="Times New Roman" w:cs="Times New Roman"/>
          <w:color w:val="auto"/>
          <w:sz w:val="24"/>
          <w:szCs w:val="24"/>
        </w:rPr>
        <w:t xml:space="preserve">, </w:t>
      </w:r>
      <w:r w:rsidR="00946183" w:rsidRPr="00ED4C8C">
        <w:rPr>
          <w:rFonts w:ascii="Times New Roman" w:hAnsi="Times New Roman" w:cs="Times New Roman"/>
          <w:color w:val="auto"/>
          <w:sz w:val="24"/>
          <w:szCs w:val="24"/>
        </w:rPr>
        <w:t>con el objeto que integrare la</w:t>
      </w:r>
      <w:r w:rsidR="00351111" w:rsidRPr="00ED4C8C">
        <w:rPr>
          <w:rFonts w:ascii="Times New Roman" w:hAnsi="Times New Roman" w:cs="Times New Roman"/>
          <w:color w:val="auto"/>
          <w:sz w:val="24"/>
          <w:szCs w:val="24"/>
        </w:rPr>
        <w:t xml:space="preserve"> perspectiva de DD</w:t>
      </w:r>
      <w:r w:rsidRPr="00ED4C8C">
        <w:rPr>
          <w:rFonts w:ascii="Times New Roman" w:hAnsi="Times New Roman" w:cs="Times New Roman"/>
          <w:color w:val="auto"/>
          <w:sz w:val="24"/>
          <w:szCs w:val="24"/>
        </w:rPr>
        <w:t>HH.</w:t>
      </w:r>
      <w:r w:rsidR="00946183" w:rsidRPr="00ED4C8C">
        <w:rPr>
          <w:rFonts w:ascii="Times New Roman" w:hAnsi="Times New Roman" w:cs="Times New Roman"/>
          <w:color w:val="auto"/>
          <w:sz w:val="24"/>
          <w:szCs w:val="24"/>
        </w:rPr>
        <w:t xml:space="preserve"> Actualmente, la propuesta del </w:t>
      </w:r>
      <w:r w:rsidR="00946183" w:rsidRPr="00ED4C8C">
        <w:rPr>
          <w:rFonts w:ascii="Times New Roman" w:hAnsi="Times New Roman" w:cs="Times New Roman"/>
          <w:color w:val="auto"/>
          <w:sz w:val="24"/>
          <w:szCs w:val="24"/>
        </w:rPr>
        <w:lastRenderedPageBreak/>
        <w:t>nuevo Reglamento está en revisión de las autoridades para luego ingresar ante la CGR para efectos de la toma de razón.</w:t>
      </w:r>
    </w:p>
    <w:p w14:paraId="14C1CA7B" w14:textId="77777777" w:rsidR="0089484A" w:rsidRPr="00ED4C8C" w:rsidRDefault="0089484A" w:rsidP="00EC1A9B">
      <w:pPr>
        <w:spacing w:line="360" w:lineRule="auto"/>
        <w:jc w:val="both"/>
        <w:rPr>
          <w:rFonts w:ascii="Times New Roman" w:hAnsi="Times New Roman" w:cs="Times New Roman"/>
          <w:color w:val="auto"/>
          <w:sz w:val="24"/>
          <w:szCs w:val="24"/>
        </w:rPr>
      </w:pPr>
    </w:p>
    <w:p w14:paraId="78A033CD" w14:textId="77777777" w:rsidR="00396BDC" w:rsidRPr="00325B36" w:rsidRDefault="00396BDC" w:rsidP="00396BDC">
      <w:pPr>
        <w:spacing w:line="360" w:lineRule="auto"/>
        <w:jc w:val="both"/>
        <w:rPr>
          <w:rFonts w:ascii="Times New Roman" w:hAnsi="Times New Roman" w:cs="Times New Roman"/>
          <w:sz w:val="24"/>
          <w:szCs w:val="24"/>
          <w:lang w:val="es-ES"/>
        </w:rPr>
      </w:pPr>
      <w:r w:rsidRPr="00ED4C8C">
        <w:rPr>
          <w:rFonts w:ascii="Times New Roman" w:hAnsi="Times New Roman" w:cs="Times New Roman"/>
          <w:color w:val="auto"/>
          <w:sz w:val="24"/>
          <w:szCs w:val="24"/>
        </w:rPr>
        <w:t xml:space="preserve">En materias específicas, </w:t>
      </w:r>
      <w:r w:rsidR="00E861DD" w:rsidRPr="00ED4C8C">
        <w:rPr>
          <w:rFonts w:ascii="Times New Roman" w:hAnsi="Times New Roman" w:cs="Times New Roman"/>
          <w:color w:val="auto"/>
          <w:sz w:val="24"/>
          <w:szCs w:val="24"/>
        </w:rPr>
        <w:t>se puede</w:t>
      </w:r>
      <w:r w:rsidRPr="00ED4C8C">
        <w:rPr>
          <w:rFonts w:ascii="Times New Roman" w:hAnsi="Times New Roman" w:cs="Times New Roman"/>
          <w:color w:val="auto"/>
          <w:sz w:val="24"/>
          <w:szCs w:val="24"/>
        </w:rPr>
        <w:t xml:space="preserve"> señalar que en 2016</w:t>
      </w:r>
      <w:r w:rsidRPr="00ED4C8C">
        <w:rPr>
          <w:rFonts w:ascii="Times New Roman" w:eastAsiaTheme="minorHAnsi" w:hAnsi="Times New Roman" w:cs="Times New Roman"/>
          <w:color w:val="auto"/>
          <w:lang w:val="es-ES" w:eastAsia="en-US"/>
        </w:rPr>
        <w:t xml:space="preserve"> </w:t>
      </w:r>
      <w:r w:rsidRPr="00ED4C8C">
        <w:rPr>
          <w:rFonts w:ascii="Times New Roman" w:hAnsi="Times New Roman" w:cs="Times New Roman"/>
          <w:color w:val="auto"/>
          <w:sz w:val="24"/>
          <w:szCs w:val="24"/>
          <w:lang w:val="es-ES"/>
        </w:rPr>
        <w:t xml:space="preserve">se materializó un Convenio de Cooperación entre GENCHI y MINSAL, dirigido a </w:t>
      </w:r>
      <w:r w:rsidR="00AC7FA4" w:rsidRPr="00ED4C8C">
        <w:rPr>
          <w:rFonts w:ascii="Times New Roman" w:hAnsi="Times New Roman" w:cs="Times New Roman"/>
          <w:color w:val="auto"/>
          <w:sz w:val="24"/>
          <w:szCs w:val="24"/>
          <w:lang w:val="es-ES"/>
        </w:rPr>
        <w:t xml:space="preserve">la </w:t>
      </w:r>
      <w:r w:rsidRPr="00ED4C8C">
        <w:rPr>
          <w:rFonts w:ascii="Times New Roman" w:hAnsi="Times New Roman" w:cs="Times New Roman"/>
          <w:color w:val="auto"/>
          <w:sz w:val="24"/>
          <w:szCs w:val="24"/>
          <w:lang w:val="es-ES"/>
        </w:rPr>
        <w:t xml:space="preserve">prevención y atención integral a las PPL viviendo con VIH/SIDA. El Convenio les permite tener acceso a terapias antirretrovirales, </w:t>
      </w:r>
      <w:r w:rsidR="00AC7FA4" w:rsidRPr="00ED4C8C">
        <w:rPr>
          <w:rFonts w:ascii="Times New Roman" w:hAnsi="Times New Roman" w:cs="Times New Roman"/>
          <w:color w:val="auto"/>
          <w:sz w:val="24"/>
          <w:szCs w:val="24"/>
          <w:lang w:val="es-ES"/>
        </w:rPr>
        <w:t xml:space="preserve">y </w:t>
      </w:r>
      <w:r w:rsidRPr="00ED4C8C">
        <w:rPr>
          <w:rFonts w:ascii="Times New Roman" w:hAnsi="Times New Roman" w:cs="Times New Roman"/>
          <w:color w:val="auto"/>
          <w:sz w:val="24"/>
          <w:szCs w:val="24"/>
          <w:lang w:val="es-ES"/>
        </w:rPr>
        <w:t>además contempla programas de educación enfocados en la prevención del virus</w:t>
      </w:r>
      <w:r w:rsidR="00AC7FA4" w:rsidRPr="00ED4C8C">
        <w:rPr>
          <w:rFonts w:ascii="Times New Roman" w:hAnsi="Times New Roman" w:cs="Times New Roman"/>
          <w:color w:val="auto"/>
          <w:sz w:val="24"/>
          <w:szCs w:val="24"/>
          <w:lang w:val="es-ES"/>
        </w:rPr>
        <w:t>,</w:t>
      </w:r>
      <w:r w:rsidRPr="00ED4C8C">
        <w:rPr>
          <w:rFonts w:ascii="Times New Roman" w:hAnsi="Times New Roman" w:cs="Times New Roman"/>
          <w:color w:val="auto"/>
          <w:sz w:val="24"/>
          <w:szCs w:val="24"/>
          <w:lang w:val="es-ES"/>
        </w:rPr>
        <w:t xml:space="preserve"> dirigido</w:t>
      </w:r>
      <w:r w:rsidR="00AC7FA4" w:rsidRPr="00ED4C8C">
        <w:rPr>
          <w:rFonts w:ascii="Times New Roman" w:hAnsi="Times New Roman" w:cs="Times New Roman"/>
          <w:color w:val="auto"/>
          <w:sz w:val="24"/>
          <w:szCs w:val="24"/>
          <w:lang w:val="es-ES"/>
        </w:rPr>
        <w:t>s</w:t>
      </w:r>
      <w:r w:rsidRPr="00ED4C8C">
        <w:rPr>
          <w:rFonts w:ascii="Times New Roman" w:hAnsi="Times New Roman" w:cs="Times New Roman"/>
          <w:color w:val="auto"/>
          <w:sz w:val="24"/>
          <w:szCs w:val="24"/>
          <w:lang w:val="es-ES"/>
        </w:rPr>
        <w:t xml:space="preserve"> a funcionari</w:t>
      </w:r>
      <w:r w:rsidR="00AC7FA4" w:rsidRPr="00ED4C8C">
        <w:rPr>
          <w:rFonts w:ascii="Times New Roman" w:hAnsi="Times New Roman" w:cs="Times New Roman"/>
          <w:color w:val="auto"/>
          <w:sz w:val="24"/>
          <w:szCs w:val="24"/>
          <w:lang w:val="es-ES"/>
        </w:rPr>
        <w:t>as/os</w:t>
      </w:r>
      <w:r w:rsidRPr="00ED4C8C">
        <w:rPr>
          <w:rFonts w:ascii="Times New Roman" w:hAnsi="Times New Roman" w:cs="Times New Roman"/>
          <w:color w:val="auto"/>
          <w:sz w:val="24"/>
          <w:szCs w:val="24"/>
          <w:lang w:val="es-ES"/>
        </w:rPr>
        <w:t xml:space="preserve"> y PPL, considerando también la entrega de preservativos. Junto a ello, con el objetivo de brindar atención oportuna a estas personas, en marzo de 2016 se publicó el Decreto 927 (</w:t>
      </w:r>
      <w:r w:rsidR="00AC7FA4" w:rsidRPr="00ED4C8C">
        <w:rPr>
          <w:rFonts w:ascii="Times New Roman" w:hAnsi="Times New Roman" w:cs="Times New Roman"/>
          <w:color w:val="auto"/>
          <w:sz w:val="24"/>
          <w:szCs w:val="24"/>
          <w:lang w:val="es-ES"/>
        </w:rPr>
        <w:t>R</w:t>
      </w:r>
      <w:r w:rsidRPr="00ED4C8C">
        <w:rPr>
          <w:rFonts w:ascii="Times New Roman" w:hAnsi="Times New Roman" w:cs="Times New Roman"/>
          <w:color w:val="auto"/>
          <w:sz w:val="24"/>
          <w:szCs w:val="24"/>
          <w:lang w:val="es-ES"/>
        </w:rPr>
        <w:t>eglamento para la realización del examen y la detección del VIH en PPL) que</w:t>
      </w:r>
      <w:r w:rsidR="00AC7FA4" w:rsidRPr="00ED4C8C">
        <w:rPr>
          <w:rFonts w:ascii="Times New Roman" w:hAnsi="Times New Roman" w:cs="Times New Roman"/>
          <w:color w:val="auto"/>
          <w:sz w:val="24"/>
          <w:szCs w:val="24"/>
          <w:lang w:val="es-ES"/>
        </w:rPr>
        <w:t>,</w:t>
      </w:r>
      <w:r w:rsidRPr="00ED4C8C">
        <w:rPr>
          <w:rFonts w:ascii="Times New Roman" w:hAnsi="Times New Roman" w:cs="Times New Roman"/>
          <w:color w:val="auto"/>
          <w:sz w:val="24"/>
          <w:szCs w:val="24"/>
          <w:lang w:val="es-ES"/>
        </w:rPr>
        <w:t xml:space="preserve"> además de reglamentar el proceso de</w:t>
      </w:r>
      <w:r w:rsidRPr="00325B36">
        <w:rPr>
          <w:rFonts w:ascii="Times New Roman" w:hAnsi="Times New Roman" w:cs="Times New Roman"/>
          <w:sz w:val="24"/>
          <w:szCs w:val="24"/>
          <w:lang w:val="es-ES"/>
        </w:rPr>
        <w:t xml:space="preserve"> toma de muestra, impide la discriminación o segregación al interior de los recintos penales de las PPL </w:t>
      </w:r>
      <w:r w:rsidR="00AC7FA4" w:rsidRPr="00325B36">
        <w:rPr>
          <w:rFonts w:ascii="Times New Roman" w:hAnsi="Times New Roman" w:cs="Times New Roman"/>
          <w:sz w:val="24"/>
          <w:szCs w:val="24"/>
          <w:lang w:val="es-ES"/>
        </w:rPr>
        <w:t>con diagnóstico VIH</w:t>
      </w:r>
      <w:r w:rsidRPr="00325B36">
        <w:rPr>
          <w:rFonts w:ascii="Times New Roman" w:hAnsi="Times New Roman" w:cs="Times New Roman"/>
          <w:sz w:val="24"/>
          <w:szCs w:val="24"/>
          <w:lang w:val="es-ES"/>
        </w:rPr>
        <w:t xml:space="preserve"> positivo, </w:t>
      </w:r>
      <w:r w:rsidR="00AC7FA4" w:rsidRPr="00325B36">
        <w:rPr>
          <w:rFonts w:ascii="Times New Roman" w:hAnsi="Times New Roman" w:cs="Times New Roman"/>
          <w:sz w:val="24"/>
          <w:szCs w:val="24"/>
          <w:lang w:val="es-ES"/>
        </w:rPr>
        <w:t xml:space="preserve">y </w:t>
      </w:r>
      <w:r w:rsidRPr="00325B36">
        <w:rPr>
          <w:rFonts w:ascii="Times New Roman" w:hAnsi="Times New Roman" w:cs="Times New Roman"/>
          <w:sz w:val="24"/>
          <w:szCs w:val="24"/>
          <w:lang w:val="es-ES"/>
        </w:rPr>
        <w:t>establece la confidencialidad del resultado, la voluntariedad para la toma del mismo y las condiciones bajo las cuales debe realizarse.</w:t>
      </w:r>
    </w:p>
    <w:p w14:paraId="34F02A3F" w14:textId="77777777" w:rsidR="00AC7FA4" w:rsidRPr="00325B36" w:rsidRDefault="00AC7FA4" w:rsidP="00396BDC">
      <w:pPr>
        <w:spacing w:line="360" w:lineRule="auto"/>
        <w:jc w:val="both"/>
        <w:rPr>
          <w:rFonts w:ascii="Times New Roman" w:hAnsi="Times New Roman" w:cs="Times New Roman"/>
          <w:sz w:val="24"/>
          <w:szCs w:val="24"/>
          <w:lang w:val="es-ES"/>
        </w:rPr>
      </w:pPr>
    </w:p>
    <w:p w14:paraId="75E4D7D8" w14:textId="0A0F25C5" w:rsidR="009F3E5C" w:rsidRPr="00325B36" w:rsidRDefault="00396BDC" w:rsidP="00396BDC">
      <w:pPr>
        <w:spacing w:line="360" w:lineRule="auto"/>
        <w:jc w:val="both"/>
        <w:rPr>
          <w:rFonts w:ascii="Times New Roman" w:hAnsi="Times New Roman" w:cs="Times New Roman"/>
          <w:sz w:val="24"/>
          <w:szCs w:val="24"/>
          <w:lang w:val="es-ES"/>
        </w:rPr>
      </w:pPr>
      <w:r w:rsidRPr="00325B36">
        <w:rPr>
          <w:rFonts w:ascii="Times New Roman" w:hAnsi="Times New Roman" w:cs="Times New Roman"/>
          <w:sz w:val="24"/>
          <w:szCs w:val="24"/>
          <w:lang w:val="es-ES"/>
        </w:rPr>
        <w:lastRenderedPageBreak/>
        <w:t>En cuanto a infraestructura de recintos penitenciarios, GENCHI se encuentra realizando acciones concretas con el fin de mejorar las condiciones de infraestructura de sus centros, enfocadas principalmente en obras de mejoramiento y ampliación de talleres laborales. Para ello,</w:t>
      </w:r>
      <w:r w:rsidR="00AC7FA4" w:rsidRPr="00325B36">
        <w:rPr>
          <w:rFonts w:ascii="Times New Roman" w:hAnsi="Times New Roman" w:cs="Times New Roman"/>
          <w:sz w:val="24"/>
          <w:szCs w:val="24"/>
          <w:lang w:val="es-ES"/>
        </w:rPr>
        <w:t xml:space="preserve"> dicho S</w:t>
      </w:r>
      <w:r w:rsidRPr="00325B36">
        <w:rPr>
          <w:rFonts w:ascii="Times New Roman" w:hAnsi="Times New Roman" w:cs="Times New Roman"/>
          <w:sz w:val="24"/>
          <w:szCs w:val="24"/>
          <w:lang w:val="es-ES"/>
        </w:rPr>
        <w:t xml:space="preserve">ervicio elaboró una serie de informes técnicos que permitieron tener un diagnóstico general de la situación. Así, por ejemplo, en el Complejo Penitenciario de Valparaíso se ha invertido un total de </w:t>
      </w:r>
      <w:r w:rsidR="00FA571D" w:rsidRPr="00325B36">
        <w:rPr>
          <w:rFonts w:ascii="Times New Roman" w:hAnsi="Times New Roman" w:cs="Times New Roman"/>
          <w:sz w:val="24"/>
          <w:szCs w:val="24"/>
          <w:lang w:val="es-ES"/>
        </w:rPr>
        <w:t>US</w:t>
      </w:r>
      <w:r w:rsidRPr="00325B36">
        <w:rPr>
          <w:rFonts w:ascii="Times New Roman" w:hAnsi="Times New Roman" w:cs="Times New Roman"/>
          <w:sz w:val="24"/>
          <w:szCs w:val="24"/>
          <w:lang w:val="es-ES"/>
        </w:rPr>
        <w:t>$</w:t>
      </w:r>
      <w:r w:rsidR="00FA571D" w:rsidRPr="00325B36">
        <w:rPr>
          <w:rFonts w:ascii="Times New Roman" w:hAnsi="Times New Roman" w:cs="Times New Roman"/>
          <w:sz w:val="24"/>
          <w:szCs w:val="24"/>
          <w:lang w:val="es-ES"/>
        </w:rPr>
        <w:t>1.296.973,09</w:t>
      </w:r>
      <w:r w:rsidRPr="00325B36">
        <w:rPr>
          <w:rFonts w:ascii="Times New Roman" w:hAnsi="Times New Roman" w:cs="Times New Roman"/>
          <w:sz w:val="24"/>
          <w:szCs w:val="24"/>
          <w:lang w:val="es-ES"/>
        </w:rPr>
        <w:t>, luego de la visita del SPT en abril de 2016. Por su parte, e</w:t>
      </w:r>
      <w:r w:rsidR="00AC7FA4" w:rsidRPr="00325B36">
        <w:rPr>
          <w:rFonts w:ascii="Times New Roman" w:hAnsi="Times New Roman" w:cs="Times New Roman"/>
          <w:sz w:val="24"/>
          <w:szCs w:val="24"/>
          <w:lang w:val="es-ES"/>
        </w:rPr>
        <w:t>n relación a</w:t>
      </w:r>
      <w:r w:rsidRPr="00325B36">
        <w:rPr>
          <w:rFonts w:ascii="Times New Roman" w:hAnsi="Times New Roman" w:cs="Times New Roman"/>
          <w:sz w:val="24"/>
          <w:szCs w:val="24"/>
          <w:lang w:val="es-ES"/>
        </w:rPr>
        <w:t xml:space="preserve">l Centro de Detención Preventiva Santiago Sur, GENCHI emitió un informe técnico que indica las condiciones actuales del recinto y las intervenciones que son urgentes de realizar. Los trabajos tendrán un costo de </w:t>
      </w:r>
      <w:r w:rsidR="00FA571D" w:rsidRPr="00325B36">
        <w:rPr>
          <w:rFonts w:ascii="Times New Roman" w:hAnsi="Times New Roman" w:cs="Times New Roman"/>
          <w:sz w:val="24"/>
          <w:szCs w:val="24"/>
          <w:lang w:val="es-ES"/>
        </w:rPr>
        <w:t>US</w:t>
      </w:r>
      <w:r w:rsidRPr="00325B36">
        <w:rPr>
          <w:rFonts w:ascii="Times New Roman" w:hAnsi="Times New Roman" w:cs="Times New Roman"/>
          <w:sz w:val="24"/>
          <w:szCs w:val="24"/>
          <w:lang w:val="es-ES"/>
        </w:rPr>
        <w:t>$</w:t>
      </w:r>
      <w:r w:rsidR="00FA571D" w:rsidRPr="00325B36">
        <w:rPr>
          <w:rFonts w:ascii="Times New Roman" w:hAnsi="Times New Roman" w:cs="Times New Roman"/>
          <w:sz w:val="24"/>
          <w:szCs w:val="24"/>
          <w:lang w:val="es-ES"/>
        </w:rPr>
        <w:t xml:space="preserve">18.741,226 </w:t>
      </w:r>
      <w:r w:rsidRPr="00325B36">
        <w:rPr>
          <w:rFonts w:ascii="Times New Roman" w:hAnsi="Times New Roman" w:cs="Times New Roman"/>
          <w:sz w:val="24"/>
          <w:szCs w:val="24"/>
          <w:lang w:val="es-ES"/>
        </w:rPr>
        <w:t xml:space="preserve">y serán ejecutados por la unidad de mantención del recinto, con la colaboración de los internos del penal que trabajarán en dichas obras. Las obras </w:t>
      </w:r>
      <w:r w:rsidR="00AC7FA4" w:rsidRPr="00325B36">
        <w:rPr>
          <w:rFonts w:ascii="Times New Roman" w:hAnsi="Times New Roman" w:cs="Times New Roman"/>
          <w:sz w:val="24"/>
          <w:szCs w:val="24"/>
          <w:lang w:val="es-ES"/>
        </w:rPr>
        <w:t>consisten en</w:t>
      </w:r>
      <w:r w:rsidRPr="00325B36">
        <w:rPr>
          <w:rFonts w:ascii="Times New Roman" w:hAnsi="Times New Roman" w:cs="Times New Roman"/>
          <w:sz w:val="24"/>
          <w:szCs w:val="24"/>
          <w:lang w:val="es-ES"/>
        </w:rPr>
        <w:t xml:space="preserve"> reparación de pisos, muros del pasillo central</w:t>
      </w:r>
      <w:r w:rsidR="00AC7FA4" w:rsidRPr="00325B36">
        <w:rPr>
          <w:rFonts w:ascii="Times New Roman" w:hAnsi="Times New Roman" w:cs="Times New Roman"/>
          <w:sz w:val="24"/>
          <w:szCs w:val="24"/>
          <w:lang w:val="es-ES"/>
        </w:rPr>
        <w:t>,</w:t>
      </w:r>
      <w:r w:rsidRPr="00325B36">
        <w:rPr>
          <w:rFonts w:ascii="Times New Roman" w:hAnsi="Times New Roman" w:cs="Times New Roman"/>
          <w:sz w:val="24"/>
          <w:szCs w:val="24"/>
          <w:lang w:val="es-ES"/>
        </w:rPr>
        <w:t xml:space="preserve"> celdas de los internos y baños de la galería. Por último, entre los meses de octubre y noviembre de 2016, se reubicó </w:t>
      </w:r>
      <w:r w:rsidR="00AC7FA4" w:rsidRPr="00325B36">
        <w:rPr>
          <w:rFonts w:ascii="Times New Roman" w:hAnsi="Times New Roman" w:cs="Times New Roman"/>
          <w:sz w:val="24"/>
          <w:szCs w:val="24"/>
          <w:lang w:val="es-ES"/>
        </w:rPr>
        <w:t xml:space="preserve">a </w:t>
      </w:r>
      <w:r w:rsidRPr="00325B36">
        <w:rPr>
          <w:rFonts w:ascii="Times New Roman" w:hAnsi="Times New Roman" w:cs="Times New Roman"/>
          <w:sz w:val="24"/>
          <w:szCs w:val="24"/>
          <w:lang w:val="es-ES"/>
        </w:rPr>
        <w:t xml:space="preserve">más de 1.600 internos </w:t>
      </w:r>
      <w:r w:rsidR="00AC7FA4" w:rsidRPr="00325B36">
        <w:rPr>
          <w:rFonts w:ascii="Times New Roman" w:hAnsi="Times New Roman" w:cs="Times New Roman"/>
          <w:sz w:val="24"/>
          <w:szCs w:val="24"/>
          <w:lang w:val="es-ES"/>
        </w:rPr>
        <w:t>de</w:t>
      </w:r>
      <w:r w:rsidRPr="00325B36">
        <w:rPr>
          <w:rFonts w:ascii="Times New Roman" w:hAnsi="Times New Roman" w:cs="Times New Roman"/>
          <w:sz w:val="24"/>
          <w:szCs w:val="24"/>
          <w:lang w:val="es-ES"/>
        </w:rPr>
        <w:t xml:space="preserve"> </w:t>
      </w:r>
      <w:r w:rsidR="009F3E5C" w:rsidRPr="00325B36">
        <w:rPr>
          <w:rFonts w:ascii="Times New Roman" w:hAnsi="Times New Roman" w:cs="Times New Roman"/>
          <w:sz w:val="24"/>
          <w:szCs w:val="24"/>
          <w:lang w:val="es-ES"/>
        </w:rPr>
        <w:t>dicho Centro</w:t>
      </w:r>
      <w:r w:rsidR="00AC7FA4" w:rsidRPr="00325B36">
        <w:rPr>
          <w:rFonts w:ascii="Times New Roman" w:hAnsi="Times New Roman" w:cs="Times New Roman"/>
          <w:sz w:val="24"/>
          <w:szCs w:val="24"/>
          <w:lang w:val="es-ES"/>
        </w:rPr>
        <w:t xml:space="preserve">, a fin de </w:t>
      </w:r>
      <w:r w:rsidRPr="00325B36">
        <w:rPr>
          <w:rFonts w:ascii="Times New Roman" w:hAnsi="Times New Roman" w:cs="Times New Roman"/>
          <w:sz w:val="24"/>
          <w:szCs w:val="24"/>
          <w:lang w:val="es-ES"/>
        </w:rPr>
        <w:t xml:space="preserve">optimizar la segmentación penitenciaria y con ello mejorar las condiciones de las PPL </w:t>
      </w:r>
      <w:r w:rsidR="00AC7FA4" w:rsidRPr="00325B36">
        <w:rPr>
          <w:rFonts w:ascii="Times New Roman" w:hAnsi="Times New Roman" w:cs="Times New Roman"/>
          <w:sz w:val="24"/>
          <w:szCs w:val="24"/>
          <w:lang w:val="es-ES"/>
        </w:rPr>
        <w:t>condenadas por primera vez.</w:t>
      </w:r>
    </w:p>
    <w:p w14:paraId="21D29AAF" w14:textId="1F341C87" w:rsidR="009F3E5C" w:rsidRDefault="009F3E5C" w:rsidP="00396BDC">
      <w:pPr>
        <w:spacing w:line="360" w:lineRule="auto"/>
        <w:jc w:val="both"/>
        <w:rPr>
          <w:rFonts w:ascii="Times New Roman" w:hAnsi="Times New Roman" w:cs="Times New Roman"/>
          <w:sz w:val="24"/>
          <w:szCs w:val="24"/>
          <w:lang w:val="es-ES"/>
        </w:rPr>
      </w:pPr>
      <w:r w:rsidRPr="00325B36">
        <w:rPr>
          <w:rFonts w:ascii="Times New Roman" w:hAnsi="Times New Roman" w:cs="Times New Roman"/>
          <w:sz w:val="24"/>
          <w:szCs w:val="24"/>
          <w:lang w:val="es-ES"/>
        </w:rPr>
        <w:lastRenderedPageBreak/>
        <w:t>En relación a la alimentación de las PPL, GENCHI cuenta con profesionales nutricionistas que planifican las cuatro comidas diarias entregadas en las cárceles tradicionales, de acuerdo a los siguientes criterios: aporte nutritivo y frecuencia de consumo semanal (ambas</w:t>
      </w:r>
      <w:r w:rsidR="00AC7FA4" w:rsidRPr="00325B36">
        <w:rPr>
          <w:rFonts w:ascii="Times New Roman" w:hAnsi="Times New Roman" w:cs="Times New Roman"/>
          <w:sz w:val="24"/>
          <w:szCs w:val="24"/>
          <w:lang w:val="es-ES"/>
        </w:rPr>
        <w:t>,</w:t>
      </w:r>
      <w:r w:rsidRPr="00325B36">
        <w:rPr>
          <w:rFonts w:ascii="Times New Roman" w:hAnsi="Times New Roman" w:cs="Times New Roman"/>
          <w:sz w:val="24"/>
          <w:szCs w:val="24"/>
          <w:lang w:val="es-ES"/>
        </w:rPr>
        <w:t xml:space="preserve"> siguiendo directrices de MINSAL), disponibilidad de recursos para elaboración y distribución, y disposiciones de seguridad de la Unidad Penal respectiva. La preparación de las comidas es ejecutada por internos o internas del mismo penal, seleccionados por el consejo técnico, y </w:t>
      </w:r>
      <w:r w:rsidR="00AC7FA4" w:rsidRPr="00325B36">
        <w:rPr>
          <w:rFonts w:ascii="Times New Roman" w:hAnsi="Times New Roman" w:cs="Times New Roman"/>
          <w:sz w:val="24"/>
          <w:szCs w:val="24"/>
          <w:lang w:val="es-ES"/>
        </w:rPr>
        <w:t>quienes son instruidos por los/</w:t>
      </w:r>
      <w:r w:rsidRPr="00325B36">
        <w:rPr>
          <w:rFonts w:ascii="Times New Roman" w:hAnsi="Times New Roman" w:cs="Times New Roman"/>
          <w:sz w:val="24"/>
          <w:szCs w:val="24"/>
          <w:lang w:val="es-ES"/>
        </w:rPr>
        <w:t>as profesionales a cargo del servicio de alimentación para desarrollar dicha actividad.</w:t>
      </w:r>
    </w:p>
    <w:p w14:paraId="2D373053" w14:textId="77777777" w:rsidR="0089484A" w:rsidRPr="00325B36" w:rsidRDefault="0089484A" w:rsidP="00396BDC">
      <w:pPr>
        <w:spacing w:line="360" w:lineRule="auto"/>
        <w:jc w:val="both"/>
        <w:rPr>
          <w:rFonts w:ascii="Times New Roman" w:hAnsi="Times New Roman" w:cs="Times New Roman"/>
          <w:sz w:val="24"/>
          <w:szCs w:val="24"/>
          <w:lang w:val="es-ES"/>
        </w:rPr>
      </w:pPr>
    </w:p>
    <w:p w14:paraId="2784EC2A" w14:textId="14F67813" w:rsidR="006D73DF" w:rsidRPr="00325B36" w:rsidRDefault="009F3E5C" w:rsidP="00EC1A9B">
      <w:pPr>
        <w:spacing w:line="360" w:lineRule="auto"/>
        <w:jc w:val="both"/>
        <w:rPr>
          <w:rFonts w:ascii="Times New Roman" w:hAnsi="Times New Roman" w:cs="Times New Roman"/>
          <w:sz w:val="24"/>
          <w:szCs w:val="24"/>
          <w:lang w:val="es-ES"/>
        </w:rPr>
      </w:pPr>
      <w:r w:rsidRPr="00325B36">
        <w:rPr>
          <w:rFonts w:ascii="Times New Roman" w:hAnsi="Times New Roman" w:cs="Times New Roman"/>
          <w:sz w:val="24"/>
          <w:szCs w:val="24"/>
          <w:lang w:val="es-ES"/>
        </w:rPr>
        <w:t>Por otro lado, cabe señalar que en Chile alrededor de 3.050 mujeres se encuentran privadas de libertad, distribuidas en 38 recintos penitenciarios a lo largo del país. En ese sentido, la población femenina no supera el 10% de las PPL en sistema cerrado. GENCHI mantiene una preocupación constante por este tema. En ese sentido es que se creó el programa PAMEHL</w:t>
      </w:r>
      <w:r w:rsidR="00B16B54" w:rsidRPr="00325B36">
        <w:rPr>
          <w:rFonts w:ascii="Times New Roman" w:hAnsi="Times New Roman" w:cs="Times New Roman"/>
          <w:sz w:val="24"/>
          <w:szCs w:val="24"/>
          <w:lang w:val="es-ES"/>
        </w:rPr>
        <w:t>,</w:t>
      </w:r>
      <w:r w:rsidRPr="00325B36">
        <w:rPr>
          <w:rFonts w:ascii="Times New Roman" w:hAnsi="Times New Roman" w:cs="Times New Roman"/>
          <w:sz w:val="24"/>
          <w:szCs w:val="24"/>
          <w:lang w:val="es-ES"/>
        </w:rPr>
        <w:t xml:space="preserve"> cuya finalidad es aportar al desarrollo del vínculo y apego entre la madre e </w:t>
      </w:r>
      <w:r w:rsidR="006B37C8" w:rsidRPr="00325B36">
        <w:rPr>
          <w:rFonts w:ascii="Times New Roman" w:hAnsi="Times New Roman" w:cs="Times New Roman"/>
          <w:sz w:val="24"/>
          <w:szCs w:val="24"/>
          <w:lang w:val="es-ES"/>
        </w:rPr>
        <w:t>hija/o</w:t>
      </w:r>
      <w:r w:rsidRPr="00325B36">
        <w:rPr>
          <w:rFonts w:ascii="Times New Roman" w:hAnsi="Times New Roman" w:cs="Times New Roman"/>
          <w:sz w:val="24"/>
          <w:szCs w:val="24"/>
          <w:lang w:val="es-ES"/>
        </w:rPr>
        <w:t xml:space="preserve">, en un espacio segmentado y habilitado para estos fines. Mediante este programa, las mujeres en periodo de gestación y hasta que su </w:t>
      </w:r>
      <w:r w:rsidR="006B37C8" w:rsidRPr="00325B36">
        <w:rPr>
          <w:rFonts w:ascii="Times New Roman" w:hAnsi="Times New Roman" w:cs="Times New Roman"/>
          <w:sz w:val="24"/>
          <w:szCs w:val="24"/>
          <w:lang w:val="es-ES"/>
        </w:rPr>
        <w:lastRenderedPageBreak/>
        <w:t>hija/o</w:t>
      </w:r>
      <w:r w:rsidRPr="00325B36">
        <w:rPr>
          <w:rFonts w:ascii="Times New Roman" w:hAnsi="Times New Roman" w:cs="Times New Roman"/>
          <w:sz w:val="24"/>
          <w:szCs w:val="24"/>
          <w:lang w:val="es-ES"/>
        </w:rPr>
        <w:t xml:space="preserve"> cumpla 2 años de edad, cuenta</w:t>
      </w:r>
      <w:r w:rsidR="00B16B54" w:rsidRPr="00325B36">
        <w:rPr>
          <w:rFonts w:ascii="Times New Roman" w:hAnsi="Times New Roman" w:cs="Times New Roman"/>
          <w:sz w:val="24"/>
          <w:szCs w:val="24"/>
          <w:lang w:val="es-ES"/>
        </w:rPr>
        <w:t>n</w:t>
      </w:r>
      <w:r w:rsidRPr="00325B36">
        <w:rPr>
          <w:rFonts w:ascii="Times New Roman" w:hAnsi="Times New Roman" w:cs="Times New Roman"/>
          <w:sz w:val="24"/>
          <w:szCs w:val="24"/>
          <w:lang w:val="es-ES"/>
        </w:rPr>
        <w:t xml:space="preserve"> con profesionales de dedicación exclusiva para </w:t>
      </w:r>
      <w:r w:rsidR="00B16B54" w:rsidRPr="00325B36">
        <w:rPr>
          <w:rFonts w:ascii="Times New Roman" w:hAnsi="Times New Roman" w:cs="Times New Roman"/>
          <w:sz w:val="24"/>
          <w:szCs w:val="24"/>
          <w:lang w:val="es-ES"/>
        </w:rPr>
        <w:t>sus</w:t>
      </w:r>
      <w:r w:rsidRPr="00325B36">
        <w:rPr>
          <w:rFonts w:ascii="Times New Roman" w:hAnsi="Times New Roman" w:cs="Times New Roman"/>
          <w:sz w:val="24"/>
          <w:szCs w:val="24"/>
          <w:lang w:val="es-ES"/>
        </w:rPr>
        <w:t xml:space="preserve"> necesidades criminológicas </w:t>
      </w:r>
      <w:r w:rsidR="00B16B54" w:rsidRPr="00325B36">
        <w:rPr>
          <w:rFonts w:ascii="Times New Roman" w:hAnsi="Times New Roman" w:cs="Times New Roman"/>
          <w:sz w:val="24"/>
          <w:szCs w:val="24"/>
          <w:lang w:val="es-ES"/>
        </w:rPr>
        <w:t>a fin de disminuir</w:t>
      </w:r>
      <w:r w:rsidRPr="00325B36">
        <w:rPr>
          <w:rFonts w:ascii="Times New Roman" w:hAnsi="Times New Roman" w:cs="Times New Roman"/>
          <w:sz w:val="24"/>
          <w:szCs w:val="24"/>
          <w:lang w:val="es-ES"/>
        </w:rPr>
        <w:t xml:space="preserve"> la reincidencia delictual, además de ser gestionadas las necesidades de protección del</w:t>
      </w:r>
      <w:r w:rsidR="006B37C8" w:rsidRPr="00325B36">
        <w:rPr>
          <w:rFonts w:ascii="Times New Roman" w:hAnsi="Times New Roman" w:cs="Times New Roman"/>
          <w:sz w:val="24"/>
          <w:szCs w:val="24"/>
          <w:lang w:val="es-ES"/>
        </w:rPr>
        <w:t>/la</w:t>
      </w:r>
      <w:r w:rsidRPr="00325B36">
        <w:rPr>
          <w:rFonts w:ascii="Times New Roman" w:hAnsi="Times New Roman" w:cs="Times New Roman"/>
          <w:sz w:val="24"/>
          <w:szCs w:val="24"/>
          <w:lang w:val="es-ES"/>
        </w:rPr>
        <w:t xml:space="preserve"> niño</w:t>
      </w:r>
      <w:r w:rsidR="006B37C8" w:rsidRPr="00325B36">
        <w:rPr>
          <w:rFonts w:ascii="Times New Roman" w:hAnsi="Times New Roman" w:cs="Times New Roman"/>
          <w:sz w:val="24"/>
          <w:szCs w:val="24"/>
          <w:lang w:val="es-ES"/>
        </w:rPr>
        <w:t>/</w:t>
      </w:r>
      <w:r w:rsidR="00B16B54" w:rsidRPr="00325B36">
        <w:rPr>
          <w:rFonts w:ascii="Times New Roman" w:hAnsi="Times New Roman" w:cs="Times New Roman"/>
          <w:sz w:val="24"/>
          <w:szCs w:val="24"/>
          <w:lang w:val="es-ES"/>
        </w:rPr>
        <w:t xml:space="preserve">a. Durante </w:t>
      </w:r>
      <w:r w:rsidRPr="00325B36">
        <w:rPr>
          <w:rFonts w:ascii="Times New Roman" w:hAnsi="Times New Roman" w:cs="Times New Roman"/>
          <w:sz w:val="24"/>
          <w:szCs w:val="24"/>
          <w:lang w:val="es-ES"/>
        </w:rPr>
        <w:t>2016 se atendió a 18.144 mujeres</w:t>
      </w:r>
      <w:r w:rsidR="00B16B54" w:rsidRPr="00325B36">
        <w:rPr>
          <w:rFonts w:ascii="Times New Roman" w:hAnsi="Times New Roman" w:cs="Times New Roman"/>
          <w:sz w:val="24"/>
          <w:szCs w:val="24"/>
          <w:lang w:val="es-ES"/>
        </w:rPr>
        <w:t>,</w:t>
      </w:r>
      <w:r w:rsidRPr="00325B36">
        <w:rPr>
          <w:rFonts w:ascii="Times New Roman" w:hAnsi="Times New Roman" w:cs="Times New Roman"/>
          <w:sz w:val="24"/>
          <w:szCs w:val="24"/>
          <w:lang w:val="es-ES"/>
        </w:rPr>
        <w:t xml:space="preserve"> distribuidas en las diferentes secciones maternas infantiles </w:t>
      </w:r>
      <w:r w:rsidR="00FA571D" w:rsidRPr="00325B36">
        <w:rPr>
          <w:rFonts w:ascii="Times New Roman" w:hAnsi="Times New Roman" w:cs="Times New Roman"/>
          <w:sz w:val="24"/>
          <w:szCs w:val="24"/>
          <w:lang w:val="es-ES"/>
        </w:rPr>
        <w:t>de Chile</w:t>
      </w:r>
      <w:r w:rsidRPr="00325B36">
        <w:rPr>
          <w:rFonts w:ascii="Times New Roman" w:hAnsi="Times New Roman" w:cs="Times New Roman"/>
          <w:sz w:val="24"/>
          <w:szCs w:val="24"/>
          <w:lang w:val="es-ES"/>
        </w:rPr>
        <w:t>.</w:t>
      </w:r>
    </w:p>
    <w:p w14:paraId="3164D0C4" w14:textId="77777777" w:rsidR="00B16B54" w:rsidRPr="00325B36" w:rsidRDefault="00B16B54" w:rsidP="00EC1A9B">
      <w:pPr>
        <w:spacing w:line="360" w:lineRule="auto"/>
        <w:jc w:val="both"/>
        <w:rPr>
          <w:rFonts w:ascii="Times New Roman" w:hAnsi="Times New Roman" w:cs="Times New Roman"/>
          <w:sz w:val="24"/>
          <w:szCs w:val="24"/>
          <w:lang w:val="es-ES"/>
        </w:rPr>
      </w:pPr>
    </w:p>
    <w:p w14:paraId="03A9A9F3" w14:textId="5CD54F32" w:rsidR="00396BDC" w:rsidRPr="00325B36" w:rsidRDefault="009F3E5C" w:rsidP="00EC1A9B">
      <w:pPr>
        <w:spacing w:line="360" w:lineRule="auto"/>
        <w:jc w:val="both"/>
        <w:rPr>
          <w:rFonts w:ascii="Times New Roman" w:hAnsi="Times New Roman" w:cs="Times New Roman"/>
          <w:sz w:val="24"/>
          <w:szCs w:val="24"/>
          <w:lang w:val="es-ES"/>
        </w:rPr>
      </w:pPr>
      <w:r w:rsidRPr="00325B36">
        <w:rPr>
          <w:rFonts w:ascii="Times New Roman" w:hAnsi="Times New Roman" w:cs="Times New Roman"/>
          <w:sz w:val="24"/>
          <w:szCs w:val="24"/>
          <w:lang w:val="es-ES"/>
        </w:rPr>
        <w:t xml:space="preserve">Asimismo, desde 2004 GENCHI cuenta con el Programa Conozca a Su Hijo, orientado a potenciar los procesos formativos para padres y madres privados de libertad en relación a sus </w:t>
      </w:r>
      <w:r w:rsidR="00BA35B0">
        <w:rPr>
          <w:rFonts w:ascii="Times New Roman" w:hAnsi="Times New Roman" w:cs="Times New Roman"/>
          <w:sz w:val="24"/>
          <w:szCs w:val="24"/>
          <w:lang w:val="es-ES"/>
        </w:rPr>
        <w:t>hijos/</w:t>
      </w:r>
      <w:r w:rsidRPr="00325B36">
        <w:rPr>
          <w:rFonts w:ascii="Times New Roman" w:hAnsi="Times New Roman" w:cs="Times New Roman"/>
          <w:sz w:val="24"/>
          <w:szCs w:val="24"/>
          <w:lang w:val="es-ES"/>
        </w:rPr>
        <w:t xml:space="preserve">as, </w:t>
      </w:r>
      <w:r w:rsidR="00B16B54" w:rsidRPr="00325B36">
        <w:rPr>
          <w:rFonts w:ascii="Times New Roman" w:hAnsi="Times New Roman" w:cs="Times New Roman"/>
          <w:sz w:val="24"/>
          <w:szCs w:val="24"/>
          <w:lang w:val="es-ES"/>
        </w:rPr>
        <w:t>aportando</w:t>
      </w:r>
      <w:r w:rsidRPr="00325B36">
        <w:rPr>
          <w:rFonts w:ascii="Times New Roman" w:hAnsi="Times New Roman" w:cs="Times New Roman"/>
          <w:sz w:val="24"/>
          <w:szCs w:val="24"/>
          <w:lang w:val="es-ES"/>
        </w:rPr>
        <w:t xml:space="preserve"> a la estimulación de aprendizajes</w:t>
      </w:r>
      <w:r w:rsidR="00BA35B0">
        <w:rPr>
          <w:rFonts w:ascii="Times New Roman" w:hAnsi="Times New Roman" w:cs="Times New Roman"/>
          <w:sz w:val="24"/>
          <w:szCs w:val="24"/>
          <w:lang w:val="es-ES"/>
        </w:rPr>
        <w:t xml:space="preserve"> y desarrollo de los niños/</w:t>
      </w:r>
      <w:r w:rsidRPr="00325B36">
        <w:rPr>
          <w:rFonts w:ascii="Times New Roman" w:hAnsi="Times New Roman" w:cs="Times New Roman"/>
          <w:sz w:val="24"/>
          <w:szCs w:val="24"/>
          <w:lang w:val="es-ES"/>
        </w:rPr>
        <w:t xml:space="preserve">as que participan del programa, </w:t>
      </w:r>
      <w:r w:rsidR="00B16B54" w:rsidRPr="00325B36">
        <w:rPr>
          <w:rFonts w:ascii="Times New Roman" w:hAnsi="Times New Roman" w:cs="Times New Roman"/>
          <w:sz w:val="24"/>
          <w:szCs w:val="24"/>
          <w:lang w:val="es-ES"/>
        </w:rPr>
        <w:t xml:space="preserve">a fin de </w:t>
      </w:r>
      <w:r w:rsidRPr="00325B36">
        <w:rPr>
          <w:rFonts w:ascii="Times New Roman" w:hAnsi="Times New Roman" w:cs="Times New Roman"/>
          <w:sz w:val="24"/>
          <w:szCs w:val="24"/>
          <w:lang w:val="es-ES"/>
        </w:rPr>
        <w:t xml:space="preserve">que logren mejores oportunidades para su desarrollo integral, </w:t>
      </w:r>
      <w:r w:rsidR="00B16B54" w:rsidRPr="00325B36">
        <w:rPr>
          <w:rFonts w:ascii="Times New Roman" w:hAnsi="Times New Roman" w:cs="Times New Roman"/>
          <w:sz w:val="24"/>
          <w:szCs w:val="24"/>
          <w:lang w:val="es-ES"/>
        </w:rPr>
        <w:t>y al fortalecimiento de los</w:t>
      </w:r>
      <w:r w:rsidRPr="00325B36">
        <w:rPr>
          <w:rFonts w:ascii="Times New Roman" w:hAnsi="Times New Roman" w:cs="Times New Roman"/>
          <w:sz w:val="24"/>
          <w:szCs w:val="24"/>
          <w:lang w:val="es-ES"/>
        </w:rPr>
        <w:t xml:space="preserve"> vínculos afectivos del padre o madre privado de libertad con su familia.</w:t>
      </w:r>
    </w:p>
    <w:p w14:paraId="0C1AFE3B" w14:textId="50B5BDFA" w:rsidR="00932EE0" w:rsidRDefault="00932EE0" w:rsidP="00EC1A9B">
      <w:pPr>
        <w:spacing w:line="360" w:lineRule="auto"/>
        <w:jc w:val="both"/>
        <w:rPr>
          <w:rFonts w:ascii="Times New Roman" w:hAnsi="Times New Roman" w:cs="Times New Roman"/>
          <w:sz w:val="24"/>
          <w:szCs w:val="24"/>
          <w:lang w:val="es-ES"/>
        </w:rPr>
      </w:pPr>
    </w:p>
    <w:p w14:paraId="1AF46182" w14:textId="77777777" w:rsidR="00BA35B0" w:rsidRPr="00BA35B0" w:rsidRDefault="00BA35B0" w:rsidP="00BA35B0">
      <w:pPr>
        <w:spacing w:line="360" w:lineRule="auto"/>
        <w:jc w:val="both"/>
        <w:rPr>
          <w:rFonts w:ascii="Times New Roman" w:hAnsi="Times New Roman" w:cs="Times New Roman"/>
          <w:sz w:val="24"/>
          <w:szCs w:val="24"/>
        </w:rPr>
      </w:pPr>
      <w:r w:rsidRPr="00BA35B0">
        <w:rPr>
          <w:rFonts w:ascii="Times New Roman" w:hAnsi="Times New Roman" w:cs="Times New Roman"/>
          <w:sz w:val="24"/>
          <w:szCs w:val="24"/>
        </w:rPr>
        <w:t xml:space="preserve">De este modo, y tal como informara el Estado de Chile tanto al SPT como al CAT, a partir del incendio en la cárcel de San Miguel en 2010 el Estado tomó consciencia de lo relevante que era hacerse cargo de la realidad penitenciaria en Chile, comenzando un proceso que ha implicado reformas legales y administrativas en este campo. </w:t>
      </w:r>
    </w:p>
    <w:p w14:paraId="2C4D6A0E" w14:textId="77777777" w:rsidR="00BA35B0" w:rsidRPr="00BA35B0" w:rsidRDefault="00BA35B0" w:rsidP="00BA35B0">
      <w:pPr>
        <w:spacing w:line="360" w:lineRule="auto"/>
        <w:jc w:val="both"/>
        <w:rPr>
          <w:rFonts w:ascii="Times New Roman" w:hAnsi="Times New Roman" w:cs="Times New Roman"/>
          <w:sz w:val="24"/>
          <w:szCs w:val="24"/>
        </w:rPr>
      </w:pPr>
    </w:p>
    <w:p w14:paraId="60B65E74" w14:textId="7CF2BF8A" w:rsidR="00BA35B0" w:rsidRDefault="00BA35B0" w:rsidP="00BA35B0">
      <w:pPr>
        <w:spacing w:line="360" w:lineRule="auto"/>
        <w:jc w:val="both"/>
        <w:rPr>
          <w:rFonts w:ascii="Times New Roman" w:hAnsi="Times New Roman" w:cs="Times New Roman"/>
          <w:sz w:val="24"/>
          <w:szCs w:val="24"/>
        </w:rPr>
      </w:pPr>
      <w:r w:rsidRPr="00BA35B0">
        <w:rPr>
          <w:rFonts w:ascii="Times New Roman" w:hAnsi="Times New Roman" w:cs="Times New Roman"/>
          <w:sz w:val="24"/>
          <w:szCs w:val="24"/>
        </w:rPr>
        <w:t>La publicación de las leyes N° 20.587, 20.588 y 20.603 -</w:t>
      </w:r>
      <w:r w:rsidRPr="00BA35B0">
        <w:rPr>
          <w:rFonts w:ascii="Times New Roman" w:hAnsi="Times New Roman" w:cs="Times New Roman"/>
          <w:iCs/>
          <w:sz w:val="24"/>
          <w:szCs w:val="24"/>
        </w:rPr>
        <w:t>informadas al EPU en el 2014- ha tenido un efecto positivo en materia penitenciaria</w:t>
      </w:r>
      <w:r w:rsidRPr="00BA35B0">
        <w:rPr>
          <w:rFonts w:ascii="Times New Roman" w:hAnsi="Times New Roman" w:cs="Times New Roman"/>
          <w:sz w:val="24"/>
          <w:szCs w:val="24"/>
        </w:rPr>
        <w:t>. Así, desde la entrada en vigencia de la Ley 20.587 en junio de 2012 es posible verificar cambios importantes</w:t>
      </w:r>
      <w:r w:rsidR="00D12896">
        <w:rPr>
          <w:rStyle w:val="FootnoteReference"/>
          <w:rFonts w:ascii="Times New Roman" w:hAnsi="Times New Roman" w:cs="Times New Roman"/>
          <w:sz w:val="24"/>
          <w:szCs w:val="24"/>
        </w:rPr>
        <w:footnoteReference w:id="34"/>
      </w:r>
      <w:r w:rsidR="00D12896">
        <w:rPr>
          <w:rFonts w:ascii="Times New Roman" w:hAnsi="Times New Roman" w:cs="Times New Roman"/>
          <w:sz w:val="24"/>
          <w:szCs w:val="24"/>
        </w:rPr>
        <w:t>.</w:t>
      </w:r>
    </w:p>
    <w:p w14:paraId="07AAFC95" w14:textId="77777777" w:rsidR="00EB15A5" w:rsidRPr="00BA35B0" w:rsidRDefault="00EB15A5" w:rsidP="00BA35B0">
      <w:pPr>
        <w:spacing w:line="360" w:lineRule="auto"/>
        <w:jc w:val="both"/>
        <w:rPr>
          <w:rFonts w:ascii="Times New Roman" w:hAnsi="Times New Roman" w:cs="Times New Roman"/>
          <w:sz w:val="24"/>
          <w:szCs w:val="24"/>
        </w:rPr>
      </w:pPr>
    </w:p>
    <w:p w14:paraId="4F527C81" w14:textId="77777777" w:rsidR="00BA35B0" w:rsidRPr="00BA35B0" w:rsidRDefault="00BA35B0" w:rsidP="00BA35B0">
      <w:pPr>
        <w:spacing w:line="360" w:lineRule="auto"/>
        <w:jc w:val="both"/>
        <w:rPr>
          <w:rFonts w:ascii="Times New Roman" w:hAnsi="Times New Roman" w:cs="Times New Roman"/>
          <w:sz w:val="24"/>
          <w:szCs w:val="24"/>
        </w:rPr>
      </w:pPr>
      <w:r w:rsidRPr="00BA35B0">
        <w:rPr>
          <w:rFonts w:ascii="Times New Roman" w:hAnsi="Times New Roman" w:cs="Times New Roman"/>
          <w:sz w:val="24"/>
          <w:szCs w:val="24"/>
        </w:rPr>
        <w:t>La política penitenciaria de los últimos años ha logrado un efecto deseado desde una perspectiva de derechos humanos, cual es, disminuir la población en sistema cerrado y aumentar la población que accede a penas alternativas a la privación de libertad.</w:t>
      </w:r>
    </w:p>
    <w:p w14:paraId="407DC9E2" w14:textId="77777777" w:rsidR="00BA35B0" w:rsidRPr="00BA35B0" w:rsidRDefault="00BA35B0" w:rsidP="00BA35B0">
      <w:pPr>
        <w:spacing w:line="360" w:lineRule="auto"/>
        <w:jc w:val="both"/>
        <w:rPr>
          <w:rFonts w:ascii="Times New Roman" w:hAnsi="Times New Roman" w:cs="Times New Roman"/>
          <w:sz w:val="24"/>
          <w:szCs w:val="24"/>
        </w:rPr>
      </w:pPr>
    </w:p>
    <w:p w14:paraId="6745F4C9" w14:textId="212055CA" w:rsidR="00BA35B0" w:rsidRPr="00AF31A0" w:rsidRDefault="00BA35B0" w:rsidP="00EC1A9B">
      <w:pPr>
        <w:spacing w:line="360" w:lineRule="auto"/>
        <w:jc w:val="both"/>
        <w:rPr>
          <w:rFonts w:ascii="Times New Roman" w:hAnsi="Times New Roman" w:cs="Times New Roman"/>
          <w:sz w:val="24"/>
          <w:szCs w:val="24"/>
        </w:rPr>
      </w:pPr>
      <w:r w:rsidRPr="00BA35B0">
        <w:rPr>
          <w:rFonts w:ascii="Times New Roman" w:hAnsi="Times New Roman" w:cs="Times New Roman"/>
          <w:sz w:val="24"/>
          <w:szCs w:val="24"/>
        </w:rPr>
        <w:t>De este modo, a partir de 2010 se ha revertido la tendencia de aumento de las PPL en sistema cerrado, lo cual obedece a las medidas ya señaladas</w:t>
      </w:r>
      <w:r w:rsidR="00D12896">
        <w:rPr>
          <w:rStyle w:val="FootnoteReference"/>
          <w:rFonts w:ascii="Times New Roman" w:hAnsi="Times New Roman" w:cs="Times New Roman"/>
          <w:sz w:val="24"/>
          <w:szCs w:val="24"/>
        </w:rPr>
        <w:footnoteReference w:id="35"/>
      </w:r>
      <w:r w:rsidRPr="00BA35B0">
        <w:rPr>
          <w:rFonts w:ascii="Times New Roman" w:hAnsi="Times New Roman" w:cs="Times New Roman"/>
          <w:sz w:val="24"/>
          <w:szCs w:val="24"/>
        </w:rPr>
        <w:t xml:space="preserve">. Con todo, entendemos que estos procesos son dinámicos, donde depende de la intervención de un conjunto de actores y, por lo mismo, el Poder </w:t>
      </w:r>
      <w:r w:rsidRPr="00BA35B0">
        <w:rPr>
          <w:rFonts w:ascii="Times New Roman" w:hAnsi="Times New Roman" w:cs="Times New Roman"/>
          <w:sz w:val="24"/>
          <w:szCs w:val="24"/>
        </w:rPr>
        <w:lastRenderedPageBreak/>
        <w:t>Ejecutivo mantendrá un monitoreo continuo sobre las estadísticas en esta materia, principalmente para estudiar posibles efectos que la Ley 20.931 que facilita la aplicación efectiva de las penas establecidas para los delitos de robo, hurto y receptación y mejora la persecución penal en dichos delitos, pudiese tener en materia penitenciaria</w:t>
      </w:r>
      <w:r w:rsidRPr="00BA35B0">
        <w:rPr>
          <w:rFonts w:ascii="Times New Roman" w:hAnsi="Times New Roman" w:cs="Times New Roman"/>
          <w:sz w:val="24"/>
          <w:szCs w:val="24"/>
          <w:vertAlign w:val="superscript"/>
        </w:rPr>
        <w:footnoteReference w:id="36"/>
      </w:r>
      <w:r w:rsidRPr="00BA35B0">
        <w:rPr>
          <w:rFonts w:ascii="Times New Roman" w:hAnsi="Times New Roman" w:cs="Times New Roman"/>
          <w:sz w:val="24"/>
          <w:szCs w:val="24"/>
        </w:rPr>
        <w:t>.</w:t>
      </w:r>
    </w:p>
    <w:p w14:paraId="1EE99257" w14:textId="77777777" w:rsidR="00EC1A9B" w:rsidRPr="00325B36" w:rsidRDefault="00EC1A9B" w:rsidP="00EC1A9B">
      <w:pPr>
        <w:pStyle w:val="Heading2"/>
        <w:jc w:val="both"/>
        <w:rPr>
          <w:rFonts w:cs="Times New Roman"/>
          <w:szCs w:val="24"/>
        </w:rPr>
      </w:pPr>
      <w:bookmarkStart w:id="24" w:name="_Toc477968919"/>
      <w:r w:rsidRPr="00325B36">
        <w:rPr>
          <w:rFonts w:cs="Times New Roman"/>
          <w:szCs w:val="24"/>
        </w:rPr>
        <w:lastRenderedPageBreak/>
        <w:t>Trata de Personas</w:t>
      </w:r>
      <w:bookmarkEnd w:id="24"/>
    </w:p>
    <w:p w14:paraId="03E2BD8F" w14:textId="476305A0" w:rsidR="00EC1A9B" w:rsidRPr="00325B36" w:rsidRDefault="00EC1A9B" w:rsidP="00EC1A9B">
      <w:pPr>
        <w:spacing w:line="360" w:lineRule="auto"/>
        <w:jc w:val="both"/>
        <w:rPr>
          <w:rFonts w:ascii="Times New Roman" w:hAnsi="Times New Roman" w:cs="Times New Roman"/>
          <w:sz w:val="24"/>
          <w:szCs w:val="24"/>
        </w:rPr>
      </w:pPr>
      <w:r w:rsidRPr="00325B36">
        <w:rPr>
          <w:rFonts w:ascii="Times New Roman" w:hAnsi="Times New Roman" w:cs="Times New Roman"/>
          <w:sz w:val="24"/>
          <w:szCs w:val="24"/>
        </w:rPr>
        <w:t xml:space="preserve">En 2011, Chile introdujo modificaciones en el </w:t>
      </w:r>
      <w:r w:rsidR="00211AD3" w:rsidRPr="00325B36">
        <w:rPr>
          <w:rFonts w:ascii="Times New Roman" w:hAnsi="Times New Roman" w:cs="Times New Roman"/>
          <w:sz w:val="24"/>
          <w:szCs w:val="24"/>
        </w:rPr>
        <w:t>CP</w:t>
      </w:r>
      <w:r w:rsidRPr="00325B36">
        <w:rPr>
          <w:rFonts w:ascii="Times New Roman" w:hAnsi="Times New Roman" w:cs="Times New Roman"/>
          <w:sz w:val="24"/>
          <w:szCs w:val="24"/>
        </w:rPr>
        <w:t xml:space="preserve"> y </w:t>
      </w:r>
      <w:r w:rsidR="00211AD3" w:rsidRPr="00325B36">
        <w:rPr>
          <w:rFonts w:ascii="Times New Roman" w:hAnsi="Times New Roman" w:cs="Times New Roman"/>
          <w:sz w:val="24"/>
          <w:szCs w:val="24"/>
        </w:rPr>
        <w:t>CPP</w:t>
      </w:r>
      <w:r w:rsidR="006B37C8" w:rsidRPr="00325B36">
        <w:rPr>
          <w:rFonts w:ascii="Times New Roman" w:hAnsi="Times New Roman" w:cs="Times New Roman"/>
          <w:sz w:val="24"/>
          <w:szCs w:val="24"/>
        </w:rPr>
        <w:t xml:space="preserve"> (</w:t>
      </w:r>
      <w:r w:rsidR="00FE4C1F" w:rsidRPr="00325B36">
        <w:rPr>
          <w:rFonts w:ascii="Times New Roman" w:hAnsi="Times New Roman" w:cs="Times New Roman"/>
          <w:sz w:val="24"/>
          <w:szCs w:val="24"/>
        </w:rPr>
        <w:t>L</w:t>
      </w:r>
      <w:r w:rsidRPr="00325B36">
        <w:rPr>
          <w:rFonts w:ascii="Times New Roman" w:hAnsi="Times New Roman" w:cs="Times New Roman"/>
          <w:sz w:val="24"/>
          <w:szCs w:val="24"/>
        </w:rPr>
        <w:t>ey 20.507</w:t>
      </w:r>
      <w:r w:rsidR="006B37C8" w:rsidRPr="00325B36">
        <w:rPr>
          <w:rFonts w:ascii="Times New Roman" w:hAnsi="Times New Roman" w:cs="Times New Roman"/>
          <w:sz w:val="24"/>
          <w:szCs w:val="24"/>
        </w:rPr>
        <w:t>)</w:t>
      </w:r>
      <w:r w:rsidRPr="00325B36">
        <w:rPr>
          <w:rFonts w:ascii="Times New Roman" w:hAnsi="Times New Roman" w:cs="Times New Roman"/>
          <w:sz w:val="24"/>
          <w:szCs w:val="24"/>
        </w:rPr>
        <w:t xml:space="preserve"> para tipificar el delito de trata de personas y establecer normas para su prevención y efectiva persecución criminal. En 2013, </w:t>
      </w:r>
      <w:r w:rsidR="00B16B54" w:rsidRPr="00325B36">
        <w:rPr>
          <w:rFonts w:ascii="Times New Roman" w:hAnsi="Times New Roman" w:cs="Times New Roman"/>
          <w:sz w:val="24"/>
          <w:szCs w:val="24"/>
        </w:rPr>
        <w:t>la SPD del MISP adoptó</w:t>
      </w:r>
      <w:r w:rsidRPr="00325B36">
        <w:rPr>
          <w:rFonts w:ascii="Times New Roman" w:hAnsi="Times New Roman" w:cs="Times New Roman"/>
          <w:sz w:val="24"/>
          <w:szCs w:val="24"/>
        </w:rPr>
        <w:t xml:space="preserve"> el Protocolo Intersectorial de Atención a Víctimas de Trata de Personas a fin de garantizar el ejercicio efectivo de los derechos de las víctimas, a través de la atención, protección, reparación y prevención de la victimización secundaria. Su implementación consideró un plan piloto en Santiago y la ampliación progresiva hacia las demás regiones, el cual hoy se encuentra plenamente operativo en todo Chile.</w:t>
      </w:r>
    </w:p>
    <w:p w14:paraId="2C8EC64E" w14:textId="77777777" w:rsidR="00211AD3" w:rsidRPr="00325B36" w:rsidRDefault="00211AD3" w:rsidP="00EC1A9B">
      <w:pPr>
        <w:spacing w:line="360" w:lineRule="auto"/>
        <w:jc w:val="both"/>
        <w:rPr>
          <w:rFonts w:ascii="Times New Roman" w:hAnsi="Times New Roman" w:cs="Times New Roman"/>
          <w:sz w:val="24"/>
          <w:szCs w:val="24"/>
        </w:rPr>
      </w:pPr>
    </w:p>
    <w:p w14:paraId="7C5A7061" w14:textId="0605853F" w:rsidR="00211AD3" w:rsidRPr="00325B36" w:rsidRDefault="00EC1A9B" w:rsidP="00EC1A9B">
      <w:pPr>
        <w:spacing w:line="360" w:lineRule="auto"/>
        <w:jc w:val="both"/>
        <w:rPr>
          <w:rFonts w:ascii="Times New Roman" w:hAnsi="Times New Roman" w:cs="Times New Roman"/>
          <w:sz w:val="24"/>
          <w:szCs w:val="24"/>
        </w:rPr>
      </w:pPr>
      <w:r w:rsidRPr="00325B36">
        <w:rPr>
          <w:rFonts w:ascii="Times New Roman" w:hAnsi="Times New Roman" w:cs="Times New Roman"/>
          <w:sz w:val="24"/>
          <w:szCs w:val="24"/>
        </w:rPr>
        <w:t xml:space="preserve">En 2014, con ocasión del Día Mundial contra la Trata de Personas, se lanzó en Chile el sitio web </w:t>
      </w:r>
      <w:hyperlink r:id="rId15" w:history="1">
        <w:r w:rsidRPr="00325B36">
          <w:rPr>
            <w:rStyle w:val="Hyperlink"/>
            <w:rFonts w:ascii="Times New Roman" w:hAnsi="Times New Roman" w:cs="Times New Roman"/>
            <w:sz w:val="24"/>
            <w:szCs w:val="24"/>
          </w:rPr>
          <w:t>http://tratadepersonas.subinterior.gov.cl</w:t>
        </w:r>
      </w:hyperlink>
      <w:r w:rsidRPr="00325B36">
        <w:rPr>
          <w:rFonts w:ascii="Times New Roman" w:hAnsi="Times New Roman" w:cs="Times New Roman"/>
          <w:sz w:val="24"/>
          <w:szCs w:val="24"/>
        </w:rPr>
        <w:t xml:space="preserve"> que pone a disposición de la ciudadanía material de difusión y prevención sobre la materia. Además, se publicó el Informe Estadístico sobre Trata de Personas (2014) a fin de dimensionar la magnitud del delito y sus características para priorizar las acciones preventivas y de control. Ese mismo año, la Mesa Intersectorial sobre Trata de Personas publicó el Plan de Acción Nacional con</w:t>
      </w:r>
      <w:r w:rsidRPr="00325B36">
        <w:rPr>
          <w:rFonts w:ascii="Times New Roman" w:hAnsi="Times New Roman" w:cs="Times New Roman"/>
          <w:sz w:val="24"/>
          <w:szCs w:val="24"/>
        </w:rPr>
        <w:lastRenderedPageBreak/>
        <w:t xml:space="preserve">tra la Trata de Personas 2015-2018, cuyo objetivo es generar e implementar acciones de carácter permanente para prevenir y combatir la Trata de Personas en Chile, y garantizar la protección y asistencia de las víctimas, prestando especial atención a mujeres y niños, con pleno respeto a los </w:t>
      </w:r>
      <w:r w:rsidR="006B37C8" w:rsidRPr="00325B36">
        <w:rPr>
          <w:rFonts w:ascii="Times New Roman" w:hAnsi="Times New Roman" w:cs="Times New Roman"/>
          <w:sz w:val="24"/>
          <w:szCs w:val="24"/>
        </w:rPr>
        <w:t>DDHH</w:t>
      </w:r>
      <w:r w:rsidR="00924C3F" w:rsidRPr="00325B36">
        <w:rPr>
          <w:rStyle w:val="FootnoteReference"/>
          <w:rFonts w:ascii="Times New Roman" w:hAnsi="Times New Roman" w:cs="Times New Roman"/>
          <w:sz w:val="24"/>
          <w:szCs w:val="24"/>
        </w:rPr>
        <w:footnoteReference w:id="37"/>
      </w:r>
      <w:r w:rsidR="00924C3F" w:rsidRPr="00325B36">
        <w:rPr>
          <w:rFonts w:ascii="Times New Roman" w:hAnsi="Times New Roman" w:cs="Times New Roman"/>
          <w:sz w:val="24"/>
          <w:szCs w:val="24"/>
        </w:rPr>
        <w:t>.</w:t>
      </w:r>
      <w:r w:rsidRPr="00325B36">
        <w:rPr>
          <w:rFonts w:ascii="Times New Roman" w:hAnsi="Times New Roman" w:cs="Times New Roman"/>
          <w:sz w:val="24"/>
          <w:szCs w:val="24"/>
        </w:rPr>
        <w:t xml:space="preserve"> En virtud de este mismo plan, se dispuso la creación de Mesas Regionales sobre Trata de Personas que implementen acciones de acuerdo a la realidad local. Gr</w:t>
      </w:r>
      <w:r w:rsidR="00443F96" w:rsidRPr="00325B36">
        <w:rPr>
          <w:rFonts w:ascii="Times New Roman" w:hAnsi="Times New Roman" w:cs="Times New Roman"/>
          <w:sz w:val="24"/>
          <w:szCs w:val="24"/>
        </w:rPr>
        <w:t>acias a estas instancias se ha</w:t>
      </w:r>
      <w:r w:rsidRPr="00325B36">
        <w:rPr>
          <w:rFonts w:ascii="Times New Roman" w:hAnsi="Times New Roman" w:cs="Times New Roman"/>
          <w:sz w:val="24"/>
          <w:szCs w:val="24"/>
        </w:rPr>
        <w:t xml:space="preserve"> capacitado a funcionarios policiales, del </w:t>
      </w:r>
      <w:r w:rsidR="00443F96" w:rsidRPr="00325B36">
        <w:rPr>
          <w:rFonts w:ascii="Times New Roman" w:hAnsi="Times New Roman" w:cs="Times New Roman"/>
          <w:sz w:val="24"/>
          <w:szCs w:val="24"/>
        </w:rPr>
        <w:t>MP</w:t>
      </w:r>
      <w:r w:rsidRPr="00325B36">
        <w:rPr>
          <w:rFonts w:ascii="Times New Roman" w:hAnsi="Times New Roman" w:cs="Times New Roman"/>
          <w:sz w:val="24"/>
          <w:szCs w:val="24"/>
        </w:rPr>
        <w:t>, inspectores del trabajo e inspectores sanitarios. Por otro lado, se han llevado a cabo char</w:t>
      </w:r>
      <w:r w:rsidR="00CC4707" w:rsidRPr="00325B36">
        <w:rPr>
          <w:rFonts w:ascii="Times New Roman" w:hAnsi="Times New Roman" w:cs="Times New Roman"/>
          <w:sz w:val="24"/>
          <w:szCs w:val="24"/>
        </w:rPr>
        <w:t>las informativas a los alumno</w:t>
      </w:r>
      <w:r w:rsidRPr="00325B36">
        <w:rPr>
          <w:rFonts w:ascii="Times New Roman" w:hAnsi="Times New Roman" w:cs="Times New Roman"/>
          <w:sz w:val="24"/>
          <w:szCs w:val="24"/>
        </w:rPr>
        <w:t>s</w:t>
      </w:r>
      <w:r w:rsidR="00FE4C1F" w:rsidRPr="00325B36">
        <w:rPr>
          <w:rFonts w:ascii="Times New Roman" w:hAnsi="Times New Roman" w:cs="Times New Roman"/>
          <w:sz w:val="24"/>
          <w:szCs w:val="24"/>
        </w:rPr>
        <w:t>/as</w:t>
      </w:r>
      <w:r w:rsidRPr="00325B36">
        <w:rPr>
          <w:rFonts w:ascii="Times New Roman" w:hAnsi="Times New Roman" w:cs="Times New Roman"/>
          <w:sz w:val="24"/>
          <w:szCs w:val="24"/>
        </w:rPr>
        <w:t xml:space="preserve"> de la Academia de Ciencias Policiales de Carabineros, de la Escuela de Oficiales, de la Escuela de Investigaciones Policiales y de la Academia Superior de Estudios Policiales.             </w:t>
      </w:r>
    </w:p>
    <w:p w14:paraId="2FC0DFC2" w14:textId="77777777" w:rsidR="00924C3F" w:rsidRPr="00325B36" w:rsidRDefault="00924C3F" w:rsidP="002D4BD1">
      <w:pPr>
        <w:spacing w:line="360" w:lineRule="auto"/>
        <w:jc w:val="both"/>
        <w:rPr>
          <w:rFonts w:ascii="Times New Roman" w:hAnsi="Times New Roman" w:cs="Times New Roman"/>
          <w:sz w:val="24"/>
          <w:szCs w:val="24"/>
        </w:rPr>
      </w:pPr>
    </w:p>
    <w:p w14:paraId="43F0E722" w14:textId="07548D0F" w:rsidR="003D1F7C" w:rsidRPr="00325B36" w:rsidRDefault="00EC1A9B" w:rsidP="002D4BD1">
      <w:pPr>
        <w:spacing w:line="360" w:lineRule="auto"/>
        <w:jc w:val="both"/>
        <w:rPr>
          <w:rFonts w:ascii="Times New Roman" w:hAnsi="Times New Roman" w:cs="Times New Roman"/>
          <w:sz w:val="24"/>
          <w:szCs w:val="24"/>
        </w:rPr>
      </w:pPr>
      <w:r w:rsidRPr="00325B36">
        <w:rPr>
          <w:rFonts w:ascii="Times New Roman" w:hAnsi="Times New Roman" w:cs="Times New Roman"/>
          <w:sz w:val="24"/>
          <w:szCs w:val="24"/>
        </w:rPr>
        <w:lastRenderedPageBreak/>
        <w:t xml:space="preserve">En 2015, el </w:t>
      </w:r>
      <w:r w:rsidR="000409AC" w:rsidRPr="00325B36">
        <w:rPr>
          <w:rFonts w:ascii="Times New Roman" w:hAnsi="Times New Roman" w:cs="Times New Roman"/>
          <w:sz w:val="24"/>
          <w:szCs w:val="24"/>
        </w:rPr>
        <w:t>MISP</w:t>
      </w:r>
      <w:r w:rsidRPr="00325B36">
        <w:rPr>
          <w:rFonts w:ascii="Times New Roman" w:hAnsi="Times New Roman" w:cs="Times New Roman"/>
          <w:sz w:val="24"/>
          <w:szCs w:val="24"/>
        </w:rPr>
        <w:t xml:space="preserve"> publicó la Guía de Buenas Prácticas en la Investigación Criminal de los Delitos de Trata de Personas</w:t>
      </w:r>
      <w:r w:rsidR="00924C3F" w:rsidRPr="00325B36">
        <w:rPr>
          <w:rStyle w:val="FootnoteReference"/>
          <w:rFonts w:ascii="Times New Roman" w:hAnsi="Times New Roman" w:cs="Times New Roman"/>
          <w:sz w:val="24"/>
          <w:szCs w:val="24"/>
        </w:rPr>
        <w:footnoteReference w:id="38"/>
      </w:r>
      <w:r w:rsidR="00924C3F" w:rsidRPr="00325B36">
        <w:rPr>
          <w:rFonts w:ascii="Times New Roman" w:hAnsi="Times New Roman" w:cs="Times New Roman"/>
          <w:sz w:val="24"/>
          <w:szCs w:val="24"/>
        </w:rPr>
        <w:t>, y e</w:t>
      </w:r>
      <w:r w:rsidRPr="00325B36">
        <w:rPr>
          <w:rFonts w:ascii="Times New Roman" w:hAnsi="Times New Roman" w:cs="Times New Roman"/>
          <w:sz w:val="24"/>
          <w:szCs w:val="24"/>
        </w:rPr>
        <w:t>n 2016, la Guía de detección y derivación de víctimas de Trata de Personas</w:t>
      </w:r>
      <w:r w:rsidR="00924C3F" w:rsidRPr="00325B36">
        <w:rPr>
          <w:rStyle w:val="FootnoteReference"/>
          <w:rFonts w:ascii="Times New Roman" w:hAnsi="Times New Roman" w:cs="Times New Roman"/>
          <w:sz w:val="24"/>
          <w:szCs w:val="24"/>
        </w:rPr>
        <w:footnoteReference w:id="39"/>
      </w:r>
      <w:r w:rsidR="00924C3F" w:rsidRPr="00325B36">
        <w:rPr>
          <w:rStyle w:val="FootnoteReference"/>
          <w:rFonts w:ascii="Times New Roman" w:hAnsi="Times New Roman" w:cs="Times New Roman"/>
          <w:sz w:val="24"/>
          <w:szCs w:val="24"/>
        </w:rPr>
        <w:footnoteReference w:id="40"/>
      </w:r>
      <w:r w:rsidR="00AF31A0">
        <w:rPr>
          <w:rFonts w:ascii="Times New Roman" w:hAnsi="Times New Roman" w:cs="Times New Roman"/>
          <w:sz w:val="24"/>
          <w:szCs w:val="24"/>
        </w:rPr>
        <w:t>.</w:t>
      </w:r>
    </w:p>
    <w:p w14:paraId="2601C044" w14:textId="77777777" w:rsidR="00EC1A9B" w:rsidRPr="00325B36" w:rsidRDefault="00455339" w:rsidP="00EC1A9B">
      <w:pPr>
        <w:pStyle w:val="Heading2"/>
        <w:jc w:val="both"/>
        <w:rPr>
          <w:rFonts w:cs="Times New Roman"/>
          <w:szCs w:val="24"/>
        </w:rPr>
      </w:pPr>
      <w:bookmarkStart w:id="25" w:name="_Toc477968920"/>
      <w:r w:rsidRPr="00325B36">
        <w:rPr>
          <w:rFonts w:cs="Times New Roman"/>
          <w:szCs w:val="24"/>
        </w:rPr>
        <w:t>Promoción de la verdad, la justicia, la reparación y las garantías de no repetición</w:t>
      </w:r>
      <w:bookmarkEnd w:id="25"/>
    </w:p>
    <w:p w14:paraId="70426FC8" w14:textId="7A5E8B46" w:rsidR="00BA35B0" w:rsidRDefault="00EC1A9B" w:rsidP="00EC1A9B">
      <w:pPr>
        <w:spacing w:line="360" w:lineRule="auto"/>
        <w:jc w:val="both"/>
        <w:rPr>
          <w:rFonts w:ascii="Times New Roman" w:hAnsi="Times New Roman" w:cs="Times New Roman"/>
          <w:sz w:val="24"/>
          <w:szCs w:val="24"/>
        </w:rPr>
      </w:pPr>
      <w:r w:rsidRPr="00325B36">
        <w:rPr>
          <w:rFonts w:ascii="Times New Roman" w:hAnsi="Times New Roman" w:cs="Times New Roman"/>
          <w:sz w:val="24"/>
          <w:szCs w:val="24"/>
        </w:rPr>
        <w:t xml:space="preserve">Desde </w:t>
      </w:r>
      <w:r w:rsidR="00FE4C1F" w:rsidRPr="00325B36">
        <w:rPr>
          <w:rFonts w:ascii="Times New Roman" w:hAnsi="Times New Roman" w:cs="Times New Roman"/>
          <w:sz w:val="24"/>
          <w:szCs w:val="24"/>
        </w:rPr>
        <w:t>la recuperación de</w:t>
      </w:r>
      <w:r w:rsidRPr="00325B36">
        <w:rPr>
          <w:rFonts w:ascii="Times New Roman" w:hAnsi="Times New Roman" w:cs="Times New Roman"/>
          <w:sz w:val="24"/>
          <w:szCs w:val="24"/>
        </w:rPr>
        <w:t xml:space="preserve"> la democracia, Chile ha implementado </w:t>
      </w:r>
      <w:r w:rsidR="00924C3F" w:rsidRPr="00325B36">
        <w:rPr>
          <w:rFonts w:ascii="Times New Roman" w:hAnsi="Times New Roman" w:cs="Times New Roman"/>
          <w:sz w:val="24"/>
          <w:szCs w:val="24"/>
        </w:rPr>
        <w:t>diversas</w:t>
      </w:r>
      <w:r w:rsidRPr="00325B36">
        <w:rPr>
          <w:rFonts w:ascii="Times New Roman" w:hAnsi="Times New Roman" w:cs="Times New Roman"/>
          <w:sz w:val="24"/>
          <w:szCs w:val="24"/>
        </w:rPr>
        <w:t xml:space="preserve"> medidas tendientes a esclarecer y </w:t>
      </w:r>
      <w:r w:rsidR="00E06EEE" w:rsidRPr="00325B36">
        <w:rPr>
          <w:rFonts w:ascii="Times New Roman" w:hAnsi="Times New Roman" w:cs="Times New Roman"/>
          <w:sz w:val="24"/>
          <w:szCs w:val="24"/>
        </w:rPr>
        <w:t xml:space="preserve">hacer justicia respecto de </w:t>
      </w:r>
      <w:r w:rsidRPr="00325B36">
        <w:rPr>
          <w:rFonts w:ascii="Times New Roman" w:hAnsi="Times New Roman" w:cs="Times New Roman"/>
          <w:sz w:val="24"/>
          <w:szCs w:val="24"/>
        </w:rPr>
        <w:t xml:space="preserve">los casos de violaciones a los </w:t>
      </w:r>
      <w:r w:rsidR="00211AD3" w:rsidRPr="00325B36">
        <w:rPr>
          <w:rFonts w:ascii="Times New Roman" w:hAnsi="Times New Roman" w:cs="Times New Roman"/>
          <w:sz w:val="24"/>
          <w:szCs w:val="24"/>
        </w:rPr>
        <w:t>DDHH</w:t>
      </w:r>
      <w:r w:rsidRPr="00325B36">
        <w:rPr>
          <w:rFonts w:ascii="Times New Roman" w:hAnsi="Times New Roman" w:cs="Times New Roman"/>
          <w:sz w:val="24"/>
          <w:szCs w:val="24"/>
        </w:rPr>
        <w:t xml:space="preserve"> ocurridos durante la dictadura </w:t>
      </w:r>
      <w:r w:rsidR="00F40607" w:rsidRPr="00325B36">
        <w:rPr>
          <w:rFonts w:ascii="Times New Roman" w:hAnsi="Times New Roman" w:cs="Times New Roman"/>
          <w:sz w:val="24"/>
          <w:szCs w:val="24"/>
        </w:rPr>
        <w:t>cívico-</w:t>
      </w:r>
      <w:r w:rsidRPr="00325B36">
        <w:rPr>
          <w:rFonts w:ascii="Times New Roman" w:hAnsi="Times New Roman" w:cs="Times New Roman"/>
          <w:sz w:val="24"/>
          <w:szCs w:val="24"/>
        </w:rPr>
        <w:t xml:space="preserve">militar. </w:t>
      </w:r>
      <w:r w:rsidR="00242407" w:rsidRPr="00325B36">
        <w:rPr>
          <w:rFonts w:ascii="Times New Roman" w:hAnsi="Times New Roman" w:cs="Times New Roman"/>
          <w:sz w:val="24"/>
          <w:szCs w:val="24"/>
        </w:rPr>
        <w:t xml:space="preserve">Conforme a estadísticas del PJ, a </w:t>
      </w:r>
      <w:r w:rsidR="00BA35B0">
        <w:rPr>
          <w:rFonts w:ascii="Times New Roman" w:hAnsi="Times New Roman" w:cs="Times New Roman"/>
          <w:sz w:val="24"/>
          <w:szCs w:val="24"/>
        </w:rPr>
        <w:t>febrero de 2017</w:t>
      </w:r>
      <w:r w:rsidR="00E51892" w:rsidRPr="00325B36">
        <w:rPr>
          <w:rFonts w:ascii="Times New Roman" w:hAnsi="Times New Roman" w:cs="Times New Roman"/>
          <w:sz w:val="24"/>
          <w:szCs w:val="24"/>
        </w:rPr>
        <w:t xml:space="preserve">, </w:t>
      </w:r>
      <w:r w:rsidR="00BA35B0">
        <w:rPr>
          <w:rFonts w:ascii="Times New Roman" w:hAnsi="Times New Roman" w:cs="Times New Roman"/>
          <w:sz w:val="24"/>
          <w:szCs w:val="24"/>
        </w:rPr>
        <w:t xml:space="preserve">se encuentran en tramitación 1.269 procesos judiciales por violaciones a los DDHH cometidas entre el 11 de septiembre de 1973 y el 10 </w:t>
      </w:r>
      <w:r w:rsidR="00BA35B0">
        <w:rPr>
          <w:rFonts w:ascii="Times New Roman" w:hAnsi="Times New Roman" w:cs="Times New Roman"/>
          <w:sz w:val="24"/>
          <w:szCs w:val="24"/>
        </w:rPr>
        <w:lastRenderedPageBreak/>
        <w:t>de marzo de 1990. De este total, 281 corresponden a procesos judiciales por desaparición forzada y 112 a torturas. Por su parte a octubre de 2015, de las 1.422 personas que han sido procesadas, 185 lo han sido por tortura; de las</w:t>
      </w:r>
      <w:r w:rsidR="00242407" w:rsidRPr="00325B36">
        <w:rPr>
          <w:rFonts w:ascii="Times New Roman" w:hAnsi="Times New Roman" w:cs="Times New Roman"/>
          <w:sz w:val="24"/>
          <w:szCs w:val="24"/>
        </w:rPr>
        <w:t xml:space="preserve"> 744 personas en contra de quienes se ha dictado auto acusatorio, 58 han sido acusadas por tortura; y de las 399 personas que han sido condena</w:t>
      </w:r>
      <w:r w:rsidR="002D302E" w:rsidRPr="00325B36">
        <w:rPr>
          <w:rFonts w:ascii="Times New Roman" w:hAnsi="Times New Roman" w:cs="Times New Roman"/>
          <w:sz w:val="24"/>
          <w:szCs w:val="24"/>
        </w:rPr>
        <w:t>das, 32 lo han sido por tortura</w:t>
      </w:r>
      <w:r w:rsidR="00E51892" w:rsidRPr="00325B36">
        <w:rPr>
          <w:rFonts w:ascii="Times New Roman" w:hAnsi="Times New Roman" w:cs="Times New Roman"/>
          <w:sz w:val="24"/>
          <w:szCs w:val="24"/>
        </w:rPr>
        <w:t xml:space="preserve">. </w:t>
      </w:r>
    </w:p>
    <w:p w14:paraId="518DCA6E" w14:textId="77777777" w:rsidR="00BA35B0" w:rsidRDefault="00BA35B0" w:rsidP="00EC1A9B">
      <w:pPr>
        <w:spacing w:line="360" w:lineRule="auto"/>
        <w:jc w:val="both"/>
        <w:rPr>
          <w:rFonts w:ascii="Times New Roman" w:hAnsi="Times New Roman" w:cs="Times New Roman"/>
          <w:sz w:val="24"/>
          <w:szCs w:val="24"/>
        </w:rPr>
      </w:pPr>
    </w:p>
    <w:p w14:paraId="6949BA82" w14:textId="2846E167" w:rsidR="00E51892" w:rsidRPr="00325B36" w:rsidRDefault="00BA35B0" w:rsidP="00EC1A9B">
      <w:pPr>
        <w:spacing w:line="360" w:lineRule="auto"/>
        <w:jc w:val="both"/>
        <w:rPr>
          <w:rFonts w:ascii="Times New Roman" w:hAnsi="Times New Roman" w:cs="Times New Roman"/>
          <w:sz w:val="24"/>
          <w:szCs w:val="24"/>
        </w:rPr>
      </w:pPr>
      <w:r>
        <w:rPr>
          <w:rFonts w:ascii="Times New Roman" w:hAnsi="Times New Roman" w:cs="Times New Roman"/>
          <w:sz w:val="24"/>
          <w:szCs w:val="24"/>
        </w:rPr>
        <w:t>Por su parte</w:t>
      </w:r>
      <w:r w:rsidR="00E51892" w:rsidRPr="00325B36">
        <w:rPr>
          <w:rFonts w:ascii="Times New Roman" w:hAnsi="Times New Roman" w:cs="Times New Roman"/>
          <w:sz w:val="24"/>
          <w:szCs w:val="24"/>
        </w:rPr>
        <w:t xml:space="preserve">, el MDN creó la Unidad de </w:t>
      </w:r>
      <w:r w:rsidR="00F40607" w:rsidRPr="00325B36">
        <w:rPr>
          <w:rFonts w:ascii="Times New Roman" w:hAnsi="Times New Roman" w:cs="Times New Roman"/>
          <w:sz w:val="24"/>
          <w:szCs w:val="24"/>
        </w:rPr>
        <w:t>DDHH</w:t>
      </w:r>
      <w:r w:rsidR="00E51892" w:rsidRPr="00325B36">
        <w:rPr>
          <w:rFonts w:ascii="Times New Roman" w:hAnsi="Times New Roman" w:cs="Times New Roman"/>
          <w:sz w:val="24"/>
          <w:szCs w:val="24"/>
        </w:rPr>
        <w:t xml:space="preserve"> cuyo objetivo es asesorar y facilitar el flujo de información entre los </w:t>
      </w:r>
      <w:r w:rsidR="00E06EEE" w:rsidRPr="00325B36">
        <w:rPr>
          <w:rFonts w:ascii="Times New Roman" w:hAnsi="Times New Roman" w:cs="Times New Roman"/>
          <w:sz w:val="24"/>
          <w:szCs w:val="24"/>
        </w:rPr>
        <w:t>juece</w:t>
      </w:r>
      <w:r w:rsidR="00E51892" w:rsidRPr="00325B36">
        <w:rPr>
          <w:rFonts w:ascii="Times New Roman" w:hAnsi="Times New Roman" w:cs="Times New Roman"/>
          <w:sz w:val="24"/>
          <w:szCs w:val="24"/>
        </w:rPr>
        <w:t>s que instruyen causas de violaciones a DDHH y las ramas de las FFAA</w:t>
      </w:r>
      <w:r w:rsidR="00E06EEE" w:rsidRPr="00325B36">
        <w:rPr>
          <w:rFonts w:ascii="Times New Roman" w:hAnsi="Times New Roman" w:cs="Times New Roman"/>
          <w:sz w:val="24"/>
          <w:szCs w:val="24"/>
        </w:rPr>
        <w:t>,</w:t>
      </w:r>
      <w:r w:rsidR="00E51892" w:rsidRPr="00325B36">
        <w:rPr>
          <w:rFonts w:ascii="Times New Roman" w:hAnsi="Times New Roman" w:cs="Times New Roman"/>
          <w:sz w:val="24"/>
          <w:szCs w:val="24"/>
        </w:rPr>
        <w:t xml:space="preserve"> con ocasión de requerimientos judiciales.</w:t>
      </w:r>
    </w:p>
    <w:p w14:paraId="4C84EBEF" w14:textId="77777777" w:rsidR="00E51892" w:rsidRPr="00325B36" w:rsidRDefault="00E51892" w:rsidP="00EC1A9B">
      <w:pPr>
        <w:spacing w:line="360" w:lineRule="auto"/>
        <w:jc w:val="both"/>
        <w:rPr>
          <w:rFonts w:ascii="Times New Roman" w:hAnsi="Times New Roman" w:cs="Times New Roman"/>
          <w:sz w:val="24"/>
          <w:szCs w:val="24"/>
        </w:rPr>
      </w:pPr>
    </w:p>
    <w:p w14:paraId="225C2072" w14:textId="22C45383" w:rsidR="00E51892" w:rsidRPr="00325B36" w:rsidRDefault="00E51892" w:rsidP="00EC1A9B">
      <w:pPr>
        <w:spacing w:line="360" w:lineRule="auto"/>
        <w:jc w:val="both"/>
        <w:rPr>
          <w:rFonts w:ascii="Times New Roman" w:hAnsi="Times New Roman" w:cs="Times New Roman"/>
          <w:sz w:val="24"/>
          <w:szCs w:val="24"/>
        </w:rPr>
      </w:pPr>
      <w:r w:rsidRPr="00325B36">
        <w:rPr>
          <w:rStyle w:val="Ninguno"/>
          <w:rFonts w:ascii="Times New Roman" w:hAnsi="Times New Roman" w:cs="Times New Roman"/>
          <w:sz w:val="24"/>
          <w:szCs w:val="24"/>
          <w:lang w:val="es-CL"/>
        </w:rPr>
        <w:t xml:space="preserve">Paralelamente, </w:t>
      </w:r>
      <w:r w:rsidR="00772C8D" w:rsidRPr="00325B36">
        <w:rPr>
          <w:rStyle w:val="Ninguno"/>
          <w:rFonts w:ascii="Times New Roman" w:hAnsi="Times New Roman" w:cs="Times New Roman"/>
          <w:sz w:val="24"/>
          <w:szCs w:val="24"/>
          <w:lang w:val="es-CL"/>
        </w:rPr>
        <w:t xml:space="preserve">cabe destacar que </w:t>
      </w:r>
      <w:r w:rsidRPr="00325B36">
        <w:rPr>
          <w:rStyle w:val="Ninguno"/>
          <w:rFonts w:ascii="Times New Roman" w:hAnsi="Times New Roman" w:cs="Times New Roman"/>
          <w:sz w:val="24"/>
          <w:szCs w:val="24"/>
          <w:lang w:val="es-CL"/>
        </w:rPr>
        <w:t>e</w:t>
      </w:r>
      <w:r w:rsidR="00E06EEE" w:rsidRPr="00325B36">
        <w:rPr>
          <w:rStyle w:val="Ninguno"/>
          <w:rFonts w:ascii="Times New Roman" w:hAnsi="Times New Roman" w:cs="Times New Roman"/>
          <w:sz w:val="24"/>
          <w:szCs w:val="24"/>
          <w:lang w:val="es-CL"/>
        </w:rPr>
        <w:t>l DL</w:t>
      </w:r>
      <w:r w:rsidRPr="00325B36">
        <w:rPr>
          <w:rStyle w:val="Ninguno"/>
          <w:rFonts w:ascii="Times New Roman" w:hAnsi="Times New Roman" w:cs="Times New Roman"/>
          <w:sz w:val="24"/>
          <w:szCs w:val="24"/>
        </w:rPr>
        <w:t xml:space="preserve"> </w:t>
      </w:r>
      <w:r w:rsidRPr="00325B36">
        <w:rPr>
          <w:rStyle w:val="Ninguno"/>
          <w:rFonts w:ascii="Times New Roman" w:hAnsi="Times New Roman" w:cs="Times New Roman"/>
          <w:sz w:val="24"/>
          <w:szCs w:val="24"/>
          <w:lang w:val="pt-PT"/>
        </w:rPr>
        <w:t xml:space="preserve">2.191 de 1978 </w:t>
      </w:r>
      <w:r w:rsidR="00E06EEE" w:rsidRPr="00325B36">
        <w:rPr>
          <w:rStyle w:val="Ninguno"/>
          <w:rFonts w:ascii="Times New Roman" w:hAnsi="Times New Roman" w:cs="Times New Roman"/>
          <w:sz w:val="24"/>
          <w:szCs w:val="24"/>
          <w:lang w:val="pt-PT"/>
        </w:rPr>
        <w:t>sobre</w:t>
      </w:r>
      <w:r w:rsidRPr="00325B36">
        <w:rPr>
          <w:rStyle w:val="Ninguno"/>
          <w:rFonts w:ascii="Times New Roman" w:hAnsi="Times New Roman" w:cs="Times New Roman"/>
          <w:sz w:val="24"/>
          <w:szCs w:val="24"/>
          <w:lang w:val="pt-PT"/>
        </w:rPr>
        <w:t xml:space="preserve"> amnist</w:t>
      </w:r>
      <w:r w:rsidRPr="00325B36">
        <w:rPr>
          <w:rStyle w:val="Ninguno"/>
          <w:rFonts w:ascii="Times New Roman" w:hAnsi="Times New Roman" w:cs="Times New Roman"/>
          <w:sz w:val="24"/>
          <w:szCs w:val="24"/>
        </w:rPr>
        <w:t>í</w:t>
      </w:r>
      <w:r w:rsidRPr="00325B36">
        <w:rPr>
          <w:rStyle w:val="Ninguno"/>
          <w:rFonts w:ascii="Times New Roman" w:hAnsi="Times New Roman" w:cs="Times New Roman"/>
          <w:sz w:val="24"/>
          <w:szCs w:val="24"/>
          <w:lang w:val="es-CL"/>
        </w:rPr>
        <w:t>a</w:t>
      </w:r>
      <w:r w:rsidRPr="00325B36">
        <w:rPr>
          <w:rStyle w:val="Ninguno"/>
          <w:rFonts w:ascii="Times New Roman" w:hAnsi="Times New Roman" w:cs="Times New Roman"/>
          <w:sz w:val="24"/>
          <w:szCs w:val="24"/>
        </w:rPr>
        <w:t xml:space="preserve"> no tiene</w:t>
      </w:r>
      <w:r w:rsidR="00E06EEE" w:rsidRPr="00325B36">
        <w:rPr>
          <w:rStyle w:val="Ninguno"/>
          <w:rFonts w:ascii="Times New Roman" w:hAnsi="Times New Roman" w:cs="Times New Roman"/>
          <w:sz w:val="24"/>
          <w:szCs w:val="24"/>
        </w:rPr>
        <w:t xml:space="preserve"> más</w:t>
      </w:r>
      <w:r w:rsidRPr="00325B36">
        <w:rPr>
          <w:rStyle w:val="Ninguno"/>
          <w:rFonts w:ascii="Times New Roman" w:hAnsi="Times New Roman" w:cs="Times New Roman"/>
          <w:sz w:val="24"/>
          <w:szCs w:val="24"/>
        </w:rPr>
        <w:t xml:space="preserve"> aplicación desde septiembre de 1998 por parte de los tribunales de justicia que</w:t>
      </w:r>
      <w:r w:rsidR="00E06EEE" w:rsidRPr="00325B36">
        <w:rPr>
          <w:rStyle w:val="Ninguno"/>
          <w:rFonts w:ascii="Times New Roman" w:hAnsi="Times New Roman" w:cs="Times New Roman"/>
          <w:sz w:val="24"/>
          <w:szCs w:val="24"/>
        </w:rPr>
        <w:t>,</w:t>
      </w:r>
      <w:r w:rsidRPr="00325B36">
        <w:rPr>
          <w:rStyle w:val="Ninguno"/>
          <w:rFonts w:ascii="Times New Roman" w:hAnsi="Times New Roman" w:cs="Times New Roman"/>
          <w:sz w:val="24"/>
          <w:szCs w:val="24"/>
        </w:rPr>
        <w:t xml:space="preserve"> de manera uniforme</w:t>
      </w:r>
      <w:r w:rsidR="00E06EEE" w:rsidRPr="00325B36">
        <w:rPr>
          <w:rStyle w:val="Ninguno"/>
          <w:rFonts w:ascii="Times New Roman" w:hAnsi="Times New Roman" w:cs="Times New Roman"/>
          <w:sz w:val="24"/>
          <w:szCs w:val="24"/>
        </w:rPr>
        <w:t>,</w:t>
      </w:r>
      <w:r w:rsidRPr="00325B36">
        <w:rPr>
          <w:rStyle w:val="Ninguno"/>
          <w:rFonts w:ascii="Times New Roman" w:hAnsi="Times New Roman" w:cs="Times New Roman"/>
          <w:sz w:val="24"/>
          <w:szCs w:val="24"/>
        </w:rPr>
        <w:t xml:space="preserve"> han dejado de invocarla respecto de crímenes y simples delitos constitutivos de crímenes de lesa humanidad</w:t>
      </w:r>
      <w:r w:rsidR="00E06EEE" w:rsidRPr="00325B36">
        <w:rPr>
          <w:rStyle w:val="Ninguno"/>
          <w:rFonts w:ascii="Times New Roman" w:hAnsi="Times New Roman" w:cs="Times New Roman"/>
          <w:sz w:val="24"/>
          <w:szCs w:val="24"/>
        </w:rPr>
        <w:t>, cometidos</w:t>
      </w:r>
      <w:r w:rsidRPr="00325B36">
        <w:rPr>
          <w:rStyle w:val="Ninguno"/>
          <w:rFonts w:ascii="Times New Roman" w:hAnsi="Times New Roman" w:cs="Times New Roman"/>
          <w:sz w:val="24"/>
          <w:szCs w:val="24"/>
        </w:rPr>
        <w:t xml:space="preserve"> </w:t>
      </w:r>
      <w:r w:rsidR="00924C3F" w:rsidRPr="00325B36">
        <w:rPr>
          <w:rStyle w:val="Ninguno"/>
          <w:rFonts w:ascii="Times New Roman" w:hAnsi="Times New Roman" w:cs="Times New Roman"/>
          <w:sz w:val="24"/>
          <w:szCs w:val="24"/>
        </w:rPr>
        <w:t>en</w:t>
      </w:r>
      <w:r w:rsidRPr="00325B36">
        <w:rPr>
          <w:rStyle w:val="Ninguno"/>
          <w:rFonts w:ascii="Times New Roman" w:hAnsi="Times New Roman" w:cs="Times New Roman"/>
          <w:sz w:val="24"/>
          <w:szCs w:val="24"/>
        </w:rPr>
        <w:t xml:space="preserve"> dictadura. La CS ha sostenido que instituciones como la amnistía carecen de efectos jurídicos en </w:t>
      </w:r>
      <w:r w:rsidRPr="00325B36">
        <w:rPr>
          <w:rStyle w:val="Ninguno"/>
          <w:rFonts w:ascii="Times New Roman" w:hAnsi="Times New Roman" w:cs="Times New Roman"/>
          <w:sz w:val="24"/>
          <w:szCs w:val="24"/>
        </w:rPr>
        <w:lastRenderedPageBreak/>
        <w:t xml:space="preserve">estos casos y que resultan incompatibles con instrumentos internacionales de </w:t>
      </w:r>
      <w:r w:rsidR="00F40607" w:rsidRPr="00325B36">
        <w:rPr>
          <w:rStyle w:val="Ninguno"/>
          <w:rFonts w:ascii="Times New Roman" w:hAnsi="Times New Roman" w:cs="Times New Roman"/>
          <w:sz w:val="24"/>
          <w:szCs w:val="24"/>
        </w:rPr>
        <w:t>DDHH</w:t>
      </w:r>
      <w:r w:rsidR="007337C7" w:rsidRPr="00325B36">
        <w:rPr>
          <w:rStyle w:val="FootnoteReference"/>
          <w:rFonts w:ascii="Times New Roman" w:hAnsi="Times New Roman" w:cs="Times New Roman"/>
          <w:sz w:val="24"/>
          <w:szCs w:val="24"/>
        </w:rPr>
        <w:footnoteReference w:id="41"/>
      </w:r>
      <w:r w:rsidRPr="00325B36">
        <w:rPr>
          <w:rStyle w:val="Ninguno"/>
          <w:rFonts w:ascii="Times New Roman" w:hAnsi="Times New Roman" w:cs="Times New Roman"/>
          <w:sz w:val="24"/>
          <w:szCs w:val="24"/>
        </w:rPr>
        <w:t>.</w:t>
      </w:r>
    </w:p>
    <w:p w14:paraId="4355691D" w14:textId="53CCC390" w:rsidR="00D7775E" w:rsidRPr="00325B36" w:rsidRDefault="007337C7" w:rsidP="00102849">
      <w:pPr>
        <w:tabs>
          <w:tab w:val="left" w:pos="5977"/>
        </w:tabs>
        <w:spacing w:line="360" w:lineRule="auto"/>
        <w:jc w:val="both"/>
        <w:rPr>
          <w:rFonts w:ascii="Times New Roman" w:hAnsi="Times New Roman" w:cs="Times New Roman"/>
          <w:sz w:val="24"/>
          <w:szCs w:val="24"/>
        </w:rPr>
      </w:pPr>
      <w:r w:rsidRPr="00325B36">
        <w:rPr>
          <w:rFonts w:ascii="Times New Roman" w:hAnsi="Times New Roman" w:cs="Times New Roman"/>
          <w:sz w:val="24"/>
          <w:szCs w:val="24"/>
        </w:rPr>
        <w:tab/>
      </w:r>
    </w:p>
    <w:p w14:paraId="3EAE641D" w14:textId="21B01CCB" w:rsidR="002003FE" w:rsidRPr="00325B36" w:rsidRDefault="00EC1A9B" w:rsidP="00EC1A9B">
      <w:pPr>
        <w:spacing w:line="360" w:lineRule="auto"/>
        <w:jc w:val="both"/>
        <w:rPr>
          <w:rFonts w:ascii="Times New Roman" w:hAnsi="Times New Roman" w:cs="Times New Roman"/>
          <w:sz w:val="24"/>
          <w:szCs w:val="24"/>
        </w:rPr>
      </w:pPr>
      <w:r w:rsidRPr="00325B36">
        <w:rPr>
          <w:rFonts w:ascii="Times New Roman" w:hAnsi="Times New Roman" w:cs="Times New Roman"/>
          <w:sz w:val="24"/>
          <w:szCs w:val="24"/>
        </w:rPr>
        <w:t xml:space="preserve">En 2016, la Comisión de </w:t>
      </w:r>
      <w:r w:rsidR="00F40607" w:rsidRPr="00325B36">
        <w:rPr>
          <w:rFonts w:ascii="Times New Roman" w:hAnsi="Times New Roman" w:cs="Times New Roman"/>
          <w:sz w:val="24"/>
          <w:szCs w:val="24"/>
        </w:rPr>
        <w:t>DDHH</w:t>
      </w:r>
      <w:r w:rsidRPr="00325B36">
        <w:rPr>
          <w:rFonts w:ascii="Times New Roman" w:hAnsi="Times New Roman" w:cs="Times New Roman"/>
          <w:sz w:val="24"/>
          <w:szCs w:val="24"/>
        </w:rPr>
        <w:t xml:space="preserve"> y Pueblos Originarios </w:t>
      </w:r>
      <w:r w:rsidR="00E06EEE" w:rsidRPr="00325B36">
        <w:rPr>
          <w:rFonts w:ascii="Times New Roman" w:hAnsi="Times New Roman" w:cs="Times New Roman"/>
          <w:sz w:val="24"/>
          <w:szCs w:val="24"/>
        </w:rPr>
        <w:t xml:space="preserve">de la CD </w:t>
      </w:r>
      <w:r w:rsidRPr="00325B36">
        <w:rPr>
          <w:rFonts w:ascii="Times New Roman" w:hAnsi="Times New Roman" w:cs="Times New Roman"/>
          <w:sz w:val="24"/>
          <w:szCs w:val="24"/>
        </w:rPr>
        <w:t xml:space="preserve">aprobó el </w:t>
      </w:r>
      <w:r w:rsidR="00E06EEE" w:rsidRPr="00325B36">
        <w:rPr>
          <w:rFonts w:ascii="Times New Roman" w:hAnsi="Times New Roman" w:cs="Times New Roman"/>
          <w:sz w:val="24"/>
          <w:szCs w:val="24"/>
        </w:rPr>
        <w:t>PL</w:t>
      </w:r>
      <w:r w:rsidRPr="00325B36">
        <w:rPr>
          <w:rFonts w:ascii="Times New Roman" w:hAnsi="Times New Roman" w:cs="Times New Roman"/>
          <w:sz w:val="24"/>
          <w:szCs w:val="24"/>
        </w:rPr>
        <w:t xml:space="preserve"> que modifica la </w:t>
      </w:r>
      <w:r w:rsidR="00F40607" w:rsidRPr="00325B36">
        <w:rPr>
          <w:rFonts w:ascii="Times New Roman" w:hAnsi="Times New Roman" w:cs="Times New Roman"/>
          <w:sz w:val="24"/>
          <w:szCs w:val="24"/>
        </w:rPr>
        <w:t>L</w:t>
      </w:r>
      <w:r w:rsidRPr="00325B36">
        <w:rPr>
          <w:rFonts w:ascii="Times New Roman" w:hAnsi="Times New Roman" w:cs="Times New Roman"/>
          <w:sz w:val="24"/>
          <w:szCs w:val="24"/>
        </w:rPr>
        <w:t>ey 19.992 para permitir que los Tribunales de Justicia accedan a la información aportada por las víctimas a fin de facilitar las investigaciones. Con ello, se crearía una excepción al secreto por 50 años de dichos antecedentes establecidos por esta ley.</w:t>
      </w:r>
      <w:r w:rsidR="00E06EEE" w:rsidRPr="00325B36">
        <w:rPr>
          <w:rFonts w:ascii="Times New Roman" w:hAnsi="Times New Roman" w:cs="Times New Roman"/>
          <w:sz w:val="24"/>
          <w:szCs w:val="24"/>
        </w:rPr>
        <w:t xml:space="preserve"> </w:t>
      </w:r>
      <w:r w:rsidR="00924C3F" w:rsidRPr="00325B36">
        <w:rPr>
          <w:rFonts w:ascii="Times New Roman" w:hAnsi="Times New Roman" w:cs="Times New Roman"/>
          <w:sz w:val="24"/>
          <w:szCs w:val="24"/>
        </w:rPr>
        <w:t>El</w:t>
      </w:r>
      <w:r w:rsidR="00E06EEE" w:rsidRPr="00325B36">
        <w:rPr>
          <w:rFonts w:ascii="Times New Roman" w:hAnsi="Times New Roman" w:cs="Times New Roman"/>
          <w:sz w:val="24"/>
          <w:szCs w:val="24"/>
        </w:rPr>
        <w:t xml:space="preserve"> PL se encuentra en segundo trámite constitucional en el Senado.</w:t>
      </w:r>
    </w:p>
    <w:p w14:paraId="43437990" w14:textId="77777777" w:rsidR="00925620" w:rsidRPr="00325B36" w:rsidRDefault="00925620" w:rsidP="00EC1A9B">
      <w:pPr>
        <w:spacing w:line="360" w:lineRule="auto"/>
        <w:jc w:val="both"/>
        <w:rPr>
          <w:rFonts w:ascii="Times New Roman" w:hAnsi="Times New Roman" w:cs="Times New Roman"/>
          <w:sz w:val="24"/>
          <w:szCs w:val="24"/>
        </w:rPr>
      </w:pPr>
    </w:p>
    <w:p w14:paraId="0E9B58AA" w14:textId="77777777" w:rsidR="00D01CA5" w:rsidRPr="00325B36" w:rsidRDefault="00D01CA5" w:rsidP="00D01CA5">
      <w:pPr>
        <w:pStyle w:val="Heading1"/>
        <w:rPr>
          <w:rFonts w:cs="Times New Roman"/>
        </w:rPr>
      </w:pPr>
      <w:bookmarkStart w:id="26" w:name="_Toc477968921"/>
      <w:r w:rsidRPr="00325B36">
        <w:rPr>
          <w:rFonts w:cs="Times New Roman"/>
        </w:rPr>
        <w:t>DERECHOS ECONÓMICOS, SOCIALES Y CULTURALES</w:t>
      </w:r>
      <w:bookmarkEnd w:id="26"/>
    </w:p>
    <w:p w14:paraId="78A532F1" w14:textId="77777777" w:rsidR="00D01CA5" w:rsidRPr="00325B36" w:rsidRDefault="00D01CA5" w:rsidP="00194EF6">
      <w:pPr>
        <w:pStyle w:val="Heading2"/>
        <w:spacing w:line="360" w:lineRule="auto"/>
        <w:jc w:val="both"/>
        <w:rPr>
          <w:rFonts w:cs="Times New Roman"/>
          <w:szCs w:val="24"/>
        </w:rPr>
      </w:pPr>
      <w:bookmarkStart w:id="27" w:name="_Toc477968922"/>
      <w:r w:rsidRPr="00325B36">
        <w:rPr>
          <w:rFonts w:cs="Times New Roman"/>
          <w:szCs w:val="24"/>
        </w:rPr>
        <w:t>Derecho al trabajo y a condiciones de trabajo equitativas y satisfactorias</w:t>
      </w:r>
      <w:bookmarkEnd w:id="27"/>
    </w:p>
    <w:p w14:paraId="21E616F9" w14:textId="7C4D4AC5" w:rsidR="00194EF6" w:rsidRPr="00325B36" w:rsidRDefault="00194EF6" w:rsidP="00194EF6">
      <w:pPr>
        <w:spacing w:line="360" w:lineRule="auto"/>
        <w:jc w:val="both"/>
        <w:rPr>
          <w:rFonts w:ascii="Times New Roman" w:hAnsi="Times New Roman" w:cs="Times New Roman"/>
          <w:sz w:val="24"/>
          <w:szCs w:val="24"/>
        </w:rPr>
      </w:pPr>
      <w:r w:rsidRPr="00325B36">
        <w:rPr>
          <w:rFonts w:ascii="Times New Roman" w:hAnsi="Times New Roman" w:cs="Times New Roman"/>
          <w:sz w:val="24"/>
          <w:szCs w:val="24"/>
        </w:rPr>
        <w:t xml:space="preserve">En 2014, se promulgó la </w:t>
      </w:r>
      <w:r w:rsidR="00A378A5" w:rsidRPr="00325B36">
        <w:rPr>
          <w:rFonts w:ascii="Times New Roman" w:hAnsi="Times New Roman" w:cs="Times New Roman"/>
          <w:sz w:val="24"/>
          <w:szCs w:val="24"/>
        </w:rPr>
        <w:t>L</w:t>
      </w:r>
      <w:r w:rsidRPr="00325B36">
        <w:rPr>
          <w:rFonts w:ascii="Times New Roman" w:hAnsi="Times New Roman" w:cs="Times New Roman"/>
          <w:sz w:val="24"/>
          <w:szCs w:val="24"/>
        </w:rPr>
        <w:t>ey 20</w:t>
      </w:r>
      <w:r w:rsidR="00211AD3" w:rsidRPr="00325B36">
        <w:rPr>
          <w:rFonts w:ascii="Times New Roman" w:hAnsi="Times New Roman" w:cs="Times New Roman"/>
          <w:sz w:val="24"/>
          <w:szCs w:val="24"/>
        </w:rPr>
        <w:t>.</w:t>
      </w:r>
      <w:r w:rsidRPr="00325B36">
        <w:rPr>
          <w:rFonts w:ascii="Times New Roman" w:hAnsi="Times New Roman" w:cs="Times New Roman"/>
          <w:sz w:val="24"/>
          <w:szCs w:val="24"/>
        </w:rPr>
        <w:t xml:space="preserve">786 que modifica la jornada, </w:t>
      </w:r>
      <w:r w:rsidR="00E06EEE" w:rsidRPr="00325B36">
        <w:rPr>
          <w:rFonts w:ascii="Times New Roman" w:hAnsi="Times New Roman" w:cs="Times New Roman"/>
          <w:sz w:val="24"/>
          <w:szCs w:val="24"/>
        </w:rPr>
        <w:t xml:space="preserve">el </w:t>
      </w:r>
      <w:r w:rsidRPr="00325B36">
        <w:rPr>
          <w:rFonts w:ascii="Times New Roman" w:hAnsi="Times New Roman" w:cs="Times New Roman"/>
          <w:sz w:val="24"/>
          <w:szCs w:val="24"/>
        </w:rPr>
        <w:t xml:space="preserve">descanso y </w:t>
      </w:r>
      <w:r w:rsidR="00E06EEE" w:rsidRPr="00325B36">
        <w:rPr>
          <w:rFonts w:ascii="Times New Roman" w:hAnsi="Times New Roman" w:cs="Times New Roman"/>
          <w:sz w:val="24"/>
          <w:szCs w:val="24"/>
        </w:rPr>
        <w:t xml:space="preserve">la </w:t>
      </w:r>
      <w:r w:rsidRPr="00325B36">
        <w:rPr>
          <w:rFonts w:ascii="Times New Roman" w:hAnsi="Times New Roman" w:cs="Times New Roman"/>
          <w:sz w:val="24"/>
          <w:szCs w:val="24"/>
        </w:rPr>
        <w:t xml:space="preserve">composición de la remuneración de </w:t>
      </w:r>
      <w:r w:rsidRPr="00325B36">
        <w:rPr>
          <w:rFonts w:ascii="Times New Roman" w:hAnsi="Times New Roman" w:cs="Times New Roman"/>
          <w:sz w:val="24"/>
          <w:szCs w:val="24"/>
        </w:rPr>
        <w:lastRenderedPageBreak/>
        <w:t>los</w:t>
      </w:r>
      <w:r w:rsidR="002003FE" w:rsidRPr="00325B36">
        <w:rPr>
          <w:rFonts w:ascii="Times New Roman" w:hAnsi="Times New Roman" w:cs="Times New Roman"/>
          <w:sz w:val="24"/>
          <w:szCs w:val="24"/>
        </w:rPr>
        <w:t>/as</w:t>
      </w:r>
      <w:r w:rsidRPr="00325B36">
        <w:rPr>
          <w:rFonts w:ascii="Times New Roman" w:hAnsi="Times New Roman" w:cs="Times New Roman"/>
          <w:sz w:val="24"/>
          <w:szCs w:val="24"/>
        </w:rPr>
        <w:t xml:space="preserve"> trabajadores</w:t>
      </w:r>
      <w:r w:rsidR="002003FE" w:rsidRPr="00325B36">
        <w:rPr>
          <w:rFonts w:ascii="Times New Roman" w:hAnsi="Times New Roman" w:cs="Times New Roman"/>
          <w:sz w:val="24"/>
          <w:szCs w:val="24"/>
        </w:rPr>
        <w:t>/as</w:t>
      </w:r>
      <w:r w:rsidRPr="00325B36">
        <w:rPr>
          <w:rFonts w:ascii="Times New Roman" w:hAnsi="Times New Roman" w:cs="Times New Roman"/>
          <w:sz w:val="24"/>
          <w:szCs w:val="24"/>
        </w:rPr>
        <w:t xml:space="preserve"> de casa particular</w:t>
      </w:r>
      <w:r w:rsidR="00687590" w:rsidRPr="00325B36">
        <w:rPr>
          <w:rFonts w:ascii="Times New Roman" w:hAnsi="Times New Roman" w:cs="Times New Roman"/>
          <w:sz w:val="24"/>
          <w:szCs w:val="24"/>
        </w:rPr>
        <w:t xml:space="preserve"> y prohíbe la exigencia de </w:t>
      </w:r>
      <w:r w:rsidR="00976FC3" w:rsidRPr="00325B36">
        <w:rPr>
          <w:rFonts w:ascii="Times New Roman" w:hAnsi="Times New Roman" w:cs="Times New Roman"/>
          <w:sz w:val="24"/>
          <w:szCs w:val="24"/>
        </w:rPr>
        <w:t xml:space="preserve">vestir </w:t>
      </w:r>
      <w:r w:rsidR="00687590" w:rsidRPr="00325B36">
        <w:rPr>
          <w:rFonts w:ascii="Times New Roman" w:hAnsi="Times New Roman" w:cs="Times New Roman"/>
          <w:sz w:val="24"/>
          <w:szCs w:val="24"/>
        </w:rPr>
        <w:t>uniforme en lugares públicos</w:t>
      </w:r>
      <w:r w:rsidRPr="00325B36">
        <w:rPr>
          <w:rFonts w:ascii="Times New Roman" w:hAnsi="Times New Roman" w:cs="Times New Roman"/>
          <w:sz w:val="24"/>
          <w:szCs w:val="24"/>
        </w:rPr>
        <w:t xml:space="preserve">. Entre sus </w:t>
      </w:r>
      <w:r w:rsidR="00687590" w:rsidRPr="00325B36">
        <w:rPr>
          <w:rFonts w:ascii="Times New Roman" w:hAnsi="Times New Roman" w:cs="Times New Roman"/>
          <w:sz w:val="24"/>
          <w:szCs w:val="24"/>
        </w:rPr>
        <w:t>disposiciones</w:t>
      </w:r>
      <w:r w:rsidR="00976FC3" w:rsidRPr="00325B36">
        <w:rPr>
          <w:rFonts w:ascii="Times New Roman" w:hAnsi="Times New Roman" w:cs="Times New Roman"/>
          <w:sz w:val="24"/>
          <w:szCs w:val="24"/>
        </w:rPr>
        <w:t>,</w:t>
      </w:r>
      <w:r w:rsidRPr="00325B36">
        <w:rPr>
          <w:rFonts w:ascii="Times New Roman" w:hAnsi="Times New Roman" w:cs="Times New Roman"/>
          <w:sz w:val="24"/>
          <w:szCs w:val="24"/>
        </w:rPr>
        <w:t xml:space="preserve"> se encuentra la obligación del empleador de entregar una copia firmada del contrato de trabajo al empleado, </w:t>
      </w:r>
      <w:r w:rsidR="00976FC3" w:rsidRPr="00325B36">
        <w:rPr>
          <w:rFonts w:ascii="Times New Roman" w:hAnsi="Times New Roman" w:cs="Times New Roman"/>
          <w:sz w:val="24"/>
          <w:szCs w:val="24"/>
        </w:rPr>
        <w:t xml:space="preserve">la </w:t>
      </w:r>
      <w:r w:rsidR="00687590" w:rsidRPr="00325B36">
        <w:rPr>
          <w:rFonts w:ascii="Times New Roman" w:hAnsi="Times New Roman" w:cs="Times New Roman"/>
          <w:sz w:val="24"/>
          <w:szCs w:val="24"/>
        </w:rPr>
        <w:t xml:space="preserve">prohibición de imputar el alojamiento y la habitación dentro de la remuneración, el establecimiento del Día Nacional de la Trabajadora de Casa Particular, y la obligación del empleador de </w:t>
      </w:r>
      <w:r w:rsidRPr="00325B36">
        <w:rPr>
          <w:rFonts w:ascii="Times New Roman" w:hAnsi="Times New Roman" w:cs="Times New Roman"/>
          <w:sz w:val="24"/>
          <w:szCs w:val="24"/>
        </w:rPr>
        <w:t>pagar la previsión y salud de los trabajadores y trabajadoras, ajus</w:t>
      </w:r>
      <w:r w:rsidR="009D4161" w:rsidRPr="00325B36">
        <w:rPr>
          <w:rFonts w:ascii="Times New Roman" w:hAnsi="Times New Roman" w:cs="Times New Roman"/>
          <w:sz w:val="24"/>
          <w:szCs w:val="24"/>
        </w:rPr>
        <w:t xml:space="preserve">tándose al </w:t>
      </w:r>
      <w:r w:rsidR="00976FC3" w:rsidRPr="00325B36">
        <w:rPr>
          <w:rFonts w:ascii="Times New Roman" w:hAnsi="Times New Roman" w:cs="Times New Roman"/>
          <w:sz w:val="24"/>
          <w:szCs w:val="24"/>
        </w:rPr>
        <w:t xml:space="preserve">porcentaje </w:t>
      </w:r>
      <w:r w:rsidR="009D4161" w:rsidRPr="00325B36">
        <w:rPr>
          <w:rFonts w:ascii="Times New Roman" w:hAnsi="Times New Roman" w:cs="Times New Roman"/>
          <w:sz w:val="24"/>
          <w:szCs w:val="24"/>
        </w:rPr>
        <w:t xml:space="preserve">aproximado </w:t>
      </w:r>
      <w:r w:rsidR="00976FC3" w:rsidRPr="00325B36">
        <w:rPr>
          <w:rFonts w:ascii="Times New Roman" w:hAnsi="Times New Roman" w:cs="Times New Roman"/>
          <w:sz w:val="24"/>
          <w:szCs w:val="24"/>
        </w:rPr>
        <w:t xml:space="preserve">de </w:t>
      </w:r>
      <w:r w:rsidR="009D4161" w:rsidRPr="00325B36">
        <w:rPr>
          <w:rFonts w:ascii="Times New Roman" w:hAnsi="Times New Roman" w:cs="Times New Roman"/>
          <w:sz w:val="24"/>
          <w:szCs w:val="24"/>
        </w:rPr>
        <w:t>13% de las AFP</w:t>
      </w:r>
      <w:r w:rsidRPr="00325B36">
        <w:rPr>
          <w:rFonts w:ascii="Times New Roman" w:hAnsi="Times New Roman" w:cs="Times New Roman"/>
          <w:sz w:val="24"/>
          <w:szCs w:val="24"/>
        </w:rPr>
        <w:t xml:space="preserve"> o del </w:t>
      </w:r>
      <w:r w:rsidR="009D4161" w:rsidRPr="00325B36">
        <w:rPr>
          <w:rFonts w:ascii="Times New Roman" w:hAnsi="Times New Roman" w:cs="Times New Roman"/>
          <w:sz w:val="24"/>
          <w:szCs w:val="24"/>
        </w:rPr>
        <w:t>IPS</w:t>
      </w:r>
      <w:r w:rsidR="00976FC3" w:rsidRPr="00325B36">
        <w:rPr>
          <w:rFonts w:ascii="Times New Roman" w:hAnsi="Times New Roman" w:cs="Times New Roman"/>
          <w:sz w:val="24"/>
          <w:szCs w:val="24"/>
        </w:rPr>
        <w:t>, y de</w:t>
      </w:r>
      <w:r w:rsidRPr="00325B36">
        <w:rPr>
          <w:rFonts w:ascii="Times New Roman" w:hAnsi="Times New Roman" w:cs="Times New Roman"/>
          <w:sz w:val="24"/>
          <w:szCs w:val="24"/>
        </w:rPr>
        <w:t xml:space="preserve"> 7% en materia de salud.</w:t>
      </w:r>
    </w:p>
    <w:p w14:paraId="0E201B75" w14:textId="77777777" w:rsidR="00932EE0" w:rsidRPr="00325B36" w:rsidRDefault="00932EE0" w:rsidP="00194EF6">
      <w:pPr>
        <w:spacing w:line="360" w:lineRule="auto"/>
        <w:jc w:val="both"/>
        <w:rPr>
          <w:rFonts w:ascii="Times New Roman" w:hAnsi="Times New Roman" w:cs="Times New Roman"/>
          <w:sz w:val="24"/>
          <w:szCs w:val="24"/>
        </w:rPr>
      </w:pPr>
    </w:p>
    <w:p w14:paraId="735A8577" w14:textId="62907AAF" w:rsidR="00F607C0" w:rsidRDefault="00591A1B" w:rsidP="00194EF6">
      <w:pPr>
        <w:spacing w:line="360" w:lineRule="auto"/>
        <w:jc w:val="both"/>
        <w:rPr>
          <w:rFonts w:ascii="Times New Roman" w:hAnsi="Times New Roman" w:cs="Times New Roman"/>
          <w:sz w:val="24"/>
          <w:szCs w:val="24"/>
        </w:rPr>
      </w:pPr>
      <w:r w:rsidRPr="00325B36">
        <w:rPr>
          <w:rFonts w:ascii="Times New Roman" w:hAnsi="Times New Roman" w:cs="Times New Roman"/>
          <w:iCs/>
          <w:sz w:val="24"/>
          <w:szCs w:val="24"/>
          <w:lang w:val="es-CL"/>
        </w:rPr>
        <w:t>Respecto del goce de este derecho</w:t>
      </w:r>
      <w:r w:rsidRPr="00325B36">
        <w:rPr>
          <w:rFonts w:ascii="Times New Roman" w:hAnsi="Times New Roman" w:cs="Times New Roman"/>
          <w:b/>
          <w:iCs/>
          <w:sz w:val="24"/>
          <w:szCs w:val="24"/>
          <w:lang w:val="es-CL"/>
        </w:rPr>
        <w:t xml:space="preserve"> </w:t>
      </w:r>
      <w:r w:rsidRPr="00325B36">
        <w:rPr>
          <w:rFonts w:ascii="Times New Roman" w:hAnsi="Times New Roman" w:cs="Times New Roman"/>
          <w:sz w:val="24"/>
          <w:szCs w:val="24"/>
          <w:lang w:val="es-CL"/>
        </w:rPr>
        <w:t xml:space="preserve">social por parte de los trabajadores migrantes, la jurisprudencia de nuestros tribunales laborales por procedimientos de tutela laboral han </w:t>
      </w:r>
      <w:r w:rsidR="00F279A5" w:rsidRPr="00325B36">
        <w:rPr>
          <w:rFonts w:ascii="Times New Roman" w:hAnsi="Times New Roman" w:cs="Times New Roman"/>
          <w:sz w:val="24"/>
          <w:szCs w:val="24"/>
          <w:lang w:val="es-CL"/>
        </w:rPr>
        <w:t xml:space="preserve">establecido </w:t>
      </w:r>
      <w:r w:rsidRPr="00325B36">
        <w:rPr>
          <w:rFonts w:ascii="Times New Roman" w:hAnsi="Times New Roman" w:cs="Times New Roman"/>
          <w:sz w:val="24"/>
          <w:szCs w:val="24"/>
          <w:lang w:val="es-CL"/>
        </w:rPr>
        <w:t>que no hay distinción entre nacionales y extranjeros al momento de aplicar la legislación vigente en asuntos laborales</w:t>
      </w:r>
      <w:r w:rsidRPr="00325B36">
        <w:rPr>
          <w:rFonts w:ascii="Times New Roman" w:hAnsi="Times New Roman" w:cs="Times New Roman"/>
          <w:sz w:val="24"/>
          <w:szCs w:val="24"/>
          <w:vertAlign w:val="superscript"/>
          <w:lang w:val="es-CL"/>
        </w:rPr>
        <w:footnoteReference w:id="42"/>
      </w:r>
      <w:r w:rsidRPr="00325B36">
        <w:rPr>
          <w:rFonts w:ascii="Times New Roman" w:hAnsi="Times New Roman" w:cs="Times New Roman"/>
          <w:sz w:val="24"/>
          <w:szCs w:val="24"/>
          <w:lang w:val="es-CL"/>
        </w:rPr>
        <w:t>. Asimismo, respecto de las condiciones labora</w:t>
      </w:r>
      <w:r w:rsidRPr="00325B36">
        <w:rPr>
          <w:rFonts w:ascii="Times New Roman" w:hAnsi="Times New Roman" w:cs="Times New Roman"/>
          <w:sz w:val="24"/>
          <w:szCs w:val="24"/>
          <w:lang w:val="es-CL"/>
        </w:rPr>
        <w:lastRenderedPageBreak/>
        <w:t>les, particularmente alimentación, horario de trabajo, descanso y condiciones de pernoctación de trabajadores extranjero</w:t>
      </w:r>
      <w:r w:rsidR="00F279A5" w:rsidRPr="00325B36">
        <w:rPr>
          <w:rFonts w:ascii="Times New Roman" w:hAnsi="Times New Roman" w:cs="Times New Roman"/>
          <w:sz w:val="24"/>
          <w:szCs w:val="24"/>
          <w:lang w:val="es-CL"/>
        </w:rPr>
        <w:t>s</w:t>
      </w:r>
      <w:r w:rsidR="00F279A5" w:rsidRPr="00325B36">
        <w:rPr>
          <w:rStyle w:val="FootnoteReference"/>
          <w:rFonts w:ascii="Times New Roman" w:hAnsi="Times New Roman" w:cs="Times New Roman"/>
          <w:sz w:val="24"/>
          <w:szCs w:val="24"/>
          <w:lang w:val="es-CL"/>
        </w:rPr>
        <w:footnoteReference w:id="43"/>
      </w:r>
      <w:r w:rsidR="00F279A5" w:rsidRPr="00325B36">
        <w:rPr>
          <w:rFonts w:ascii="Times New Roman" w:hAnsi="Times New Roman" w:cs="Times New Roman"/>
          <w:sz w:val="24"/>
          <w:szCs w:val="24"/>
          <w:lang w:val="es-CL"/>
        </w:rPr>
        <w:t xml:space="preserve">. </w:t>
      </w:r>
    </w:p>
    <w:p w14:paraId="64E14CE8" w14:textId="41F4AF86" w:rsidR="00D01CA5" w:rsidRPr="00325B36" w:rsidRDefault="00194EF6" w:rsidP="00194EF6">
      <w:pPr>
        <w:spacing w:line="360" w:lineRule="auto"/>
        <w:jc w:val="both"/>
        <w:rPr>
          <w:rFonts w:ascii="Times New Roman" w:hAnsi="Times New Roman" w:cs="Times New Roman"/>
          <w:sz w:val="24"/>
          <w:szCs w:val="24"/>
        </w:rPr>
      </w:pPr>
      <w:r w:rsidRPr="00325B36">
        <w:rPr>
          <w:rFonts w:ascii="Times New Roman" w:hAnsi="Times New Roman" w:cs="Times New Roman"/>
          <w:sz w:val="24"/>
          <w:szCs w:val="24"/>
        </w:rPr>
        <w:t>En 2015, Chile ratific</w:t>
      </w:r>
      <w:r w:rsidR="00351111" w:rsidRPr="00325B36">
        <w:rPr>
          <w:rFonts w:ascii="Times New Roman" w:hAnsi="Times New Roman" w:cs="Times New Roman"/>
          <w:sz w:val="24"/>
          <w:szCs w:val="24"/>
        </w:rPr>
        <w:t xml:space="preserve">ó </w:t>
      </w:r>
      <w:r w:rsidRPr="00325B36">
        <w:rPr>
          <w:rFonts w:ascii="Times New Roman" w:hAnsi="Times New Roman" w:cs="Times New Roman"/>
          <w:sz w:val="24"/>
          <w:szCs w:val="24"/>
        </w:rPr>
        <w:t>el Convenio 189 sobre las trabajadoras y los trabajadores domésticos</w:t>
      </w:r>
      <w:r w:rsidR="00F40607" w:rsidRPr="00325B36">
        <w:rPr>
          <w:rFonts w:ascii="Times New Roman" w:hAnsi="Times New Roman" w:cs="Times New Roman"/>
          <w:sz w:val="24"/>
          <w:szCs w:val="24"/>
        </w:rPr>
        <w:t xml:space="preserve"> (</w:t>
      </w:r>
      <w:r w:rsidR="008B6D1A" w:rsidRPr="00325B36">
        <w:rPr>
          <w:rFonts w:ascii="Times New Roman" w:hAnsi="Times New Roman" w:cs="Times New Roman"/>
          <w:sz w:val="24"/>
          <w:szCs w:val="24"/>
        </w:rPr>
        <w:t>promulgado en 2016</w:t>
      </w:r>
      <w:r w:rsidR="00F40607" w:rsidRPr="00325B36">
        <w:rPr>
          <w:rFonts w:ascii="Times New Roman" w:hAnsi="Times New Roman" w:cs="Times New Roman"/>
          <w:sz w:val="24"/>
          <w:szCs w:val="24"/>
        </w:rPr>
        <w:t>)</w:t>
      </w:r>
      <w:r w:rsidR="00F279A5" w:rsidRPr="00325B36">
        <w:rPr>
          <w:rFonts w:ascii="Times New Roman" w:hAnsi="Times New Roman" w:cs="Times New Roman"/>
          <w:sz w:val="24"/>
          <w:szCs w:val="24"/>
        </w:rPr>
        <w:t xml:space="preserve">, y en que 2016 </w:t>
      </w:r>
      <w:r w:rsidR="00F40607" w:rsidRPr="00325B36">
        <w:rPr>
          <w:rFonts w:ascii="Times New Roman" w:hAnsi="Times New Roman" w:cs="Times New Roman"/>
          <w:sz w:val="24"/>
          <w:szCs w:val="24"/>
        </w:rPr>
        <w:t>modernizó</w:t>
      </w:r>
      <w:r w:rsidR="00A044B1" w:rsidRPr="00325B36">
        <w:rPr>
          <w:rFonts w:ascii="Times New Roman" w:hAnsi="Times New Roman" w:cs="Times New Roman"/>
          <w:sz w:val="24"/>
          <w:szCs w:val="24"/>
        </w:rPr>
        <w:t xml:space="preserve"> el sistema de relaciones laborales, definiendo –entre otros- una lista de prácticas antisindicales del empleador, del trabajador y de los sindicatos y estable</w:t>
      </w:r>
      <w:r w:rsidR="00F40607" w:rsidRPr="00325B36">
        <w:rPr>
          <w:rFonts w:ascii="Times New Roman" w:hAnsi="Times New Roman" w:cs="Times New Roman"/>
          <w:sz w:val="24"/>
          <w:szCs w:val="24"/>
        </w:rPr>
        <w:t>ce sanciones a estas prácticas</w:t>
      </w:r>
      <w:r w:rsidR="00F279A5" w:rsidRPr="00325B36">
        <w:rPr>
          <w:rFonts w:ascii="Times New Roman" w:hAnsi="Times New Roman" w:cs="Times New Roman"/>
          <w:sz w:val="24"/>
          <w:szCs w:val="24"/>
        </w:rPr>
        <w:t xml:space="preserve"> (Ley 20.940)</w:t>
      </w:r>
      <w:r w:rsidR="00F40607" w:rsidRPr="00325B36">
        <w:rPr>
          <w:rFonts w:ascii="Times New Roman" w:hAnsi="Times New Roman" w:cs="Times New Roman"/>
          <w:sz w:val="24"/>
          <w:szCs w:val="24"/>
        </w:rPr>
        <w:t>.</w:t>
      </w:r>
    </w:p>
    <w:p w14:paraId="32505DA3" w14:textId="77777777" w:rsidR="00D01CA5" w:rsidRPr="00325B36" w:rsidRDefault="006E01C1" w:rsidP="00194EF6">
      <w:pPr>
        <w:pStyle w:val="Heading2"/>
        <w:spacing w:line="360" w:lineRule="auto"/>
        <w:jc w:val="both"/>
        <w:rPr>
          <w:rFonts w:cs="Times New Roman"/>
          <w:szCs w:val="24"/>
        </w:rPr>
      </w:pPr>
      <w:bookmarkStart w:id="28" w:name="_Toc477968923"/>
      <w:r w:rsidRPr="00325B36">
        <w:rPr>
          <w:rFonts w:cs="Times New Roman"/>
          <w:szCs w:val="24"/>
        </w:rPr>
        <w:t>Derech</w:t>
      </w:r>
      <w:r w:rsidR="00D01CA5" w:rsidRPr="00325B36">
        <w:rPr>
          <w:rFonts w:cs="Times New Roman"/>
          <w:szCs w:val="24"/>
        </w:rPr>
        <w:t>o a la salud</w:t>
      </w:r>
      <w:bookmarkEnd w:id="28"/>
    </w:p>
    <w:p w14:paraId="7C64FFE8" w14:textId="77777777" w:rsidR="00194EF6" w:rsidRPr="00325B36" w:rsidRDefault="00194EF6" w:rsidP="00194EF6">
      <w:pPr>
        <w:spacing w:line="360" w:lineRule="auto"/>
        <w:jc w:val="both"/>
        <w:rPr>
          <w:rFonts w:ascii="Times New Roman" w:hAnsi="Times New Roman" w:cs="Times New Roman"/>
          <w:sz w:val="24"/>
          <w:szCs w:val="24"/>
        </w:rPr>
      </w:pPr>
      <w:r w:rsidRPr="00325B36">
        <w:rPr>
          <w:rFonts w:ascii="Times New Roman" w:hAnsi="Times New Roman" w:cs="Times New Roman"/>
          <w:sz w:val="24"/>
          <w:szCs w:val="24"/>
        </w:rPr>
        <w:t>La ley 20</w:t>
      </w:r>
      <w:r w:rsidR="002464C6" w:rsidRPr="00325B36">
        <w:rPr>
          <w:rFonts w:ascii="Times New Roman" w:hAnsi="Times New Roman" w:cs="Times New Roman"/>
          <w:sz w:val="24"/>
          <w:szCs w:val="24"/>
        </w:rPr>
        <w:t>.</w:t>
      </w:r>
      <w:r w:rsidRPr="00325B36">
        <w:rPr>
          <w:rFonts w:ascii="Times New Roman" w:hAnsi="Times New Roman" w:cs="Times New Roman"/>
          <w:sz w:val="24"/>
          <w:szCs w:val="24"/>
        </w:rPr>
        <w:t xml:space="preserve">584 (2013) regula los derechos y deberes </w:t>
      </w:r>
      <w:r w:rsidR="00976FC3" w:rsidRPr="00325B36">
        <w:rPr>
          <w:rFonts w:ascii="Times New Roman" w:hAnsi="Times New Roman" w:cs="Times New Roman"/>
          <w:sz w:val="24"/>
          <w:szCs w:val="24"/>
        </w:rPr>
        <w:t>de</w:t>
      </w:r>
      <w:r w:rsidRPr="00325B36">
        <w:rPr>
          <w:rFonts w:ascii="Times New Roman" w:hAnsi="Times New Roman" w:cs="Times New Roman"/>
          <w:sz w:val="24"/>
          <w:szCs w:val="24"/>
        </w:rPr>
        <w:t xml:space="preserve"> las personas en relación con acciones vinculadas a su atención en salud, incluyendo </w:t>
      </w:r>
      <w:r w:rsidR="00976FC3" w:rsidRPr="00325B36">
        <w:rPr>
          <w:rFonts w:ascii="Times New Roman" w:hAnsi="Times New Roman" w:cs="Times New Roman"/>
          <w:sz w:val="24"/>
          <w:szCs w:val="24"/>
        </w:rPr>
        <w:t xml:space="preserve">los </w:t>
      </w:r>
      <w:r w:rsidRPr="00325B36">
        <w:rPr>
          <w:rFonts w:ascii="Times New Roman" w:hAnsi="Times New Roman" w:cs="Times New Roman"/>
          <w:sz w:val="24"/>
          <w:szCs w:val="24"/>
        </w:rPr>
        <w:t xml:space="preserve">derechos </w:t>
      </w:r>
      <w:r w:rsidR="00976FC3" w:rsidRPr="00325B36">
        <w:rPr>
          <w:rFonts w:ascii="Times New Roman" w:hAnsi="Times New Roman" w:cs="Times New Roman"/>
          <w:sz w:val="24"/>
          <w:szCs w:val="24"/>
        </w:rPr>
        <w:t>a ser tratado</w:t>
      </w:r>
      <w:r w:rsidRPr="00325B36">
        <w:rPr>
          <w:rFonts w:ascii="Times New Roman" w:hAnsi="Times New Roman" w:cs="Times New Roman"/>
          <w:sz w:val="24"/>
          <w:szCs w:val="24"/>
        </w:rPr>
        <w:t xml:space="preserve"> con dignidad, contar con información oportuna y comprensible de su estado de salud, aceptar o rechazar cualquier tratamiento y pedir el alta voluntaria, así como recibir visitas, compañía y/o asistencia espiritual. </w:t>
      </w:r>
    </w:p>
    <w:p w14:paraId="49BA696E" w14:textId="7917D4E6" w:rsidR="00194EF6" w:rsidRPr="00325B36" w:rsidRDefault="00194EF6" w:rsidP="00194EF6">
      <w:pPr>
        <w:spacing w:line="360" w:lineRule="auto"/>
        <w:jc w:val="both"/>
        <w:rPr>
          <w:rFonts w:ascii="Times New Roman" w:hAnsi="Times New Roman" w:cs="Times New Roman"/>
          <w:sz w:val="24"/>
          <w:szCs w:val="24"/>
        </w:rPr>
      </w:pPr>
    </w:p>
    <w:p w14:paraId="3580A07D" w14:textId="0BBC44BD" w:rsidR="004E354E" w:rsidRPr="00325B36" w:rsidRDefault="004E354E" w:rsidP="004E354E">
      <w:pPr>
        <w:spacing w:line="360" w:lineRule="auto"/>
        <w:jc w:val="both"/>
        <w:rPr>
          <w:rFonts w:ascii="Times New Roman" w:hAnsi="Times New Roman" w:cs="Times New Roman"/>
          <w:sz w:val="24"/>
          <w:szCs w:val="24"/>
          <w:lang w:val="es-ES"/>
        </w:rPr>
      </w:pPr>
      <w:r w:rsidRPr="00325B36">
        <w:rPr>
          <w:rFonts w:ascii="Times New Roman" w:hAnsi="Times New Roman" w:cs="Times New Roman"/>
          <w:iCs/>
          <w:sz w:val="24"/>
          <w:szCs w:val="24"/>
          <w:lang w:val="es-CL"/>
        </w:rPr>
        <w:lastRenderedPageBreak/>
        <w:t xml:space="preserve">Respecto del derecho al más alto nivel posible de salud física y mental, en términos del Pacto Internacional de Derechos Económicos, Sociales y Culturales, cabe señalar que </w:t>
      </w:r>
      <w:r w:rsidRPr="00325B36">
        <w:rPr>
          <w:rFonts w:ascii="Times New Roman" w:hAnsi="Times New Roman" w:cs="Times New Roman"/>
          <w:sz w:val="24"/>
          <w:szCs w:val="24"/>
          <w:lang w:val="es-ES"/>
        </w:rPr>
        <w:t xml:space="preserve">jurisprudencia nacional ha señalado que este es un </w:t>
      </w:r>
      <w:r w:rsidR="00F40607" w:rsidRPr="00325B36">
        <w:rPr>
          <w:rFonts w:ascii="Times New Roman" w:hAnsi="Times New Roman" w:cs="Times New Roman"/>
          <w:sz w:val="24"/>
          <w:szCs w:val="24"/>
          <w:lang w:val="es-ES"/>
        </w:rPr>
        <w:t>DDHH</w:t>
      </w:r>
      <w:r w:rsidRPr="00325B36">
        <w:rPr>
          <w:rFonts w:ascii="Times New Roman" w:hAnsi="Times New Roman" w:cs="Times New Roman"/>
          <w:sz w:val="24"/>
          <w:szCs w:val="24"/>
          <w:lang w:val="es-ES"/>
        </w:rPr>
        <w:t xml:space="preserve"> que se encuentra directamente vinculado con el derecho a la protección a la vida y a la integridad física y psíquica de las personas. En este sentido, se ha asegurado que </w:t>
      </w:r>
      <w:r w:rsidRPr="00325B36">
        <w:rPr>
          <w:rFonts w:ascii="Times New Roman" w:hAnsi="Times New Roman" w:cs="Times New Roman"/>
          <w:i/>
          <w:sz w:val="24"/>
          <w:szCs w:val="24"/>
          <w:lang w:val="es-ES"/>
        </w:rPr>
        <w:t>“no puede existir salud si no hay integridad física y psíquica”</w:t>
      </w:r>
      <w:r w:rsidRPr="00325B36">
        <w:rPr>
          <w:rFonts w:ascii="Times New Roman" w:hAnsi="Times New Roman" w:cs="Times New Roman"/>
          <w:sz w:val="24"/>
          <w:szCs w:val="24"/>
          <w:vertAlign w:val="superscript"/>
          <w:lang w:val="es-ES"/>
        </w:rPr>
        <w:footnoteReference w:id="44"/>
      </w:r>
      <w:r w:rsidRPr="00325B36">
        <w:rPr>
          <w:rFonts w:ascii="Times New Roman" w:hAnsi="Times New Roman" w:cs="Times New Roman"/>
          <w:sz w:val="24"/>
          <w:szCs w:val="24"/>
          <w:lang w:val="es-ES"/>
        </w:rPr>
        <w:t>. De esta manera, las normas relativas a estas garantías constitucionales deben interpretarse en beneficio de las personas cuya salud se encuentra en riesgo</w:t>
      </w:r>
      <w:r w:rsidRPr="00325B36">
        <w:rPr>
          <w:rFonts w:ascii="Times New Roman" w:hAnsi="Times New Roman" w:cs="Times New Roman"/>
          <w:sz w:val="24"/>
          <w:szCs w:val="24"/>
          <w:vertAlign w:val="superscript"/>
          <w:lang w:val="es-ES"/>
        </w:rPr>
        <w:footnoteReference w:id="45"/>
      </w:r>
      <w:r w:rsidRPr="00325B36">
        <w:rPr>
          <w:rFonts w:ascii="Times New Roman" w:hAnsi="Times New Roman" w:cs="Times New Roman"/>
          <w:sz w:val="24"/>
          <w:szCs w:val="24"/>
          <w:lang w:val="es-ES"/>
        </w:rPr>
        <w:t>.</w:t>
      </w:r>
    </w:p>
    <w:p w14:paraId="50A5B664" w14:textId="77777777" w:rsidR="00F279A5" w:rsidRPr="00325B36" w:rsidRDefault="00F279A5" w:rsidP="004E354E">
      <w:pPr>
        <w:spacing w:line="360" w:lineRule="auto"/>
        <w:jc w:val="both"/>
        <w:rPr>
          <w:rFonts w:ascii="Times New Roman" w:hAnsi="Times New Roman" w:cs="Times New Roman"/>
          <w:sz w:val="24"/>
          <w:szCs w:val="24"/>
          <w:lang w:val="es-ES"/>
        </w:rPr>
      </w:pPr>
    </w:p>
    <w:p w14:paraId="07BA6F51" w14:textId="1AD492E6" w:rsidR="004E354E" w:rsidRPr="00325B36" w:rsidRDefault="004E354E" w:rsidP="004E354E">
      <w:pPr>
        <w:spacing w:line="360" w:lineRule="auto"/>
        <w:jc w:val="both"/>
        <w:rPr>
          <w:rFonts w:ascii="Times New Roman" w:hAnsi="Times New Roman" w:cs="Times New Roman"/>
          <w:sz w:val="24"/>
          <w:szCs w:val="24"/>
          <w:lang w:val="es-ES"/>
        </w:rPr>
      </w:pPr>
      <w:bookmarkStart w:id="29" w:name="_Toc477185343"/>
      <w:r w:rsidRPr="00325B36">
        <w:rPr>
          <w:rFonts w:ascii="Times New Roman" w:hAnsi="Times New Roman" w:cs="Times New Roman"/>
          <w:sz w:val="24"/>
          <w:szCs w:val="24"/>
          <w:lang w:val="es-ES"/>
        </w:rPr>
        <w:t xml:space="preserve">El derecho a la salud es el derecho más judicializado en los tribunales superiores del país, principalmente por conflictos suscitados con ocasión de contratos suscritos entre individuos e instituciones privadas de salud. El sistema de salud en Chile entrega un rol activo a los particulares, estableciendo un sistema privado y otro de carácter estatal. Sin embargo, la jurisprudencia ha entendido que aun cuando el </w:t>
      </w:r>
      <w:r w:rsidRPr="00325B36">
        <w:rPr>
          <w:rFonts w:ascii="Times New Roman" w:hAnsi="Times New Roman" w:cs="Times New Roman"/>
          <w:sz w:val="24"/>
          <w:szCs w:val="24"/>
          <w:lang w:val="es-ES"/>
        </w:rPr>
        <w:lastRenderedPageBreak/>
        <w:t xml:space="preserve">acceso a la salud esté dominado por una relación entre particulares, ello no priva de su naturaleza de </w:t>
      </w:r>
      <w:r w:rsidR="00F40607" w:rsidRPr="00325B36">
        <w:rPr>
          <w:rFonts w:ascii="Times New Roman" w:hAnsi="Times New Roman" w:cs="Times New Roman"/>
          <w:sz w:val="24"/>
          <w:szCs w:val="24"/>
          <w:lang w:val="es-ES"/>
        </w:rPr>
        <w:t>DDHH</w:t>
      </w:r>
      <w:r w:rsidRPr="00325B36">
        <w:rPr>
          <w:rFonts w:ascii="Times New Roman" w:hAnsi="Times New Roman" w:cs="Times New Roman"/>
          <w:sz w:val="24"/>
          <w:szCs w:val="24"/>
          <w:lang w:val="es-ES"/>
        </w:rPr>
        <w:t xml:space="preserve"> a este bien jurídico. Por lo tanto, este vínculo contractual va a tener un carácter especial al ser un </w:t>
      </w:r>
      <w:r w:rsidRPr="00325B36">
        <w:rPr>
          <w:rFonts w:ascii="Times New Roman" w:hAnsi="Times New Roman" w:cs="Times New Roman"/>
          <w:i/>
          <w:sz w:val="24"/>
          <w:szCs w:val="24"/>
          <w:lang w:val="es-ES"/>
        </w:rPr>
        <w:t>“derivado del régimen de protección a la salud que creó la Constitución”</w:t>
      </w:r>
      <w:r w:rsidRPr="00325B36">
        <w:rPr>
          <w:rFonts w:ascii="Times New Roman" w:hAnsi="Times New Roman" w:cs="Times New Roman"/>
          <w:sz w:val="24"/>
          <w:szCs w:val="24"/>
          <w:vertAlign w:val="superscript"/>
          <w:lang w:val="es-ES"/>
        </w:rPr>
        <w:footnoteReference w:id="46"/>
      </w:r>
      <w:r w:rsidRPr="00325B36">
        <w:rPr>
          <w:rFonts w:ascii="Times New Roman" w:hAnsi="Times New Roman" w:cs="Times New Roman"/>
          <w:sz w:val="24"/>
          <w:szCs w:val="24"/>
          <w:lang w:val="es-ES"/>
        </w:rPr>
        <w:t>.</w:t>
      </w:r>
      <w:bookmarkEnd w:id="29"/>
    </w:p>
    <w:p w14:paraId="224F7996" w14:textId="3B1BEE44" w:rsidR="004E354E" w:rsidRPr="00325B36" w:rsidRDefault="004E354E" w:rsidP="00194EF6">
      <w:pPr>
        <w:spacing w:line="360" w:lineRule="auto"/>
        <w:jc w:val="both"/>
        <w:rPr>
          <w:rFonts w:ascii="Times New Roman" w:hAnsi="Times New Roman" w:cs="Times New Roman"/>
          <w:sz w:val="24"/>
          <w:szCs w:val="24"/>
        </w:rPr>
      </w:pPr>
    </w:p>
    <w:p w14:paraId="758029EF" w14:textId="1C45F2AD" w:rsidR="004E354E" w:rsidRPr="00325B36" w:rsidRDefault="004E354E" w:rsidP="004E354E">
      <w:pPr>
        <w:spacing w:line="360" w:lineRule="auto"/>
        <w:jc w:val="both"/>
        <w:rPr>
          <w:rFonts w:ascii="Times New Roman" w:hAnsi="Times New Roman" w:cs="Times New Roman"/>
          <w:sz w:val="24"/>
          <w:szCs w:val="24"/>
          <w:lang w:val="es-ES"/>
        </w:rPr>
      </w:pPr>
      <w:r w:rsidRPr="00325B36">
        <w:rPr>
          <w:rFonts w:ascii="Times New Roman" w:hAnsi="Times New Roman" w:cs="Times New Roman"/>
          <w:sz w:val="24"/>
          <w:szCs w:val="24"/>
          <w:lang w:val="es-ES"/>
        </w:rPr>
        <w:t>En particular, durante los últimos años los usuarios del sistema privado de salud han reclamado masivamente contra el alza unilateral del precio de sus contratos de salud efectuado po</w:t>
      </w:r>
      <w:r w:rsidR="00591A1B" w:rsidRPr="00325B36">
        <w:rPr>
          <w:rFonts w:ascii="Times New Roman" w:hAnsi="Times New Roman" w:cs="Times New Roman"/>
          <w:sz w:val="24"/>
          <w:szCs w:val="24"/>
          <w:lang w:val="es-ES"/>
        </w:rPr>
        <w:t>r las ISAPRE</w:t>
      </w:r>
      <w:r w:rsidRPr="00325B36">
        <w:rPr>
          <w:rFonts w:ascii="Times New Roman" w:hAnsi="Times New Roman" w:cs="Times New Roman"/>
          <w:sz w:val="24"/>
          <w:szCs w:val="24"/>
          <w:lang w:val="es-ES"/>
        </w:rPr>
        <w:t xml:space="preserve">. En este sentido, </w:t>
      </w:r>
      <w:r w:rsidR="00F40607" w:rsidRPr="00325B36">
        <w:rPr>
          <w:rFonts w:ascii="Times New Roman" w:hAnsi="Times New Roman" w:cs="Times New Roman"/>
          <w:sz w:val="24"/>
          <w:szCs w:val="24"/>
          <w:lang w:val="es-ES"/>
        </w:rPr>
        <w:t xml:space="preserve">la jurisprudencia ha señalado que </w:t>
      </w:r>
      <w:r w:rsidRPr="00325B36">
        <w:rPr>
          <w:rFonts w:ascii="Times New Roman" w:hAnsi="Times New Roman" w:cs="Times New Roman"/>
          <w:sz w:val="24"/>
          <w:szCs w:val="24"/>
          <w:lang w:val="es-ES"/>
        </w:rPr>
        <w:t xml:space="preserve">el Estado tiene el deber de </w:t>
      </w:r>
      <w:r w:rsidRPr="00325B36">
        <w:rPr>
          <w:rFonts w:ascii="Times New Roman" w:hAnsi="Times New Roman" w:cs="Times New Roman"/>
          <w:i/>
          <w:sz w:val="24"/>
          <w:szCs w:val="24"/>
          <w:lang w:val="es-ES"/>
        </w:rPr>
        <w:t xml:space="preserve">“velar por el acceso libre e igualitario a las acciones de promoción, protección y recuperación de la salud y rehabilitación del individuo, garantizando que la ejecución de tales acciones, sea que se presten a través de instituciones públicas o privadas, se lleve a cabo en la forma y términos que establecen las normas legales y administrativas que rigen la materia, disposiciones de orden público que por tanto deben ser interpretadas y aplicadas con sujeción a las exigencias </w:t>
      </w:r>
      <w:r w:rsidRPr="00325B36">
        <w:rPr>
          <w:rFonts w:ascii="Times New Roman" w:hAnsi="Times New Roman" w:cs="Times New Roman"/>
          <w:i/>
          <w:sz w:val="24"/>
          <w:szCs w:val="24"/>
          <w:lang w:val="es-ES"/>
        </w:rPr>
        <w:lastRenderedPageBreak/>
        <w:t>previstas en la Carta Política”</w:t>
      </w:r>
      <w:r w:rsidRPr="00325B36">
        <w:rPr>
          <w:rFonts w:ascii="Times New Roman" w:hAnsi="Times New Roman" w:cs="Times New Roman"/>
          <w:sz w:val="24"/>
          <w:szCs w:val="24"/>
          <w:vertAlign w:val="superscript"/>
          <w:lang w:val="es-ES"/>
        </w:rPr>
        <w:footnoteReference w:id="47"/>
      </w:r>
      <w:r w:rsidRPr="00325B36">
        <w:rPr>
          <w:rFonts w:ascii="Times New Roman" w:hAnsi="Times New Roman" w:cs="Times New Roman"/>
          <w:i/>
          <w:sz w:val="24"/>
          <w:szCs w:val="24"/>
          <w:lang w:val="es-ES"/>
        </w:rPr>
        <w:t>.</w:t>
      </w:r>
      <w:r w:rsidRPr="00325B36">
        <w:rPr>
          <w:rFonts w:ascii="Times New Roman" w:hAnsi="Times New Roman" w:cs="Times New Roman"/>
          <w:sz w:val="24"/>
          <w:szCs w:val="24"/>
          <w:lang w:val="es-ES"/>
        </w:rPr>
        <w:t xml:space="preserve"> Por ello, cuando una de las partes decide alterar el precio del contrato de salud en virtud del principio de derecho privado de la autonomía de la voluntad, ello significa una directa vulneración al derecho humano de la otra parte de gozar del más alto nivel posible de salud física y mental de forma igualitaria y no discriminatoria</w:t>
      </w:r>
      <w:r w:rsidRPr="00325B36">
        <w:rPr>
          <w:rFonts w:ascii="Times New Roman" w:hAnsi="Times New Roman" w:cs="Times New Roman"/>
          <w:sz w:val="24"/>
          <w:szCs w:val="24"/>
          <w:vertAlign w:val="superscript"/>
          <w:lang w:val="es-ES"/>
        </w:rPr>
        <w:footnoteReference w:id="48"/>
      </w:r>
      <w:r w:rsidRPr="00325B36">
        <w:rPr>
          <w:rFonts w:ascii="Times New Roman" w:hAnsi="Times New Roman" w:cs="Times New Roman"/>
          <w:sz w:val="24"/>
          <w:szCs w:val="24"/>
          <w:lang w:val="es-ES"/>
        </w:rPr>
        <w:t>.</w:t>
      </w:r>
    </w:p>
    <w:p w14:paraId="6995B65E" w14:textId="77777777" w:rsidR="004E354E" w:rsidRPr="00325B36" w:rsidRDefault="004E354E" w:rsidP="004E354E">
      <w:pPr>
        <w:spacing w:line="360" w:lineRule="auto"/>
        <w:jc w:val="both"/>
        <w:rPr>
          <w:rFonts w:ascii="Times New Roman" w:hAnsi="Times New Roman" w:cs="Times New Roman"/>
          <w:sz w:val="24"/>
          <w:szCs w:val="24"/>
          <w:lang w:val="es-ES"/>
        </w:rPr>
      </w:pPr>
    </w:p>
    <w:p w14:paraId="0F22F2DB" w14:textId="17977E7E" w:rsidR="004E354E" w:rsidRPr="00325B36" w:rsidRDefault="00F279A5">
      <w:pPr>
        <w:spacing w:line="360" w:lineRule="auto"/>
        <w:jc w:val="both"/>
        <w:rPr>
          <w:rFonts w:ascii="Times New Roman" w:hAnsi="Times New Roman" w:cs="Times New Roman"/>
          <w:sz w:val="24"/>
          <w:szCs w:val="24"/>
          <w:lang w:val="es-ES"/>
        </w:rPr>
      </w:pPr>
      <w:r w:rsidRPr="00325B36">
        <w:rPr>
          <w:rFonts w:ascii="Times New Roman" w:hAnsi="Times New Roman" w:cs="Times New Roman"/>
          <w:sz w:val="24"/>
          <w:szCs w:val="24"/>
          <w:lang w:val="es-ES"/>
        </w:rPr>
        <w:t>La</w:t>
      </w:r>
      <w:r w:rsidR="004E354E" w:rsidRPr="00325B36">
        <w:rPr>
          <w:rFonts w:ascii="Times New Roman" w:hAnsi="Times New Roman" w:cs="Times New Roman"/>
          <w:sz w:val="24"/>
          <w:szCs w:val="24"/>
          <w:lang w:val="es-ES"/>
        </w:rPr>
        <w:t xml:space="preserve"> jurisprudencia de la CS</w:t>
      </w:r>
      <w:r w:rsidRPr="00325B36">
        <w:rPr>
          <w:rFonts w:ascii="Times New Roman" w:hAnsi="Times New Roman" w:cs="Times New Roman"/>
          <w:sz w:val="24"/>
          <w:szCs w:val="24"/>
          <w:lang w:val="es-ES"/>
        </w:rPr>
        <w:t xml:space="preserve"> ha sostenido que cuando un</w:t>
      </w:r>
      <w:r w:rsidR="004E354E" w:rsidRPr="00325B36">
        <w:rPr>
          <w:rFonts w:ascii="Times New Roman" w:hAnsi="Times New Roman" w:cs="Times New Roman"/>
          <w:sz w:val="24"/>
          <w:szCs w:val="24"/>
          <w:lang w:val="es-ES"/>
        </w:rPr>
        <w:t xml:space="preserve">a persona no cuenta con un patrimonio que le permita sufragar gastos de salud, ella debe ser </w:t>
      </w:r>
      <w:r w:rsidRPr="00325B36">
        <w:rPr>
          <w:rFonts w:ascii="Times New Roman" w:hAnsi="Times New Roman" w:cs="Times New Roman"/>
          <w:sz w:val="24"/>
          <w:szCs w:val="24"/>
          <w:lang w:val="es-ES"/>
        </w:rPr>
        <w:t>proporcionada por los órganos de salud con que cuenta el Estado</w:t>
      </w:r>
      <w:r w:rsidRPr="00325B36">
        <w:rPr>
          <w:rStyle w:val="FootnoteReference"/>
          <w:rFonts w:ascii="Times New Roman" w:hAnsi="Times New Roman" w:cs="Times New Roman"/>
          <w:sz w:val="24"/>
          <w:szCs w:val="24"/>
          <w:lang w:val="es-ES"/>
        </w:rPr>
        <w:footnoteReference w:id="49"/>
      </w:r>
      <w:r w:rsidR="004F7F5E" w:rsidRPr="00325B36">
        <w:rPr>
          <w:rFonts w:ascii="Times New Roman" w:hAnsi="Times New Roman" w:cs="Times New Roman"/>
          <w:sz w:val="24"/>
          <w:szCs w:val="24"/>
          <w:lang w:val="es-ES"/>
        </w:rPr>
        <w:t>, y</w:t>
      </w:r>
      <w:r w:rsidR="004E354E" w:rsidRPr="00325B36">
        <w:rPr>
          <w:rFonts w:ascii="Times New Roman" w:hAnsi="Times New Roman" w:cs="Times New Roman"/>
          <w:sz w:val="24"/>
          <w:szCs w:val="24"/>
          <w:lang w:val="es-ES"/>
        </w:rPr>
        <w:t xml:space="preserve"> que esto considera no sólo el prestar atención de urgencia sino que realizar el tratamiento médico de forma continua, ya que lo contrario importa la desprotección a la integridad física, por lo que deben adoptarse las medidas necesarias en este sentido para asegurar </w:t>
      </w:r>
      <w:r w:rsidR="004F7F5E" w:rsidRPr="00325B36">
        <w:rPr>
          <w:rFonts w:ascii="Times New Roman" w:hAnsi="Times New Roman" w:cs="Times New Roman"/>
          <w:sz w:val="24"/>
          <w:szCs w:val="24"/>
          <w:lang w:val="es-ES"/>
        </w:rPr>
        <w:t>una efectiva cobertura de salud</w:t>
      </w:r>
      <w:r w:rsidR="004E354E" w:rsidRPr="00325B36">
        <w:rPr>
          <w:rFonts w:ascii="Times New Roman" w:hAnsi="Times New Roman" w:cs="Times New Roman"/>
          <w:sz w:val="24"/>
          <w:szCs w:val="24"/>
          <w:vertAlign w:val="superscript"/>
          <w:lang w:val="es-ES"/>
        </w:rPr>
        <w:footnoteReference w:id="50"/>
      </w:r>
      <w:r w:rsidR="004F7F5E" w:rsidRPr="00325B36">
        <w:rPr>
          <w:rFonts w:ascii="Times New Roman" w:hAnsi="Times New Roman" w:cs="Times New Roman"/>
          <w:sz w:val="24"/>
          <w:szCs w:val="24"/>
          <w:lang w:val="es-ES"/>
        </w:rPr>
        <w:t>.</w:t>
      </w:r>
    </w:p>
    <w:p w14:paraId="39906FAF" w14:textId="77777777" w:rsidR="004E354E" w:rsidRPr="00325B36" w:rsidRDefault="004E354E" w:rsidP="00194EF6">
      <w:pPr>
        <w:spacing w:line="360" w:lineRule="auto"/>
        <w:jc w:val="both"/>
        <w:rPr>
          <w:rFonts w:ascii="Times New Roman" w:hAnsi="Times New Roman" w:cs="Times New Roman"/>
          <w:sz w:val="24"/>
          <w:szCs w:val="24"/>
        </w:rPr>
      </w:pPr>
    </w:p>
    <w:p w14:paraId="0F6B8E6F" w14:textId="62FE78E6" w:rsidR="00194EF6" w:rsidRPr="00325B36" w:rsidRDefault="00194EF6" w:rsidP="00194EF6">
      <w:pPr>
        <w:spacing w:line="360" w:lineRule="auto"/>
        <w:jc w:val="both"/>
        <w:rPr>
          <w:rFonts w:ascii="Times New Roman" w:hAnsi="Times New Roman" w:cs="Times New Roman"/>
          <w:sz w:val="24"/>
          <w:szCs w:val="24"/>
        </w:rPr>
      </w:pPr>
      <w:r w:rsidRPr="00325B36">
        <w:rPr>
          <w:rFonts w:ascii="Times New Roman" w:hAnsi="Times New Roman" w:cs="Times New Roman"/>
          <w:sz w:val="24"/>
          <w:szCs w:val="24"/>
        </w:rPr>
        <w:lastRenderedPageBreak/>
        <w:t xml:space="preserve">Con el fin </w:t>
      </w:r>
      <w:r w:rsidR="00976FC3" w:rsidRPr="00325B36">
        <w:rPr>
          <w:rFonts w:ascii="Times New Roman" w:hAnsi="Times New Roman" w:cs="Times New Roman"/>
          <w:sz w:val="24"/>
          <w:szCs w:val="24"/>
        </w:rPr>
        <w:t xml:space="preserve">de </w:t>
      </w:r>
      <w:r w:rsidRPr="00325B36">
        <w:rPr>
          <w:rFonts w:ascii="Times New Roman" w:hAnsi="Times New Roman" w:cs="Times New Roman"/>
          <w:sz w:val="24"/>
          <w:szCs w:val="24"/>
        </w:rPr>
        <w:t>mejorar y ampliar el acceso y calidad de las prestaciones que reciben todos los chilenos, el Estado lanzó el Plan Nacional de Inversión en Salud 2014-2018, que simboliza el mayor esfuerzo realizado en inversión pública en toda la hist</w:t>
      </w:r>
      <w:r w:rsidR="00976FC3" w:rsidRPr="00325B36">
        <w:rPr>
          <w:rFonts w:ascii="Times New Roman" w:hAnsi="Times New Roman" w:cs="Times New Roman"/>
          <w:sz w:val="24"/>
          <w:szCs w:val="24"/>
        </w:rPr>
        <w:t>oria de la salud pública del</w:t>
      </w:r>
      <w:r w:rsidRPr="00325B36">
        <w:rPr>
          <w:rFonts w:ascii="Times New Roman" w:hAnsi="Times New Roman" w:cs="Times New Roman"/>
          <w:sz w:val="24"/>
          <w:szCs w:val="24"/>
        </w:rPr>
        <w:t xml:space="preserve"> país y que involu</w:t>
      </w:r>
      <w:r w:rsidR="002464C6" w:rsidRPr="00325B36">
        <w:rPr>
          <w:rFonts w:ascii="Times New Roman" w:hAnsi="Times New Roman" w:cs="Times New Roman"/>
          <w:sz w:val="24"/>
          <w:szCs w:val="24"/>
        </w:rPr>
        <w:t>cró US</w:t>
      </w:r>
      <w:r w:rsidRPr="00325B36">
        <w:rPr>
          <w:rFonts w:ascii="Times New Roman" w:hAnsi="Times New Roman" w:cs="Times New Roman"/>
          <w:sz w:val="24"/>
          <w:szCs w:val="24"/>
        </w:rPr>
        <w:t>$4 mil millones. Su principal objetivo es renovar y ampliar la infraestructura sanitaria en todos lo</w:t>
      </w:r>
      <w:r w:rsidR="00976FC3" w:rsidRPr="00325B36">
        <w:rPr>
          <w:rFonts w:ascii="Times New Roman" w:hAnsi="Times New Roman" w:cs="Times New Roman"/>
          <w:sz w:val="24"/>
          <w:szCs w:val="24"/>
        </w:rPr>
        <w:t>s niveles de atención (primaria y</w:t>
      </w:r>
      <w:r w:rsidRPr="00325B36">
        <w:rPr>
          <w:rFonts w:ascii="Times New Roman" w:hAnsi="Times New Roman" w:cs="Times New Roman"/>
          <w:sz w:val="24"/>
          <w:szCs w:val="24"/>
        </w:rPr>
        <w:t xml:space="preserve"> establecimientos hospitalarios de baja, mediana y alta complejidad), mejorar los equipos y también los medios de transporte de la Red Pública de Salud, fortalecer los Servicios de Urgencia Primaria de Alta Resolutividad y ampliar el número de especialidades en centros de atención primaria. Con estos cambios se busca mejor calidad de atención del sistema que atiende a un 80% de la población. </w:t>
      </w:r>
    </w:p>
    <w:p w14:paraId="2C43FA43" w14:textId="77777777" w:rsidR="007F1B11" w:rsidRPr="00325B36" w:rsidRDefault="007F1B11" w:rsidP="00194EF6">
      <w:pPr>
        <w:spacing w:line="360" w:lineRule="auto"/>
        <w:jc w:val="both"/>
        <w:rPr>
          <w:rFonts w:ascii="Times New Roman" w:hAnsi="Times New Roman" w:cs="Times New Roman"/>
          <w:sz w:val="24"/>
          <w:szCs w:val="24"/>
        </w:rPr>
      </w:pPr>
    </w:p>
    <w:p w14:paraId="46E4B02F" w14:textId="1EB9D317" w:rsidR="00710F50" w:rsidRPr="00325B36" w:rsidRDefault="00194EF6" w:rsidP="00194EF6">
      <w:pPr>
        <w:spacing w:line="360" w:lineRule="auto"/>
        <w:jc w:val="both"/>
        <w:rPr>
          <w:rFonts w:ascii="Times New Roman" w:hAnsi="Times New Roman" w:cs="Times New Roman"/>
          <w:sz w:val="24"/>
          <w:szCs w:val="24"/>
        </w:rPr>
      </w:pPr>
      <w:r w:rsidRPr="00325B36">
        <w:rPr>
          <w:rFonts w:ascii="Times New Roman" w:hAnsi="Times New Roman" w:cs="Times New Roman"/>
          <w:sz w:val="24"/>
          <w:szCs w:val="24"/>
        </w:rPr>
        <w:t>El año 2015 fue muy significativo para los</w:t>
      </w:r>
      <w:r w:rsidR="00976FC3" w:rsidRPr="00325B36">
        <w:rPr>
          <w:rFonts w:ascii="Times New Roman" w:hAnsi="Times New Roman" w:cs="Times New Roman"/>
          <w:sz w:val="24"/>
          <w:szCs w:val="24"/>
        </w:rPr>
        <w:t xml:space="preserve"> avances en acceso a salud. El E</w:t>
      </w:r>
      <w:r w:rsidRPr="00325B36">
        <w:rPr>
          <w:rFonts w:ascii="Times New Roman" w:hAnsi="Times New Roman" w:cs="Times New Roman"/>
          <w:sz w:val="24"/>
          <w:szCs w:val="24"/>
        </w:rPr>
        <w:t xml:space="preserve">jecutivo presentó un </w:t>
      </w:r>
      <w:r w:rsidR="007B03FA" w:rsidRPr="00325B36">
        <w:rPr>
          <w:rFonts w:ascii="Times New Roman" w:hAnsi="Times New Roman" w:cs="Times New Roman"/>
          <w:sz w:val="24"/>
          <w:szCs w:val="24"/>
        </w:rPr>
        <w:t>PL</w:t>
      </w:r>
      <w:r w:rsidRPr="00325B36">
        <w:rPr>
          <w:rFonts w:ascii="Times New Roman" w:hAnsi="Times New Roman" w:cs="Times New Roman"/>
          <w:sz w:val="24"/>
          <w:szCs w:val="24"/>
        </w:rPr>
        <w:t xml:space="preserve"> </w:t>
      </w:r>
      <w:r w:rsidR="00E9423C" w:rsidRPr="00325B36">
        <w:rPr>
          <w:rFonts w:ascii="Times New Roman" w:hAnsi="Times New Roman" w:cs="Times New Roman"/>
          <w:sz w:val="24"/>
          <w:szCs w:val="24"/>
        </w:rPr>
        <w:t>que crea</w:t>
      </w:r>
      <w:r w:rsidRPr="00325B36">
        <w:rPr>
          <w:rFonts w:ascii="Times New Roman" w:hAnsi="Times New Roman" w:cs="Times New Roman"/>
          <w:sz w:val="24"/>
          <w:szCs w:val="24"/>
        </w:rPr>
        <w:t xml:space="preserve"> un Sistema de Protección Financiera para Diagnósticos y Tratamientos de Alto Costo</w:t>
      </w:r>
      <w:r w:rsidR="00D1345A" w:rsidRPr="00325B36">
        <w:rPr>
          <w:rFonts w:ascii="Times New Roman" w:hAnsi="Times New Roman" w:cs="Times New Roman"/>
          <w:sz w:val="24"/>
          <w:szCs w:val="24"/>
        </w:rPr>
        <w:t xml:space="preserve"> como oncológicas, inmunológicas y las raras o poco frecuentes</w:t>
      </w:r>
      <w:r w:rsidRPr="00325B36">
        <w:rPr>
          <w:rFonts w:ascii="Times New Roman" w:hAnsi="Times New Roman" w:cs="Times New Roman"/>
          <w:sz w:val="24"/>
          <w:szCs w:val="24"/>
        </w:rPr>
        <w:t xml:space="preserve">, </w:t>
      </w:r>
      <w:r w:rsidR="00E9423C" w:rsidRPr="00325B36">
        <w:rPr>
          <w:rFonts w:ascii="Times New Roman" w:hAnsi="Times New Roman" w:cs="Times New Roman"/>
          <w:sz w:val="24"/>
          <w:szCs w:val="24"/>
        </w:rPr>
        <w:t>y</w:t>
      </w:r>
      <w:r w:rsidR="00976FC3" w:rsidRPr="00325B36">
        <w:rPr>
          <w:rFonts w:ascii="Times New Roman" w:hAnsi="Times New Roman" w:cs="Times New Roman"/>
          <w:sz w:val="24"/>
          <w:szCs w:val="24"/>
        </w:rPr>
        <w:t xml:space="preserve"> fue aprobado en cuatro meses </w:t>
      </w:r>
      <w:r w:rsidR="00976FC3" w:rsidRPr="00325B36">
        <w:rPr>
          <w:rFonts w:ascii="Times New Roman" w:hAnsi="Times New Roman" w:cs="Times New Roman"/>
          <w:sz w:val="24"/>
          <w:szCs w:val="24"/>
        </w:rPr>
        <w:lastRenderedPageBreak/>
        <w:t>por el CN,</w:t>
      </w:r>
      <w:r w:rsidRPr="00325B36">
        <w:rPr>
          <w:rFonts w:ascii="Times New Roman" w:hAnsi="Times New Roman" w:cs="Times New Roman"/>
          <w:sz w:val="24"/>
          <w:szCs w:val="24"/>
        </w:rPr>
        <w:t xml:space="preserve"> convirtiéndose en la </w:t>
      </w:r>
      <w:r w:rsidR="004D20D3" w:rsidRPr="00325B36">
        <w:rPr>
          <w:rFonts w:ascii="Times New Roman" w:hAnsi="Times New Roman" w:cs="Times New Roman"/>
          <w:sz w:val="24"/>
          <w:szCs w:val="24"/>
        </w:rPr>
        <w:t>L</w:t>
      </w:r>
      <w:r w:rsidRPr="00325B36">
        <w:rPr>
          <w:rFonts w:ascii="Times New Roman" w:hAnsi="Times New Roman" w:cs="Times New Roman"/>
          <w:sz w:val="24"/>
          <w:szCs w:val="24"/>
        </w:rPr>
        <w:t>ey 20</w:t>
      </w:r>
      <w:r w:rsidR="002464C6" w:rsidRPr="00325B36">
        <w:rPr>
          <w:rFonts w:ascii="Times New Roman" w:hAnsi="Times New Roman" w:cs="Times New Roman"/>
          <w:sz w:val="24"/>
          <w:szCs w:val="24"/>
        </w:rPr>
        <w:t>.</w:t>
      </w:r>
      <w:r w:rsidR="00976FC3" w:rsidRPr="00325B36">
        <w:rPr>
          <w:rFonts w:ascii="Times New Roman" w:hAnsi="Times New Roman" w:cs="Times New Roman"/>
          <w:sz w:val="24"/>
          <w:szCs w:val="24"/>
        </w:rPr>
        <w:t>850</w:t>
      </w:r>
      <w:r w:rsidR="00CA1486" w:rsidRPr="00325B36">
        <w:rPr>
          <w:rStyle w:val="FootnoteReference"/>
          <w:rFonts w:ascii="Times New Roman" w:hAnsi="Times New Roman" w:cs="Times New Roman"/>
          <w:sz w:val="24"/>
          <w:szCs w:val="24"/>
        </w:rPr>
        <w:footnoteReference w:id="51"/>
      </w:r>
      <w:r w:rsidR="00976FC3" w:rsidRPr="00325B36">
        <w:rPr>
          <w:rFonts w:ascii="Times New Roman" w:hAnsi="Times New Roman" w:cs="Times New Roman"/>
          <w:sz w:val="24"/>
          <w:szCs w:val="24"/>
        </w:rPr>
        <w:t>.</w:t>
      </w:r>
      <w:r w:rsidR="00D1345A" w:rsidRPr="00325B36">
        <w:rPr>
          <w:rFonts w:ascii="Times New Roman" w:hAnsi="Times New Roman" w:cs="Times New Roman"/>
          <w:sz w:val="24"/>
          <w:szCs w:val="24"/>
        </w:rPr>
        <w:t xml:space="preserve"> Asimismo, </w:t>
      </w:r>
      <w:r w:rsidRPr="00325B36">
        <w:rPr>
          <w:rFonts w:ascii="Times New Roman" w:hAnsi="Times New Roman" w:cs="Times New Roman"/>
          <w:sz w:val="24"/>
          <w:szCs w:val="24"/>
        </w:rPr>
        <w:t xml:space="preserve">fue inaugurada la primera “farmacia popular”, iniciativa de la Municipalidad de </w:t>
      </w:r>
      <w:r w:rsidR="00976FC3" w:rsidRPr="00325B36">
        <w:rPr>
          <w:rFonts w:ascii="Times New Roman" w:hAnsi="Times New Roman" w:cs="Times New Roman"/>
          <w:sz w:val="24"/>
          <w:szCs w:val="24"/>
        </w:rPr>
        <w:t xml:space="preserve">la comuna de </w:t>
      </w:r>
      <w:r w:rsidRPr="00325B36">
        <w:rPr>
          <w:rFonts w:ascii="Times New Roman" w:hAnsi="Times New Roman" w:cs="Times New Roman"/>
          <w:sz w:val="24"/>
          <w:szCs w:val="24"/>
        </w:rPr>
        <w:t>Recoleta que desencadenó un proceso de formalización masivo de farmacias de este tipo, y que sólo durante el primer año alcanzó a un 25% de las comunas del país. Con este tipo de centros las personas pueden ahorrar hasta un 50% de sus gastos mensuales en medicamentos. Actualmente</w:t>
      </w:r>
      <w:r w:rsidR="00976FC3" w:rsidRPr="00325B36">
        <w:rPr>
          <w:rFonts w:ascii="Times New Roman" w:hAnsi="Times New Roman" w:cs="Times New Roman"/>
          <w:sz w:val="24"/>
          <w:szCs w:val="24"/>
        </w:rPr>
        <w:t>, e</w:t>
      </w:r>
      <w:r w:rsidRPr="00325B36">
        <w:rPr>
          <w:rFonts w:ascii="Times New Roman" w:hAnsi="Times New Roman" w:cs="Times New Roman"/>
          <w:sz w:val="24"/>
          <w:szCs w:val="24"/>
        </w:rPr>
        <w:t xml:space="preserve">stas </w:t>
      </w:r>
      <w:r w:rsidR="00976FC3" w:rsidRPr="00325B36">
        <w:rPr>
          <w:rFonts w:ascii="Times New Roman" w:hAnsi="Times New Roman" w:cs="Times New Roman"/>
          <w:sz w:val="24"/>
          <w:szCs w:val="24"/>
        </w:rPr>
        <w:t xml:space="preserve">farmacias </w:t>
      </w:r>
      <w:r w:rsidRPr="00325B36">
        <w:rPr>
          <w:rFonts w:ascii="Times New Roman" w:hAnsi="Times New Roman" w:cs="Times New Roman"/>
          <w:sz w:val="24"/>
          <w:szCs w:val="24"/>
        </w:rPr>
        <w:t xml:space="preserve">se rigen por un informe redactado por la </w:t>
      </w:r>
      <w:r w:rsidR="00041703" w:rsidRPr="00325B36">
        <w:rPr>
          <w:rFonts w:ascii="Times New Roman" w:hAnsi="Times New Roman" w:cs="Times New Roman"/>
          <w:sz w:val="24"/>
          <w:szCs w:val="24"/>
        </w:rPr>
        <w:t>CGR</w:t>
      </w:r>
      <w:r w:rsidRPr="00325B36">
        <w:rPr>
          <w:rFonts w:ascii="Times New Roman" w:hAnsi="Times New Roman" w:cs="Times New Roman"/>
          <w:sz w:val="24"/>
          <w:szCs w:val="24"/>
        </w:rPr>
        <w:t xml:space="preserve"> (2016) que precisa</w:t>
      </w:r>
      <w:r w:rsidR="00976FC3" w:rsidRPr="00325B36">
        <w:rPr>
          <w:rFonts w:ascii="Times New Roman" w:hAnsi="Times New Roman" w:cs="Times New Roman"/>
          <w:sz w:val="24"/>
          <w:szCs w:val="24"/>
        </w:rPr>
        <w:t xml:space="preserve"> la normativa a cumplir por tale</w:t>
      </w:r>
      <w:r w:rsidRPr="00325B36">
        <w:rPr>
          <w:rFonts w:ascii="Times New Roman" w:hAnsi="Times New Roman" w:cs="Times New Roman"/>
          <w:sz w:val="24"/>
          <w:szCs w:val="24"/>
        </w:rPr>
        <w:t>s entidades.</w:t>
      </w:r>
    </w:p>
    <w:p w14:paraId="4E47DEBA" w14:textId="77777777" w:rsidR="00976FC3" w:rsidRPr="00325B36" w:rsidRDefault="00976FC3" w:rsidP="00194EF6">
      <w:pPr>
        <w:spacing w:line="360" w:lineRule="auto"/>
        <w:jc w:val="both"/>
        <w:rPr>
          <w:rFonts w:ascii="Times New Roman" w:hAnsi="Times New Roman" w:cs="Times New Roman"/>
          <w:sz w:val="24"/>
          <w:szCs w:val="24"/>
        </w:rPr>
      </w:pPr>
    </w:p>
    <w:p w14:paraId="263095A2" w14:textId="62800A97" w:rsidR="00F607C0" w:rsidRPr="00AF31A0" w:rsidRDefault="00194EF6" w:rsidP="00AF31A0">
      <w:pPr>
        <w:spacing w:line="360" w:lineRule="auto"/>
        <w:jc w:val="both"/>
        <w:rPr>
          <w:rFonts w:ascii="Times New Roman" w:hAnsi="Times New Roman" w:cs="Times New Roman"/>
          <w:sz w:val="24"/>
          <w:szCs w:val="24"/>
        </w:rPr>
      </w:pPr>
      <w:r w:rsidRPr="00325B36">
        <w:rPr>
          <w:rFonts w:ascii="Times New Roman" w:hAnsi="Times New Roman" w:cs="Times New Roman"/>
          <w:sz w:val="24"/>
          <w:szCs w:val="24"/>
        </w:rPr>
        <w:t xml:space="preserve">Finalmente, </w:t>
      </w:r>
      <w:r w:rsidR="004F7F5E" w:rsidRPr="00325B36">
        <w:rPr>
          <w:rFonts w:ascii="Times New Roman" w:hAnsi="Times New Roman" w:cs="Times New Roman"/>
          <w:sz w:val="24"/>
          <w:szCs w:val="24"/>
        </w:rPr>
        <w:t xml:space="preserve">para resguardar derecho a la salud de las PPL, en 2016 </w:t>
      </w:r>
      <w:r w:rsidR="00976FC3" w:rsidRPr="00325B36">
        <w:rPr>
          <w:rFonts w:ascii="Times New Roman" w:hAnsi="Times New Roman" w:cs="Times New Roman"/>
          <w:sz w:val="24"/>
          <w:szCs w:val="24"/>
        </w:rPr>
        <w:t>s</w:t>
      </w:r>
      <w:r w:rsidRPr="00325B36">
        <w:rPr>
          <w:rFonts w:ascii="Times New Roman" w:hAnsi="Times New Roman" w:cs="Times New Roman"/>
          <w:sz w:val="24"/>
          <w:szCs w:val="24"/>
        </w:rPr>
        <w:t xml:space="preserve">e celebró </w:t>
      </w:r>
      <w:r w:rsidR="004F7F5E" w:rsidRPr="00325B36">
        <w:rPr>
          <w:rFonts w:ascii="Times New Roman" w:hAnsi="Times New Roman" w:cs="Times New Roman"/>
          <w:sz w:val="24"/>
          <w:szCs w:val="24"/>
        </w:rPr>
        <w:t xml:space="preserve">un </w:t>
      </w:r>
      <w:r w:rsidRPr="00325B36">
        <w:rPr>
          <w:rFonts w:ascii="Times New Roman" w:hAnsi="Times New Roman" w:cs="Times New Roman"/>
          <w:sz w:val="24"/>
          <w:szCs w:val="24"/>
        </w:rPr>
        <w:t xml:space="preserve">Convenio Marco de colaboración entre MINJUDH, MINSAL, </w:t>
      </w:r>
      <w:r w:rsidR="00041703" w:rsidRPr="00325B36">
        <w:rPr>
          <w:rFonts w:ascii="Times New Roman" w:hAnsi="Times New Roman" w:cs="Times New Roman"/>
          <w:sz w:val="24"/>
          <w:szCs w:val="24"/>
        </w:rPr>
        <w:t>GENCHI</w:t>
      </w:r>
      <w:r w:rsidRPr="00325B36">
        <w:rPr>
          <w:rFonts w:ascii="Times New Roman" w:hAnsi="Times New Roman" w:cs="Times New Roman"/>
          <w:sz w:val="24"/>
          <w:szCs w:val="24"/>
        </w:rPr>
        <w:t>, FONASA y la Superintendencia de Salud</w:t>
      </w:r>
      <w:r w:rsidR="004F7F5E" w:rsidRPr="00325B36">
        <w:rPr>
          <w:rStyle w:val="FootnoteReference"/>
          <w:rFonts w:ascii="Times New Roman" w:hAnsi="Times New Roman" w:cs="Times New Roman"/>
          <w:sz w:val="24"/>
          <w:szCs w:val="24"/>
        </w:rPr>
        <w:footnoteReference w:id="52"/>
      </w:r>
      <w:r w:rsidR="004F7F5E" w:rsidRPr="00325B36">
        <w:rPr>
          <w:rFonts w:ascii="Times New Roman" w:hAnsi="Times New Roman" w:cs="Times New Roman"/>
          <w:sz w:val="24"/>
          <w:szCs w:val="24"/>
        </w:rPr>
        <w:t>.</w:t>
      </w:r>
      <w:r w:rsidRPr="00325B36">
        <w:rPr>
          <w:rFonts w:ascii="Times New Roman" w:hAnsi="Times New Roman" w:cs="Times New Roman"/>
          <w:sz w:val="24"/>
          <w:szCs w:val="24"/>
        </w:rPr>
        <w:t xml:space="preserve"> </w:t>
      </w:r>
      <w:r w:rsidR="004F7F5E" w:rsidRPr="00325B36">
        <w:rPr>
          <w:rFonts w:ascii="Times New Roman" w:hAnsi="Times New Roman" w:cs="Times New Roman"/>
          <w:sz w:val="24"/>
          <w:szCs w:val="24"/>
        </w:rPr>
        <w:t>Igualmente</w:t>
      </w:r>
      <w:r w:rsidRPr="00325B36">
        <w:rPr>
          <w:rFonts w:ascii="Times New Roman" w:hAnsi="Times New Roman" w:cs="Times New Roman"/>
          <w:sz w:val="24"/>
          <w:szCs w:val="24"/>
        </w:rPr>
        <w:t>, el Hospital Penitenciario de Santiago contará con atención para divers</w:t>
      </w:r>
      <w:r w:rsidR="00976FC3" w:rsidRPr="00325B36">
        <w:rPr>
          <w:rFonts w:ascii="Times New Roman" w:hAnsi="Times New Roman" w:cs="Times New Roman"/>
          <w:sz w:val="24"/>
          <w:szCs w:val="24"/>
        </w:rPr>
        <w:t>as especialidades, tales como</w:t>
      </w:r>
      <w:r w:rsidRPr="00325B36">
        <w:rPr>
          <w:rFonts w:ascii="Times New Roman" w:hAnsi="Times New Roman" w:cs="Times New Roman"/>
          <w:sz w:val="24"/>
          <w:szCs w:val="24"/>
        </w:rPr>
        <w:t xml:space="preserve"> psiquiatría, kinesiología</w:t>
      </w:r>
      <w:r w:rsidR="00976FC3" w:rsidRPr="00325B36">
        <w:rPr>
          <w:rFonts w:ascii="Times New Roman" w:hAnsi="Times New Roman" w:cs="Times New Roman"/>
          <w:sz w:val="24"/>
          <w:szCs w:val="24"/>
        </w:rPr>
        <w:t xml:space="preserve">, odontología, </w:t>
      </w:r>
      <w:r w:rsidR="00976FC3" w:rsidRPr="00325B36">
        <w:rPr>
          <w:rFonts w:ascii="Times New Roman" w:hAnsi="Times New Roman" w:cs="Times New Roman"/>
          <w:sz w:val="24"/>
          <w:szCs w:val="24"/>
        </w:rPr>
        <w:lastRenderedPageBreak/>
        <w:t>medicina general</w:t>
      </w:r>
      <w:r w:rsidR="004F7F5E" w:rsidRPr="00325B36">
        <w:rPr>
          <w:rFonts w:ascii="Times New Roman" w:hAnsi="Times New Roman" w:cs="Times New Roman"/>
          <w:sz w:val="24"/>
          <w:szCs w:val="24"/>
        </w:rPr>
        <w:t>,</w:t>
      </w:r>
      <w:r w:rsidRPr="00325B36">
        <w:rPr>
          <w:rFonts w:ascii="Times New Roman" w:hAnsi="Times New Roman" w:cs="Times New Roman"/>
          <w:sz w:val="24"/>
          <w:szCs w:val="24"/>
        </w:rPr>
        <w:t xml:space="preserve"> servicio de ginecología, </w:t>
      </w:r>
      <w:r w:rsidR="004F7F5E" w:rsidRPr="00325B36">
        <w:rPr>
          <w:rFonts w:ascii="Times New Roman" w:hAnsi="Times New Roman" w:cs="Times New Roman"/>
          <w:sz w:val="24"/>
          <w:szCs w:val="24"/>
        </w:rPr>
        <w:t>y atención</w:t>
      </w:r>
      <w:r w:rsidR="00976FC3" w:rsidRPr="00325B36">
        <w:rPr>
          <w:rFonts w:ascii="Times New Roman" w:hAnsi="Times New Roman" w:cs="Times New Roman"/>
          <w:sz w:val="24"/>
          <w:szCs w:val="24"/>
        </w:rPr>
        <w:t xml:space="preserve"> de </w:t>
      </w:r>
      <w:r w:rsidRPr="00325B36">
        <w:rPr>
          <w:rFonts w:ascii="Times New Roman" w:hAnsi="Times New Roman" w:cs="Times New Roman"/>
          <w:sz w:val="24"/>
          <w:szCs w:val="24"/>
        </w:rPr>
        <w:t>matronas para las unidades penales con población femenina.</w:t>
      </w:r>
      <w:bookmarkStart w:id="30" w:name="_Toc477968924"/>
    </w:p>
    <w:p w14:paraId="2F09AA47" w14:textId="77777777" w:rsidR="00D01CA5" w:rsidRPr="00325B36" w:rsidRDefault="006E01C1" w:rsidP="00194EF6">
      <w:pPr>
        <w:pStyle w:val="Heading2"/>
        <w:spacing w:line="360" w:lineRule="auto"/>
        <w:jc w:val="both"/>
        <w:rPr>
          <w:rFonts w:cs="Times New Roman"/>
          <w:szCs w:val="24"/>
        </w:rPr>
      </w:pPr>
      <w:r w:rsidRPr="00325B36">
        <w:rPr>
          <w:rFonts w:cs="Times New Roman"/>
          <w:szCs w:val="24"/>
        </w:rPr>
        <w:t>Derecho</w:t>
      </w:r>
      <w:r w:rsidR="00D01CA5" w:rsidRPr="00325B36">
        <w:rPr>
          <w:rFonts w:cs="Times New Roman"/>
          <w:szCs w:val="24"/>
        </w:rPr>
        <w:t xml:space="preserve"> a la educación</w:t>
      </w:r>
      <w:bookmarkEnd w:id="30"/>
    </w:p>
    <w:p w14:paraId="3F054755" w14:textId="719BA711" w:rsidR="00AB72C3" w:rsidRPr="00325B36" w:rsidRDefault="00194EF6" w:rsidP="00194EF6">
      <w:pPr>
        <w:spacing w:line="360" w:lineRule="auto"/>
        <w:jc w:val="both"/>
        <w:rPr>
          <w:rFonts w:ascii="Times New Roman" w:hAnsi="Times New Roman" w:cs="Times New Roman"/>
          <w:sz w:val="24"/>
          <w:szCs w:val="24"/>
        </w:rPr>
      </w:pPr>
      <w:r w:rsidRPr="00325B36">
        <w:rPr>
          <w:rFonts w:ascii="Times New Roman" w:hAnsi="Times New Roman" w:cs="Times New Roman"/>
          <w:sz w:val="24"/>
          <w:szCs w:val="24"/>
        </w:rPr>
        <w:t>El inicio de la Reforma Educacional</w:t>
      </w:r>
      <w:r w:rsidR="00F40607" w:rsidRPr="00325B36">
        <w:rPr>
          <w:rFonts w:ascii="Times New Roman" w:hAnsi="Times New Roman" w:cs="Times New Roman"/>
          <w:sz w:val="24"/>
          <w:szCs w:val="24"/>
        </w:rPr>
        <w:t xml:space="preserve"> (mediante Ley 20.845, 2015) </w:t>
      </w:r>
      <w:r w:rsidRPr="00325B36">
        <w:rPr>
          <w:rFonts w:ascii="Times New Roman" w:hAnsi="Times New Roman" w:cs="Times New Roman"/>
          <w:sz w:val="24"/>
          <w:szCs w:val="24"/>
        </w:rPr>
        <w:t>sobre Inclusi</w:t>
      </w:r>
      <w:r w:rsidR="00976FC3" w:rsidRPr="00325B36">
        <w:rPr>
          <w:rFonts w:ascii="Times New Roman" w:hAnsi="Times New Roman" w:cs="Times New Roman"/>
          <w:sz w:val="24"/>
          <w:szCs w:val="24"/>
        </w:rPr>
        <w:t>ón E</w:t>
      </w:r>
      <w:r w:rsidRPr="00325B36">
        <w:rPr>
          <w:rFonts w:ascii="Times New Roman" w:hAnsi="Times New Roman" w:cs="Times New Roman"/>
          <w:sz w:val="24"/>
          <w:szCs w:val="24"/>
        </w:rPr>
        <w:t xml:space="preserve">scolar </w:t>
      </w:r>
      <w:r w:rsidR="007B03FA" w:rsidRPr="00325B36">
        <w:rPr>
          <w:rFonts w:ascii="Times New Roman" w:hAnsi="Times New Roman" w:cs="Times New Roman"/>
          <w:sz w:val="24"/>
          <w:szCs w:val="24"/>
        </w:rPr>
        <w:t>y fin al</w:t>
      </w:r>
      <w:r w:rsidRPr="00325B36">
        <w:rPr>
          <w:rFonts w:ascii="Times New Roman" w:hAnsi="Times New Roman" w:cs="Times New Roman"/>
          <w:sz w:val="24"/>
          <w:szCs w:val="24"/>
        </w:rPr>
        <w:t xml:space="preserve"> lucro en establecimientos educacionales que reciben aportes del Estado</w:t>
      </w:r>
      <w:r w:rsidR="00F40607" w:rsidRPr="00325B36">
        <w:rPr>
          <w:rFonts w:ascii="Times New Roman" w:hAnsi="Times New Roman" w:cs="Times New Roman"/>
          <w:sz w:val="24"/>
          <w:szCs w:val="24"/>
        </w:rPr>
        <w:t xml:space="preserve">, </w:t>
      </w:r>
      <w:r w:rsidRPr="00325B36">
        <w:rPr>
          <w:rFonts w:ascii="Times New Roman" w:hAnsi="Times New Roman" w:cs="Times New Roman"/>
          <w:sz w:val="24"/>
          <w:szCs w:val="24"/>
        </w:rPr>
        <w:t xml:space="preserve">constituye un punto de inflexión en materia de derecho a la educación, al reformar estructuralmente el sistema </w:t>
      </w:r>
      <w:r w:rsidR="00976FC3" w:rsidRPr="00325B36">
        <w:rPr>
          <w:rFonts w:ascii="Times New Roman" w:hAnsi="Times New Roman" w:cs="Times New Roman"/>
          <w:sz w:val="24"/>
          <w:szCs w:val="24"/>
        </w:rPr>
        <w:t>educacio</w:t>
      </w:r>
      <w:r w:rsidRPr="00325B36">
        <w:rPr>
          <w:rFonts w:ascii="Times New Roman" w:hAnsi="Times New Roman" w:cs="Times New Roman"/>
          <w:sz w:val="24"/>
          <w:szCs w:val="24"/>
        </w:rPr>
        <w:t>n</w:t>
      </w:r>
      <w:r w:rsidR="00976FC3" w:rsidRPr="00325B36">
        <w:rPr>
          <w:rFonts w:ascii="Times New Roman" w:hAnsi="Times New Roman" w:cs="Times New Roman"/>
          <w:sz w:val="24"/>
          <w:szCs w:val="24"/>
        </w:rPr>
        <w:t>al</w:t>
      </w:r>
      <w:r w:rsidR="00E4123B" w:rsidRPr="00325B36">
        <w:rPr>
          <w:rStyle w:val="FootnoteReference"/>
          <w:rFonts w:ascii="Times New Roman" w:hAnsi="Times New Roman" w:cs="Times New Roman"/>
          <w:sz w:val="24"/>
          <w:szCs w:val="24"/>
        </w:rPr>
        <w:footnoteReference w:id="53"/>
      </w:r>
      <w:r w:rsidRPr="00325B36">
        <w:rPr>
          <w:rFonts w:ascii="Times New Roman" w:hAnsi="Times New Roman" w:cs="Times New Roman"/>
          <w:sz w:val="24"/>
          <w:szCs w:val="24"/>
        </w:rPr>
        <w:t xml:space="preserve">. </w:t>
      </w:r>
      <w:r w:rsidR="00E4123B" w:rsidRPr="00325B36">
        <w:rPr>
          <w:rFonts w:ascii="Times New Roman" w:hAnsi="Times New Roman" w:cs="Times New Roman"/>
          <w:sz w:val="24"/>
          <w:szCs w:val="24"/>
        </w:rPr>
        <w:t xml:space="preserve">Con esta reforma, además, </w:t>
      </w:r>
      <w:r w:rsidR="00E4123B" w:rsidRPr="00325B36">
        <w:rPr>
          <w:rFonts w:ascii="Times New Roman" w:hAnsi="Times New Roman" w:cs="Times New Roman"/>
          <w:sz w:val="24"/>
          <w:szCs w:val="24"/>
          <w:lang w:val="es-ES"/>
        </w:rPr>
        <w:t>se impulsa la implementación de una educación intercultural que garantice la integración de contenidos sobre historia y cosmovisión indígena en toda la enseñanza</w:t>
      </w:r>
      <w:r w:rsidR="00E4123B" w:rsidRPr="00325B36">
        <w:rPr>
          <w:rStyle w:val="FootnoteReference"/>
          <w:rFonts w:ascii="Times New Roman" w:hAnsi="Times New Roman" w:cs="Times New Roman"/>
          <w:sz w:val="24"/>
          <w:szCs w:val="24"/>
          <w:lang w:val="es-ES"/>
        </w:rPr>
        <w:footnoteReference w:id="54"/>
      </w:r>
      <w:r w:rsidR="00E4123B" w:rsidRPr="00325B36">
        <w:rPr>
          <w:rFonts w:ascii="Times New Roman" w:hAnsi="Times New Roman" w:cs="Times New Roman"/>
          <w:sz w:val="24"/>
          <w:szCs w:val="24"/>
          <w:lang w:val="es-ES"/>
        </w:rPr>
        <w:t xml:space="preserve">. </w:t>
      </w:r>
    </w:p>
    <w:p w14:paraId="56A3DD36" w14:textId="77777777" w:rsidR="00443F96" w:rsidRPr="00325B36" w:rsidRDefault="00443F96" w:rsidP="00AB72C3">
      <w:pPr>
        <w:spacing w:line="360" w:lineRule="auto"/>
        <w:jc w:val="both"/>
        <w:rPr>
          <w:rFonts w:ascii="Times New Roman" w:hAnsi="Times New Roman" w:cs="Times New Roman"/>
          <w:sz w:val="24"/>
          <w:szCs w:val="24"/>
        </w:rPr>
      </w:pPr>
    </w:p>
    <w:p w14:paraId="676A489E" w14:textId="7C158F01" w:rsidR="00194EF6" w:rsidRPr="00325B36" w:rsidRDefault="00194EF6" w:rsidP="00194EF6">
      <w:pPr>
        <w:spacing w:line="360" w:lineRule="auto"/>
        <w:jc w:val="both"/>
        <w:rPr>
          <w:rFonts w:ascii="Times New Roman" w:hAnsi="Times New Roman" w:cs="Times New Roman"/>
          <w:sz w:val="24"/>
          <w:szCs w:val="24"/>
        </w:rPr>
      </w:pPr>
      <w:r w:rsidRPr="00325B36">
        <w:rPr>
          <w:rFonts w:ascii="Times New Roman" w:hAnsi="Times New Roman" w:cs="Times New Roman"/>
          <w:sz w:val="24"/>
          <w:szCs w:val="24"/>
        </w:rPr>
        <w:lastRenderedPageBreak/>
        <w:t xml:space="preserve">En cuanto a la eliminación de barreras de acceso a la educación superior de estudiantes con discapacidad y </w:t>
      </w:r>
      <w:r w:rsidR="00CD6D23" w:rsidRPr="00325B36">
        <w:rPr>
          <w:rFonts w:ascii="Times New Roman" w:hAnsi="Times New Roman" w:cs="Times New Roman"/>
          <w:sz w:val="24"/>
          <w:szCs w:val="24"/>
        </w:rPr>
        <w:t xml:space="preserve">el </w:t>
      </w:r>
      <w:r w:rsidRPr="00325B36">
        <w:rPr>
          <w:rFonts w:ascii="Times New Roman" w:hAnsi="Times New Roman" w:cs="Times New Roman"/>
          <w:sz w:val="24"/>
          <w:szCs w:val="24"/>
        </w:rPr>
        <w:t xml:space="preserve">fortalecimiento de salas cuna y jardines infantiles públicos, el Estado trabaja en distintos programas. En 2013 se lanzó el Primer Plan Nacional de Atención Temprana para niños con discapacidad del </w:t>
      </w:r>
      <w:r w:rsidR="002464C6" w:rsidRPr="00325B36">
        <w:rPr>
          <w:rFonts w:ascii="Times New Roman" w:hAnsi="Times New Roman" w:cs="Times New Roman"/>
          <w:sz w:val="24"/>
          <w:szCs w:val="24"/>
        </w:rPr>
        <w:t>SENADIS</w:t>
      </w:r>
      <w:r w:rsidRPr="00325B36">
        <w:rPr>
          <w:rFonts w:ascii="Times New Roman" w:hAnsi="Times New Roman" w:cs="Times New Roman"/>
          <w:sz w:val="24"/>
          <w:szCs w:val="24"/>
        </w:rPr>
        <w:t xml:space="preserve">, que contiene un conjunto de acciones para atender rápidamente aquellas necesidades transitorias o permanentes de la población infantil entre 0 a 6 años, buscando así su inclusión social en la primera infancia. A su vez, </w:t>
      </w:r>
      <w:r w:rsidR="00CD6D23" w:rsidRPr="00325B36">
        <w:rPr>
          <w:rFonts w:ascii="Times New Roman" w:hAnsi="Times New Roman" w:cs="Times New Roman"/>
          <w:sz w:val="24"/>
          <w:szCs w:val="24"/>
        </w:rPr>
        <w:t>SENADIS</w:t>
      </w:r>
      <w:r w:rsidRPr="00325B36">
        <w:rPr>
          <w:rFonts w:ascii="Times New Roman" w:hAnsi="Times New Roman" w:cs="Times New Roman"/>
          <w:sz w:val="24"/>
          <w:szCs w:val="24"/>
        </w:rPr>
        <w:t xml:space="preserve"> cuenta con recursos para estudiantes en situación de discapacidad en Instituc</w:t>
      </w:r>
      <w:r w:rsidR="00CD6D23" w:rsidRPr="00325B36">
        <w:rPr>
          <w:rFonts w:ascii="Times New Roman" w:hAnsi="Times New Roman" w:cs="Times New Roman"/>
          <w:sz w:val="24"/>
          <w:szCs w:val="24"/>
        </w:rPr>
        <w:t xml:space="preserve">iones de Educación Superior, </w:t>
      </w:r>
      <w:r w:rsidRPr="00325B36">
        <w:rPr>
          <w:rFonts w:ascii="Times New Roman" w:hAnsi="Times New Roman" w:cs="Times New Roman"/>
          <w:sz w:val="24"/>
          <w:szCs w:val="24"/>
        </w:rPr>
        <w:t>para la contrata</w:t>
      </w:r>
      <w:r w:rsidR="00CD6D23" w:rsidRPr="00325B36">
        <w:rPr>
          <w:rFonts w:ascii="Times New Roman" w:hAnsi="Times New Roman" w:cs="Times New Roman"/>
          <w:sz w:val="24"/>
          <w:szCs w:val="24"/>
        </w:rPr>
        <w:t>ción de servicios profesionales y</w:t>
      </w:r>
      <w:r w:rsidRPr="00325B36">
        <w:rPr>
          <w:rFonts w:ascii="Times New Roman" w:hAnsi="Times New Roman" w:cs="Times New Roman"/>
          <w:sz w:val="24"/>
          <w:szCs w:val="24"/>
        </w:rPr>
        <w:t xml:space="preserve"> ayudas técnicas y/o tecnologías para la inclusión educativa.</w:t>
      </w:r>
    </w:p>
    <w:p w14:paraId="7370B3BB" w14:textId="77777777" w:rsidR="00194EF6" w:rsidRPr="00325B36" w:rsidRDefault="00194EF6" w:rsidP="00194EF6">
      <w:pPr>
        <w:spacing w:line="360" w:lineRule="auto"/>
        <w:jc w:val="both"/>
        <w:rPr>
          <w:rFonts w:ascii="Times New Roman" w:hAnsi="Times New Roman" w:cs="Times New Roman"/>
          <w:sz w:val="24"/>
          <w:szCs w:val="24"/>
        </w:rPr>
      </w:pPr>
    </w:p>
    <w:p w14:paraId="45AC0113" w14:textId="29D5ED78" w:rsidR="00C17465" w:rsidRPr="00325B36" w:rsidRDefault="00194EF6" w:rsidP="00194EF6">
      <w:pPr>
        <w:spacing w:line="360" w:lineRule="auto"/>
        <w:jc w:val="both"/>
        <w:rPr>
          <w:rFonts w:ascii="Times New Roman" w:hAnsi="Times New Roman" w:cs="Times New Roman"/>
          <w:sz w:val="24"/>
          <w:szCs w:val="24"/>
        </w:rPr>
      </w:pPr>
      <w:r w:rsidRPr="00325B36">
        <w:rPr>
          <w:rFonts w:ascii="Times New Roman" w:hAnsi="Times New Roman" w:cs="Times New Roman"/>
          <w:sz w:val="24"/>
          <w:szCs w:val="24"/>
        </w:rPr>
        <w:t xml:space="preserve">En </w:t>
      </w:r>
      <w:r w:rsidR="009147C6" w:rsidRPr="00325B36">
        <w:rPr>
          <w:rFonts w:ascii="Times New Roman" w:hAnsi="Times New Roman" w:cs="Times New Roman"/>
          <w:sz w:val="24"/>
          <w:szCs w:val="24"/>
        </w:rPr>
        <w:t>2014</w:t>
      </w:r>
      <w:r w:rsidRPr="00325B36">
        <w:rPr>
          <w:rFonts w:ascii="Times New Roman" w:hAnsi="Times New Roman" w:cs="Times New Roman"/>
          <w:sz w:val="24"/>
          <w:szCs w:val="24"/>
        </w:rPr>
        <w:t xml:space="preserve">, la Municipalidad de Santiago suscribió un Convenio de Colaboración con la Subsecretaría del Interior </w:t>
      </w:r>
      <w:r w:rsidR="00AB72C3" w:rsidRPr="00325B36">
        <w:rPr>
          <w:rFonts w:ascii="Times New Roman" w:hAnsi="Times New Roman" w:cs="Times New Roman"/>
          <w:sz w:val="24"/>
          <w:szCs w:val="24"/>
        </w:rPr>
        <w:t xml:space="preserve">del MISP </w:t>
      </w:r>
      <w:r w:rsidRPr="00325B36">
        <w:rPr>
          <w:rFonts w:ascii="Times New Roman" w:hAnsi="Times New Roman" w:cs="Times New Roman"/>
          <w:sz w:val="24"/>
          <w:szCs w:val="24"/>
        </w:rPr>
        <w:t>para impl</w:t>
      </w:r>
      <w:r w:rsidR="00CE7D46" w:rsidRPr="00325B36">
        <w:rPr>
          <w:rFonts w:ascii="Times New Roman" w:hAnsi="Times New Roman" w:cs="Times New Roman"/>
          <w:sz w:val="24"/>
          <w:szCs w:val="24"/>
        </w:rPr>
        <w:t xml:space="preserve">ementar y ejecutar el programa </w:t>
      </w:r>
      <w:r w:rsidRPr="00325B36">
        <w:rPr>
          <w:rFonts w:ascii="Times New Roman" w:hAnsi="Times New Roman" w:cs="Times New Roman"/>
          <w:sz w:val="24"/>
          <w:szCs w:val="24"/>
        </w:rPr>
        <w:t>Escuela Som</w:t>
      </w:r>
      <w:r w:rsidR="00CE7D46" w:rsidRPr="00325B36">
        <w:rPr>
          <w:rFonts w:ascii="Times New Roman" w:hAnsi="Times New Roman" w:cs="Times New Roman"/>
          <w:sz w:val="24"/>
          <w:szCs w:val="24"/>
        </w:rPr>
        <w:t>os Todos</w:t>
      </w:r>
      <w:r w:rsidR="00E4123B" w:rsidRPr="00325B36">
        <w:rPr>
          <w:rFonts w:ascii="Times New Roman" w:hAnsi="Times New Roman" w:cs="Times New Roman"/>
          <w:sz w:val="24"/>
          <w:szCs w:val="24"/>
        </w:rPr>
        <w:t>, dirigido a la población migrante</w:t>
      </w:r>
      <w:r w:rsidR="009147C6" w:rsidRPr="00325B36">
        <w:rPr>
          <w:rStyle w:val="FootnoteReference"/>
          <w:rFonts w:ascii="Times New Roman" w:hAnsi="Times New Roman" w:cs="Times New Roman"/>
          <w:sz w:val="24"/>
          <w:szCs w:val="24"/>
        </w:rPr>
        <w:footnoteReference w:id="55"/>
      </w:r>
      <w:r w:rsidR="009147C6" w:rsidRPr="00325B36">
        <w:rPr>
          <w:rFonts w:ascii="Times New Roman" w:hAnsi="Times New Roman" w:cs="Times New Roman"/>
          <w:sz w:val="24"/>
          <w:szCs w:val="24"/>
        </w:rPr>
        <w:t>.</w:t>
      </w:r>
    </w:p>
    <w:p w14:paraId="72B1FE5B" w14:textId="77777777" w:rsidR="00FF6EFF" w:rsidRPr="00325B36" w:rsidRDefault="00FF6EFF" w:rsidP="00194EF6">
      <w:pPr>
        <w:spacing w:line="360" w:lineRule="auto"/>
        <w:jc w:val="both"/>
        <w:rPr>
          <w:rFonts w:ascii="Times New Roman" w:hAnsi="Times New Roman" w:cs="Times New Roman"/>
          <w:sz w:val="24"/>
          <w:szCs w:val="24"/>
        </w:rPr>
      </w:pPr>
    </w:p>
    <w:p w14:paraId="30E927FE" w14:textId="55DAFF08" w:rsidR="00F607C0" w:rsidRPr="00AF31A0" w:rsidRDefault="004D20D3" w:rsidP="00AF31A0">
      <w:pPr>
        <w:spacing w:line="360" w:lineRule="auto"/>
        <w:jc w:val="both"/>
        <w:rPr>
          <w:rFonts w:ascii="Times New Roman" w:hAnsi="Times New Roman" w:cs="Times New Roman"/>
          <w:sz w:val="24"/>
          <w:szCs w:val="24"/>
          <w:lang w:val="es-ES"/>
        </w:rPr>
      </w:pPr>
      <w:r w:rsidRPr="00325B36">
        <w:rPr>
          <w:rFonts w:ascii="Times New Roman" w:hAnsi="Times New Roman" w:cs="Times New Roman"/>
          <w:sz w:val="24"/>
          <w:szCs w:val="24"/>
          <w:lang w:val="es-ES"/>
        </w:rPr>
        <w:t>Finalmente</w:t>
      </w:r>
      <w:r w:rsidR="00FF6EFF" w:rsidRPr="00325B36">
        <w:rPr>
          <w:rFonts w:ascii="Times New Roman" w:hAnsi="Times New Roman" w:cs="Times New Roman"/>
          <w:sz w:val="24"/>
          <w:szCs w:val="24"/>
          <w:lang w:val="es-ES"/>
        </w:rPr>
        <w:t xml:space="preserve">, cabe destacar que en el marco del </w:t>
      </w:r>
      <w:r w:rsidR="000D1A80">
        <w:rPr>
          <w:rFonts w:ascii="Times New Roman" w:hAnsi="Times New Roman" w:cs="Times New Roman"/>
          <w:sz w:val="24"/>
          <w:szCs w:val="24"/>
          <w:lang w:val="es-ES"/>
        </w:rPr>
        <w:t>PNDH</w:t>
      </w:r>
      <w:r w:rsidR="00FF6EFF" w:rsidRPr="00325B36">
        <w:rPr>
          <w:rFonts w:ascii="Times New Roman" w:hAnsi="Times New Roman" w:cs="Times New Roman"/>
          <w:sz w:val="24"/>
          <w:szCs w:val="24"/>
          <w:lang w:val="es-ES"/>
        </w:rPr>
        <w:t xml:space="preserve"> se promoverá la educación y formación en </w:t>
      </w:r>
      <w:r w:rsidR="00F40607" w:rsidRPr="00325B36">
        <w:rPr>
          <w:rFonts w:ascii="Times New Roman" w:hAnsi="Times New Roman" w:cs="Times New Roman"/>
          <w:sz w:val="24"/>
          <w:szCs w:val="24"/>
          <w:lang w:val="es-ES"/>
        </w:rPr>
        <w:t>DDHH</w:t>
      </w:r>
      <w:r w:rsidR="00FF6EFF" w:rsidRPr="00325B36">
        <w:rPr>
          <w:rFonts w:ascii="Times New Roman" w:hAnsi="Times New Roman" w:cs="Times New Roman"/>
          <w:sz w:val="24"/>
          <w:szCs w:val="24"/>
          <w:lang w:val="es-ES"/>
        </w:rPr>
        <w:t xml:space="preserve">, en los niveles de enseñanza pre-escolar, básica, media y superior, así como en los programas de capacitación, formación y perfeccionamiento de todas las autoridades y funcionarios de los órganos del Estado. </w:t>
      </w:r>
      <w:r w:rsidR="00F40607" w:rsidRPr="00325B36">
        <w:rPr>
          <w:rFonts w:ascii="Times New Roman" w:hAnsi="Times New Roman" w:cs="Times New Roman"/>
          <w:sz w:val="24"/>
          <w:szCs w:val="24"/>
          <w:lang w:val="es-ES"/>
        </w:rPr>
        <w:t>E</w:t>
      </w:r>
      <w:r w:rsidR="00FF6EFF" w:rsidRPr="00325B36">
        <w:rPr>
          <w:rFonts w:ascii="Times New Roman" w:hAnsi="Times New Roman" w:cs="Times New Roman"/>
          <w:sz w:val="24"/>
          <w:szCs w:val="24"/>
          <w:lang w:val="es-ES"/>
        </w:rPr>
        <w:t xml:space="preserve">l Plan </w:t>
      </w:r>
      <w:r w:rsidR="00443F96" w:rsidRPr="00325B36">
        <w:rPr>
          <w:rFonts w:ascii="Times New Roman" w:hAnsi="Times New Roman" w:cs="Times New Roman"/>
          <w:sz w:val="24"/>
          <w:szCs w:val="24"/>
        </w:rPr>
        <w:t xml:space="preserve">deberá elaborarse en un plazo que no podrá exceder de doce meses contado desde la fecha de entrada en funcionamiento de la </w:t>
      </w:r>
      <w:r w:rsidR="00FA7641" w:rsidRPr="00325B36">
        <w:rPr>
          <w:rFonts w:ascii="Times New Roman" w:hAnsi="Times New Roman" w:cs="Times New Roman"/>
          <w:sz w:val="24"/>
          <w:szCs w:val="24"/>
        </w:rPr>
        <w:t>SDH (</w:t>
      </w:r>
      <w:r w:rsidRPr="00325B36">
        <w:rPr>
          <w:rFonts w:ascii="Times New Roman" w:hAnsi="Times New Roman" w:cs="Times New Roman"/>
          <w:sz w:val="24"/>
          <w:szCs w:val="24"/>
        </w:rPr>
        <w:t>3 de</w:t>
      </w:r>
      <w:r w:rsidR="00FA7641" w:rsidRPr="00325B36">
        <w:rPr>
          <w:rFonts w:ascii="Times New Roman" w:hAnsi="Times New Roman" w:cs="Times New Roman"/>
          <w:sz w:val="24"/>
          <w:szCs w:val="24"/>
        </w:rPr>
        <w:t xml:space="preserve"> enero</w:t>
      </w:r>
      <w:r w:rsidRPr="00325B36">
        <w:rPr>
          <w:rFonts w:ascii="Times New Roman" w:hAnsi="Times New Roman" w:cs="Times New Roman"/>
          <w:sz w:val="24"/>
          <w:szCs w:val="24"/>
        </w:rPr>
        <w:t xml:space="preserve"> de</w:t>
      </w:r>
      <w:r w:rsidR="00FA7641" w:rsidRPr="00325B36">
        <w:rPr>
          <w:rFonts w:ascii="Times New Roman" w:hAnsi="Times New Roman" w:cs="Times New Roman"/>
          <w:sz w:val="24"/>
          <w:szCs w:val="24"/>
        </w:rPr>
        <w:t xml:space="preserve"> 2017</w:t>
      </w:r>
      <w:r w:rsidR="00443F96" w:rsidRPr="00325B36">
        <w:rPr>
          <w:rFonts w:ascii="Times New Roman" w:hAnsi="Times New Roman" w:cs="Times New Roman"/>
          <w:sz w:val="24"/>
          <w:szCs w:val="24"/>
        </w:rPr>
        <w:t>).</w:t>
      </w:r>
      <w:bookmarkStart w:id="31" w:name="_Toc477968925"/>
    </w:p>
    <w:p w14:paraId="146B0B03" w14:textId="77777777" w:rsidR="00D01CA5" w:rsidRPr="00325B36" w:rsidRDefault="00D01CA5" w:rsidP="00194EF6">
      <w:pPr>
        <w:pStyle w:val="Heading2"/>
        <w:spacing w:line="360" w:lineRule="auto"/>
        <w:jc w:val="both"/>
        <w:rPr>
          <w:rFonts w:cs="Times New Roman"/>
          <w:szCs w:val="24"/>
        </w:rPr>
      </w:pPr>
      <w:r w:rsidRPr="00325B36">
        <w:rPr>
          <w:rFonts w:cs="Times New Roman"/>
          <w:szCs w:val="24"/>
        </w:rPr>
        <w:t>Derecho al medio ambiente</w:t>
      </w:r>
      <w:r w:rsidR="00893028" w:rsidRPr="00325B36">
        <w:rPr>
          <w:rFonts w:cs="Times New Roman"/>
          <w:szCs w:val="24"/>
        </w:rPr>
        <w:t xml:space="preserve"> y cambio climático</w:t>
      </w:r>
      <w:bookmarkEnd w:id="31"/>
    </w:p>
    <w:p w14:paraId="0CFEE9A6" w14:textId="2A2FED5A" w:rsidR="00707690" w:rsidRPr="00325B36" w:rsidRDefault="00CD6D23" w:rsidP="00707690">
      <w:pPr>
        <w:spacing w:line="360" w:lineRule="auto"/>
        <w:jc w:val="both"/>
        <w:rPr>
          <w:rFonts w:ascii="Times New Roman" w:hAnsi="Times New Roman" w:cs="Times New Roman"/>
          <w:sz w:val="24"/>
          <w:szCs w:val="24"/>
          <w:lang w:val="es-ES"/>
        </w:rPr>
      </w:pPr>
      <w:r w:rsidRPr="00325B36">
        <w:rPr>
          <w:rFonts w:ascii="Times New Roman" w:hAnsi="Times New Roman" w:cs="Times New Roman"/>
          <w:sz w:val="24"/>
          <w:szCs w:val="24"/>
          <w:lang w:val="es-ES"/>
        </w:rPr>
        <w:t>En 2010</w:t>
      </w:r>
      <w:r w:rsidR="00707690" w:rsidRPr="00325B36">
        <w:rPr>
          <w:rFonts w:ascii="Times New Roman" w:hAnsi="Times New Roman" w:cs="Times New Roman"/>
          <w:sz w:val="24"/>
          <w:szCs w:val="24"/>
          <w:lang w:val="es-ES"/>
        </w:rPr>
        <w:t xml:space="preserve"> fue creado el MMA, cuyo Decreto 28</w:t>
      </w:r>
      <w:r w:rsidRPr="00325B36">
        <w:rPr>
          <w:rFonts w:ascii="Times New Roman" w:hAnsi="Times New Roman" w:cs="Times New Roman"/>
          <w:sz w:val="24"/>
          <w:szCs w:val="24"/>
          <w:lang w:val="es-ES"/>
        </w:rPr>
        <w:t>,</w:t>
      </w:r>
      <w:r w:rsidR="00707690" w:rsidRPr="00325B36">
        <w:rPr>
          <w:rFonts w:ascii="Times New Roman" w:hAnsi="Times New Roman" w:cs="Times New Roman"/>
          <w:sz w:val="24"/>
          <w:szCs w:val="24"/>
          <w:lang w:val="es-ES"/>
        </w:rPr>
        <w:t xml:space="preserve"> de 2013</w:t>
      </w:r>
      <w:r w:rsidRPr="00325B36">
        <w:rPr>
          <w:rFonts w:ascii="Times New Roman" w:hAnsi="Times New Roman" w:cs="Times New Roman"/>
          <w:sz w:val="24"/>
          <w:szCs w:val="24"/>
          <w:lang w:val="es-ES"/>
        </w:rPr>
        <w:t>,</w:t>
      </w:r>
      <w:r w:rsidR="00707690" w:rsidRPr="00325B36">
        <w:rPr>
          <w:rFonts w:ascii="Times New Roman" w:hAnsi="Times New Roman" w:cs="Times New Roman"/>
          <w:sz w:val="24"/>
          <w:szCs w:val="24"/>
          <w:lang w:val="es-ES"/>
        </w:rPr>
        <w:t xml:space="preserve"> constituye la norma de emisión para fundiciones de cobre y fuentes emisoras de arsénico, además de establecer límites a la emisión de material particulado. Dicho Ministerio tiene la misión de proteger y conservar la diversidad biológica</w:t>
      </w:r>
      <w:r w:rsidRPr="00325B36">
        <w:rPr>
          <w:rFonts w:ascii="Times New Roman" w:hAnsi="Times New Roman" w:cs="Times New Roman"/>
          <w:sz w:val="24"/>
          <w:szCs w:val="24"/>
          <w:lang w:val="es-ES"/>
        </w:rPr>
        <w:t>,</w:t>
      </w:r>
      <w:r w:rsidR="00707690" w:rsidRPr="00325B36">
        <w:rPr>
          <w:rFonts w:ascii="Times New Roman" w:hAnsi="Times New Roman" w:cs="Times New Roman"/>
          <w:sz w:val="24"/>
          <w:szCs w:val="24"/>
          <w:lang w:val="es-ES"/>
        </w:rPr>
        <w:t xml:space="preserve"> promov</w:t>
      </w:r>
      <w:r w:rsidR="00F607C0">
        <w:rPr>
          <w:rFonts w:ascii="Times New Roman" w:hAnsi="Times New Roman" w:cs="Times New Roman"/>
          <w:sz w:val="24"/>
          <w:szCs w:val="24"/>
          <w:lang w:val="es-ES"/>
        </w:rPr>
        <w:t>iendo el desarrollo sustentable</w:t>
      </w:r>
      <w:r w:rsidR="00F40607" w:rsidRPr="00325B36">
        <w:rPr>
          <w:rFonts w:ascii="Times New Roman" w:hAnsi="Times New Roman" w:cs="Times New Roman"/>
          <w:sz w:val="24"/>
          <w:szCs w:val="24"/>
          <w:lang w:val="es-ES"/>
        </w:rPr>
        <w:t>.</w:t>
      </w:r>
    </w:p>
    <w:p w14:paraId="2A563A21" w14:textId="77777777" w:rsidR="00707690" w:rsidRPr="00325B36" w:rsidRDefault="00707690" w:rsidP="00707690">
      <w:pPr>
        <w:spacing w:line="360" w:lineRule="auto"/>
        <w:jc w:val="both"/>
        <w:rPr>
          <w:rFonts w:ascii="Times New Roman" w:hAnsi="Times New Roman" w:cs="Times New Roman"/>
          <w:sz w:val="24"/>
          <w:szCs w:val="24"/>
          <w:lang w:val="es-ES"/>
        </w:rPr>
      </w:pPr>
    </w:p>
    <w:p w14:paraId="4900E000" w14:textId="55468C4A" w:rsidR="00707690" w:rsidRPr="00325B36" w:rsidRDefault="00707690" w:rsidP="00707690">
      <w:pPr>
        <w:spacing w:line="360" w:lineRule="auto"/>
        <w:jc w:val="both"/>
        <w:rPr>
          <w:rFonts w:ascii="Times New Roman" w:hAnsi="Times New Roman" w:cs="Times New Roman"/>
          <w:sz w:val="24"/>
          <w:szCs w:val="24"/>
          <w:lang w:val="es-ES"/>
        </w:rPr>
      </w:pPr>
      <w:r w:rsidRPr="00325B36">
        <w:rPr>
          <w:rFonts w:ascii="Times New Roman" w:hAnsi="Times New Roman" w:cs="Times New Roman"/>
          <w:sz w:val="24"/>
          <w:szCs w:val="24"/>
          <w:lang w:val="es-ES"/>
        </w:rPr>
        <w:lastRenderedPageBreak/>
        <w:t xml:space="preserve">Chile reconoce la importancia de las obligaciones de DDHH relacionadas con el medio ambiente y su necesaria sinergia con agendas globales, tales como la </w:t>
      </w:r>
      <w:r w:rsidR="004D20D3" w:rsidRPr="00325B36">
        <w:rPr>
          <w:rFonts w:ascii="Times New Roman" w:hAnsi="Times New Roman" w:cs="Times New Roman"/>
          <w:sz w:val="24"/>
          <w:szCs w:val="24"/>
          <w:lang w:val="es-ES"/>
        </w:rPr>
        <w:t>A</w:t>
      </w:r>
      <w:r w:rsidRPr="00325B36">
        <w:rPr>
          <w:rFonts w:ascii="Times New Roman" w:hAnsi="Times New Roman" w:cs="Times New Roman"/>
          <w:sz w:val="24"/>
          <w:szCs w:val="24"/>
          <w:lang w:val="es-ES"/>
        </w:rPr>
        <w:t xml:space="preserve">genda 2030 sobre </w:t>
      </w:r>
      <w:r w:rsidR="004D20D3" w:rsidRPr="00325B36">
        <w:rPr>
          <w:rFonts w:ascii="Times New Roman" w:hAnsi="Times New Roman" w:cs="Times New Roman"/>
          <w:sz w:val="24"/>
          <w:szCs w:val="24"/>
          <w:lang w:val="es-ES"/>
        </w:rPr>
        <w:t>O</w:t>
      </w:r>
      <w:r w:rsidRPr="00325B36">
        <w:rPr>
          <w:rFonts w:ascii="Times New Roman" w:hAnsi="Times New Roman" w:cs="Times New Roman"/>
          <w:sz w:val="24"/>
          <w:szCs w:val="24"/>
          <w:lang w:val="es-ES"/>
        </w:rPr>
        <w:t xml:space="preserve">bjetivos de </w:t>
      </w:r>
      <w:r w:rsidR="004D20D3" w:rsidRPr="00325B36">
        <w:rPr>
          <w:rFonts w:ascii="Times New Roman" w:hAnsi="Times New Roman" w:cs="Times New Roman"/>
          <w:sz w:val="24"/>
          <w:szCs w:val="24"/>
          <w:lang w:val="es-ES"/>
        </w:rPr>
        <w:t>D</w:t>
      </w:r>
      <w:r w:rsidRPr="00325B36">
        <w:rPr>
          <w:rFonts w:ascii="Times New Roman" w:hAnsi="Times New Roman" w:cs="Times New Roman"/>
          <w:sz w:val="24"/>
          <w:szCs w:val="24"/>
          <w:lang w:val="es-ES"/>
        </w:rPr>
        <w:t xml:space="preserve">esarrollo </w:t>
      </w:r>
      <w:r w:rsidR="004D20D3" w:rsidRPr="00325B36">
        <w:rPr>
          <w:rFonts w:ascii="Times New Roman" w:hAnsi="Times New Roman" w:cs="Times New Roman"/>
          <w:sz w:val="24"/>
          <w:szCs w:val="24"/>
          <w:lang w:val="es-ES"/>
        </w:rPr>
        <w:t>S</w:t>
      </w:r>
      <w:r w:rsidRPr="00325B36">
        <w:rPr>
          <w:rFonts w:ascii="Times New Roman" w:hAnsi="Times New Roman" w:cs="Times New Roman"/>
          <w:sz w:val="24"/>
          <w:szCs w:val="24"/>
          <w:lang w:val="es-ES"/>
        </w:rPr>
        <w:t xml:space="preserve">ostenible y la agenda de cambio climático. La integración de los esfuerzos y coherencia que debe existir en el tratamiento de estas agendas es indispensable. En este sentido, cabe señalar la activa participación e impulso </w:t>
      </w:r>
      <w:r w:rsidR="00CD6D23" w:rsidRPr="00325B36">
        <w:rPr>
          <w:rFonts w:ascii="Times New Roman" w:hAnsi="Times New Roman" w:cs="Times New Roman"/>
          <w:sz w:val="24"/>
          <w:szCs w:val="24"/>
          <w:lang w:val="es-ES"/>
        </w:rPr>
        <w:t xml:space="preserve">por parte </w:t>
      </w:r>
      <w:r w:rsidRPr="00325B36">
        <w:rPr>
          <w:rFonts w:ascii="Times New Roman" w:hAnsi="Times New Roman" w:cs="Times New Roman"/>
          <w:sz w:val="24"/>
          <w:szCs w:val="24"/>
          <w:lang w:val="es-ES"/>
        </w:rPr>
        <w:t>de Chile durante la</w:t>
      </w:r>
      <w:r w:rsidR="00CD6D23" w:rsidRPr="00325B36">
        <w:rPr>
          <w:rFonts w:ascii="Times New Roman" w:hAnsi="Times New Roman" w:cs="Times New Roman"/>
          <w:sz w:val="24"/>
          <w:szCs w:val="24"/>
          <w:lang w:val="es-ES"/>
        </w:rPr>
        <w:t xml:space="preserve"> Conferencia de Estados Partes en</w:t>
      </w:r>
      <w:r w:rsidRPr="00325B36">
        <w:rPr>
          <w:rFonts w:ascii="Times New Roman" w:hAnsi="Times New Roman" w:cs="Times New Roman"/>
          <w:sz w:val="24"/>
          <w:szCs w:val="24"/>
          <w:lang w:val="es-ES"/>
        </w:rPr>
        <w:t xml:space="preserve"> la Convención Marco sobre Cambio Climático - COP 21 (diciembre 2015), para incorporar lenguaje sobre derechos humanos y la perspectiva de género en el Acuerdo de Paris. Su adopción representa un momento histórico en las negociaciones sobre el clima y será el marco conceptual que gobernará las acciones multilaterales de combate al cambio climático durante las siguientes décadas. </w:t>
      </w:r>
    </w:p>
    <w:p w14:paraId="419E3BF0" w14:textId="77777777" w:rsidR="00707690" w:rsidRPr="00325B36" w:rsidRDefault="00707690" w:rsidP="00707690">
      <w:pPr>
        <w:spacing w:line="360" w:lineRule="auto"/>
        <w:jc w:val="both"/>
        <w:rPr>
          <w:rFonts w:ascii="Times New Roman" w:hAnsi="Times New Roman" w:cs="Times New Roman"/>
          <w:sz w:val="24"/>
          <w:szCs w:val="24"/>
          <w:lang w:val="es-ES"/>
        </w:rPr>
      </w:pPr>
    </w:p>
    <w:p w14:paraId="15E046A0" w14:textId="0E80C6CE" w:rsidR="00E872F3" w:rsidRPr="00325B36" w:rsidRDefault="00707690" w:rsidP="00707690">
      <w:pPr>
        <w:spacing w:line="360" w:lineRule="auto"/>
        <w:jc w:val="both"/>
        <w:rPr>
          <w:rFonts w:ascii="Times New Roman" w:hAnsi="Times New Roman" w:cs="Times New Roman"/>
          <w:b/>
          <w:color w:val="FF0000"/>
          <w:sz w:val="24"/>
          <w:szCs w:val="24"/>
        </w:rPr>
      </w:pPr>
      <w:r w:rsidRPr="00325B36">
        <w:rPr>
          <w:rFonts w:ascii="Times New Roman" w:hAnsi="Times New Roman" w:cs="Times New Roman"/>
          <w:sz w:val="24"/>
          <w:szCs w:val="24"/>
          <w:lang w:val="es-ES"/>
        </w:rPr>
        <w:t xml:space="preserve">En igual sentido, se destaca la importancia que </w:t>
      </w:r>
      <w:r w:rsidR="00CD6D23" w:rsidRPr="00325B36">
        <w:rPr>
          <w:rFonts w:ascii="Times New Roman" w:hAnsi="Times New Roman" w:cs="Times New Roman"/>
          <w:sz w:val="24"/>
          <w:szCs w:val="24"/>
          <w:lang w:val="es-ES"/>
        </w:rPr>
        <w:t>Chile asigna</w:t>
      </w:r>
      <w:r w:rsidRPr="00325B36">
        <w:rPr>
          <w:rFonts w:ascii="Times New Roman" w:hAnsi="Times New Roman" w:cs="Times New Roman"/>
          <w:sz w:val="24"/>
          <w:szCs w:val="24"/>
          <w:lang w:val="es-ES"/>
        </w:rPr>
        <w:t xml:space="preserve"> a la protección de los océanos, la cual se refleja, entre otras accion</w:t>
      </w:r>
      <w:r w:rsidR="00E872F3" w:rsidRPr="00325B36">
        <w:rPr>
          <w:rFonts w:ascii="Times New Roman" w:hAnsi="Times New Roman" w:cs="Times New Roman"/>
          <w:sz w:val="24"/>
          <w:szCs w:val="24"/>
          <w:lang w:val="es-ES"/>
        </w:rPr>
        <w:t xml:space="preserve">es, con la realización de la 2ª </w:t>
      </w:r>
      <w:r w:rsidRPr="00325B36">
        <w:rPr>
          <w:rFonts w:ascii="Times New Roman" w:hAnsi="Times New Roman" w:cs="Times New Roman"/>
          <w:sz w:val="24"/>
          <w:szCs w:val="24"/>
          <w:lang w:val="es-ES"/>
        </w:rPr>
        <w:t>Conferencia mundial de “</w:t>
      </w:r>
      <w:r w:rsidRPr="00325B36">
        <w:rPr>
          <w:rFonts w:ascii="Times New Roman" w:hAnsi="Times New Roman" w:cs="Times New Roman"/>
          <w:i/>
          <w:sz w:val="24"/>
          <w:szCs w:val="24"/>
          <w:lang w:val="es-ES"/>
        </w:rPr>
        <w:t>Our Ocean</w:t>
      </w:r>
      <w:r w:rsidRPr="00325B36">
        <w:rPr>
          <w:rFonts w:ascii="Times New Roman" w:hAnsi="Times New Roman" w:cs="Times New Roman"/>
          <w:sz w:val="24"/>
          <w:szCs w:val="24"/>
          <w:lang w:val="es-ES"/>
        </w:rPr>
        <w:t>” en octubre de 2015 (Valparaíso), la adhesión a la iniciativa “</w:t>
      </w:r>
      <w:r w:rsidRPr="00325B36">
        <w:rPr>
          <w:rFonts w:ascii="Times New Roman" w:hAnsi="Times New Roman" w:cs="Times New Roman"/>
          <w:i/>
          <w:sz w:val="24"/>
          <w:szCs w:val="24"/>
          <w:lang w:val="es-ES"/>
        </w:rPr>
        <w:t>Safe Ocean Network</w:t>
      </w:r>
      <w:r w:rsidRPr="00325B36">
        <w:rPr>
          <w:rFonts w:ascii="Times New Roman" w:hAnsi="Times New Roman" w:cs="Times New Roman"/>
          <w:sz w:val="24"/>
          <w:szCs w:val="24"/>
          <w:lang w:val="es-ES"/>
        </w:rPr>
        <w:t xml:space="preserve">” que busca mejorar la cooperación y el intercambio de información para </w:t>
      </w:r>
      <w:r w:rsidRPr="00325B36">
        <w:rPr>
          <w:rFonts w:ascii="Times New Roman" w:hAnsi="Times New Roman" w:cs="Times New Roman"/>
          <w:sz w:val="24"/>
          <w:szCs w:val="24"/>
          <w:lang w:val="es-ES"/>
        </w:rPr>
        <w:lastRenderedPageBreak/>
        <w:t>combatir la pesca ilegal, y la realización del pró</w:t>
      </w:r>
      <w:r w:rsidR="00CD6D23" w:rsidRPr="00325B36">
        <w:rPr>
          <w:rFonts w:ascii="Times New Roman" w:hAnsi="Times New Roman" w:cs="Times New Roman"/>
          <w:sz w:val="24"/>
          <w:szCs w:val="24"/>
          <w:lang w:val="es-ES"/>
        </w:rPr>
        <w:t>ximo Congreso de Áreas Marinas P</w:t>
      </w:r>
      <w:r w:rsidRPr="00325B36">
        <w:rPr>
          <w:rFonts w:ascii="Times New Roman" w:hAnsi="Times New Roman" w:cs="Times New Roman"/>
          <w:sz w:val="24"/>
          <w:szCs w:val="24"/>
          <w:lang w:val="es-ES"/>
        </w:rPr>
        <w:t>rotegidas que se realizará en septiembre de 2017 (La Serena). </w:t>
      </w:r>
    </w:p>
    <w:sectPr w:rsidR="00E872F3" w:rsidRPr="00325B36" w:rsidSect="001C5655">
      <w:footerReference w:type="default" r:id="rId16"/>
      <w:pgSz w:w="12240" w:h="15840" w:code="1"/>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61D10" w14:textId="77777777" w:rsidR="00FF7991" w:rsidRDefault="00FF7991" w:rsidP="00194EF6">
      <w:pPr>
        <w:spacing w:line="240" w:lineRule="auto"/>
      </w:pPr>
      <w:r>
        <w:separator/>
      </w:r>
    </w:p>
  </w:endnote>
  <w:endnote w:type="continuationSeparator" w:id="0">
    <w:p w14:paraId="6212F165" w14:textId="77777777" w:rsidR="00FF7991" w:rsidRDefault="00FF7991" w:rsidP="00194E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425569"/>
      <w:docPartObj>
        <w:docPartGallery w:val="Page Numbers (Bottom of Page)"/>
        <w:docPartUnique/>
      </w:docPartObj>
    </w:sdtPr>
    <w:sdtEndPr>
      <w:rPr>
        <w:rFonts w:ascii="Times New Roman" w:hAnsi="Times New Roman" w:cs="Times New Roman"/>
      </w:rPr>
    </w:sdtEndPr>
    <w:sdtContent>
      <w:p w14:paraId="0D7C737F" w14:textId="770D8F68" w:rsidR="008B0CB4" w:rsidRPr="00102849" w:rsidRDefault="008B0CB4">
        <w:pPr>
          <w:pStyle w:val="Footer"/>
          <w:jc w:val="right"/>
          <w:rPr>
            <w:rFonts w:ascii="Times New Roman" w:hAnsi="Times New Roman" w:cs="Times New Roman"/>
          </w:rPr>
        </w:pPr>
        <w:r w:rsidRPr="00102849">
          <w:rPr>
            <w:rFonts w:ascii="Times New Roman" w:hAnsi="Times New Roman" w:cs="Times New Roman"/>
          </w:rPr>
          <w:fldChar w:fldCharType="begin"/>
        </w:r>
        <w:r w:rsidRPr="00102849">
          <w:rPr>
            <w:rFonts w:ascii="Times New Roman" w:hAnsi="Times New Roman" w:cs="Times New Roman"/>
          </w:rPr>
          <w:instrText>PAGE   \* MERGEFORMAT</w:instrText>
        </w:r>
        <w:r w:rsidRPr="00102849">
          <w:rPr>
            <w:rFonts w:ascii="Times New Roman" w:hAnsi="Times New Roman" w:cs="Times New Roman"/>
          </w:rPr>
          <w:fldChar w:fldCharType="separate"/>
        </w:r>
        <w:r w:rsidR="0026781A" w:rsidRPr="0026781A">
          <w:rPr>
            <w:rFonts w:ascii="Times New Roman" w:hAnsi="Times New Roman" w:cs="Times New Roman"/>
            <w:noProof/>
            <w:lang w:val="es-ES"/>
          </w:rPr>
          <w:t>2</w:t>
        </w:r>
        <w:r w:rsidRPr="00102849">
          <w:rPr>
            <w:rFonts w:ascii="Times New Roman" w:hAnsi="Times New Roman" w:cs="Times New Roman"/>
          </w:rPr>
          <w:fldChar w:fldCharType="end"/>
        </w:r>
      </w:p>
    </w:sdtContent>
  </w:sdt>
  <w:p w14:paraId="7A67842F" w14:textId="77777777" w:rsidR="008B0CB4" w:rsidRDefault="008B0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688C4" w14:textId="77777777" w:rsidR="00FF7991" w:rsidRDefault="00FF7991" w:rsidP="00194EF6">
      <w:pPr>
        <w:spacing w:line="240" w:lineRule="auto"/>
      </w:pPr>
      <w:r>
        <w:separator/>
      </w:r>
    </w:p>
  </w:footnote>
  <w:footnote w:type="continuationSeparator" w:id="0">
    <w:p w14:paraId="2469A3EF" w14:textId="77777777" w:rsidR="00FF7991" w:rsidRDefault="00FF7991" w:rsidP="00194EF6">
      <w:pPr>
        <w:spacing w:line="240" w:lineRule="auto"/>
      </w:pPr>
      <w:r>
        <w:continuationSeparator/>
      </w:r>
    </w:p>
  </w:footnote>
  <w:footnote w:id="1">
    <w:p w14:paraId="60E9E4DE" w14:textId="77777777" w:rsidR="008B0CB4" w:rsidRPr="00102849" w:rsidRDefault="008B0CB4">
      <w:pPr>
        <w:pStyle w:val="FootnoteText"/>
        <w:rPr>
          <w:rFonts w:ascii="Times New Roman" w:hAnsi="Times New Roman" w:cs="Times New Roman"/>
          <w:lang w:val="en-US"/>
        </w:rPr>
      </w:pPr>
      <w:r w:rsidRPr="007D3761">
        <w:rPr>
          <w:rStyle w:val="FootnoteReference"/>
          <w:rFonts w:ascii="Times New Roman" w:hAnsi="Times New Roman" w:cs="Times New Roman"/>
        </w:rPr>
        <w:footnoteRef/>
      </w:r>
      <w:r w:rsidRPr="00102849">
        <w:rPr>
          <w:rFonts w:ascii="Times New Roman" w:hAnsi="Times New Roman" w:cs="Times New Roman"/>
          <w:lang w:val="en-US"/>
        </w:rPr>
        <w:t xml:space="preserve"> A/HRC/26/5; A/HRC/26/5/Add.1/Rev.1</w:t>
      </w:r>
    </w:p>
  </w:footnote>
  <w:footnote w:id="2">
    <w:p w14:paraId="23B8AAE3" w14:textId="5F39B788" w:rsidR="008B0CB4" w:rsidRPr="00102849" w:rsidRDefault="008B0CB4" w:rsidP="00B13CCC">
      <w:pPr>
        <w:pStyle w:val="FootnoteText"/>
        <w:jc w:val="both"/>
        <w:rPr>
          <w:rFonts w:ascii="Times New Roman" w:hAnsi="Times New Roman" w:cs="Times New Roman"/>
        </w:rPr>
      </w:pPr>
      <w:r w:rsidRPr="00102849">
        <w:rPr>
          <w:rStyle w:val="FootnoteReference"/>
          <w:rFonts w:ascii="Times New Roman" w:hAnsi="Times New Roman" w:cs="Times New Roman"/>
        </w:rPr>
        <w:footnoteRef/>
      </w:r>
      <w:r w:rsidRPr="00102849">
        <w:rPr>
          <w:rFonts w:ascii="Times New Roman" w:hAnsi="Times New Roman" w:cs="Times New Roman"/>
        </w:rPr>
        <w:t xml:space="preserve"> </w:t>
      </w:r>
      <w:r>
        <w:rPr>
          <w:rFonts w:ascii="Times New Roman" w:hAnsi="Times New Roman" w:cs="Times New Roman"/>
        </w:rPr>
        <w:t xml:space="preserve">Anexo 1.A - </w:t>
      </w:r>
      <w:r w:rsidRPr="009B33D7">
        <w:rPr>
          <w:rFonts w:ascii="Times New Roman" w:eastAsia="Times New Roman" w:hAnsi="Times New Roman" w:cs="Times New Roman"/>
          <w:b/>
          <w:bCs/>
          <w:lang w:val="es-CL"/>
        </w:rPr>
        <w:t xml:space="preserve">Gráfico N°1. </w:t>
      </w:r>
      <w:r w:rsidRPr="009B33D7">
        <w:rPr>
          <w:rFonts w:ascii="Times New Roman" w:eastAsia="Times New Roman" w:hAnsi="Times New Roman" w:cs="Times New Roman"/>
          <w:bCs/>
          <w:lang w:val="es-CL"/>
        </w:rPr>
        <w:t>Causas ingresadas en Tribunales de Primera Instancia, periodo 2012-junio</w:t>
      </w:r>
      <w:r>
        <w:rPr>
          <w:rFonts w:ascii="Times New Roman" w:eastAsia="Times New Roman" w:hAnsi="Times New Roman" w:cs="Times New Roman"/>
          <w:bCs/>
          <w:lang w:val="es-CL"/>
        </w:rPr>
        <w:t>/</w:t>
      </w:r>
      <w:r w:rsidRPr="009B33D7">
        <w:rPr>
          <w:rFonts w:ascii="Times New Roman" w:eastAsia="Times New Roman" w:hAnsi="Times New Roman" w:cs="Times New Roman"/>
          <w:bCs/>
          <w:lang w:val="es-CL"/>
        </w:rPr>
        <w:t>2016.</w:t>
      </w:r>
    </w:p>
  </w:footnote>
  <w:footnote w:id="3">
    <w:p w14:paraId="757E1A5A" w14:textId="49B4E9A7" w:rsidR="008B0CB4" w:rsidRPr="00102849" w:rsidRDefault="008B0CB4" w:rsidP="00102849">
      <w:pPr>
        <w:pStyle w:val="FootnoteText"/>
        <w:jc w:val="both"/>
        <w:rPr>
          <w:rFonts w:ascii="Times New Roman" w:hAnsi="Times New Roman" w:cs="Times New Roman"/>
          <w:bCs/>
          <w:lang w:val="es-CL"/>
        </w:rPr>
      </w:pPr>
      <w:r w:rsidRPr="00102849">
        <w:rPr>
          <w:rStyle w:val="FootnoteReference"/>
          <w:rFonts w:ascii="Times New Roman" w:hAnsi="Times New Roman" w:cs="Times New Roman"/>
        </w:rPr>
        <w:footnoteRef/>
      </w:r>
      <w:r w:rsidRPr="00102849">
        <w:rPr>
          <w:rFonts w:ascii="Times New Roman" w:hAnsi="Times New Roman" w:cs="Times New Roman"/>
        </w:rPr>
        <w:t xml:space="preserve"> </w:t>
      </w:r>
      <w:r>
        <w:rPr>
          <w:rFonts w:ascii="Times New Roman" w:hAnsi="Times New Roman" w:cs="Times New Roman"/>
        </w:rPr>
        <w:t xml:space="preserve">Anexo 1.B - </w:t>
      </w:r>
      <w:r w:rsidRPr="00A93096">
        <w:rPr>
          <w:rFonts w:ascii="Times New Roman" w:hAnsi="Times New Roman" w:cs="Times New Roman"/>
          <w:b/>
          <w:bCs/>
          <w:lang w:val="es-CL"/>
        </w:rPr>
        <w:t xml:space="preserve">Gráfico N°2. </w:t>
      </w:r>
      <w:r w:rsidRPr="00A93096">
        <w:rPr>
          <w:rFonts w:ascii="Times New Roman" w:hAnsi="Times New Roman" w:cs="Times New Roman"/>
          <w:bCs/>
          <w:lang w:val="es-CL"/>
        </w:rPr>
        <w:t>Causas ingresadas en Tribunales de Primera Instancia</w:t>
      </w:r>
      <w:r>
        <w:rPr>
          <w:rFonts w:ascii="Times New Roman" w:hAnsi="Times New Roman" w:cs="Times New Roman"/>
          <w:bCs/>
          <w:lang w:val="es-CL"/>
        </w:rPr>
        <w:t xml:space="preserve">, </w:t>
      </w:r>
      <w:r w:rsidRPr="00A93096">
        <w:rPr>
          <w:rFonts w:ascii="Times New Roman" w:hAnsi="Times New Roman" w:cs="Times New Roman"/>
          <w:bCs/>
          <w:lang w:val="es-CL"/>
        </w:rPr>
        <w:t>periodo 2012-junio</w:t>
      </w:r>
      <w:r>
        <w:rPr>
          <w:rFonts w:ascii="Times New Roman" w:hAnsi="Times New Roman" w:cs="Times New Roman"/>
          <w:bCs/>
          <w:lang w:val="es-CL"/>
        </w:rPr>
        <w:t>/</w:t>
      </w:r>
      <w:r w:rsidRPr="00A93096">
        <w:rPr>
          <w:rFonts w:ascii="Times New Roman" w:hAnsi="Times New Roman" w:cs="Times New Roman"/>
          <w:bCs/>
          <w:lang w:val="es-CL"/>
        </w:rPr>
        <w:t>2016.</w:t>
      </w:r>
    </w:p>
  </w:footnote>
  <w:footnote w:id="4">
    <w:p w14:paraId="272B916E" w14:textId="77777777" w:rsidR="008B0CB4" w:rsidRPr="00102849" w:rsidRDefault="008B0CB4" w:rsidP="004872F8">
      <w:pPr>
        <w:pStyle w:val="FootnoteText"/>
        <w:jc w:val="both"/>
        <w:rPr>
          <w:rFonts w:ascii="Times New Roman" w:hAnsi="Times New Roman" w:cs="Times New Roman"/>
        </w:rPr>
      </w:pPr>
      <w:r w:rsidRPr="00102849">
        <w:rPr>
          <w:rStyle w:val="FootnoteReference"/>
          <w:rFonts w:ascii="Times New Roman" w:hAnsi="Times New Roman" w:cs="Times New Roman"/>
        </w:rPr>
        <w:footnoteRef/>
      </w:r>
      <w:r w:rsidRPr="00102849">
        <w:rPr>
          <w:rFonts w:ascii="Times New Roman" w:hAnsi="Times New Roman" w:cs="Times New Roman"/>
        </w:rPr>
        <w:t xml:space="preserve"> </w:t>
      </w:r>
      <w:r w:rsidRPr="004872F8">
        <w:rPr>
          <w:rFonts w:ascii="Times New Roman" w:hAnsi="Times New Roman" w:cs="Times New Roman"/>
        </w:rPr>
        <w:t>Anexo 1.C</w:t>
      </w:r>
      <w:r>
        <w:rPr>
          <w:rFonts w:ascii="Times New Roman" w:hAnsi="Times New Roman" w:cs="Times New Roman"/>
        </w:rPr>
        <w:t xml:space="preserve"> -</w:t>
      </w:r>
      <w:r w:rsidRPr="004872F8">
        <w:rPr>
          <w:rFonts w:ascii="Times New Roman" w:hAnsi="Times New Roman" w:cs="Times New Roman"/>
        </w:rPr>
        <w:t xml:space="preserve"> </w:t>
      </w:r>
      <w:r w:rsidRPr="00102849">
        <w:rPr>
          <w:rFonts w:ascii="Times New Roman" w:hAnsi="Times New Roman" w:cs="Times New Roman"/>
        </w:rPr>
        <w:t>Considera las causas presentadas por ONG.</w:t>
      </w:r>
    </w:p>
  </w:footnote>
  <w:footnote w:id="5">
    <w:p w14:paraId="46C33BB0" w14:textId="28A75D00" w:rsidR="008B0CB4" w:rsidRPr="004872F8" w:rsidRDefault="008B0CB4">
      <w:pPr>
        <w:pStyle w:val="FootnoteText"/>
      </w:pPr>
      <w:r>
        <w:rPr>
          <w:rStyle w:val="FootnoteReference"/>
        </w:rPr>
        <w:footnoteRef/>
      </w:r>
      <w:r>
        <w:t xml:space="preserve"> </w:t>
      </w:r>
      <w:r w:rsidRPr="004872F8">
        <w:rPr>
          <w:rFonts w:ascii="Times New Roman" w:eastAsia="Times New Roman" w:hAnsi="Times New Roman" w:cs="Times New Roman"/>
          <w:lang w:val="es-CL"/>
        </w:rPr>
        <w:t>Anexo 1.D.</w:t>
      </w:r>
    </w:p>
  </w:footnote>
  <w:footnote w:id="6">
    <w:p w14:paraId="6302A41F" w14:textId="3E7D4D7F" w:rsidR="008B0CB4" w:rsidRPr="00102849" w:rsidRDefault="008B0CB4" w:rsidP="00102849">
      <w:pPr>
        <w:pStyle w:val="FootnoteText"/>
        <w:jc w:val="both"/>
        <w:rPr>
          <w:rFonts w:ascii="Times New Roman" w:hAnsi="Times New Roman" w:cs="Times New Roman"/>
          <w:color w:val="404040" w:themeColor="text1" w:themeTint="BF"/>
        </w:rPr>
      </w:pPr>
      <w:r w:rsidRPr="00102849">
        <w:rPr>
          <w:rStyle w:val="FootnoteReference"/>
          <w:rFonts w:ascii="Times New Roman" w:hAnsi="Times New Roman" w:cs="Times New Roman"/>
        </w:rPr>
        <w:footnoteRef/>
      </w:r>
      <w:r w:rsidRPr="00102849">
        <w:rPr>
          <w:rFonts w:ascii="Times New Roman" w:hAnsi="Times New Roman" w:cs="Times New Roman"/>
        </w:rPr>
        <w:t xml:space="preserve"> </w:t>
      </w:r>
      <w:r w:rsidRPr="004872F8">
        <w:rPr>
          <w:rFonts w:ascii="Times New Roman" w:hAnsi="Times New Roman" w:cs="Times New Roman"/>
        </w:rPr>
        <w:t>Anexo 1.E.</w:t>
      </w:r>
      <w:r>
        <w:rPr>
          <w:rFonts w:ascii="Times New Roman" w:hAnsi="Times New Roman" w:cs="Times New Roman"/>
        </w:rPr>
        <w:t xml:space="preserve"> </w:t>
      </w:r>
      <w:r w:rsidRPr="00102849">
        <w:rPr>
          <w:rFonts w:ascii="Times New Roman" w:hAnsi="Times New Roman" w:cs="Times New Roman"/>
        </w:rPr>
        <w:t>Considera sólo aquellas Jurisdicciones donde el porcentaje es mayor al 4%</w:t>
      </w:r>
    </w:p>
  </w:footnote>
  <w:footnote w:id="7">
    <w:p w14:paraId="34DE1DEE" w14:textId="40E89144" w:rsidR="008B0CB4" w:rsidRPr="00102849" w:rsidRDefault="008B0CB4" w:rsidP="00102849">
      <w:pPr>
        <w:spacing w:line="240" w:lineRule="auto"/>
        <w:jc w:val="both"/>
        <w:rPr>
          <w:rFonts w:ascii="Times New Roman" w:eastAsia="Times New Roman" w:hAnsi="Times New Roman" w:cs="Times New Roman"/>
          <w:color w:val="auto"/>
          <w:lang w:val="es-CL"/>
        </w:rPr>
      </w:pPr>
      <w:r w:rsidRPr="00102849">
        <w:rPr>
          <w:rStyle w:val="FootnoteReference"/>
          <w:rFonts w:ascii="Times New Roman" w:hAnsi="Times New Roman" w:cs="Times New Roman"/>
          <w:sz w:val="20"/>
          <w:szCs w:val="20"/>
        </w:rPr>
        <w:footnoteRef/>
      </w:r>
      <w:r w:rsidRPr="00102849">
        <w:rPr>
          <w:rFonts w:ascii="Times New Roman" w:hAnsi="Times New Roman" w:cs="Times New Roman"/>
          <w:sz w:val="20"/>
          <w:szCs w:val="20"/>
        </w:rPr>
        <w:t xml:space="preserve"> </w:t>
      </w:r>
      <w:r w:rsidRPr="004872F8">
        <w:rPr>
          <w:rFonts w:ascii="Times New Roman" w:hAnsi="Times New Roman" w:cs="Times New Roman"/>
          <w:sz w:val="20"/>
          <w:szCs w:val="20"/>
        </w:rPr>
        <w:t>Anexo 1.F</w:t>
      </w:r>
      <w:r>
        <w:rPr>
          <w:rFonts w:ascii="Times New Roman" w:hAnsi="Times New Roman" w:cs="Times New Roman"/>
          <w:sz w:val="20"/>
          <w:szCs w:val="20"/>
        </w:rPr>
        <w:t xml:space="preserve"> -</w:t>
      </w:r>
      <w:r w:rsidRPr="004872F8">
        <w:rPr>
          <w:rFonts w:ascii="Times New Roman" w:hAnsi="Times New Roman" w:cs="Times New Roman"/>
          <w:sz w:val="20"/>
          <w:szCs w:val="20"/>
        </w:rPr>
        <w:t xml:space="preserve"> </w:t>
      </w:r>
      <w:r w:rsidRPr="00102849">
        <w:rPr>
          <w:rFonts w:ascii="Times New Roman" w:eastAsia="Times New Roman" w:hAnsi="Times New Roman" w:cs="Times New Roman"/>
          <w:b/>
          <w:bCs/>
          <w:color w:val="auto"/>
          <w:sz w:val="20"/>
          <w:szCs w:val="20"/>
          <w:lang w:val="es-CL"/>
        </w:rPr>
        <w:t xml:space="preserve">Gráfico N°4. </w:t>
      </w:r>
      <w:r w:rsidRPr="00102849">
        <w:rPr>
          <w:rFonts w:ascii="Times New Roman" w:eastAsia="Times New Roman" w:hAnsi="Times New Roman" w:cs="Times New Roman"/>
          <w:bCs/>
          <w:color w:val="auto"/>
          <w:sz w:val="20"/>
          <w:szCs w:val="20"/>
          <w:lang w:val="es-CL"/>
        </w:rPr>
        <w:t>Causas terminadas en Tribunales de Primera Instancia periodo 2012-junio</w:t>
      </w:r>
      <w:r>
        <w:rPr>
          <w:rFonts w:ascii="Times New Roman" w:eastAsia="Times New Roman" w:hAnsi="Times New Roman" w:cs="Times New Roman"/>
          <w:bCs/>
          <w:color w:val="auto"/>
          <w:sz w:val="20"/>
          <w:szCs w:val="20"/>
          <w:lang w:val="es-CL"/>
        </w:rPr>
        <w:t>/</w:t>
      </w:r>
      <w:r w:rsidRPr="00102849">
        <w:rPr>
          <w:rFonts w:ascii="Times New Roman" w:eastAsia="Times New Roman" w:hAnsi="Times New Roman" w:cs="Times New Roman"/>
          <w:bCs/>
          <w:color w:val="auto"/>
          <w:sz w:val="20"/>
          <w:szCs w:val="20"/>
          <w:lang w:val="es-CL"/>
        </w:rPr>
        <w:t>2016.</w:t>
      </w:r>
    </w:p>
  </w:footnote>
  <w:footnote w:id="8">
    <w:p w14:paraId="1F1D3D5A" w14:textId="15E61F85" w:rsidR="008B0CB4" w:rsidRPr="00102849" w:rsidRDefault="008B0CB4" w:rsidP="00102849">
      <w:pPr>
        <w:pStyle w:val="FootnoteText"/>
        <w:jc w:val="both"/>
        <w:rPr>
          <w:rFonts w:ascii="Times New Roman" w:hAnsi="Times New Roman" w:cs="Times New Roman"/>
          <w:color w:val="404040" w:themeColor="text1" w:themeTint="BF"/>
        </w:rPr>
      </w:pPr>
      <w:r w:rsidRPr="00102849">
        <w:rPr>
          <w:rStyle w:val="FootnoteReference"/>
          <w:rFonts w:ascii="Times New Roman" w:hAnsi="Times New Roman" w:cs="Times New Roman"/>
        </w:rPr>
        <w:footnoteRef/>
      </w:r>
      <w:r w:rsidRPr="00102849">
        <w:rPr>
          <w:rFonts w:ascii="Times New Roman" w:hAnsi="Times New Roman" w:cs="Times New Roman"/>
        </w:rPr>
        <w:t xml:space="preserve"> </w:t>
      </w:r>
      <w:r w:rsidRPr="004872F8">
        <w:rPr>
          <w:rFonts w:ascii="Times New Roman" w:hAnsi="Times New Roman" w:cs="Times New Roman"/>
        </w:rPr>
        <w:t>Anexo 1.G)</w:t>
      </w:r>
      <w:r>
        <w:rPr>
          <w:rFonts w:ascii="Times New Roman" w:hAnsi="Times New Roman" w:cs="Times New Roman"/>
        </w:rPr>
        <w:t xml:space="preserve"> - </w:t>
      </w:r>
      <w:r w:rsidRPr="00102849">
        <w:rPr>
          <w:rFonts w:ascii="Times New Roman" w:hAnsi="Times New Roman" w:cs="Times New Roman"/>
        </w:rPr>
        <w:t>Considera sólo los porcentajes sobre el 5% del total.</w:t>
      </w:r>
    </w:p>
  </w:footnote>
  <w:footnote w:id="9">
    <w:p w14:paraId="5B8D374A" w14:textId="2A1BF331" w:rsidR="008B0CB4" w:rsidRPr="004872F8" w:rsidRDefault="008B0CB4" w:rsidP="004872F8">
      <w:pPr>
        <w:spacing w:line="360" w:lineRule="auto"/>
        <w:jc w:val="both"/>
        <w:rPr>
          <w:rFonts w:ascii="Times New Roman" w:eastAsia="Times New Roman" w:hAnsi="Times New Roman" w:cs="Times New Roman"/>
          <w:color w:val="auto"/>
          <w:sz w:val="20"/>
          <w:szCs w:val="20"/>
          <w:lang w:val="es-CL"/>
        </w:rPr>
      </w:pPr>
      <w:r w:rsidRPr="004872F8">
        <w:rPr>
          <w:rStyle w:val="FootnoteReference"/>
          <w:sz w:val="20"/>
          <w:szCs w:val="20"/>
        </w:rPr>
        <w:footnoteRef/>
      </w:r>
      <w:r w:rsidRPr="004872F8">
        <w:rPr>
          <w:sz w:val="20"/>
          <w:szCs w:val="20"/>
        </w:rPr>
        <w:t xml:space="preserve"> </w:t>
      </w:r>
      <w:r>
        <w:rPr>
          <w:rFonts w:ascii="Times New Roman" w:eastAsia="Times New Roman" w:hAnsi="Times New Roman" w:cs="Times New Roman"/>
          <w:color w:val="auto"/>
          <w:sz w:val="20"/>
          <w:szCs w:val="20"/>
          <w:lang w:val="es-CL"/>
        </w:rPr>
        <w:t>C</w:t>
      </w:r>
      <w:r w:rsidRPr="004872F8">
        <w:rPr>
          <w:rFonts w:ascii="Times New Roman" w:eastAsia="Times New Roman" w:hAnsi="Times New Roman" w:cs="Times New Roman"/>
          <w:color w:val="auto"/>
          <w:sz w:val="20"/>
          <w:szCs w:val="20"/>
          <w:lang w:val="es-CL"/>
        </w:rPr>
        <w:t>orrespondieron a causas donde el tribunal decreta que “se tenga por no presentada la demanda”, siendo significativamente representativo en Tribunales Civiles</w:t>
      </w:r>
      <w:r>
        <w:rPr>
          <w:rFonts w:ascii="Times New Roman" w:eastAsia="Times New Roman" w:hAnsi="Times New Roman" w:cs="Times New Roman"/>
          <w:color w:val="auto"/>
          <w:sz w:val="20"/>
          <w:szCs w:val="20"/>
          <w:lang w:val="es-CL"/>
        </w:rPr>
        <w:t xml:space="preserve"> (</w:t>
      </w:r>
      <w:r w:rsidRPr="004872F8">
        <w:rPr>
          <w:rFonts w:ascii="Times New Roman" w:eastAsia="Times New Roman" w:hAnsi="Times New Roman" w:cs="Times New Roman"/>
          <w:color w:val="auto"/>
          <w:sz w:val="20"/>
          <w:szCs w:val="20"/>
          <w:lang w:val="es-CL"/>
        </w:rPr>
        <w:t>24,6%</w:t>
      </w:r>
      <w:r>
        <w:rPr>
          <w:rFonts w:ascii="Times New Roman" w:eastAsia="Times New Roman" w:hAnsi="Times New Roman" w:cs="Times New Roman"/>
          <w:color w:val="auto"/>
          <w:sz w:val="20"/>
          <w:szCs w:val="20"/>
          <w:lang w:val="es-CL"/>
        </w:rPr>
        <w:t xml:space="preserve">) - </w:t>
      </w:r>
      <w:r w:rsidRPr="004872F8">
        <w:rPr>
          <w:rFonts w:ascii="Times New Roman" w:eastAsia="Times New Roman" w:hAnsi="Times New Roman" w:cs="Times New Roman"/>
          <w:b/>
          <w:color w:val="auto"/>
          <w:sz w:val="20"/>
          <w:szCs w:val="20"/>
          <w:lang w:val="es-CL"/>
        </w:rPr>
        <w:t>Anexos 1.H y 1.I</w:t>
      </w:r>
      <w:r w:rsidRPr="004872F8">
        <w:rPr>
          <w:rFonts w:ascii="Times New Roman" w:eastAsia="Times New Roman" w:hAnsi="Times New Roman" w:cs="Times New Roman"/>
          <w:color w:val="auto"/>
          <w:sz w:val="20"/>
          <w:szCs w:val="20"/>
          <w:lang w:val="es-CL"/>
        </w:rPr>
        <w:t>.</w:t>
      </w:r>
    </w:p>
    <w:p w14:paraId="4A55B39D" w14:textId="0AB46978" w:rsidR="008B0CB4" w:rsidRPr="004872F8" w:rsidRDefault="008B0CB4">
      <w:pPr>
        <w:pStyle w:val="FootnoteText"/>
        <w:rPr>
          <w:lang w:val="es-CL"/>
        </w:rPr>
      </w:pPr>
    </w:p>
  </w:footnote>
  <w:footnote w:id="10">
    <w:p w14:paraId="115B1BDB" w14:textId="43BBE18A" w:rsidR="008B0CB4" w:rsidRPr="00102849" w:rsidRDefault="008B0CB4" w:rsidP="00102849">
      <w:pPr>
        <w:pStyle w:val="FootnoteText"/>
        <w:jc w:val="both"/>
        <w:rPr>
          <w:rFonts w:ascii="Times New Roman" w:hAnsi="Times New Roman" w:cs="Times New Roman"/>
        </w:rPr>
      </w:pPr>
      <w:r w:rsidRPr="00102849">
        <w:rPr>
          <w:rStyle w:val="FootnoteReference"/>
          <w:rFonts w:ascii="Times New Roman" w:hAnsi="Times New Roman" w:cs="Times New Roman"/>
        </w:rPr>
        <w:footnoteRef/>
      </w:r>
      <w:r w:rsidRPr="00102849">
        <w:rPr>
          <w:rFonts w:ascii="Times New Roman" w:hAnsi="Times New Roman" w:cs="Times New Roman"/>
        </w:rPr>
        <w:t xml:space="preserve"> </w:t>
      </w:r>
      <w:r w:rsidRPr="00E65456">
        <w:rPr>
          <w:rFonts w:ascii="Times New Roman" w:hAnsi="Times New Roman" w:cs="Times New Roman"/>
        </w:rPr>
        <w:t xml:space="preserve">En la actualidad, el MINJUDH prepara un PL para la modernización de las funciones del SENAME que </w:t>
      </w:r>
      <w:r w:rsidRPr="00E65456">
        <w:rPr>
          <w:rFonts w:ascii="Times New Roman" w:hAnsi="Times New Roman" w:cs="Times New Roman"/>
          <w:lang w:val="es-CL"/>
        </w:rPr>
        <w:t>distingue</w:t>
      </w:r>
      <w:r w:rsidRPr="00E65456">
        <w:rPr>
          <w:rFonts w:ascii="Times New Roman" w:hAnsi="Times New Roman" w:cs="Times New Roman"/>
        </w:rPr>
        <w:t xml:space="preserve"> entre la función de protección de derechos, que será responsabilidad del MDS, y las obligaciones en materia de justicia juvenil, que serán coordinadas desde el MINJUDH.</w:t>
      </w:r>
    </w:p>
  </w:footnote>
  <w:footnote w:id="11">
    <w:p w14:paraId="3C3892F9" w14:textId="191F342C" w:rsidR="008B0CB4" w:rsidRPr="00102849" w:rsidRDefault="008B0CB4" w:rsidP="00102849">
      <w:pPr>
        <w:pStyle w:val="FootnoteText"/>
        <w:jc w:val="both"/>
        <w:rPr>
          <w:rFonts w:ascii="Times New Roman" w:hAnsi="Times New Roman" w:cs="Times New Roman"/>
        </w:rPr>
      </w:pPr>
      <w:r w:rsidRPr="00102849">
        <w:rPr>
          <w:rStyle w:val="FootnoteReference"/>
          <w:rFonts w:ascii="Times New Roman" w:hAnsi="Times New Roman" w:cs="Times New Roman"/>
        </w:rPr>
        <w:footnoteRef/>
      </w:r>
      <w:r w:rsidRPr="00102849">
        <w:rPr>
          <w:rFonts w:ascii="Times New Roman" w:hAnsi="Times New Roman" w:cs="Times New Roman"/>
        </w:rPr>
        <w:t xml:space="preserve"> </w:t>
      </w:r>
      <w:r w:rsidRPr="00E65456">
        <w:rPr>
          <w:rFonts w:ascii="Times New Roman" w:hAnsi="Times New Roman" w:cs="Times New Roman"/>
        </w:rPr>
        <w:t>Entre estos, se destaca el Programa de Protección Especializada en Explotación Sexual Comercial Infantil y Adolescente, que atiende a NNA víctimas de este delito en cualquiera de sus modalidades: explotación infantil y adolescente, turismo sexual, trata de personas con fines sexuales y pornografía infantil. Éste busca cesar la vulneración de derechos favoreciendo la integración familiar y social, y fortalecer las capacidades de protección.</w:t>
      </w:r>
    </w:p>
  </w:footnote>
  <w:footnote w:id="12">
    <w:p w14:paraId="4D36616D" w14:textId="31211D92" w:rsidR="008B0CB4" w:rsidRPr="0015647D" w:rsidRDefault="008B0CB4">
      <w:pPr>
        <w:pStyle w:val="FootnoteText"/>
      </w:pPr>
      <w:r>
        <w:rPr>
          <w:rStyle w:val="FootnoteReference"/>
        </w:rPr>
        <w:footnoteRef/>
      </w:r>
      <w:r>
        <w:t xml:space="preserve"> </w:t>
      </w:r>
      <w:r w:rsidR="00D12896">
        <w:rPr>
          <w:rFonts w:ascii="Times New Roman" w:eastAsia="Times New Roman" w:hAnsi="Times New Roman" w:cs="Times New Roman"/>
          <w:lang w:val="es-CL"/>
        </w:rPr>
        <w:t>Anexo 2.A. Ingreso de recursos de reclamación de nacionalidad a la Corte Suprema (2010-2016).</w:t>
      </w:r>
    </w:p>
  </w:footnote>
  <w:footnote w:id="13">
    <w:p w14:paraId="57007A26" w14:textId="77777777" w:rsidR="008B0CB4" w:rsidRPr="00102849" w:rsidRDefault="008B0CB4" w:rsidP="0015647D">
      <w:pPr>
        <w:pStyle w:val="FootnoteText"/>
        <w:jc w:val="both"/>
        <w:rPr>
          <w:rFonts w:ascii="Times New Roman" w:hAnsi="Times New Roman" w:cs="Times New Roman"/>
        </w:rPr>
      </w:pPr>
      <w:r w:rsidRPr="00102849">
        <w:rPr>
          <w:rStyle w:val="FootnoteReference"/>
          <w:rFonts w:ascii="Times New Roman" w:hAnsi="Times New Roman" w:cs="Times New Roman"/>
        </w:rPr>
        <w:footnoteRef/>
      </w:r>
      <w:r w:rsidRPr="00102849">
        <w:rPr>
          <w:rFonts w:ascii="Times New Roman" w:hAnsi="Times New Roman" w:cs="Times New Roman"/>
        </w:rPr>
        <w:t xml:space="preserve"> </w:t>
      </w:r>
      <w:r>
        <w:rPr>
          <w:rFonts w:ascii="Times New Roman" w:hAnsi="Times New Roman" w:cs="Times New Roman"/>
          <w:lang w:val="es-CL"/>
        </w:rPr>
        <w:t>Tales como</w:t>
      </w:r>
      <w:r w:rsidRPr="002F26FC">
        <w:rPr>
          <w:rFonts w:ascii="Times New Roman" w:hAnsi="Times New Roman" w:cs="Times New Roman"/>
          <w:i/>
          <w:lang w:val="es-CL"/>
        </w:rPr>
        <w:t xml:space="preserve"> </w:t>
      </w:r>
      <w:r w:rsidRPr="002F26FC">
        <w:rPr>
          <w:rFonts w:ascii="Times New Roman" w:hAnsi="Times New Roman" w:cs="Times New Roman"/>
          <w:lang w:val="es-CL"/>
        </w:rPr>
        <w:t>“Especialización sobre Ley de Responsabilidad Penal Adolescente (Ley N° 20.084)”, “Aplicación práctica del principio de interés superior del niño en el procedimiento de adopción”; “Habilidades parentales y apego: herramientas de apoyo al proceso judicial”, “Taller de normativa básica en materia de delitos contra la libertad sexual”, “Taller de normativa básica en materia de violencia intrafamiliar”, y “Técnicas de entrevistas en NNA y víctimas de violencia intrafamiliar”, “Abuso sexual infantil: fenómeno psicosocial y marco regulatorio”, “Convención sobre Derechos de los NNA” y “Violencia intrafamiliar: Fenómeno psicosocial y marco regulatorio”.</w:t>
      </w:r>
    </w:p>
  </w:footnote>
  <w:footnote w:id="14">
    <w:p w14:paraId="18D06E4F" w14:textId="69A14BB2" w:rsidR="008B0CB4" w:rsidRPr="00102849" w:rsidRDefault="008B0CB4" w:rsidP="00102849">
      <w:pPr>
        <w:pStyle w:val="FootnoteText"/>
        <w:jc w:val="both"/>
        <w:rPr>
          <w:rFonts w:ascii="Times New Roman" w:hAnsi="Times New Roman" w:cs="Times New Roman"/>
        </w:rPr>
      </w:pPr>
      <w:r w:rsidRPr="00102849">
        <w:rPr>
          <w:rStyle w:val="FootnoteReference"/>
          <w:rFonts w:ascii="Times New Roman" w:hAnsi="Times New Roman" w:cs="Times New Roman"/>
        </w:rPr>
        <w:footnoteRef/>
      </w:r>
      <w:r w:rsidRPr="00102849">
        <w:rPr>
          <w:rFonts w:ascii="Times New Roman" w:hAnsi="Times New Roman" w:cs="Times New Roman"/>
        </w:rPr>
        <w:t xml:space="preserve"> </w:t>
      </w:r>
      <w:r w:rsidRPr="00585D01">
        <w:rPr>
          <w:rFonts w:ascii="Times New Roman" w:hAnsi="Times New Roman" w:cs="Times New Roman"/>
        </w:rPr>
        <w:t>Se destacan: Programa Jefas de Hogar; Programa de Buenas Prácticas Laborales con Equidad de Género, Gestión de Igualdad de Género y Conciliación de la Vida Laboral, Familiar y Personal, y el Programa Mujer, Asociatividad y Emprendimiento</w:t>
      </w:r>
      <w:r>
        <w:rPr>
          <w:rFonts w:ascii="Times New Roman" w:hAnsi="Times New Roman" w:cs="Times New Roman"/>
        </w:rPr>
        <w:t>.</w:t>
      </w:r>
    </w:p>
  </w:footnote>
  <w:footnote w:id="15">
    <w:p w14:paraId="514FD768" w14:textId="567838E2" w:rsidR="008B0CB4" w:rsidRPr="00102849" w:rsidRDefault="008B0CB4" w:rsidP="00102849">
      <w:pPr>
        <w:pStyle w:val="FootnoteText"/>
        <w:jc w:val="both"/>
        <w:rPr>
          <w:rFonts w:ascii="Times New Roman" w:hAnsi="Times New Roman" w:cs="Times New Roman"/>
        </w:rPr>
      </w:pPr>
      <w:r w:rsidRPr="00102849">
        <w:rPr>
          <w:rStyle w:val="FootnoteReference"/>
          <w:rFonts w:ascii="Times New Roman" w:hAnsi="Times New Roman" w:cs="Times New Roman"/>
        </w:rPr>
        <w:footnoteRef/>
      </w:r>
      <w:r w:rsidRPr="00102849">
        <w:rPr>
          <w:rFonts w:ascii="Times New Roman" w:hAnsi="Times New Roman" w:cs="Times New Roman"/>
        </w:rPr>
        <w:t xml:space="preserve"> </w:t>
      </w:r>
      <w:r>
        <w:rPr>
          <w:rFonts w:ascii="Times New Roman" w:hAnsi="Times New Roman" w:cs="Times New Roman"/>
        </w:rPr>
        <w:t>I</w:t>
      </w:r>
      <w:r w:rsidRPr="003507AC">
        <w:rPr>
          <w:rFonts w:ascii="Times New Roman" w:hAnsi="Times New Roman" w:cs="Times New Roman"/>
        </w:rPr>
        <w:t>ntroduce el principio de igualdad de remuneraciones entre hombres y mujeres que presten un mismo trabajo, exige un procedimiento de reclamación en el reglamento interno de la empresa y establece que las denuncias se sustanciarán mediante el procedimiento de tutela laboral</w:t>
      </w:r>
      <w:r>
        <w:rPr>
          <w:rFonts w:ascii="Times New Roman" w:hAnsi="Times New Roman" w:cs="Times New Roman"/>
        </w:rPr>
        <w:t>.</w:t>
      </w:r>
    </w:p>
  </w:footnote>
  <w:footnote w:id="16">
    <w:p w14:paraId="0750386F" w14:textId="5ADD3494" w:rsidR="008B0CB4" w:rsidRPr="00102849" w:rsidRDefault="008B0CB4" w:rsidP="00102849">
      <w:pPr>
        <w:pStyle w:val="FootnoteText"/>
        <w:jc w:val="both"/>
        <w:rPr>
          <w:rFonts w:ascii="Times New Roman" w:hAnsi="Times New Roman" w:cs="Times New Roman"/>
        </w:rPr>
      </w:pPr>
      <w:r w:rsidRPr="00102849">
        <w:rPr>
          <w:rStyle w:val="FootnoteReference"/>
          <w:rFonts w:ascii="Times New Roman" w:hAnsi="Times New Roman" w:cs="Times New Roman"/>
        </w:rPr>
        <w:footnoteRef/>
      </w:r>
      <w:r w:rsidRPr="00102849">
        <w:rPr>
          <w:rFonts w:ascii="Times New Roman" w:hAnsi="Times New Roman" w:cs="Times New Roman"/>
        </w:rPr>
        <w:t xml:space="preserve"> </w:t>
      </w:r>
      <w:r>
        <w:rPr>
          <w:rFonts w:ascii="Times New Roman" w:hAnsi="Times New Roman" w:cs="Times New Roman"/>
        </w:rPr>
        <w:t>I</w:t>
      </w:r>
      <w:r w:rsidRPr="003507AC">
        <w:rPr>
          <w:rFonts w:ascii="Times New Roman" w:hAnsi="Times New Roman" w:cs="Times New Roman"/>
        </w:rPr>
        <w:t>ncorpora como materia de negociación colectiva el acuerdo sobre planes de igualdad de oportunidades y equidad de género en la empresa, y añade la exigencia para que los estatutos de los sindicatos adopten un mecanismo destinado a resguardar que el directorio esté integrado por mujeres en una proporción no inferior a un tercio del total de sus integrantes</w:t>
      </w:r>
      <w:r>
        <w:rPr>
          <w:rFonts w:ascii="Times New Roman" w:hAnsi="Times New Roman" w:cs="Times New Roman"/>
        </w:rPr>
        <w:t>.</w:t>
      </w:r>
    </w:p>
  </w:footnote>
  <w:footnote w:id="17">
    <w:p w14:paraId="2AC0688E" w14:textId="23ED2970" w:rsidR="008B0CB4" w:rsidRPr="00102849" w:rsidRDefault="008B0CB4" w:rsidP="00102849">
      <w:pPr>
        <w:pStyle w:val="FootnoteText"/>
        <w:jc w:val="both"/>
        <w:rPr>
          <w:rFonts w:ascii="Times New Roman" w:hAnsi="Times New Roman" w:cs="Times New Roman"/>
        </w:rPr>
      </w:pPr>
      <w:r w:rsidRPr="00102849">
        <w:rPr>
          <w:rStyle w:val="FootnoteReference"/>
          <w:rFonts w:ascii="Times New Roman" w:hAnsi="Times New Roman" w:cs="Times New Roman"/>
        </w:rPr>
        <w:footnoteRef/>
      </w:r>
      <w:r w:rsidRPr="00102849">
        <w:rPr>
          <w:rFonts w:ascii="Times New Roman" w:hAnsi="Times New Roman" w:cs="Times New Roman"/>
        </w:rPr>
        <w:t xml:space="preserve"> </w:t>
      </w:r>
      <w:r w:rsidRPr="00102849">
        <w:rPr>
          <w:rFonts w:ascii="Times New Roman" w:hAnsi="Times New Roman" w:cs="Times New Roman"/>
          <w:lang w:val="es-CL"/>
        </w:rPr>
        <w:t>Estudio diagnóstico de la perspectiva de igualdad de género en el Poder Judicial chileno. Informe final. Pág. 138</w:t>
      </w:r>
    </w:p>
  </w:footnote>
  <w:footnote w:id="18">
    <w:p w14:paraId="112A5573" w14:textId="0980DF6D" w:rsidR="008B0CB4" w:rsidRPr="00102849" w:rsidRDefault="008B0CB4" w:rsidP="00102849">
      <w:pPr>
        <w:pStyle w:val="FootnoteText"/>
        <w:jc w:val="both"/>
        <w:rPr>
          <w:rFonts w:ascii="Times New Roman" w:hAnsi="Times New Roman" w:cs="Times New Roman"/>
        </w:rPr>
      </w:pPr>
      <w:r w:rsidRPr="00102849">
        <w:rPr>
          <w:rStyle w:val="FootnoteReference"/>
          <w:rFonts w:ascii="Times New Roman" w:hAnsi="Times New Roman" w:cs="Times New Roman"/>
        </w:rPr>
        <w:footnoteRef/>
      </w:r>
      <w:r w:rsidRPr="00102849">
        <w:rPr>
          <w:rFonts w:ascii="Times New Roman" w:hAnsi="Times New Roman" w:cs="Times New Roman"/>
        </w:rPr>
        <w:t xml:space="preserve"> </w:t>
      </w:r>
      <w:r w:rsidRPr="00585D01">
        <w:rPr>
          <w:rFonts w:ascii="Times New Roman" w:hAnsi="Times New Roman" w:cs="Times New Roman"/>
        </w:rPr>
        <w:t>Asimismo, se cuenta con: Programa de Prevención Integral en Violencia contra las Mujeres, Programa Nacional de Formación de Monitoras y Monitores Comunitarios en Materias de Violencia de Género, Decálogo de Derechos de las Mujeres en los Procesos Judiciales de Violencia de Género, Programas Centros de la Mujer y Casas de Acogida, y Programa Hombres por una Vida sin Violencia</w:t>
      </w:r>
      <w:r>
        <w:rPr>
          <w:rFonts w:ascii="Times New Roman" w:hAnsi="Times New Roman" w:cs="Times New Roman"/>
        </w:rPr>
        <w:t>.</w:t>
      </w:r>
    </w:p>
  </w:footnote>
  <w:footnote w:id="19">
    <w:p w14:paraId="1801D3AB" w14:textId="77777777" w:rsidR="008B0CB4" w:rsidRPr="00A24E19" w:rsidRDefault="008B0CB4">
      <w:pPr>
        <w:jc w:val="both"/>
        <w:rPr>
          <w:rFonts w:ascii="Times New Roman" w:hAnsi="Times New Roman" w:cs="Times New Roman"/>
          <w:sz w:val="20"/>
          <w:szCs w:val="20"/>
        </w:rPr>
      </w:pPr>
      <w:r w:rsidRPr="00A24E19">
        <w:rPr>
          <w:rStyle w:val="FootnoteReference"/>
          <w:rFonts w:ascii="Times New Roman" w:hAnsi="Times New Roman" w:cs="Times New Roman"/>
          <w:sz w:val="20"/>
          <w:szCs w:val="20"/>
        </w:rPr>
        <w:footnoteRef/>
      </w:r>
      <w:r w:rsidRPr="00A24E19">
        <w:rPr>
          <w:rFonts w:ascii="Times New Roman" w:hAnsi="Times New Roman" w:cs="Times New Roman"/>
          <w:sz w:val="20"/>
          <w:szCs w:val="20"/>
        </w:rPr>
        <w:t xml:space="preserve"> Corte Suprema, 30 mayo 2012, Rol 3549-2012.</w:t>
      </w:r>
    </w:p>
  </w:footnote>
  <w:footnote w:id="20">
    <w:p w14:paraId="15EA5E95" w14:textId="0844C59C" w:rsidR="008B0CB4" w:rsidRPr="00102849" w:rsidRDefault="008B0CB4" w:rsidP="00102849">
      <w:pPr>
        <w:pStyle w:val="FootnoteText"/>
        <w:jc w:val="both"/>
        <w:rPr>
          <w:rFonts w:ascii="Times New Roman" w:hAnsi="Times New Roman" w:cs="Times New Roman"/>
          <w:lang w:val="es-CL"/>
        </w:rPr>
      </w:pPr>
      <w:r w:rsidRPr="00102849">
        <w:rPr>
          <w:rStyle w:val="FootnoteReference"/>
          <w:rFonts w:ascii="Times New Roman" w:hAnsi="Times New Roman" w:cs="Times New Roman"/>
        </w:rPr>
        <w:footnoteRef/>
      </w:r>
      <w:r w:rsidRPr="00102849">
        <w:rPr>
          <w:rFonts w:ascii="Times New Roman" w:hAnsi="Times New Roman" w:cs="Times New Roman"/>
        </w:rPr>
        <w:t xml:space="preserve"> Corte de Apelaciones de Temuco, 23 abril 2012, Rol 408-2011, Considerando 7°. Sentencia confirmada: Corte Suprema, 30 mayo 2012, Rol 3549-2012.</w:t>
      </w:r>
    </w:p>
  </w:footnote>
  <w:footnote w:id="21">
    <w:p w14:paraId="244E9B60" w14:textId="11D1A641" w:rsidR="008B0CB4" w:rsidRPr="00102849" w:rsidRDefault="008B0CB4" w:rsidP="00102849">
      <w:pPr>
        <w:pStyle w:val="FootnoteText"/>
        <w:jc w:val="both"/>
        <w:rPr>
          <w:rFonts w:ascii="Times New Roman" w:hAnsi="Times New Roman" w:cs="Times New Roman"/>
        </w:rPr>
      </w:pPr>
      <w:r w:rsidRPr="00102849">
        <w:rPr>
          <w:rStyle w:val="FootnoteReference"/>
          <w:rFonts w:ascii="Times New Roman" w:hAnsi="Times New Roman" w:cs="Times New Roman"/>
        </w:rPr>
        <w:footnoteRef/>
      </w:r>
      <w:r w:rsidRPr="00102849">
        <w:rPr>
          <w:rFonts w:ascii="Times New Roman" w:hAnsi="Times New Roman" w:cs="Times New Roman"/>
        </w:rPr>
        <w:t xml:space="preserve"> </w:t>
      </w:r>
      <w:r w:rsidRPr="00B42087">
        <w:rPr>
          <w:rFonts w:ascii="Times New Roman" w:hAnsi="Times New Roman" w:cs="Times New Roman"/>
        </w:rPr>
        <w:t>Corte de Apelaciones de Santiago, 9 noviembre 2010, Rol 813-2010, Considerando 11</w:t>
      </w:r>
      <w:r>
        <w:rPr>
          <w:rFonts w:ascii="Times New Roman" w:hAnsi="Times New Roman" w:cs="Times New Roman"/>
        </w:rPr>
        <w:t>.</w:t>
      </w:r>
    </w:p>
  </w:footnote>
  <w:footnote w:id="22">
    <w:p w14:paraId="55D9B99F" w14:textId="196B4EF5" w:rsidR="008B0CB4" w:rsidRPr="00102849" w:rsidRDefault="008B0CB4" w:rsidP="00102849">
      <w:pPr>
        <w:pStyle w:val="FootnoteText"/>
        <w:jc w:val="both"/>
        <w:rPr>
          <w:rFonts w:ascii="Times New Roman" w:hAnsi="Times New Roman" w:cs="Times New Roman"/>
        </w:rPr>
      </w:pPr>
      <w:r w:rsidRPr="00102849">
        <w:rPr>
          <w:rStyle w:val="FootnoteReference"/>
          <w:rFonts w:ascii="Times New Roman" w:hAnsi="Times New Roman" w:cs="Times New Roman"/>
        </w:rPr>
        <w:footnoteRef/>
      </w:r>
      <w:r w:rsidRPr="00102849">
        <w:rPr>
          <w:rFonts w:ascii="Times New Roman" w:hAnsi="Times New Roman" w:cs="Times New Roman"/>
        </w:rPr>
        <w:t xml:space="preserve"> Corte de Apelaciones de Talca, 25 octubre 2006, Rol 1356-2006, Considerando 2°.</w:t>
      </w:r>
    </w:p>
  </w:footnote>
  <w:footnote w:id="23">
    <w:p w14:paraId="253CAC09" w14:textId="33BBA84D" w:rsidR="008B0CB4" w:rsidRPr="00102849" w:rsidRDefault="008B0CB4" w:rsidP="00102849">
      <w:pPr>
        <w:pStyle w:val="FootnoteText"/>
        <w:jc w:val="both"/>
        <w:rPr>
          <w:rFonts w:ascii="Times New Roman" w:hAnsi="Times New Roman" w:cs="Times New Roman"/>
        </w:rPr>
      </w:pPr>
      <w:r w:rsidRPr="00102849">
        <w:rPr>
          <w:rStyle w:val="FootnoteReference"/>
          <w:rFonts w:ascii="Times New Roman" w:hAnsi="Times New Roman" w:cs="Times New Roman"/>
        </w:rPr>
        <w:footnoteRef/>
      </w:r>
      <w:r w:rsidRPr="00102849">
        <w:rPr>
          <w:rFonts w:ascii="Times New Roman" w:hAnsi="Times New Roman" w:cs="Times New Roman"/>
        </w:rPr>
        <w:t xml:space="preserve"> </w:t>
      </w:r>
      <w:r w:rsidRPr="00AE678C">
        <w:rPr>
          <w:rFonts w:ascii="Times New Roman" w:hAnsi="Times New Roman" w:cs="Times New Roman"/>
        </w:rPr>
        <w:t>Corte de Apelaciones de Rancagua, 10 enero 2014, Rol 6069-13, Considerando 6°.</w:t>
      </w:r>
    </w:p>
  </w:footnote>
  <w:footnote w:id="24">
    <w:p w14:paraId="5269588F" w14:textId="47ECD690" w:rsidR="008B0CB4" w:rsidRPr="00102849" w:rsidRDefault="008B0CB4" w:rsidP="00102849">
      <w:pPr>
        <w:pStyle w:val="FootnoteText"/>
        <w:jc w:val="both"/>
        <w:rPr>
          <w:rFonts w:ascii="Times New Roman" w:hAnsi="Times New Roman" w:cs="Times New Roman"/>
        </w:rPr>
      </w:pPr>
      <w:r w:rsidRPr="00102849">
        <w:rPr>
          <w:rStyle w:val="FootnoteReference"/>
          <w:rFonts w:ascii="Times New Roman" w:hAnsi="Times New Roman" w:cs="Times New Roman"/>
        </w:rPr>
        <w:footnoteRef/>
      </w:r>
      <w:r w:rsidRPr="00102849">
        <w:rPr>
          <w:rFonts w:ascii="Times New Roman" w:hAnsi="Times New Roman" w:cs="Times New Roman"/>
        </w:rPr>
        <w:t xml:space="preserve"> </w:t>
      </w:r>
      <w:r>
        <w:rPr>
          <w:rFonts w:ascii="Times New Roman" w:hAnsi="Times New Roman" w:cs="Times New Roman"/>
        </w:rPr>
        <w:t xml:space="preserve">Éste se llevó a cabo entre 2014 y 2015 y en él participaron </w:t>
      </w:r>
      <w:r w:rsidRPr="00CA1486">
        <w:rPr>
          <w:rFonts w:ascii="Times New Roman" w:hAnsi="Times New Roman" w:cs="Times New Roman"/>
        </w:rPr>
        <w:t>más de 6.700 representantes de los pueblos indígenas aymara, quechua, atacameño o likan antai, diaguita, colla, rapa nui, mapuche, kawashkar y yagán</w:t>
      </w:r>
      <w:r>
        <w:rPr>
          <w:rFonts w:ascii="Times New Roman" w:hAnsi="Times New Roman" w:cs="Times New Roman"/>
        </w:rPr>
        <w:t>.</w:t>
      </w:r>
    </w:p>
  </w:footnote>
  <w:footnote w:id="25">
    <w:p w14:paraId="4DE1E631" w14:textId="3F9BBDD7" w:rsidR="008B0CB4" w:rsidRPr="006706D5" w:rsidRDefault="008B0CB4" w:rsidP="00102849">
      <w:pPr>
        <w:pStyle w:val="FootnoteText"/>
        <w:jc w:val="both"/>
        <w:rPr>
          <w:rFonts w:ascii="Times New Roman" w:hAnsi="Times New Roman" w:cs="Times New Roman"/>
          <w:bCs/>
          <w:iCs/>
        </w:rPr>
      </w:pPr>
      <w:r w:rsidRPr="00102849">
        <w:rPr>
          <w:rStyle w:val="FootnoteReference"/>
          <w:rFonts w:ascii="Times New Roman" w:hAnsi="Times New Roman" w:cs="Times New Roman"/>
        </w:rPr>
        <w:footnoteRef/>
      </w:r>
      <w:r w:rsidRPr="00102849">
        <w:rPr>
          <w:rFonts w:ascii="Times New Roman" w:hAnsi="Times New Roman" w:cs="Times New Roman"/>
        </w:rPr>
        <w:t xml:space="preserve"> </w:t>
      </w:r>
      <w:r w:rsidRPr="00102849">
        <w:rPr>
          <w:rFonts w:ascii="Times New Roman" w:hAnsi="Times New Roman" w:cs="Times New Roman"/>
          <w:bCs/>
          <w:iCs/>
        </w:rPr>
        <w:t>Corte Suprema, rol 11040/2011, de 30 de marzo de 2012, considerando 11. En el mismo sentido: Recurso de apelación a la acción de protección, Corte Suprema, rol 10090/2011, de 22 de marzo de 2012, considerandos 7 y 10; Recurso de apelación a la acción de protección, Corte Suprema, rol 258/2011, de 13 de julio de 2011, considerando 10; Recurso de apelación a la acción de protección, Corte Suprema, rol 6062/2010, de 4 de enero de 2011, considerandos 3 y 4.</w:t>
      </w:r>
    </w:p>
    <w:p w14:paraId="4B33E872" w14:textId="23E035A7" w:rsidR="008B0CB4" w:rsidRPr="00102849" w:rsidRDefault="008B0CB4" w:rsidP="00102849">
      <w:pPr>
        <w:pStyle w:val="FootnoteText"/>
        <w:jc w:val="both"/>
        <w:rPr>
          <w:rFonts w:ascii="Times New Roman" w:hAnsi="Times New Roman" w:cs="Times New Roman"/>
          <w:bCs/>
          <w:i/>
          <w:iCs/>
          <w:lang w:val="es-ES"/>
        </w:rPr>
      </w:pPr>
      <w:r w:rsidRPr="006706D5">
        <w:rPr>
          <w:rFonts w:ascii="Times New Roman" w:hAnsi="Times New Roman" w:cs="Times New Roman"/>
          <w:bCs/>
          <w:iCs/>
          <w:lang w:val="es-ES"/>
        </w:rPr>
        <w:t>Igualmente relevante ha sido el criterio que ha adoptado la CS en materia de consulta, estableciendo que el diálogo tiene la finalidad de propiciar la generación de acuerdos respecto de la medida consultada mediante el intercambio de posiciones y contraste de argumentos, instancia que deberá respetar la cultura y los métodos de toma de decisiones de los pueblos indígenas, artículo 16 letra e) DS 66/2014. Por lo tanto, a juicio de la Corte, la consulta va más allá que la mera entrega de información a los afectados, pues dicha información “</w:t>
      </w:r>
      <w:r w:rsidRPr="006706D5">
        <w:rPr>
          <w:rFonts w:ascii="Times New Roman" w:hAnsi="Times New Roman" w:cs="Times New Roman"/>
          <w:bCs/>
          <w:i/>
          <w:iCs/>
          <w:lang w:val="es-ES"/>
        </w:rPr>
        <w:t>no constituye un acto de consulta a los afectados, pues éstos, en ese escenario, no tienen posibilidades reales de influir en la implementación, ubicación y desarrollo del proyecto, con el objeto de brindar la protección de sus derechos y garantizar el respeto en su integridad”</w:t>
      </w:r>
      <w:r w:rsidRPr="006706D5">
        <w:rPr>
          <w:rFonts w:ascii="Times New Roman" w:hAnsi="Times New Roman" w:cs="Times New Roman"/>
          <w:bCs/>
          <w:i/>
          <w:iCs/>
          <w:vertAlign w:val="superscript"/>
          <w:lang w:val="es-ES"/>
        </w:rPr>
        <w:t xml:space="preserve"> (</w:t>
      </w:r>
      <w:r w:rsidRPr="006706D5">
        <w:rPr>
          <w:rFonts w:ascii="Times New Roman" w:hAnsi="Times New Roman" w:cs="Times New Roman"/>
          <w:bCs/>
          <w:iCs/>
        </w:rPr>
        <w:t>Recurso de apelación a la acción de protección, Corte Suprema, rol 10090/2011, de 22 de marzo de 2012, considerando 8. En el mismo sentido: Recurso de apelación a la acción de protección, Corte Suprema, rol 258/2011, de 13 de julio de 2011, considerando 8)</w:t>
      </w:r>
      <w:r w:rsidRPr="006706D5">
        <w:rPr>
          <w:rFonts w:ascii="Times New Roman" w:hAnsi="Times New Roman" w:cs="Times New Roman"/>
          <w:bCs/>
          <w:i/>
          <w:iCs/>
          <w:lang w:val="es-ES"/>
        </w:rPr>
        <w:t>.</w:t>
      </w:r>
    </w:p>
  </w:footnote>
  <w:footnote w:id="26">
    <w:p w14:paraId="0769BD5E" w14:textId="57F131F7" w:rsidR="008B0CB4" w:rsidRPr="00102849" w:rsidRDefault="008B0CB4" w:rsidP="00102849">
      <w:pPr>
        <w:pStyle w:val="FootnoteText"/>
        <w:jc w:val="both"/>
        <w:rPr>
          <w:rFonts w:ascii="Times New Roman" w:hAnsi="Times New Roman" w:cs="Times New Roman"/>
          <w:lang w:val="es-CL"/>
        </w:rPr>
      </w:pPr>
      <w:r w:rsidRPr="00102849">
        <w:rPr>
          <w:rStyle w:val="FootnoteReference"/>
          <w:rFonts w:ascii="Times New Roman" w:hAnsi="Times New Roman" w:cs="Times New Roman"/>
        </w:rPr>
        <w:footnoteRef/>
      </w:r>
      <w:r w:rsidRPr="00102849">
        <w:rPr>
          <w:rFonts w:ascii="Times New Roman" w:hAnsi="Times New Roman" w:cs="Times New Roman"/>
        </w:rPr>
        <w:t xml:space="preserve"> </w:t>
      </w:r>
      <w:r w:rsidRPr="00485EDE">
        <w:rPr>
          <w:rFonts w:ascii="Times New Roman" w:hAnsi="Times New Roman" w:cs="Times New Roman"/>
          <w:lang w:val="es-CL"/>
        </w:rPr>
        <w:t>En el marco de este proyecto de difusión, la CS, además, organizó un taller de sensibilización en materia de acceso a la justicia de personas migrantes, el día 1 y 2 de septiembre de 2016. Este taller estuvo dirigido a funcionarias/os del PJ que trabajan en atención de público en las jurisdicciones de las Cortes de Apelaciones de Arica, Iquique, Antofagasta, Valparaíso, Santiago, San Miguel, Coyhaique y Punta Arenas. La finalidad de la actividad fue que los participantes pudieran desarrollar, mediante exposiciones y trabajos prácticos, nuevas técnicas y habilidades para mejorar la atención en tribunales de personas migrantes, garantizando, de esa forma, su acceso a la justicia. Este taller fue impartido por el Presidente del Consejo Directivo del Observatorio Internacional de Migraciones (OCIM), Diego Carrasco.</w:t>
      </w:r>
    </w:p>
  </w:footnote>
  <w:footnote w:id="27">
    <w:p w14:paraId="6105C64A" w14:textId="6C528A5F" w:rsidR="008B0CB4" w:rsidRPr="00102849" w:rsidRDefault="008B0CB4" w:rsidP="00102849">
      <w:pPr>
        <w:pStyle w:val="FootnoteText"/>
        <w:jc w:val="both"/>
        <w:rPr>
          <w:rFonts w:ascii="Times New Roman" w:hAnsi="Times New Roman" w:cs="Times New Roman"/>
          <w:lang w:val="es-CL"/>
        </w:rPr>
      </w:pPr>
      <w:r w:rsidRPr="00102849">
        <w:rPr>
          <w:rStyle w:val="FootnoteReference"/>
          <w:rFonts w:ascii="Times New Roman" w:hAnsi="Times New Roman" w:cs="Times New Roman"/>
        </w:rPr>
        <w:footnoteRef/>
      </w:r>
      <w:r w:rsidRPr="00102849">
        <w:rPr>
          <w:rFonts w:ascii="Times New Roman" w:hAnsi="Times New Roman" w:cs="Times New Roman"/>
        </w:rPr>
        <w:t xml:space="preserve"> </w:t>
      </w:r>
      <w:r w:rsidRPr="00485EDE">
        <w:rPr>
          <w:rFonts w:ascii="Times New Roman" w:hAnsi="Times New Roman" w:cs="Times New Roman"/>
          <w:lang w:val="es-CL"/>
        </w:rPr>
        <w:t>Juzgado de Letras del Trabajo de Antofagasta, 26</w:t>
      </w:r>
      <w:r>
        <w:rPr>
          <w:rFonts w:ascii="Times New Roman" w:hAnsi="Times New Roman" w:cs="Times New Roman"/>
          <w:lang w:val="es-CL"/>
        </w:rPr>
        <w:t>/11/</w:t>
      </w:r>
      <w:r w:rsidRPr="00485EDE">
        <w:rPr>
          <w:rFonts w:ascii="Times New Roman" w:hAnsi="Times New Roman" w:cs="Times New Roman"/>
          <w:lang w:val="es-CL"/>
        </w:rPr>
        <w:t>2015, causa RIT O-777-2015</w:t>
      </w:r>
      <w:r>
        <w:rPr>
          <w:rFonts w:ascii="Times New Roman" w:hAnsi="Times New Roman" w:cs="Times New Roman"/>
          <w:lang w:val="es-CL"/>
        </w:rPr>
        <w:t>.</w:t>
      </w:r>
      <w:r w:rsidRPr="00AB63A6">
        <w:t xml:space="preserve"> </w:t>
      </w:r>
      <w:r w:rsidRPr="00AB63A6">
        <w:rPr>
          <w:rFonts w:ascii="Times New Roman" w:hAnsi="Times New Roman" w:cs="Times New Roman"/>
          <w:lang w:val="es-CL"/>
        </w:rPr>
        <w:t>Sentencia definitiva del Primer Juzgado de Letras del Trabajo de Santiago, 18</w:t>
      </w:r>
      <w:r>
        <w:rPr>
          <w:rFonts w:ascii="Times New Roman" w:hAnsi="Times New Roman" w:cs="Times New Roman"/>
          <w:lang w:val="es-CL"/>
        </w:rPr>
        <w:t>/12/</w:t>
      </w:r>
      <w:r w:rsidRPr="00AB63A6">
        <w:rPr>
          <w:rFonts w:ascii="Times New Roman" w:hAnsi="Times New Roman" w:cs="Times New Roman"/>
          <w:lang w:val="es-CL"/>
        </w:rPr>
        <w:t>2015, causa RIT T-616-2015</w:t>
      </w:r>
      <w:r>
        <w:rPr>
          <w:rFonts w:ascii="Times New Roman" w:hAnsi="Times New Roman" w:cs="Times New Roman"/>
          <w:lang w:val="es-CL"/>
        </w:rPr>
        <w:t>.</w:t>
      </w:r>
    </w:p>
  </w:footnote>
  <w:footnote w:id="28">
    <w:p w14:paraId="66970370" w14:textId="6A2C4FC3" w:rsidR="008B0CB4" w:rsidRPr="00102849" w:rsidRDefault="008B0CB4" w:rsidP="00102849">
      <w:pPr>
        <w:pStyle w:val="FootnoteText"/>
        <w:jc w:val="both"/>
        <w:rPr>
          <w:rFonts w:ascii="Times New Roman" w:hAnsi="Times New Roman" w:cs="Times New Roman"/>
        </w:rPr>
      </w:pPr>
      <w:r w:rsidRPr="00102849">
        <w:rPr>
          <w:rStyle w:val="FootnoteReference"/>
          <w:rFonts w:ascii="Times New Roman" w:hAnsi="Times New Roman" w:cs="Times New Roman"/>
        </w:rPr>
        <w:footnoteRef/>
      </w:r>
      <w:r w:rsidRPr="00102849">
        <w:rPr>
          <w:rFonts w:ascii="Times New Roman" w:hAnsi="Times New Roman" w:cs="Times New Roman"/>
        </w:rPr>
        <w:t xml:space="preserve"> </w:t>
      </w:r>
      <w:r w:rsidRPr="002F26FC">
        <w:rPr>
          <w:rFonts w:ascii="Times New Roman" w:hAnsi="Times New Roman" w:cs="Times New Roman"/>
        </w:rPr>
        <w:t>Así, se sostuvieron encuentros consultivos donde participaron 621 organizaciones de migrantes, centros de estudios, gobiernos locales y organizaciones internacionales, en un total de 8 encuentros desarrollados en 6 regiones del país y en los que se recibieron 196 propuestas sobre temáticas prioritarias para las OSC.</w:t>
      </w:r>
    </w:p>
  </w:footnote>
  <w:footnote w:id="29">
    <w:p w14:paraId="6AF3AC90" w14:textId="77777777" w:rsidR="008B0CB4" w:rsidRPr="00102849" w:rsidRDefault="008B0CB4" w:rsidP="00102849">
      <w:pPr>
        <w:pStyle w:val="FootnoteText"/>
        <w:jc w:val="both"/>
        <w:rPr>
          <w:rFonts w:ascii="Times New Roman" w:hAnsi="Times New Roman" w:cs="Times New Roman"/>
        </w:rPr>
      </w:pPr>
      <w:r w:rsidRPr="00102849">
        <w:rPr>
          <w:rStyle w:val="FootnoteReference"/>
          <w:rFonts w:ascii="Times New Roman" w:hAnsi="Times New Roman" w:cs="Times New Roman"/>
        </w:rPr>
        <w:footnoteRef/>
      </w:r>
      <w:r w:rsidRPr="00102849">
        <w:rPr>
          <w:rFonts w:ascii="Times New Roman" w:hAnsi="Times New Roman" w:cs="Times New Roman"/>
        </w:rPr>
        <w:t xml:space="preserve"> Estudio diagnóstico de la perspectiva de igualdad de género en el Poder Judicial chileno. Informe final. Pág. 145</w:t>
      </w:r>
    </w:p>
  </w:footnote>
  <w:footnote w:id="30">
    <w:p w14:paraId="5661DFDB" w14:textId="4334E29F" w:rsidR="008B0CB4" w:rsidRPr="00E26870" w:rsidRDefault="008B0CB4" w:rsidP="00ED4C8C">
      <w:pPr>
        <w:pStyle w:val="FootnoteText"/>
        <w:jc w:val="both"/>
        <w:rPr>
          <w:rFonts w:ascii="Times New Roman" w:hAnsi="Times New Roman" w:cs="Times New Roman"/>
        </w:rPr>
      </w:pPr>
      <w:r w:rsidRPr="00E26870">
        <w:rPr>
          <w:rStyle w:val="FootnoteReference"/>
          <w:rFonts w:ascii="Times New Roman" w:hAnsi="Times New Roman" w:cs="Times New Roman"/>
        </w:rPr>
        <w:footnoteRef/>
      </w:r>
      <w:r w:rsidRPr="00E26870">
        <w:rPr>
          <w:rFonts w:ascii="Times New Roman" w:hAnsi="Times New Roman" w:cs="Times New Roman"/>
        </w:rPr>
        <w:t xml:space="preserve"> S</w:t>
      </w:r>
      <w:r>
        <w:rPr>
          <w:rFonts w:ascii="Times New Roman" w:hAnsi="Times New Roman" w:cs="Times New Roman"/>
        </w:rPr>
        <w:t xml:space="preserve">eñala el nuevo artículo 150 A: </w:t>
      </w:r>
      <w:r w:rsidRPr="00E26870">
        <w:rPr>
          <w:rFonts w:ascii="Times New Roman" w:hAnsi="Times New Roman" w:cs="Times New Roman"/>
        </w:rPr>
        <w:t xml:space="preserve">"El empleado público que, abusando de su cargo o sus funciones, aplicare, ordenare o consintiere en que se aplique tortura, será penado con presidio mayor en su grado mínimo. Igual sanción se impondrá al empleado público que, conociendo de la ocurrencia de estas conductas, no impidiere o no hiciere cesar la aplicación de tortura, teniendo la facultad o autoridad necesaria para ello o estando en posición para hacerlo. </w:t>
      </w:r>
    </w:p>
    <w:p w14:paraId="03D5A7A8" w14:textId="77777777" w:rsidR="008B0CB4" w:rsidRPr="00E26870" w:rsidRDefault="008B0CB4" w:rsidP="00ED4C8C">
      <w:pPr>
        <w:pStyle w:val="FootnoteText"/>
        <w:jc w:val="both"/>
        <w:rPr>
          <w:rFonts w:ascii="Times New Roman" w:hAnsi="Times New Roman" w:cs="Times New Roman"/>
        </w:rPr>
      </w:pPr>
      <w:r w:rsidRPr="00E26870">
        <w:rPr>
          <w:rFonts w:ascii="Times New Roman" w:hAnsi="Times New Roman" w:cs="Times New Roman"/>
        </w:rPr>
        <w:t xml:space="preserve">La misma pena se aplicará al particular que, en el ejercicio de funciones públicas, o a instigación de un empleado público, o con el consentimiento o aquiescencia de éste, ejecutare los actos a que se refiere este artículo. </w:t>
      </w:r>
    </w:p>
    <w:p w14:paraId="368D9C5E" w14:textId="77777777" w:rsidR="008B0CB4" w:rsidRPr="00E26870" w:rsidRDefault="008B0CB4" w:rsidP="00ED4C8C">
      <w:pPr>
        <w:pStyle w:val="FootnoteText"/>
        <w:jc w:val="both"/>
        <w:rPr>
          <w:rFonts w:ascii="Times New Roman" w:hAnsi="Times New Roman" w:cs="Times New Roman"/>
        </w:rPr>
      </w:pPr>
      <w:r w:rsidRPr="00E26870">
        <w:rPr>
          <w:rFonts w:ascii="Times New Roman" w:hAnsi="Times New Roman" w:cs="Times New Roman"/>
        </w:rPr>
        <w:t xml:space="preserve">Se entenderá por tortura todo acto por el cual se inflija intencionalmente a una persona dolores o sufrimientos graves, ya sean físicos, sexuales o psíquicos, con el fin de obtener de ella o de un tercero información, declaración o una confesión, de castigarla por un acto que haya cometido, o se le impute haber cometido, o de intimidar o coaccionar a esa persona, o en razón de una discriminación fundada en motivos tales como la ideología, la opinión política, la religión o creencias de la víctima; la nación, la raza, la etnia o el grupo social al que pertenezca; el sexo, la orientación sexual, la identidad de género, la edad, la filiación, la apariencia personal, el estado de salud o la situación de discapacidad. </w:t>
      </w:r>
    </w:p>
    <w:p w14:paraId="71B48ECC" w14:textId="77777777" w:rsidR="008B0CB4" w:rsidRPr="00E26870" w:rsidRDefault="008B0CB4" w:rsidP="00ED4C8C">
      <w:pPr>
        <w:pStyle w:val="FootnoteText"/>
        <w:jc w:val="both"/>
        <w:rPr>
          <w:rFonts w:ascii="Times New Roman" w:hAnsi="Times New Roman" w:cs="Times New Roman"/>
        </w:rPr>
      </w:pPr>
      <w:r w:rsidRPr="00E26870">
        <w:rPr>
          <w:rFonts w:ascii="Times New Roman" w:hAnsi="Times New Roman" w:cs="Times New Roman"/>
        </w:rPr>
        <w:t>Se entenderá también por tortura la aplicación intencional de métodos tendientes a anular la personalidad de la víctima, o a disminuir su voluntad o su capacidad de discernimiento o decisión, con alguno de los fines referidos en el inciso precedente. Esta conducta se sancionará con la pena de presidio menor en su grado máximo”.</w:t>
      </w:r>
    </w:p>
  </w:footnote>
  <w:footnote w:id="31">
    <w:p w14:paraId="762702E9" w14:textId="5FFC9DC9" w:rsidR="008B0CB4" w:rsidRPr="00E26870" w:rsidRDefault="008B0CB4" w:rsidP="00ED4C8C">
      <w:pPr>
        <w:pStyle w:val="FootnoteText"/>
        <w:jc w:val="both"/>
        <w:rPr>
          <w:rFonts w:ascii="Times New Roman" w:hAnsi="Times New Roman" w:cs="Times New Roman"/>
        </w:rPr>
      </w:pPr>
      <w:r w:rsidRPr="00E26870">
        <w:rPr>
          <w:rStyle w:val="FootnoteReference"/>
          <w:rFonts w:ascii="Times New Roman" w:hAnsi="Times New Roman" w:cs="Times New Roman"/>
        </w:rPr>
        <w:footnoteRef/>
      </w:r>
      <w:r w:rsidRPr="00E26870">
        <w:rPr>
          <w:rFonts w:ascii="Times New Roman" w:hAnsi="Times New Roman" w:cs="Times New Roman"/>
        </w:rPr>
        <w:t xml:space="preserve"> </w:t>
      </w:r>
      <w:r>
        <w:rPr>
          <w:rFonts w:ascii="Times New Roman" w:hAnsi="Times New Roman" w:cs="Times New Roman"/>
        </w:rPr>
        <w:t xml:space="preserve">Señala el nuevo artículo 150 D: </w:t>
      </w:r>
      <w:r w:rsidRPr="00E26870">
        <w:rPr>
          <w:rFonts w:ascii="Times New Roman" w:hAnsi="Times New Roman" w:cs="Times New Roman"/>
        </w:rPr>
        <w:t xml:space="preserve">“El empleado público que, abusando de su cargo o sus funciones, aplicare, ordenare o consintiere en que se apliquen apremios ilegítimos u otros tratos crueles, inhumanos o degradantes, que no alcancen a constituir tortura, será castigado con las penas de presidio menor en sus grados medio a máximo y la accesoria correspondiente. Igual sanción se impondrá al empleado público que, conociendo de la ocurrencia de estas conductas, no impidiere o no hiciere cesar la aplicación de los apremios o de los otros tratos, teniendo la facultad o autoridad necesaria para ello o estando en posición para hacerlo. </w:t>
      </w:r>
    </w:p>
    <w:p w14:paraId="51A78B98" w14:textId="77777777" w:rsidR="008B0CB4" w:rsidRPr="00E26870" w:rsidRDefault="008B0CB4" w:rsidP="00ED4C8C">
      <w:pPr>
        <w:pStyle w:val="FootnoteText"/>
        <w:jc w:val="both"/>
        <w:rPr>
          <w:rFonts w:ascii="Times New Roman" w:hAnsi="Times New Roman" w:cs="Times New Roman"/>
        </w:rPr>
      </w:pPr>
      <w:r w:rsidRPr="00E26870">
        <w:rPr>
          <w:rFonts w:ascii="Times New Roman" w:hAnsi="Times New Roman" w:cs="Times New Roman"/>
        </w:rPr>
        <w:t xml:space="preserve">Si la conducta descrita en el inciso precedente se cometiere en contra de una persona menor de edad o en situación de vulnerabilidad por discapacidad, enfermedad o vejez; o en contra de una persona que se encuentre bajo el cuidado, custodia o control del empleado público, la pena se aumentará en un grado. </w:t>
      </w:r>
    </w:p>
    <w:p w14:paraId="23A3363D" w14:textId="77777777" w:rsidR="008B0CB4" w:rsidRPr="00E26870" w:rsidRDefault="008B0CB4" w:rsidP="00ED4C8C">
      <w:pPr>
        <w:pStyle w:val="FootnoteText"/>
        <w:jc w:val="both"/>
        <w:rPr>
          <w:rFonts w:ascii="Times New Roman" w:hAnsi="Times New Roman" w:cs="Times New Roman"/>
        </w:rPr>
      </w:pPr>
      <w:r w:rsidRPr="00E26870">
        <w:rPr>
          <w:rFonts w:ascii="Times New Roman" w:hAnsi="Times New Roman" w:cs="Times New Roman"/>
        </w:rPr>
        <w:t xml:space="preserve">No se considerarán como apremios ilegítimos u otros tratos crueles, inhumanos o degradantes las molestias o penalidades que sean consecuencia únicamente de sanciones legales, o que sean inherentes o incidentales a éstas, ni las derivadas de un acto legítimo de autoridad. </w:t>
      </w:r>
    </w:p>
    <w:p w14:paraId="47648AD7" w14:textId="77777777" w:rsidR="008B0CB4" w:rsidRPr="00E26870" w:rsidRDefault="008B0CB4" w:rsidP="00ED4C8C">
      <w:pPr>
        <w:pStyle w:val="FootnoteText"/>
        <w:jc w:val="both"/>
        <w:rPr>
          <w:rFonts w:ascii="Times New Roman" w:hAnsi="Times New Roman" w:cs="Times New Roman"/>
        </w:rPr>
      </w:pPr>
      <w:r w:rsidRPr="00E26870">
        <w:rPr>
          <w:rFonts w:ascii="Times New Roman" w:hAnsi="Times New Roman" w:cs="Times New Roman"/>
        </w:rPr>
        <w:t>Sin perjuicio de lo dispuesto en los incisos anteriores, si los hechos constituyeren algún delito o delitos de mayor gravedad, se estará a la pena señalada para ellos”.</w:t>
      </w:r>
    </w:p>
  </w:footnote>
  <w:footnote w:id="32">
    <w:p w14:paraId="080EF2D3" w14:textId="77777777" w:rsidR="008B0CB4" w:rsidRDefault="008B0CB4" w:rsidP="00ED4C8C">
      <w:pPr>
        <w:pStyle w:val="FootnoteText"/>
        <w:tabs>
          <w:tab w:val="left" w:pos="6420"/>
        </w:tabs>
      </w:pPr>
      <w:r w:rsidRPr="005A5A59">
        <w:rPr>
          <w:rStyle w:val="FootnoteReference"/>
          <w:rFonts w:ascii="Times New Roman" w:hAnsi="Times New Roman" w:cs="Times New Roman"/>
        </w:rPr>
        <w:footnoteRef/>
      </w:r>
      <w:r w:rsidRPr="005A5A59">
        <w:rPr>
          <w:rFonts w:ascii="Times New Roman" w:hAnsi="Times New Roman" w:cs="Times New Roman"/>
        </w:rPr>
        <w:t xml:space="preserve"> Contenidos en los artículos 97, 98, 98 bis, 109, 109 bis y 109 ter del REP.</w:t>
      </w:r>
      <w:r>
        <w:t xml:space="preserve"> </w:t>
      </w:r>
      <w:r>
        <w:tab/>
      </w:r>
    </w:p>
  </w:footnote>
  <w:footnote w:id="33">
    <w:p w14:paraId="40863D41" w14:textId="77777777" w:rsidR="008B0CB4" w:rsidRPr="00D914AD" w:rsidRDefault="008B0CB4" w:rsidP="00ED4C8C">
      <w:pPr>
        <w:pStyle w:val="FootnoteText"/>
        <w:rPr>
          <w:rFonts w:ascii="Times New Roman" w:hAnsi="Times New Roman" w:cs="Times New Roman"/>
        </w:rPr>
      </w:pPr>
      <w:r w:rsidRPr="00D914AD">
        <w:rPr>
          <w:rStyle w:val="FootnoteReference"/>
          <w:rFonts w:ascii="Times New Roman" w:hAnsi="Times New Roman" w:cs="Times New Roman"/>
        </w:rPr>
        <w:footnoteRef/>
      </w:r>
      <w:r w:rsidRPr="00D914AD">
        <w:rPr>
          <w:rFonts w:ascii="Times New Roman" w:hAnsi="Times New Roman" w:cs="Times New Roman"/>
        </w:rPr>
        <w:t xml:space="preserve"> tales requisitos son para acceder solo a aquellos beneficios intrapenitenciarios expresamente mencionados en el artículo 96 del REP, a saber: salida esporádica, salida dominical, salida de fin de semana y la salida controlada al medio libre.  </w:t>
      </w:r>
    </w:p>
  </w:footnote>
  <w:footnote w:id="34">
    <w:p w14:paraId="35549FCA" w14:textId="07C25A46" w:rsidR="00D12896" w:rsidRPr="00D12896" w:rsidRDefault="00D12896">
      <w:pPr>
        <w:pStyle w:val="FootnoteText"/>
        <w:rPr>
          <w:rFonts w:ascii="Times New Roman" w:hAnsi="Times New Roman" w:cs="Times New Roman"/>
        </w:rPr>
      </w:pPr>
      <w:r w:rsidRPr="00D12896">
        <w:rPr>
          <w:rStyle w:val="FootnoteReference"/>
          <w:rFonts w:ascii="Times New Roman" w:hAnsi="Times New Roman" w:cs="Times New Roman"/>
        </w:rPr>
        <w:footnoteRef/>
      </w:r>
      <w:r w:rsidRPr="00D12896">
        <w:rPr>
          <w:rFonts w:ascii="Times New Roman" w:hAnsi="Times New Roman" w:cs="Times New Roman"/>
        </w:rPr>
        <w:t xml:space="preserve"> Anexo 3.A. </w:t>
      </w:r>
      <w:r>
        <w:rPr>
          <w:rFonts w:ascii="Times New Roman" w:hAnsi="Times New Roman" w:cs="Times New Roman"/>
        </w:rPr>
        <w:t>Total de libertades condicionales otorgadas (2010-2016).</w:t>
      </w:r>
    </w:p>
  </w:footnote>
  <w:footnote w:id="35">
    <w:p w14:paraId="7087FAD3" w14:textId="24BCA05F" w:rsidR="00D12896" w:rsidRPr="00D12896" w:rsidRDefault="00D12896">
      <w:pPr>
        <w:pStyle w:val="FootnoteText"/>
        <w:rPr>
          <w:rFonts w:ascii="Times New Roman" w:hAnsi="Times New Roman" w:cs="Times New Roman"/>
        </w:rPr>
      </w:pPr>
      <w:r w:rsidRPr="00D12896">
        <w:rPr>
          <w:rStyle w:val="FootnoteReference"/>
          <w:rFonts w:ascii="Times New Roman" w:hAnsi="Times New Roman" w:cs="Times New Roman"/>
        </w:rPr>
        <w:footnoteRef/>
      </w:r>
      <w:r w:rsidRPr="00D12896">
        <w:rPr>
          <w:rFonts w:ascii="Times New Roman" w:hAnsi="Times New Roman" w:cs="Times New Roman"/>
        </w:rPr>
        <w:t xml:space="preserve"> Anexo 3.B. Población condenada en sistema cerrado versus sistema abierto (2010-2016).</w:t>
      </w:r>
    </w:p>
  </w:footnote>
  <w:footnote w:id="36">
    <w:p w14:paraId="5F4F6809" w14:textId="66066490" w:rsidR="008B0CB4" w:rsidRPr="00E26870" w:rsidRDefault="008B0CB4" w:rsidP="00D12896">
      <w:pPr>
        <w:pStyle w:val="FootnoteText"/>
        <w:jc w:val="both"/>
        <w:rPr>
          <w:rFonts w:ascii="Times New Roman" w:hAnsi="Times New Roman" w:cs="Times New Roman"/>
        </w:rPr>
      </w:pPr>
      <w:r w:rsidRPr="00E26870">
        <w:rPr>
          <w:rStyle w:val="FootnoteReference"/>
          <w:rFonts w:ascii="Times New Roman" w:hAnsi="Times New Roman" w:cs="Times New Roman"/>
        </w:rPr>
        <w:footnoteRef/>
      </w:r>
      <w:r w:rsidRPr="00E26870">
        <w:rPr>
          <w:rFonts w:ascii="Times New Roman" w:hAnsi="Times New Roman" w:cs="Times New Roman"/>
        </w:rPr>
        <w:t xml:space="preserve"> La Ley 20.931 incorpora como incisos octavo y noveno al artículo 12 ter de la Ley 19.665 que reforma el Código Orgánico de Tribunales, el deber de Carabineros de Chile, la Policía de Investigaciones y el Ministerio Público de sistematizar información sobre la aplicación de esta normativa. Señalan dichos incisos:</w:t>
      </w:r>
      <w:r w:rsidR="00D12896">
        <w:rPr>
          <w:rFonts w:ascii="Times New Roman" w:hAnsi="Times New Roman" w:cs="Times New Roman"/>
        </w:rPr>
        <w:t xml:space="preserve"> </w:t>
      </w:r>
      <w:r w:rsidRPr="00E26870">
        <w:rPr>
          <w:rFonts w:ascii="Times New Roman" w:hAnsi="Times New Roman" w:cs="Times New Roman"/>
        </w:rPr>
        <w:t>“Con el fin de analizar la evolución del sistema procesal penal, efectuar las mejoras que corresponda y hacer más eficaz la persecución penal, el Fiscal Nacional del Ministerio Público, el General Director de Carabineros de Chile y el Director General de la Policía de Investigaciones de Chile deberán remitir a la Comisión y al Consejo Nacional de Seguridad Pública, con anterioridad a las reuniones periódicas que celebre la Comisión y el Consejo en los meses de mayo y octubre de cada año, un diagnóstico respecto del cumplimiento de sus fines institucionales en relación con la persecución penal.</w:t>
      </w:r>
    </w:p>
    <w:p w14:paraId="0456F9FD" w14:textId="77777777" w:rsidR="008B0CB4" w:rsidRPr="0048195A" w:rsidRDefault="008B0CB4" w:rsidP="00BA35B0">
      <w:pPr>
        <w:spacing w:line="240" w:lineRule="auto"/>
        <w:jc w:val="both"/>
        <w:rPr>
          <w:rFonts w:ascii="Times New Roman" w:hAnsi="Times New Roman" w:cs="Times New Roman"/>
          <w:sz w:val="20"/>
          <w:szCs w:val="20"/>
        </w:rPr>
      </w:pPr>
      <w:r w:rsidRPr="00E26870">
        <w:rPr>
          <w:rFonts w:ascii="Times New Roman" w:hAnsi="Times New Roman" w:cs="Times New Roman"/>
          <w:sz w:val="20"/>
          <w:szCs w:val="20"/>
        </w:rPr>
        <w:t xml:space="preserve">De acuerdo a la información de que cada institución disponga, el diagnóstico contendrá, a lo menos, estadísticas sobre el número de denuncias recibidas por categorías de principales delitos, condenas, archivos provisionales, decisiones de no perseverar, formalizaciones, detenciones efectuadas, órdenes de detención pendientes, suspensiones condicionales del procedimiento, procedimientos abreviados, sobreseimientos, resoluciones que decreten la prisión preventiva, imputados en prisión preventiva e imputados con órdenes de detención pendiente por incumplimiento de medidas cautelares. Estas estadísticas contendrán la información adicional que permita una mejor comprensión de los datos proporcionados, indicando de qué forma éstos dan cuenta del cumplimiento de los fines institucionales </w:t>
      </w:r>
      <w:r>
        <w:rPr>
          <w:rFonts w:ascii="Times New Roman" w:hAnsi="Times New Roman" w:cs="Times New Roman"/>
          <w:sz w:val="20"/>
          <w:szCs w:val="20"/>
        </w:rPr>
        <w:t>de los organismos informantes”.</w:t>
      </w:r>
    </w:p>
  </w:footnote>
  <w:footnote w:id="37">
    <w:p w14:paraId="621363F1" w14:textId="09D9AEB2" w:rsidR="008B0CB4" w:rsidRPr="00102849" w:rsidRDefault="008B0CB4" w:rsidP="00102849">
      <w:pPr>
        <w:pStyle w:val="FootnoteText"/>
        <w:jc w:val="both"/>
        <w:rPr>
          <w:rFonts w:ascii="Times New Roman" w:hAnsi="Times New Roman" w:cs="Times New Roman"/>
        </w:rPr>
      </w:pPr>
      <w:r w:rsidRPr="00102849">
        <w:rPr>
          <w:rStyle w:val="FootnoteReference"/>
          <w:rFonts w:ascii="Times New Roman" w:hAnsi="Times New Roman" w:cs="Times New Roman"/>
        </w:rPr>
        <w:footnoteRef/>
      </w:r>
      <w:r w:rsidRPr="00102849">
        <w:rPr>
          <w:rFonts w:ascii="Times New Roman" w:hAnsi="Times New Roman" w:cs="Times New Roman"/>
        </w:rPr>
        <w:t xml:space="preserve"> Este plan se basa en 4 ejes estratégicos: 1) Prevención y Sensibilización; 2) Control y Persecución del Delito; 3) Protección y Asistencia a Víctimas y 4) Coordinación y cooperación interinstitucional.</w:t>
      </w:r>
    </w:p>
  </w:footnote>
  <w:footnote w:id="38">
    <w:p w14:paraId="09AFDB73" w14:textId="62513704" w:rsidR="008B0CB4" w:rsidRPr="00102849" w:rsidRDefault="008B0CB4" w:rsidP="00102849">
      <w:pPr>
        <w:pStyle w:val="FootnoteText"/>
        <w:jc w:val="both"/>
        <w:rPr>
          <w:rFonts w:ascii="Times New Roman" w:hAnsi="Times New Roman" w:cs="Times New Roman"/>
        </w:rPr>
      </w:pPr>
      <w:r w:rsidRPr="00102849">
        <w:rPr>
          <w:rStyle w:val="FootnoteReference"/>
          <w:rFonts w:ascii="Times New Roman" w:hAnsi="Times New Roman" w:cs="Times New Roman"/>
        </w:rPr>
        <w:footnoteRef/>
      </w:r>
      <w:r w:rsidRPr="00102849">
        <w:rPr>
          <w:rFonts w:ascii="Times New Roman" w:hAnsi="Times New Roman" w:cs="Times New Roman"/>
        </w:rPr>
        <w:t xml:space="preserve"> Su objetivo es capacitar a los funcionarios encargados de hacer cumplir la ley en la persecución penal de los delincuentes y en la protección de los derechos de las víctimas. El documento reúne las experiencias compartidas por los actores relevantes en la persecución penal, en el marco de la Mesa Intersectorial sobre Trata de Personas</w:t>
      </w:r>
    </w:p>
  </w:footnote>
  <w:footnote w:id="39">
    <w:p w14:paraId="26DBBCA9" w14:textId="19C18D71" w:rsidR="008B0CB4" w:rsidRPr="00102849" w:rsidRDefault="008B0CB4" w:rsidP="00102849">
      <w:pPr>
        <w:pStyle w:val="FootnoteText"/>
        <w:jc w:val="both"/>
        <w:rPr>
          <w:rFonts w:ascii="Times New Roman" w:hAnsi="Times New Roman" w:cs="Times New Roman"/>
        </w:rPr>
      </w:pPr>
      <w:r w:rsidRPr="00102849">
        <w:rPr>
          <w:rStyle w:val="FootnoteReference"/>
          <w:rFonts w:ascii="Times New Roman" w:hAnsi="Times New Roman" w:cs="Times New Roman"/>
        </w:rPr>
        <w:footnoteRef/>
      </w:r>
      <w:r w:rsidRPr="00102849">
        <w:rPr>
          <w:rFonts w:ascii="Times New Roman" w:hAnsi="Times New Roman" w:cs="Times New Roman"/>
        </w:rPr>
        <w:t xml:space="preserve"> cuyo objetivo es entregar indicadores de detección que facilitarán a los funcionarios públicos en el ejercicio de sus funciones identificar a posibles víctimas de trata y adoptar las medidas necesarias para derivar a la víctima hacia los servicios dispuestos para proporcionarles ayuda. </w:t>
      </w:r>
    </w:p>
  </w:footnote>
  <w:footnote w:id="40">
    <w:p w14:paraId="00C79A64" w14:textId="77777777" w:rsidR="008B0CB4" w:rsidRPr="00924C3F" w:rsidRDefault="008B0CB4" w:rsidP="00102849">
      <w:pPr>
        <w:pStyle w:val="FootnoteText"/>
        <w:jc w:val="both"/>
        <w:rPr>
          <w:rFonts w:ascii="Times New Roman" w:hAnsi="Times New Roman" w:cs="Times New Roman"/>
        </w:rPr>
      </w:pPr>
      <w:r w:rsidRPr="00102849">
        <w:rPr>
          <w:rStyle w:val="FootnoteReference"/>
          <w:rFonts w:ascii="Times New Roman" w:hAnsi="Times New Roman" w:cs="Times New Roman"/>
        </w:rPr>
        <w:footnoteRef/>
      </w:r>
      <w:r w:rsidRPr="00102849">
        <w:rPr>
          <w:rFonts w:ascii="Times New Roman" w:hAnsi="Times New Roman" w:cs="Times New Roman"/>
        </w:rPr>
        <w:t xml:space="preserve"> </w:t>
      </w:r>
      <w:r w:rsidRPr="00924C3F">
        <w:rPr>
          <w:rFonts w:ascii="Times New Roman" w:hAnsi="Times New Roman" w:cs="Times New Roman"/>
        </w:rPr>
        <w:t>En el plano internacional, Chile firmó numerosos Convenios de cooperación en materia de Trata de Personas con diversos Estados, entre los que se encuentran Colombia, Perú, Estados Unidos, Ecuador y Argentina. Además, participó en la elaboración de planes de acción contra la trata de personas en UNASUR, MERCOSUR y OEA.</w:t>
      </w:r>
    </w:p>
    <w:p w14:paraId="5EDC9948" w14:textId="77777777" w:rsidR="008B0CB4" w:rsidRPr="00102849" w:rsidRDefault="008B0CB4">
      <w:pPr>
        <w:pStyle w:val="FootnoteText"/>
        <w:rPr>
          <w:rFonts w:ascii="Times New Roman" w:hAnsi="Times New Roman" w:cs="Times New Roman"/>
        </w:rPr>
      </w:pPr>
    </w:p>
  </w:footnote>
  <w:footnote w:id="41">
    <w:p w14:paraId="43794CD8" w14:textId="7FEC8F3E" w:rsidR="008B0CB4" w:rsidRPr="0089484A" w:rsidRDefault="008B0CB4" w:rsidP="0089484A">
      <w:pPr>
        <w:pStyle w:val="FootnoteText"/>
        <w:jc w:val="both"/>
        <w:rPr>
          <w:rFonts w:ascii="Times New Roman" w:hAnsi="Times New Roman" w:cs="Times New Roman"/>
        </w:rPr>
      </w:pPr>
      <w:r w:rsidRPr="00102849">
        <w:rPr>
          <w:rStyle w:val="FootnoteReference"/>
          <w:rFonts w:ascii="Times New Roman" w:hAnsi="Times New Roman" w:cs="Times New Roman"/>
        </w:rPr>
        <w:footnoteRef/>
      </w:r>
      <w:r w:rsidRPr="00102849">
        <w:rPr>
          <w:rFonts w:ascii="Times New Roman" w:hAnsi="Times New Roman" w:cs="Times New Roman"/>
        </w:rPr>
        <w:t xml:space="preserve"> </w:t>
      </w:r>
      <w:r>
        <w:rPr>
          <w:rStyle w:val="Ninguno"/>
          <w:rFonts w:ascii="Times New Roman" w:hAnsi="Times New Roman" w:cs="Times New Roman"/>
        </w:rPr>
        <w:t>El primer fallo en ese sentido fue dictado por la CS, causa Rol N°469-1998, dictado con fecha 9 de septiembre de 1998, por el secuestro calificado de Pedro Poblete Córdova.</w:t>
      </w:r>
      <w:r w:rsidRPr="007337C7">
        <w:rPr>
          <w:rStyle w:val="Ninguno"/>
          <w:rFonts w:ascii="Times New Roman" w:hAnsi="Times New Roman" w:cs="Times New Roman"/>
        </w:rPr>
        <w:t xml:space="preserve"> </w:t>
      </w:r>
    </w:p>
  </w:footnote>
  <w:footnote w:id="42">
    <w:p w14:paraId="6C909D40" w14:textId="120AE20D" w:rsidR="008B0CB4" w:rsidRPr="00102849" w:rsidRDefault="008B0CB4" w:rsidP="00102849">
      <w:pPr>
        <w:pStyle w:val="FootnoteText"/>
        <w:jc w:val="both"/>
        <w:rPr>
          <w:rFonts w:ascii="Times New Roman" w:hAnsi="Times New Roman" w:cs="Times New Roman"/>
        </w:rPr>
      </w:pPr>
      <w:r w:rsidRPr="00102849">
        <w:rPr>
          <w:rStyle w:val="FootnoteReference"/>
          <w:rFonts w:ascii="Times New Roman" w:hAnsi="Times New Roman" w:cs="Times New Roman"/>
        </w:rPr>
        <w:footnoteRef/>
      </w:r>
      <w:r w:rsidRPr="00102849">
        <w:rPr>
          <w:rFonts w:ascii="Times New Roman" w:hAnsi="Times New Roman" w:cs="Times New Roman"/>
        </w:rPr>
        <w:t xml:space="preserve"> Segundo Juzgado de Letras del Trabajo de Santiago, causa RIT O-2968-2010, 8</w:t>
      </w:r>
      <w:r>
        <w:rPr>
          <w:rFonts w:ascii="Times New Roman" w:hAnsi="Times New Roman" w:cs="Times New Roman"/>
        </w:rPr>
        <w:t>/1/</w:t>
      </w:r>
      <w:r w:rsidRPr="00102849">
        <w:rPr>
          <w:rFonts w:ascii="Times New Roman" w:hAnsi="Times New Roman" w:cs="Times New Roman"/>
        </w:rPr>
        <w:t>2012. considerando 9º; Primer Juzgado de Letras del Trabajo, causa RIT T-417-2012, de 23</w:t>
      </w:r>
      <w:r>
        <w:rPr>
          <w:rFonts w:ascii="Times New Roman" w:hAnsi="Times New Roman" w:cs="Times New Roman"/>
        </w:rPr>
        <w:t>/11/</w:t>
      </w:r>
      <w:r w:rsidRPr="00102849">
        <w:rPr>
          <w:rFonts w:ascii="Times New Roman" w:hAnsi="Times New Roman" w:cs="Times New Roman"/>
        </w:rPr>
        <w:t>2012.</w:t>
      </w:r>
    </w:p>
  </w:footnote>
  <w:footnote w:id="43">
    <w:p w14:paraId="259ADEAA" w14:textId="68D2F987" w:rsidR="008B0CB4" w:rsidRPr="00102849" w:rsidRDefault="008B0CB4" w:rsidP="00102849">
      <w:pPr>
        <w:pStyle w:val="FootnoteText"/>
        <w:jc w:val="both"/>
        <w:rPr>
          <w:rFonts w:ascii="Times New Roman" w:hAnsi="Times New Roman" w:cs="Times New Roman"/>
        </w:rPr>
      </w:pPr>
      <w:r w:rsidRPr="00102849">
        <w:rPr>
          <w:rStyle w:val="FootnoteReference"/>
          <w:rFonts w:ascii="Times New Roman" w:hAnsi="Times New Roman" w:cs="Times New Roman"/>
        </w:rPr>
        <w:footnoteRef/>
      </w:r>
      <w:r w:rsidRPr="00102849">
        <w:rPr>
          <w:rFonts w:ascii="Times New Roman" w:hAnsi="Times New Roman" w:cs="Times New Roman"/>
        </w:rPr>
        <w:t xml:space="preserve"> </w:t>
      </w:r>
      <w:r>
        <w:rPr>
          <w:rFonts w:ascii="Times New Roman" w:hAnsi="Times New Roman" w:cs="Times New Roman"/>
          <w:lang w:val="es-CL"/>
        </w:rPr>
        <w:t>C</w:t>
      </w:r>
      <w:r w:rsidRPr="00F279A5">
        <w:rPr>
          <w:rFonts w:ascii="Times New Roman" w:hAnsi="Times New Roman" w:cs="Times New Roman"/>
          <w:lang w:val="es-CL"/>
        </w:rPr>
        <w:t>ausa RIT: T-17-2016 (Acumulada T-18-2016), RUC: 16-4-0018779-0, 12</w:t>
      </w:r>
      <w:r>
        <w:rPr>
          <w:rFonts w:ascii="Times New Roman" w:hAnsi="Times New Roman" w:cs="Times New Roman"/>
          <w:lang w:val="es-CL"/>
        </w:rPr>
        <w:t>/10/</w:t>
      </w:r>
      <w:r w:rsidRPr="00F279A5">
        <w:rPr>
          <w:rFonts w:ascii="Times New Roman" w:hAnsi="Times New Roman" w:cs="Times New Roman"/>
          <w:lang w:val="es-CL"/>
        </w:rPr>
        <w:t>2016, Juzgado de Letras del Trabajo de Puente Alto</w:t>
      </w:r>
      <w:r>
        <w:rPr>
          <w:rFonts w:ascii="Times New Roman" w:hAnsi="Times New Roman" w:cs="Times New Roman"/>
          <w:lang w:val="es-CL"/>
        </w:rPr>
        <w:t xml:space="preserve">. </w:t>
      </w:r>
    </w:p>
  </w:footnote>
  <w:footnote w:id="44">
    <w:p w14:paraId="2889DD63" w14:textId="4BDAA86B" w:rsidR="008B0CB4" w:rsidRPr="00102849" w:rsidRDefault="008B0CB4" w:rsidP="00102849">
      <w:pPr>
        <w:pStyle w:val="FootnoteText"/>
        <w:jc w:val="both"/>
        <w:rPr>
          <w:rFonts w:ascii="Times New Roman" w:hAnsi="Times New Roman" w:cs="Times New Roman"/>
        </w:rPr>
      </w:pPr>
      <w:r w:rsidRPr="00102849">
        <w:rPr>
          <w:rStyle w:val="FootnoteReference"/>
          <w:rFonts w:ascii="Times New Roman" w:hAnsi="Times New Roman" w:cs="Times New Roman"/>
        </w:rPr>
        <w:footnoteRef/>
      </w:r>
      <w:r w:rsidRPr="00102849">
        <w:rPr>
          <w:rFonts w:ascii="Times New Roman" w:hAnsi="Times New Roman" w:cs="Times New Roman"/>
        </w:rPr>
        <w:t xml:space="preserve"> Corte Suprema, “</w:t>
      </w:r>
      <w:r w:rsidRPr="00102849">
        <w:rPr>
          <w:rFonts w:ascii="Times New Roman" w:hAnsi="Times New Roman" w:cs="Times New Roman"/>
          <w:i/>
        </w:rPr>
        <w:t>Salvi Fernández con Isapre Banmédica S.A.</w:t>
      </w:r>
      <w:r w:rsidRPr="00102849">
        <w:rPr>
          <w:rFonts w:ascii="Times New Roman" w:hAnsi="Times New Roman" w:cs="Times New Roman"/>
        </w:rPr>
        <w:t xml:space="preserve">”, rol 4511-2009 (24 de </w:t>
      </w:r>
      <w:r w:rsidRPr="00E868FA">
        <w:rPr>
          <w:rFonts w:ascii="Times New Roman" w:hAnsi="Times New Roman" w:cs="Times New Roman"/>
        </w:rPr>
        <w:t>septiembre</w:t>
      </w:r>
      <w:r w:rsidRPr="00102849">
        <w:rPr>
          <w:rFonts w:ascii="Times New Roman" w:hAnsi="Times New Roman" w:cs="Times New Roman"/>
        </w:rPr>
        <w:t xml:space="preserve"> de 2009), considerando 2º voto ministros señores Pozo y Ruiz </w:t>
      </w:r>
    </w:p>
  </w:footnote>
  <w:footnote w:id="45">
    <w:p w14:paraId="4BFEDDAE" w14:textId="77777777" w:rsidR="008B0CB4" w:rsidRDefault="008B0CB4" w:rsidP="00102849">
      <w:pPr>
        <w:pStyle w:val="FootnoteText"/>
        <w:jc w:val="both"/>
      </w:pPr>
      <w:r w:rsidRPr="00102849">
        <w:rPr>
          <w:rStyle w:val="FootnoteReference"/>
          <w:rFonts w:ascii="Times New Roman" w:hAnsi="Times New Roman" w:cs="Times New Roman"/>
        </w:rPr>
        <w:footnoteRef/>
      </w:r>
      <w:r w:rsidRPr="00102849">
        <w:rPr>
          <w:rFonts w:ascii="Times New Roman" w:hAnsi="Times New Roman" w:cs="Times New Roman"/>
        </w:rPr>
        <w:t xml:space="preserve"> Corte Suprema, “</w:t>
      </w:r>
      <w:r w:rsidRPr="00102849">
        <w:rPr>
          <w:rFonts w:ascii="Times New Roman" w:hAnsi="Times New Roman" w:cs="Times New Roman"/>
          <w:i/>
        </w:rPr>
        <w:t>Salvi Fernández con Isapre Banmédica S.A.</w:t>
      </w:r>
      <w:r w:rsidRPr="00102849">
        <w:rPr>
          <w:rFonts w:ascii="Times New Roman" w:hAnsi="Times New Roman" w:cs="Times New Roman"/>
        </w:rPr>
        <w:t>”, considerando 6º voto ministros señores Pozo y Ruiz</w:t>
      </w:r>
    </w:p>
  </w:footnote>
  <w:footnote w:id="46">
    <w:p w14:paraId="0B8B3754" w14:textId="2C007995" w:rsidR="008B0CB4" w:rsidRPr="00102849" w:rsidRDefault="008B0CB4" w:rsidP="00102849">
      <w:pPr>
        <w:pStyle w:val="FootnoteText"/>
        <w:jc w:val="both"/>
        <w:rPr>
          <w:rFonts w:ascii="Times New Roman" w:hAnsi="Times New Roman" w:cs="Times New Roman"/>
        </w:rPr>
      </w:pPr>
      <w:r w:rsidRPr="00102849">
        <w:rPr>
          <w:rStyle w:val="FootnoteReference"/>
          <w:rFonts w:ascii="Times New Roman" w:hAnsi="Times New Roman" w:cs="Times New Roman"/>
        </w:rPr>
        <w:footnoteRef/>
      </w:r>
      <w:r w:rsidRPr="00102849">
        <w:rPr>
          <w:rFonts w:ascii="Times New Roman" w:hAnsi="Times New Roman" w:cs="Times New Roman"/>
        </w:rPr>
        <w:t xml:space="preserve"> Corte de Apelaciones de Santiago, “</w:t>
      </w:r>
      <w:r w:rsidRPr="00102849">
        <w:rPr>
          <w:rFonts w:ascii="Times New Roman" w:hAnsi="Times New Roman" w:cs="Times New Roman"/>
          <w:i/>
        </w:rPr>
        <w:t>Siares González con Isapre Consalud S.A</w:t>
      </w:r>
      <w:r w:rsidRPr="00102849">
        <w:rPr>
          <w:rFonts w:ascii="Times New Roman" w:hAnsi="Times New Roman" w:cs="Times New Roman"/>
        </w:rPr>
        <w:t xml:space="preserve">.”, rol 1377-2009 (25 de </w:t>
      </w:r>
      <w:r w:rsidRPr="008E3E44">
        <w:rPr>
          <w:rFonts w:ascii="Times New Roman" w:hAnsi="Times New Roman" w:cs="Times New Roman"/>
        </w:rPr>
        <w:t>marzo</w:t>
      </w:r>
      <w:r w:rsidRPr="00102849">
        <w:rPr>
          <w:rFonts w:ascii="Times New Roman" w:hAnsi="Times New Roman" w:cs="Times New Roman"/>
        </w:rPr>
        <w:t xml:space="preserve"> de 2010), voto ministro señor Cerda.</w:t>
      </w:r>
    </w:p>
  </w:footnote>
  <w:footnote w:id="47">
    <w:p w14:paraId="4ACB7C4C" w14:textId="1185B3CF" w:rsidR="008B0CB4" w:rsidRPr="00102849" w:rsidRDefault="008B0CB4" w:rsidP="00102849">
      <w:pPr>
        <w:pStyle w:val="FootnoteText"/>
        <w:jc w:val="both"/>
        <w:rPr>
          <w:rFonts w:ascii="Times New Roman" w:hAnsi="Times New Roman" w:cs="Times New Roman"/>
        </w:rPr>
      </w:pPr>
      <w:r w:rsidRPr="00102849">
        <w:rPr>
          <w:rStyle w:val="FootnoteReference"/>
          <w:rFonts w:ascii="Times New Roman" w:hAnsi="Times New Roman" w:cs="Times New Roman"/>
        </w:rPr>
        <w:footnoteRef/>
      </w:r>
      <w:r w:rsidRPr="00102849">
        <w:rPr>
          <w:rFonts w:ascii="Times New Roman" w:hAnsi="Times New Roman" w:cs="Times New Roman"/>
        </w:rPr>
        <w:t xml:space="preserve"> Corte Suprema, “</w:t>
      </w:r>
      <w:r w:rsidRPr="00102849">
        <w:rPr>
          <w:rFonts w:ascii="Times New Roman" w:hAnsi="Times New Roman" w:cs="Times New Roman"/>
          <w:i/>
        </w:rPr>
        <w:t>Serrano Beyer con Isapre Cruz Blanca S.A.”,</w:t>
      </w:r>
      <w:r w:rsidRPr="00102849">
        <w:rPr>
          <w:rFonts w:ascii="Times New Roman" w:hAnsi="Times New Roman" w:cs="Times New Roman"/>
        </w:rPr>
        <w:t xml:space="preserve"> rol 2904-2013</w:t>
      </w:r>
      <w:r>
        <w:rPr>
          <w:rFonts w:ascii="Times New Roman" w:hAnsi="Times New Roman" w:cs="Times New Roman"/>
        </w:rPr>
        <w:t xml:space="preserve">, </w:t>
      </w:r>
      <w:r w:rsidRPr="00102849">
        <w:rPr>
          <w:rFonts w:ascii="Times New Roman" w:hAnsi="Times New Roman" w:cs="Times New Roman"/>
        </w:rPr>
        <w:t>29</w:t>
      </w:r>
      <w:r>
        <w:rPr>
          <w:rFonts w:ascii="Times New Roman" w:hAnsi="Times New Roman" w:cs="Times New Roman"/>
        </w:rPr>
        <w:t>/6/</w:t>
      </w:r>
      <w:r w:rsidRPr="00102849">
        <w:rPr>
          <w:rFonts w:ascii="Times New Roman" w:hAnsi="Times New Roman" w:cs="Times New Roman"/>
        </w:rPr>
        <w:t>2013, considerando 5º</w:t>
      </w:r>
      <w:r w:rsidRPr="004F7F5E">
        <w:rPr>
          <w:rFonts w:ascii="Times New Roman" w:hAnsi="Times New Roman" w:cs="Times New Roman"/>
        </w:rPr>
        <w:t>.</w:t>
      </w:r>
    </w:p>
  </w:footnote>
  <w:footnote w:id="48">
    <w:p w14:paraId="7B6C470C" w14:textId="657B7361" w:rsidR="008B0CB4" w:rsidRPr="00102849" w:rsidRDefault="008B0CB4" w:rsidP="00102849">
      <w:pPr>
        <w:pStyle w:val="FootnoteText"/>
        <w:jc w:val="both"/>
        <w:rPr>
          <w:rFonts w:ascii="Times New Roman" w:hAnsi="Times New Roman" w:cs="Times New Roman"/>
        </w:rPr>
      </w:pPr>
      <w:r w:rsidRPr="00102849">
        <w:rPr>
          <w:rStyle w:val="FootnoteReference"/>
          <w:rFonts w:ascii="Times New Roman" w:hAnsi="Times New Roman" w:cs="Times New Roman"/>
        </w:rPr>
        <w:footnoteRef/>
      </w:r>
      <w:r w:rsidRPr="00102849">
        <w:rPr>
          <w:rFonts w:ascii="Times New Roman" w:hAnsi="Times New Roman" w:cs="Times New Roman"/>
        </w:rPr>
        <w:t xml:space="preserve"> Corte Suprema, “</w:t>
      </w:r>
      <w:r w:rsidRPr="00102849">
        <w:rPr>
          <w:rFonts w:ascii="Times New Roman" w:hAnsi="Times New Roman" w:cs="Times New Roman"/>
          <w:i/>
        </w:rPr>
        <w:t>Serrano Beyer con Isapre Cruz Blanca S.A.”,</w:t>
      </w:r>
      <w:r w:rsidRPr="00102849">
        <w:rPr>
          <w:rFonts w:ascii="Times New Roman" w:hAnsi="Times New Roman" w:cs="Times New Roman"/>
        </w:rPr>
        <w:t xml:space="preserve"> considerando 6º</w:t>
      </w:r>
      <w:r w:rsidRPr="004F7F5E">
        <w:rPr>
          <w:rFonts w:ascii="Times New Roman" w:hAnsi="Times New Roman" w:cs="Times New Roman"/>
        </w:rPr>
        <w:t>.</w:t>
      </w:r>
    </w:p>
  </w:footnote>
  <w:footnote w:id="49">
    <w:p w14:paraId="63CF6A83" w14:textId="3C65BDD6" w:rsidR="008B0CB4" w:rsidRPr="00102849" w:rsidRDefault="008B0CB4" w:rsidP="00102849">
      <w:pPr>
        <w:pStyle w:val="FootnoteText"/>
        <w:jc w:val="both"/>
        <w:rPr>
          <w:rFonts w:ascii="Times New Roman" w:hAnsi="Times New Roman" w:cs="Times New Roman"/>
        </w:rPr>
      </w:pPr>
      <w:r w:rsidRPr="00102849">
        <w:rPr>
          <w:rStyle w:val="FootnoteReference"/>
          <w:rFonts w:ascii="Times New Roman" w:hAnsi="Times New Roman" w:cs="Times New Roman"/>
        </w:rPr>
        <w:footnoteRef/>
      </w:r>
      <w:r w:rsidRPr="00102849">
        <w:rPr>
          <w:rFonts w:ascii="Times New Roman" w:hAnsi="Times New Roman" w:cs="Times New Roman"/>
        </w:rPr>
        <w:t xml:space="preserve"> Corte Suprema, “</w:t>
      </w:r>
      <w:r w:rsidRPr="00102849">
        <w:rPr>
          <w:rFonts w:ascii="Times New Roman" w:hAnsi="Times New Roman" w:cs="Times New Roman"/>
          <w:i/>
        </w:rPr>
        <w:t>Alegría Ortiz con Hospital Barros Luco Trudeau y otro</w:t>
      </w:r>
      <w:r w:rsidRPr="00102849">
        <w:rPr>
          <w:rFonts w:ascii="Times New Roman" w:hAnsi="Times New Roman" w:cs="Times New Roman"/>
        </w:rPr>
        <w:t>”, rol 4114-2013</w:t>
      </w:r>
      <w:r>
        <w:rPr>
          <w:rFonts w:ascii="Times New Roman" w:hAnsi="Times New Roman" w:cs="Times New Roman"/>
        </w:rPr>
        <w:t xml:space="preserve">, </w:t>
      </w:r>
      <w:r w:rsidRPr="00102849">
        <w:rPr>
          <w:rFonts w:ascii="Times New Roman" w:hAnsi="Times New Roman" w:cs="Times New Roman"/>
        </w:rPr>
        <w:t>18</w:t>
      </w:r>
      <w:r>
        <w:rPr>
          <w:rFonts w:ascii="Times New Roman" w:hAnsi="Times New Roman" w:cs="Times New Roman"/>
        </w:rPr>
        <w:t>/7/</w:t>
      </w:r>
      <w:r w:rsidRPr="00102849">
        <w:rPr>
          <w:rFonts w:ascii="Times New Roman" w:hAnsi="Times New Roman" w:cs="Times New Roman"/>
        </w:rPr>
        <w:t>2013, considerando 7º.</w:t>
      </w:r>
    </w:p>
  </w:footnote>
  <w:footnote w:id="50">
    <w:p w14:paraId="5CF13C19" w14:textId="053702AC" w:rsidR="008B0CB4" w:rsidRPr="00102849" w:rsidRDefault="008B0CB4" w:rsidP="00102849">
      <w:pPr>
        <w:pStyle w:val="FootnoteText"/>
        <w:jc w:val="both"/>
        <w:rPr>
          <w:rFonts w:ascii="Times New Roman" w:hAnsi="Times New Roman" w:cs="Times New Roman"/>
        </w:rPr>
      </w:pPr>
      <w:r w:rsidRPr="00102849">
        <w:rPr>
          <w:rStyle w:val="FootnoteReference"/>
          <w:rFonts w:ascii="Times New Roman" w:hAnsi="Times New Roman" w:cs="Times New Roman"/>
        </w:rPr>
        <w:footnoteRef/>
      </w:r>
      <w:r w:rsidRPr="00102849">
        <w:rPr>
          <w:rFonts w:ascii="Times New Roman" w:hAnsi="Times New Roman" w:cs="Times New Roman"/>
        </w:rPr>
        <w:t xml:space="preserve"> Corte Suprema, considerando 10º</w:t>
      </w:r>
      <w:r w:rsidRPr="004F7F5E">
        <w:rPr>
          <w:rFonts w:ascii="Times New Roman" w:hAnsi="Times New Roman" w:cs="Times New Roman"/>
        </w:rPr>
        <w:t>.</w:t>
      </w:r>
    </w:p>
  </w:footnote>
  <w:footnote w:id="51">
    <w:p w14:paraId="42309B55" w14:textId="4791D40D" w:rsidR="008B0CB4" w:rsidRPr="00102849" w:rsidRDefault="008B0CB4" w:rsidP="00102849">
      <w:pPr>
        <w:pStyle w:val="FootnoteText"/>
        <w:jc w:val="both"/>
        <w:rPr>
          <w:rFonts w:ascii="Times New Roman" w:hAnsi="Times New Roman" w:cs="Times New Roman"/>
        </w:rPr>
      </w:pPr>
      <w:r w:rsidRPr="00102849">
        <w:rPr>
          <w:rStyle w:val="FootnoteReference"/>
          <w:rFonts w:ascii="Times New Roman" w:hAnsi="Times New Roman" w:cs="Times New Roman"/>
        </w:rPr>
        <w:footnoteRef/>
      </w:r>
      <w:r w:rsidRPr="00102849">
        <w:rPr>
          <w:rFonts w:ascii="Times New Roman" w:hAnsi="Times New Roman" w:cs="Times New Roman"/>
        </w:rPr>
        <w:t xml:space="preserve"> </w:t>
      </w:r>
      <w:r w:rsidRPr="00CA1486">
        <w:rPr>
          <w:rFonts w:ascii="Times New Roman" w:hAnsi="Times New Roman" w:cs="Times New Roman"/>
        </w:rPr>
        <w:t>Dicho Sistema pasa a formar parte del régimen general de garantías en salud, y pueden acceder a él todos los beneficiarios de los sistemas previsionales de salud de Chile que enfrente diagnósticos y patologías que impacten de manera catastrófica en el gasto familiar</w:t>
      </w:r>
      <w:r>
        <w:rPr>
          <w:rFonts w:ascii="Times New Roman" w:hAnsi="Times New Roman" w:cs="Times New Roman"/>
        </w:rPr>
        <w:t>.</w:t>
      </w:r>
    </w:p>
  </w:footnote>
  <w:footnote w:id="52">
    <w:p w14:paraId="4A0DB8E3" w14:textId="76EEEDB5" w:rsidR="008B0CB4" w:rsidRPr="00102849" w:rsidRDefault="008B0CB4" w:rsidP="00102849">
      <w:pPr>
        <w:pStyle w:val="FootnoteText"/>
        <w:jc w:val="both"/>
        <w:rPr>
          <w:rFonts w:ascii="Times New Roman" w:hAnsi="Times New Roman" w:cs="Times New Roman"/>
        </w:rPr>
      </w:pPr>
      <w:r w:rsidRPr="00102849">
        <w:rPr>
          <w:rStyle w:val="FootnoteReference"/>
          <w:rFonts w:ascii="Times New Roman" w:hAnsi="Times New Roman" w:cs="Times New Roman"/>
        </w:rPr>
        <w:footnoteRef/>
      </w:r>
      <w:r w:rsidRPr="00102849">
        <w:rPr>
          <w:rFonts w:ascii="Times New Roman" w:hAnsi="Times New Roman" w:cs="Times New Roman"/>
        </w:rPr>
        <w:t xml:space="preserve"> </w:t>
      </w:r>
      <w:r>
        <w:rPr>
          <w:rFonts w:ascii="Times New Roman" w:hAnsi="Times New Roman" w:cs="Times New Roman"/>
        </w:rPr>
        <w:t>Su</w:t>
      </w:r>
      <w:r w:rsidRPr="004F7F5E">
        <w:rPr>
          <w:rFonts w:ascii="Times New Roman" w:hAnsi="Times New Roman" w:cs="Times New Roman"/>
        </w:rPr>
        <w:t xml:space="preserve"> objetivo es proporcionar un marco general para la coordinación y trabajo interinstitucional a fin de mejorar progresivamente las condiciones sanitarias de los establecimientos penitenciarios y de las condiciones de salud de las PPL</w:t>
      </w:r>
      <w:r>
        <w:rPr>
          <w:rFonts w:ascii="Times New Roman" w:hAnsi="Times New Roman" w:cs="Times New Roman"/>
        </w:rPr>
        <w:t>.</w:t>
      </w:r>
    </w:p>
  </w:footnote>
  <w:footnote w:id="53">
    <w:p w14:paraId="63CB6F35" w14:textId="2967BA33" w:rsidR="008B0CB4" w:rsidRPr="00102849" w:rsidRDefault="008B0CB4" w:rsidP="00102849">
      <w:pPr>
        <w:pStyle w:val="FootnoteText"/>
        <w:jc w:val="both"/>
        <w:rPr>
          <w:rFonts w:ascii="Times New Roman" w:hAnsi="Times New Roman" w:cs="Times New Roman"/>
        </w:rPr>
      </w:pPr>
      <w:r w:rsidRPr="00102849">
        <w:rPr>
          <w:rStyle w:val="FootnoteReference"/>
          <w:rFonts w:ascii="Times New Roman" w:hAnsi="Times New Roman" w:cs="Times New Roman"/>
        </w:rPr>
        <w:footnoteRef/>
      </w:r>
      <w:r w:rsidRPr="00102849">
        <w:rPr>
          <w:rFonts w:ascii="Times New Roman" w:hAnsi="Times New Roman" w:cs="Times New Roman"/>
        </w:rPr>
        <w:t xml:space="preserve"> </w:t>
      </w:r>
      <w:r w:rsidRPr="00E4123B">
        <w:rPr>
          <w:rFonts w:ascii="Times New Roman" w:hAnsi="Times New Roman" w:cs="Times New Roman"/>
        </w:rPr>
        <w:t>Se establece un sistema donde el Estado implantará progresivamente la enseñanza gratuita en los establecimientos subvencionados o que reciben aportes estatales permanentes, donde todos los NNA podrán postular a establecimientos con aportes del Estado sin que se les soliciten pruebas o antecedentes económicos, y existirá prohibición de cancelar la matrícula del alumno por mal rendimiento académico.</w:t>
      </w:r>
    </w:p>
  </w:footnote>
  <w:footnote w:id="54">
    <w:p w14:paraId="40038204" w14:textId="5F0810A2" w:rsidR="008B0CB4" w:rsidRPr="00102849" w:rsidRDefault="008B0CB4" w:rsidP="00102849">
      <w:pPr>
        <w:pStyle w:val="FootnoteText"/>
        <w:jc w:val="both"/>
        <w:rPr>
          <w:rFonts w:ascii="Times New Roman" w:hAnsi="Times New Roman" w:cs="Times New Roman"/>
        </w:rPr>
      </w:pPr>
      <w:r w:rsidRPr="00102849">
        <w:rPr>
          <w:rStyle w:val="FootnoteReference"/>
          <w:rFonts w:ascii="Times New Roman" w:hAnsi="Times New Roman" w:cs="Times New Roman"/>
        </w:rPr>
        <w:footnoteRef/>
      </w:r>
      <w:r w:rsidRPr="00102849">
        <w:rPr>
          <w:rFonts w:ascii="Times New Roman" w:hAnsi="Times New Roman" w:cs="Times New Roman"/>
        </w:rPr>
        <w:t xml:space="preserve"> </w:t>
      </w:r>
      <w:r>
        <w:rPr>
          <w:rFonts w:ascii="Times New Roman" w:hAnsi="Times New Roman" w:cs="Times New Roman"/>
        </w:rPr>
        <w:t>Cabe recordar que la</w:t>
      </w:r>
      <w:r w:rsidRPr="00E4123B">
        <w:rPr>
          <w:rFonts w:ascii="Times New Roman" w:hAnsi="Times New Roman" w:cs="Times New Roman"/>
        </w:rPr>
        <w:t xml:space="preserve"> Ley 19.253 (1994) dispone que aquellos establecimientos educacionales que cuentan con una matrícula de un 20% o más de alumnos con ascendencia indígena, deben obligatoriamente ofrecer el Sector de Lengua Indígena, y mediante el Decreto 280 (2009) MINEDUC concretiza la implementación de la educación intercultural en Chile</w:t>
      </w:r>
      <w:r>
        <w:rPr>
          <w:rFonts w:ascii="Times New Roman" w:hAnsi="Times New Roman" w:cs="Times New Roman"/>
        </w:rPr>
        <w:t>.</w:t>
      </w:r>
    </w:p>
  </w:footnote>
  <w:footnote w:id="55">
    <w:p w14:paraId="41B50B70" w14:textId="5BCAD4ED" w:rsidR="008B0CB4" w:rsidRPr="00102849" w:rsidRDefault="008B0CB4" w:rsidP="00102849">
      <w:pPr>
        <w:pStyle w:val="FootnoteText"/>
        <w:jc w:val="both"/>
        <w:rPr>
          <w:rFonts w:ascii="Times New Roman" w:hAnsi="Times New Roman" w:cs="Times New Roman"/>
        </w:rPr>
      </w:pPr>
      <w:r w:rsidRPr="00102849">
        <w:rPr>
          <w:rStyle w:val="FootnoteReference"/>
          <w:rFonts w:ascii="Times New Roman" w:hAnsi="Times New Roman" w:cs="Times New Roman"/>
        </w:rPr>
        <w:footnoteRef/>
      </w:r>
      <w:r w:rsidRPr="00102849">
        <w:rPr>
          <w:rFonts w:ascii="Times New Roman" w:hAnsi="Times New Roman" w:cs="Times New Roman"/>
        </w:rPr>
        <w:t xml:space="preserve"> </w:t>
      </w:r>
      <w:r>
        <w:rPr>
          <w:rFonts w:ascii="Times New Roman" w:hAnsi="Times New Roman" w:cs="Times New Roman"/>
        </w:rPr>
        <w:t>Su</w:t>
      </w:r>
      <w:r w:rsidRPr="009147C6">
        <w:rPr>
          <w:rFonts w:ascii="Times New Roman" w:hAnsi="Times New Roman" w:cs="Times New Roman"/>
        </w:rPr>
        <w:t xml:space="preserve"> propósito es dar cumplimiento a los compromisos internacionales respecto a las familias migrantes en nuestro territorio, y que permite que los niños y niñas de padres y/o madres sin regularización migratoria puedan acceder a beneficios como la alimentación, obtención de pase escolar y certificación válida de sus estudios. Desde entonces, este programa se ha extendido a comunas con altas tasas de inmigrantes en situación irregular.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0E18"/>
    <w:multiLevelType w:val="hybridMultilevel"/>
    <w:tmpl w:val="CE4E44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BA2201"/>
    <w:multiLevelType w:val="hybridMultilevel"/>
    <w:tmpl w:val="95C4F1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E71966"/>
    <w:multiLevelType w:val="hybridMultilevel"/>
    <w:tmpl w:val="3D148D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B8934D7"/>
    <w:multiLevelType w:val="hybridMultilevel"/>
    <w:tmpl w:val="C938180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DF0501E"/>
    <w:multiLevelType w:val="hybridMultilevel"/>
    <w:tmpl w:val="A9AA5C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6E410B97"/>
    <w:multiLevelType w:val="hybridMultilevel"/>
    <w:tmpl w:val="AC4ED87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EE93615"/>
    <w:multiLevelType w:val="hybridMultilevel"/>
    <w:tmpl w:val="5D98E8C8"/>
    <w:lvl w:ilvl="0" w:tplc="F4B8E300">
      <w:start w:val="1"/>
      <w:numFmt w:val="lowerLetter"/>
      <w:lvlText w:val="%1)"/>
      <w:lvlJc w:val="left"/>
      <w:pPr>
        <w:ind w:left="720" w:hanging="360"/>
      </w:pPr>
      <w:rPr>
        <w:rFonts w:ascii="Times New Roman" w:hAnsi="Times New Roman" w:cs="Times New Roman" w:hint="default"/>
        <w:b/>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2394771"/>
    <w:multiLevelType w:val="hybridMultilevel"/>
    <w:tmpl w:val="987A2A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3"/>
  </w:num>
  <w:num w:numId="5">
    <w:abstractNumId w:val="4"/>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287"/>
    <w:rsid w:val="00010396"/>
    <w:rsid w:val="00013420"/>
    <w:rsid w:val="00013E9E"/>
    <w:rsid w:val="00014987"/>
    <w:rsid w:val="0002046C"/>
    <w:rsid w:val="000205BA"/>
    <w:rsid w:val="0003775A"/>
    <w:rsid w:val="000409AC"/>
    <w:rsid w:val="00041703"/>
    <w:rsid w:val="000428E2"/>
    <w:rsid w:val="000462E7"/>
    <w:rsid w:val="00053765"/>
    <w:rsid w:val="0006441C"/>
    <w:rsid w:val="000726BD"/>
    <w:rsid w:val="0007375D"/>
    <w:rsid w:val="000761C7"/>
    <w:rsid w:val="00096BC8"/>
    <w:rsid w:val="000C77BE"/>
    <w:rsid w:val="000D011B"/>
    <w:rsid w:val="000D1A80"/>
    <w:rsid w:val="00102849"/>
    <w:rsid w:val="001069E8"/>
    <w:rsid w:val="001272F0"/>
    <w:rsid w:val="0013002B"/>
    <w:rsid w:val="00132108"/>
    <w:rsid w:val="00136A15"/>
    <w:rsid w:val="001467F8"/>
    <w:rsid w:val="001477E6"/>
    <w:rsid w:val="00154990"/>
    <w:rsid w:val="0015647D"/>
    <w:rsid w:val="001646D3"/>
    <w:rsid w:val="00180325"/>
    <w:rsid w:val="00192D2F"/>
    <w:rsid w:val="00194EF6"/>
    <w:rsid w:val="001A6346"/>
    <w:rsid w:val="001B52B3"/>
    <w:rsid w:val="001B6FB4"/>
    <w:rsid w:val="001B7DA9"/>
    <w:rsid w:val="001C5655"/>
    <w:rsid w:val="001C7B96"/>
    <w:rsid w:val="001D4220"/>
    <w:rsid w:val="001E4D60"/>
    <w:rsid w:val="001E611D"/>
    <w:rsid w:val="001E6FA4"/>
    <w:rsid w:val="002003FE"/>
    <w:rsid w:val="00203442"/>
    <w:rsid w:val="00210E77"/>
    <w:rsid w:val="00211AD3"/>
    <w:rsid w:val="00213290"/>
    <w:rsid w:val="00223964"/>
    <w:rsid w:val="00225A49"/>
    <w:rsid w:val="00226B32"/>
    <w:rsid w:val="00227CBF"/>
    <w:rsid w:val="00233FB5"/>
    <w:rsid w:val="002417B1"/>
    <w:rsid w:val="00242407"/>
    <w:rsid w:val="002464C6"/>
    <w:rsid w:val="0025443C"/>
    <w:rsid w:val="00255E48"/>
    <w:rsid w:val="0026781A"/>
    <w:rsid w:val="00285297"/>
    <w:rsid w:val="002B3535"/>
    <w:rsid w:val="002B4400"/>
    <w:rsid w:val="002B74C4"/>
    <w:rsid w:val="002C29E7"/>
    <w:rsid w:val="002C557C"/>
    <w:rsid w:val="002D1A49"/>
    <w:rsid w:val="002D2978"/>
    <w:rsid w:val="002D302E"/>
    <w:rsid w:val="002D3DBB"/>
    <w:rsid w:val="002D4BD1"/>
    <w:rsid w:val="002D5635"/>
    <w:rsid w:val="002E1625"/>
    <w:rsid w:val="002E37E5"/>
    <w:rsid w:val="002E7B44"/>
    <w:rsid w:val="002F26FC"/>
    <w:rsid w:val="00302D15"/>
    <w:rsid w:val="00304AF4"/>
    <w:rsid w:val="00304B07"/>
    <w:rsid w:val="00313DC9"/>
    <w:rsid w:val="00316288"/>
    <w:rsid w:val="00325B36"/>
    <w:rsid w:val="00327113"/>
    <w:rsid w:val="00327A15"/>
    <w:rsid w:val="00330B78"/>
    <w:rsid w:val="0033209A"/>
    <w:rsid w:val="003507AC"/>
    <w:rsid w:val="00351111"/>
    <w:rsid w:val="0035346D"/>
    <w:rsid w:val="00353BD0"/>
    <w:rsid w:val="00354741"/>
    <w:rsid w:val="00376BEF"/>
    <w:rsid w:val="003804B4"/>
    <w:rsid w:val="00394604"/>
    <w:rsid w:val="00396BDC"/>
    <w:rsid w:val="003A36E9"/>
    <w:rsid w:val="003A5140"/>
    <w:rsid w:val="003B0F0F"/>
    <w:rsid w:val="003B4E3B"/>
    <w:rsid w:val="003B5B2A"/>
    <w:rsid w:val="003C03AB"/>
    <w:rsid w:val="003C44A2"/>
    <w:rsid w:val="003C53B6"/>
    <w:rsid w:val="003D1F7C"/>
    <w:rsid w:val="003D5A76"/>
    <w:rsid w:val="003E42CE"/>
    <w:rsid w:val="003F3772"/>
    <w:rsid w:val="003F3914"/>
    <w:rsid w:val="003F5DC6"/>
    <w:rsid w:val="0040020D"/>
    <w:rsid w:val="0040363E"/>
    <w:rsid w:val="004136CD"/>
    <w:rsid w:val="004331EE"/>
    <w:rsid w:val="00436189"/>
    <w:rsid w:val="00443F96"/>
    <w:rsid w:val="00455339"/>
    <w:rsid w:val="00462DC1"/>
    <w:rsid w:val="004708D3"/>
    <w:rsid w:val="00471334"/>
    <w:rsid w:val="00483709"/>
    <w:rsid w:val="00485EDE"/>
    <w:rsid w:val="004872F8"/>
    <w:rsid w:val="0049567F"/>
    <w:rsid w:val="004A177E"/>
    <w:rsid w:val="004A7565"/>
    <w:rsid w:val="004A75FB"/>
    <w:rsid w:val="004A7660"/>
    <w:rsid w:val="004B3DA8"/>
    <w:rsid w:val="004B6CD6"/>
    <w:rsid w:val="004C64B1"/>
    <w:rsid w:val="004C7DA3"/>
    <w:rsid w:val="004D20D3"/>
    <w:rsid w:val="004D3879"/>
    <w:rsid w:val="004E354E"/>
    <w:rsid w:val="004F65D6"/>
    <w:rsid w:val="004F7F5E"/>
    <w:rsid w:val="00503F0B"/>
    <w:rsid w:val="00507819"/>
    <w:rsid w:val="005208F5"/>
    <w:rsid w:val="0052284F"/>
    <w:rsid w:val="00523773"/>
    <w:rsid w:val="005239DD"/>
    <w:rsid w:val="005239F9"/>
    <w:rsid w:val="005308F5"/>
    <w:rsid w:val="00534997"/>
    <w:rsid w:val="0054699B"/>
    <w:rsid w:val="005515DC"/>
    <w:rsid w:val="00570314"/>
    <w:rsid w:val="00575577"/>
    <w:rsid w:val="00585D01"/>
    <w:rsid w:val="00591A1B"/>
    <w:rsid w:val="0059284A"/>
    <w:rsid w:val="005A3F1C"/>
    <w:rsid w:val="005A76AA"/>
    <w:rsid w:val="005B45C9"/>
    <w:rsid w:val="005C006D"/>
    <w:rsid w:val="005C75FD"/>
    <w:rsid w:val="005E23A5"/>
    <w:rsid w:val="005F07B7"/>
    <w:rsid w:val="006073F8"/>
    <w:rsid w:val="00627C0F"/>
    <w:rsid w:val="00645250"/>
    <w:rsid w:val="006467A6"/>
    <w:rsid w:val="00651B4F"/>
    <w:rsid w:val="00654C52"/>
    <w:rsid w:val="006706D5"/>
    <w:rsid w:val="00685E7C"/>
    <w:rsid w:val="00687590"/>
    <w:rsid w:val="00692052"/>
    <w:rsid w:val="006A10D1"/>
    <w:rsid w:val="006A1219"/>
    <w:rsid w:val="006B37C8"/>
    <w:rsid w:val="006B6F9F"/>
    <w:rsid w:val="006C61D6"/>
    <w:rsid w:val="006D17B0"/>
    <w:rsid w:val="006D73DF"/>
    <w:rsid w:val="006E01C1"/>
    <w:rsid w:val="006F5287"/>
    <w:rsid w:val="007016FC"/>
    <w:rsid w:val="0070292B"/>
    <w:rsid w:val="00702D79"/>
    <w:rsid w:val="0070735A"/>
    <w:rsid w:val="00707690"/>
    <w:rsid w:val="00710F50"/>
    <w:rsid w:val="00716B2D"/>
    <w:rsid w:val="00725C9C"/>
    <w:rsid w:val="00725E2E"/>
    <w:rsid w:val="00731B8A"/>
    <w:rsid w:val="007337C7"/>
    <w:rsid w:val="00743DDB"/>
    <w:rsid w:val="00747D2A"/>
    <w:rsid w:val="00751D98"/>
    <w:rsid w:val="00753909"/>
    <w:rsid w:val="007649FC"/>
    <w:rsid w:val="00764D0A"/>
    <w:rsid w:val="00772C8D"/>
    <w:rsid w:val="00782403"/>
    <w:rsid w:val="007A63D2"/>
    <w:rsid w:val="007B03FA"/>
    <w:rsid w:val="007B1B0C"/>
    <w:rsid w:val="007C0901"/>
    <w:rsid w:val="007D1BB8"/>
    <w:rsid w:val="007D3761"/>
    <w:rsid w:val="007F1B11"/>
    <w:rsid w:val="00816EC7"/>
    <w:rsid w:val="00827465"/>
    <w:rsid w:val="008311ED"/>
    <w:rsid w:val="0083308A"/>
    <w:rsid w:val="00834F42"/>
    <w:rsid w:val="00844118"/>
    <w:rsid w:val="00852990"/>
    <w:rsid w:val="00857967"/>
    <w:rsid w:val="00860A51"/>
    <w:rsid w:val="00861071"/>
    <w:rsid w:val="0086731A"/>
    <w:rsid w:val="00870863"/>
    <w:rsid w:val="008744E9"/>
    <w:rsid w:val="0088037C"/>
    <w:rsid w:val="00883674"/>
    <w:rsid w:val="00891F8D"/>
    <w:rsid w:val="00892F48"/>
    <w:rsid w:val="00893028"/>
    <w:rsid w:val="0089484A"/>
    <w:rsid w:val="00896B54"/>
    <w:rsid w:val="008A735B"/>
    <w:rsid w:val="008B0CB4"/>
    <w:rsid w:val="008B6D1A"/>
    <w:rsid w:val="008C0BD9"/>
    <w:rsid w:val="008C36E8"/>
    <w:rsid w:val="008D19CA"/>
    <w:rsid w:val="008D33BA"/>
    <w:rsid w:val="008E1AC0"/>
    <w:rsid w:val="008E215B"/>
    <w:rsid w:val="008E37C6"/>
    <w:rsid w:val="008E3E44"/>
    <w:rsid w:val="008E7FAA"/>
    <w:rsid w:val="008F07B6"/>
    <w:rsid w:val="008F152E"/>
    <w:rsid w:val="008F61B9"/>
    <w:rsid w:val="0090086A"/>
    <w:rsid w:val="00911C58"/>
    <w:rsid w:val="009147C6"/>
    <w:rsid w:val="009161B4"/>
    <w:rsid w:val="00924C3F"/>
    <w:rsid w:val="00925620"/>
    <w:rsid w:val="00930443"/>
    <w:rsid w:val="00932EE0"/>
    <w:rsid w:val="009402A9"/>
    <w:rsid w:val="00942DF8"/>
    <w:rsid w:val="00946183"/>
    <w:rsid w:val="0095020C"/>
    <w:rsid w:val="0095348E"/>
    <w:rsid w:val="009629CD"/>
    <w:rsid w:val="0097475F"/>
    <w:rsid w:val="00976A8A"/>
    <w:rsid w:val="00976FC3"/>
    <w:rsid w:val="00986B4D"/>
    <w:rsid w:val="009877FD"/>
    <w:rsid w:val="009A0F89"/>
    <w:rsid w:val="009A2467"/>
    <w:rsid w:val="009D4161"/>
    <w:rsid w:val="009E2CB0"/>
    <w:rsid w:val="009E3035"/>
    <w:rsid w:val="009E566B"/>
    <w:rsid w:val="009F2D96"/>
    <w:rsid w:val="009F2F9A"/>
    <w:rsid w:val="009F3693"/>
    <w:rsid w:val="009F3E5C"/>
    <w:rsid w:val="00A0113C"/>
    <w:rsid w:val="00A044B1"/>
    <w:rsid w:val="00A10480"/>
    <w:rsid w:val="00A14023"/>
    <w:rsid w:val="00A14C62"/>
    <w:rsid w:val="00A21695"/>
    <w:rsid w:val="00A21CE9"/>
    <w:rsid w:val="00A24E19"/>
    <w:rsid w:val="00A32ED5"/>
    <w:rsid w:val="00A378A5"/>
    <w:rsid w:val="00A43EBD"/>
    <w:rsid w:val="00A50E45"/>
    <w:rsid w:val="00A55041"/>
    <w:rsid w:val="00A57C65"/>
    <w:rsid w:val="00A74541"/>
    <w:rsid w:val="00A7759E"/>
    <w:rsid w:val="00A8072C"/>
    <w:rsid w:val="00A80857"/>
    <w:rsid w:val="00A86E2D"/>
    <w:rsid w:val="00A93096"/>
    <w:rsid w:val="00A9504F"/>
    <w:rsid w:val="00AA37E5"/>
    <w:rsid w:val="00AA4729"/>
    <w:rsid w:val="00AA55D1"/>
    <w:rsid w:val="00AB05B5"/>
    <w:rsid w:val="00AB407A"/>
    <w:rsid w:val="00AB4817"/>
    <w:rsid w:val="00AB63A6"/>
    <w:rsid w:val="00AB72C3"/>
    <w:rsid w:val="00AC1DF1"/>
    <w:rsid w:val="00AC2DBC"/>
    <w:rsid w:val="00AC7082"/>
    <w:rsid w:val="00AC7FA4"/>
    <w:rsid w:val="00AD57E6"/>
    <w:rsid w:val="00AD5CB2"/>
    <w:rsid w:val="00AE30DE"/>
    <w:rsid w:val="00AE678C"/>
    <w:rsid w:val="00AF2072"/>
    <w:rsid w:val="00AF2695"/>
    <w:rsid w:val="00AF31A0"/>
    <w:rsid w:val="00AF607E"/>
    <w:rsid w:val="00B13CCC"/>
    <w:rsid w:val="00B1665C"/>
    <w:rsid w:val="00B16B54"/>
    <w:rsid w:val="00B20D96"/>
    <w:rsid w:val="00B24BD8"/>
    <w:rsid w:val="00B263D5"/>
    <w:rsid w:val="00B27175"/>
    <w:rsid w:val="00B333E0"/>
    <w:rsid w:val="00B40C5F"/>
    <w:rsid w:val="00B41FA2"/>
    <w:rsid w:val="00B42087"/>
    <w:rsid w:val="00B42A7C"/>
    <w:rsid w:val="00B47CA3"/>
    <w:rsid w:val="00B533B7"/>
    <w:rsid w:val="00B561CF"/>
    <w:rsid w:val="00B57F63"/>
    <w:rsid w:val="00B675E7"/>
    <w:rsid w:val="00B67A52"/>
    <w:rsid w:val="00B67AAB"/>
    <w:rsid w:val="00B7167A"/>
    <w:rsid w:val="00B82464"/>
    <w:rsid w:val="00B85B50"/>
    <w:rsid w:val="00B90701"/>
    <w:rsid w:val="00B91AB0"/>
    <w:rsid w:val="00B951E4"/>
    <w:rsid w:val="00B9781C"/>
    <w:rsid w:val="00B97E3C"/>
    <w:rsid w:val="00BA321A"/>
    <w:rsid w:val="00BA35B0"/>
    <w:rsid w:val="00BD29BA"/>
    <w:rsid w:val="00BD7BCF"/>
    <w:rsid w:val="00BE0091"/>
    <w:rsid w:val="00BE010D"/>
    <w:rsid w:val="00BE5ACD"/>
    <w:rsid w:val="00BE6D32"/>
    <w:rsid w:val="00BE7A9C"/>
    <w:rsid w:val="00BF3AFE"/>
    <w:rsid w:val="00C06C3C"/>
    <w:rsid w:val="00C16236"/>
    <w:rsid w:val="00C17465"/>
    <w:rsid w:val="00C235EC"/>
    <w:rsid w:val="00C3030B"/>
    <w:rsid w:val="00C31789"/>
    <w:rsid w:val="00C456C1"/>
    <w:rsid w:val="00C513C3"/>
    <w:rsid w:val="00C545EE"/>
    <w:rsid w:val="00C57106"/>
    <w:rsid w:val="00C63BAD"/>
    <w:rsid w:val="00C828CA"/>
    <w:rsid w:val="00C8416C"/>
    <w:rsid w:val="00C86A89"/>
    <w:rsid w:val="00C96003"/>
    <w:rsid w:val="00C966EC"/>
    <w:rsid w:val="00C970B8"/>
    <w:rsid w:val="00CA1486"/>
    <w:rsid w:val="00CB4AEE"/>
    <w:rsid w:val="00CC2816"/>
    <w:rsid w:val="00CC28DD"/>
    <w:rsid w:val="00CC4276"/>
    <w:rsid w:val="00CC4707"/>
    <w:rsid w:val="00CC6597"/>
    <w:rsid w:val="00CC6DC7"/>
    <w:rsid w:val="00CD3E82"/>
    <w:rsid w:val="00CD6D23"/>
    <w:rsid w:val="00CE0B8D"/>
    <w:rsid w:val="00CE6AFA"/>
    <w:rsid w:val="00CE6FAF"/>
    <w:rsid w:val="00CE7031"/>
    <w:rsid w:val="00CE7D46"/>
    <w:rsid w:val="00CF103E"/>
    <w:rsid w:val="00CF351D"/>
    <w:rsid w:val="00D01CA5"/>
    <w:rsid w:val="00D0551F"/>
    <w:rsid w:val="00D12896"/>
    <w:rsid w:val="00D1345A"/>
    <w:rsid w:val="00D14C60"/>
    <w:rsid w:val="00D214CB"/>
    <w:rsid w:val="00D271BD"/>
    <w:rsid w:val="00D33662"/>
    <w:rsid w:val="00D46EDF"/>
    <w:rsid w:val="00D71C4F"/>
    <w:rsid w:val="00D73D88"/>
    <w:rsid w:val="00D7775E"/>
    <w:rsid w:val="00D82FAC"/>
    <w:rsid w:val="00D87F61"/>
    <w:rsid w:val="00DB05B0"/>
    <w:rsid w:val="00DB1A78"/>
    <w:rsid w:val="00DC12C7"/>
    <w:rsid w:val="00DD3DE2"/>
    <w:rsid w:val="00DD4883"/>
    <w:rsid w:val="00DE0FAF"/>
    <w:rsid w:val="00DE3613"/>
    <w:rsid w:val="00DE5097"/>
    <w:rsid w:val="00E050AE"/>
    <w:rsid w:val="00E06EEE"/>
    <w:rsid w:val="00E101E8"/>
    <w:rsid w:val="00E13354"/>
    <w:rsid w:val="00E34185"/>
    <w:rsid w:val="00E37093"/>
    <w:rsid w:val="00E4123B"/>
    <w:rsid w:val="00E44C53"/>
    <w:rsid w:val="00E47F2C"/>
    <w:rsid w:val="00E517B5"/>
    <w:rsid w:val="00E51892"/>
    <w:rsid w:val="00E565CC"/>
    <w:rsid w:val="00E6141B"/>
    <w:rsid w:val="00E61FD8"/>
    <w:rsid w:val="00E65456"/>
    <w:rsid w:val="00E70DA1"/>
    <w:rsid w:val="00E732C2"/>
    <w:rsid w:val="00E80C5A"/>
    <w:rsid w:val="00E814DF"/>
    <w:rsid w:val="00E82D0F"/>
    <w:rsid w:val="00E861DD"/>
    <w:rsid w:val="00E868FA"/>
    <w:rsid w:val="00E872F3"/>
    <w:rsid w:val="00E92572"/>
    <w:rsid w:val="00E9292F"/>
    <w:rsid w:val="00E92DEA"/>
    <w:rsid w:val="00E93768"/>
    <w:rsid w:val="00E9423C"/>
    <w:rsid w:val="00E96F96"/>
    <w:rsid w:val="00EA19BB"/>
    <w:rsid w:val="00EA2F84"/>
    <w:rsid w:val="00EA6A49"/>
    <w:rsid w:val="00EA6F99"/>
    <w:rsid w:val="00EB0671"/>
    <w:rsid w:val="00EB15A5"/>
    <w:rsid w:val="00EB71DE"/>
    <w:rsid w:val="00EC1A9B"/>
    <w:rsid w:val="00EC2CEC"/>
    <w:rsid w:val="00ED4C8C"/>
    <w:rsid w:val="00EE1D0D"/>
    <w:rsid w:val="00EE5848"/>
    <w:rsid w:val="00EF49E2"/>
    <w:rsid w:val="00F00D60"/>
    <w:rsid w:val="00F120DA"/>
    <w:rsid w:val="00F1306E"/>
    <w:rsid w:val="00F1317D"/>
    <w:rsid w:val="00F13A54"/>
    <w:rsid w:val="00F15A2F"/>
    <w:rsid w:val="00F279A5"/>
    <w:rsid w:val="00F3288C"/>
    <w:rsid w:val="00F339CE"/>
    <w:rsid w:val="00F353D6"/>
    <w:rsid w:val="00F356DE"/>
    <w:rsid w:val="00F40607"/>
    <w:rsid w:val="00F40778"/>
    <w:rsid w:val="00F45449"/>
    <w:rsid w:val="00F46D2E"/>
    <w:rsid w:val="00F56ED6"/>
    <w:rsid w:val="00F5749A"/>
    <w:rsid w:val="00F607C0"/>
    <w:rsid w:val="00F621A1"/>
    <w:rsid w:val="00F7510F"/>
    <w:rsid w:val="00F83BCC"/>
    <w:rsid w:val="00F85AD8"/>
    <w:rsid w:val="00F86887"/>
    <w:rsid w:val="00F920C2"/>
    <w:rsid w:val="00F92D71"/>
    <w:rsid w:val="00F9553C"/>
    <w:rsid w:val="00F97F82"/>
    <w:rsid w:val="00FA057A"/>
    <w:rsid w:val="00FA4B55"/>
    <w:rsid w:val="00FA571D"/>
    <w:rsid w:val="00FA7641"/>
    <w:rsid w:val="00FB143B"/>
    <w:rsid w:val="00FD1584"/>
    <w:rsid w:val="00FE4C1F"/>
    <w:rsid w:val="00FF6EFF"/>
    <w:rsid w:val="00FF7751"/>
    <w:rsid w:val="00FF79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0028463"/>
  <w15:docId w15:val="{7C0A78E0-EE23-4138-90AA-7CFE198F2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F5287"/>
    <w:pPr>
      <w:spacing w:after="0" w:line="276" w:lineRule="auto"/>
    </w:pPr>
    <w:rPr>
      <w:rFonts w:ascii="Arial" w:eastAsia="Arial" w:hAnsi="Arial" w:cs="Arial"/>
      <w:color w:val="000000"/>
      <w:lang w:val="es-ES_tradnl" w:eastAsia="es-ES_tradnl"/>
    </w:rPr>
  </w:style>
  <w:style w:type="paragraph" w:styleId="Heading1">
    <w:name w:val="heading 1"/>
    <w:basedOn w:val="Normal"/>
    <w:next w:val="Normal"/>
    <w:link w:val="Heading1Char"/>
    <w:uiPriority w:val="9"/>
    <w:qFormat/>
    <w:rsid w:val="006F5287"/>
    <w:pPr>
      <w:keepNext/>
      <w:keepLines/>
      <w:spacing w:line="480" w:lineRule="auto"/>
      <w:outlineLvl w:val="0"/>
    </w:pPr>
    <w:rPr>
      <w:rFonts w:ascii="Times New Roman" w:eastAsiaTheme="majorEastAsia" w:hAnsi="Times New Roman" w:cstheme="majorBidi"/>
      <w:b/>
      <w:color w:val="auto"/>
      <w:sz w:val="28"/>
      <w:szCs w:val="32"/>
    </w:rPr>
  </w:style>
  <w:style w:type="paragraph" w:styleId="Heading2">
    <w:name w:val="heading 2"/>
    <w:basedOn w:val="Normal"/>
    <w:next w:val="Normal"/>
    <w:link w:val="Heading2Char"/>
    <w:uiPriority w:val="9"/>
    <w:unhideWhenUsed/>
    <w:qFormat/>
    <w:rsid w:val="006F5287"/>
    <w:pPr>
      <w:keepNext/>
      <w:keepLines/>
      <w:spacing w:before="160" w:after="120" w:line="240" w:lineRule="auto"/>
      <w:outlineLvl w:val="1"/>
    </w:pPr>
    <w:rPr>
      <w:rFonts w:ascii="Times New Roman" w:eastAsiaTheme="majorEastAsia" w:hAnsi="Times New Roman" w:cstheme="majorBidi"/>
      <w:b/>
      <w:color w:val="auto"/>
      <w:sz w:val="24"/>
      <w:szCs w:val="26"/>
    </w:rPr>
  </w:style>
  <w:style w:type="paragraph" w:styleId="Heading3">
    <w:name w:val="heading 3"/>
    <w:basedOn w:val="Normal"/>
    <w:next w:val="Normal"/>
    <w:link w:val="Heading3Char"/>
    <w:uiPriority w:val="9"/>
    <w:unhideWhenUsed/>
    <w:qFormat/>
    <w:rsid w:val="00E70DA1"/>
    <w:pPr>
      <w:keepNext/>
      <w:keepLines/>
      <w:spacing w:before="40"/>
      <w:outlineLvl w:val="2"/>
    </w:pPr>
    <w:rPr>
      <w:rFonts w:ascii="Times New Roman" w:eastAsiaTheme="majorEastAsia" w:hAnsi="Times New Roman" w:cstheme="majorBidi"/>
      <w:b/>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F5287"/>
    <w:pPr>
      <w:spacing w:line="240" w:lineRule="auto"/>
    </w:pPr>
    <w:rPr>
      <w:sz w:val="24"/>
      <w:szCs w:val="24"/>
    </w:rPr>
  </w:style>
  <w:style w:type="character" w:customStyle="1" w:styleId="CommentTextChar">
    <w:name w:val="Comment Text Char"/>
    <w:basedOn w:val="DefaultParagraphFont"/>
    <w:link w:val="CommentText"/>
    <w:uiPriority w:val="99"/>
    <w:semiHidden/>
    <w:rsid w:val="006F5287"/>
    <w:rPr>
      <w:rFonts w:ascii="Arial" w:eastAsia="Arial" w:hAnsi="Arial" w:cs="Arial"/>
      <w:color w:val="000000"/>
      <w:sz w:val="24"/>
      <w:szCs w:val="24"/>
      <w:lang w:val="es-ES_tradnl" w:eastAsia="es-ES_tradnl"/>
    </w:rPr>
  </w:style>
  <w:style w:type="character" w:styleId="CommentReference">
    <w:name w:val="annotation reference"/>
    <w:basedOn w:val="DefaultParagraphFont"/>
    <w:uiPriority w:val="99"/>
    <w:semiHidden/>
    <w:unhideWhenUsed/>
    <w:rsid w:val="006F5287"/>
    <w:rPr>
      <w:sz w:val="18"/>
      <w:szCs w:val="18"/>
    </w:rPr>
  </w:style>
  <w:style w:type="paragraph" w:styleId="BalloonText">
    <w:name w:val="Balloon Text"/>
    <w:basedOn w:val="Normal"/>
    <w:link w:val="BalloonTextChar"/>
    <w:uiPriority w:val="99"/>
    <w:semiHidden/>
    <w:unhideWhenUsed/>
    <w:rsid w:val="006F528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287"/>
    <w:rPr>
      <w:rFonts w:ascii="Segoe UI" w:eastAsia="Arial" w:hAnsi="Segoe UI" w:cs="Segoe UI"/>
      <w:color w:val="000000"/>
      <w:sz w:val="18"/>
      <w:szCs w:val="18"/>
      <w:lang w:val="es-ES_tradnl" w:eastAsia="es-ES_tradnl"/>
    </w:rPr>
  </w:style>
  <w:style w:type="paragraph" w:styleId="CommentSubject">
    <w:name w:val="annotation subject"/>
    <w:basedOn w:val="CommentText"/>
    <w:next w:val="CommentText"/>
    <w:link w:val="CommentSubjectChar"/>
    <w:uiPriority w:val="99"/>
    <w:semiHidden/>
    <w:unhideWhenUsed/>
    <w:rsid w:val="006F5287"/>
    <w:rPr>
      <w:b/>
      <w:bCs/>
      <w:sz w:val="20"/>
      <w:szCs w:val="20"/>
    </w:rPr>
  </w:style>
  <w:style w:type="character" w:customStyle="1" w:styleId="CommentSubjectChar">
    <w:name w:val="Comment Subject Char"/>
    <w:basedOn w:val="CommentTextChar"/>
    <w:link w:val="CommentSubject"/>
    <w:uiPriority w:val="99"/>
    <w:semiHidden/>
    <w:rsid w:val="006F5287"/>
    <w:rPr>
      <w:rFonts w:ascii="Arial" w:eastAsia="Arial" w:hAnsi="Arial" w:cs="Arial"/>
      <w:b/>
      <w:bCs/>
      <w:color w:val="000000"/>
      <w:sz w:val="20"/>
      <w:szCs w:val="20"/>
      <w:lang w:val="es-ES_tradnl" w:eastAsia="es-ES_tradnl"/>
    </w:rPr>
  </w:style>
  <w:style w:type="character" w:customStyle="1" w:styleId="Heading1Char">
    <w:name w:val="Heading 1 Char"/>
    <w:basedOn w:val="DefaultParagraphFont"/>
    <w:link w:val="Heading1"/>
    <w:uiPriority w:val="9"/>
    <w:rsid w:val="006F5287"/>
    <w:rPr>
      <w:rFonts w:ascii="Times New Roman" w:eastAsiaTheme="majorEastAsia" w:hAnsi="Times New Roman" w:cstheme="majorBidi"/>
      <w:b/>
      <w:sz w:val="28"/>
      <w:szCs w:val="32"/>
      <w:lang w:val="es-ES_tradnl" w:eastAsia="es-ES_tradnl"/>
    </w:rPr>
  </w:style>
  <w:style w:type="character" w:customStyle="1" w:styleId="Heading2Char">
    <w:name w:val="Heading 2 Char"/>
    <w:basedOn w:val="DefaultParagraphFont"/>
    <w:link w:val="Heading2"/>
    <w:uiPriority w:val="9"/>
    <w:rsid w:val="006F5287"/>
    <w:rPr>
      <w:rFonts w:ascii="Times New Roman" w:eastAsiaTheme="majorEastAsia" w:hAnsi="Times New Roman" w:cstheme="majorBidi"/>
      <w:b/>
      <w:sz w:val="24"/>
      <w:szCs w:val="26"/>
      <w:lang w:val="es-ES_tradnl" w:eastAsia="es-ES_tradnl"/>
    </w:rPr>
  </w:style>
  <w:style w:type="paragraph" w:styleId="ListParagraph">
    <w:name w:val="List Paragraph"/>
    <w:basedOn w:val="Normal"/>
    <w:uiPriority w:val="34"/>
    <w:qFormat/>
    <w:rsid w:val="00E70DA1"/>
    <w:pPr>
      <w:ind w:left="720"/>
      <w:contextualSpacing/>
    </w:pPr>
  </w:style>
  <w:style w:type="character" w:customStyle="1" w:styleId="Heading3Char">
    <w:name w:val="Heading 3 Char"/>
    <w:basedOn w:val="DefaultParagraphFont"/>
    <w:link w:val="Heading3"/>
    <w:uiPriority w:val="9"/>
    <w:rsid w:val="00E70DA1"/>
    <w:rPr>
      <w:rFonts w:ascii="Times New Roman" w:eastAsiaTheme="majorEastAsia" w:hAnsi="Times New Roman" w:cstheme="majorBidi"/>
      <w:b/>
      <w:sz w:val="24"/>
      <w:szCs w:val="24"/>
      <w:lang w:val="es-ES_tradnl" w:eastAsia="es-ES_tradnl"/>
    </w:rPr>
  </w:style>
  <w:style w:type="character" w:styleId="Hyperlink">
    <w:name w:val="Hyperlink"/>
    <w:basedOn w:val="DefaultParagraphFont"/>
    <w:uiPriority w:val="99"/>
    <w:unhideWhenUsed/>
    <w:rsid w:val="00EC1A9B"/>
    <w:rPr>
      <w:color w:val="0563C1" w:themeColor="hyperlink"/>
      <w:u w:val="single"/>
    </w:rPr>
  </w:style>
  <w:style w:type="paragraph" w:styleId="TOCHeading">
    <w:name w:val="TOC Heading"/>
    <w:basedOn w:val="Heading1"/>
    <w:next w:val="Normal"/>
    <w:uiPriority w:val="39"/>
    <w:unhideWhenUsed/>
    <w:qFormat/>
    <w:rsid w:val="00194EF6"/>
    <w:pPr>
      <w:spacing w:before="240" w:line="259" w:lineRule="auto"/>
      <w:outlineLvl w:val="9"/>
    </w:pPr>
    <w:rPr>
      <w:rFonts w:asciiTheme="majorHAnsi" w:hAnsiTheme="majorHAnsi"/>
      <w:b w:val="0"/>
      <w:color w:val="2E74B5" w:themeColor="accent1" w:themeShade="BF"/>
      <w:sz w:val="32"/>
      <w:lang w:val="es-ES" w:eastAsia="es-ES"/>
    </w:rPr>
  </w:style>
  <w:style w:type="paragraph" w:styleId="TOC1">
    <w:name w:val="toc 1"/>
    <w:basedOn w:val="Normal"/>
    <w:next w:val="Normal"/>
    <w:autoRedefine/>
    <w:uiPriority w:val="39"/>
    <w:unhideWhenUsed/>
    <w:rsid w:val="00194EF6"/>
    <w:pPr>
      <w:spacing w:after="100"/>
    </w:pPr>
  </w:style>
  <w:style w:type="paragraph" w:styleId="TOC2">
    <w:name w:val="toc 2"/>
    <w:basedOn w:val="Normal"/>
    <w:next w:val="Normal"/>
    <w:autoRedefine/>
    <w:uiPriority w:val="39"/>
    <w:unhideWhenUsed/>
    <w:rsid w:val="00194EF6"/>
    <w:pPr>
      <w:spacing w:after="100"/>
      <w:ind w:left="220"/>
    </w:pPr>
  </w:style>
  <w:style w:type="paragraph" w:styleId="TOC3">
    <w:name w:val="toc 3"/>
    <w:basedOn w:val="Normal"/>
    <w:next w:val="Normal"/>
    <w:autoRedefine/>
    <w:uiPriority w:val="39"/>
    <w:unhideWhenUsed/>
    <w:rsid w:val="00194EF6"/>
    <w:pPr>
      <w:spacing w:after="100"/>
      <w:ind w:left="440"/>
    </w:pPr>
  </w:style>
  <w:style w:type="paragraph" w:styleId="Header">
    <w:name w:val="header"/>
    <w:basedOn w:val="Normal"/>
    <w:link w:val="HeaderChar"/>
    <w:uiPriority w:val="99"/>
    <w:unhideWhenUsed/>
    <w:rsid w:val="00194EF6"/>
    <w:pPr>
      <w:tabs>
        <w:tab w:val="center" w:pos="4252"/>
        <w:tab w:val="right" w:pos="8504"/>
      </w:tabs>
      <w:spacing w:line="240" w:lineRule="auto"/>
    </w:pPr>
  </w:style>
  <w:style w:type="character" w:customStyle="1" w:styleId="HeaderChar">
    <w:name w:val="Header Char"/>
    <w:basedOn w:val="DefaultParagraphFont"/>
    <w:link w:val="Header"/>
    <w:uiPriority w:val="99"/>
    <w:rsid w:val="00194EF6"/>
    <w:rPr>
      <w:rFonts w:ascii="Arial" w:eastAsia="Arial" w:hAnsi="Arial" w:cs="Arial"/>
      <w:color w:val="000000"/>
      <w:lang w:val="es-ES_tradnl" w:eastAsia="es-ES_tradnl"/>
    </w:rPr>
  </w:style>
  <w:style w:type="paragraph" w:styleId="Footer">
    <w:name w:val="footer"/>
    <w:basedOn w:val="Normal"/>
    <w:link w:val="FooterChar"/>
    <w:uiPriority w:val="99"/>
    <w:unhideWhenUsed/>
    <w:rsid w:val="00194EF6"/>
    <w:pPr>
      <w:tabs>
        <w:tab w:val="center" w:pos="4252"/>
        <w:tab w:val="right" w:pos="8504"/>
      </w:tabs>
      <w:spacing w:line="240" w:lineRule="auto"/>
    </w:pPr>
  </w:style>
  <w:style w:type="character" w:customStyle="1" w:styleId="FooterChar">
    <w:name w:val="Footer Char"/>
    <w:basedOn w:val="DefaultParagraphFont"/>
    <w:link w:val="Footer"/>
    <w:uiPriority w:val="99"/>
    <w:rsid w:val="00194EF6"/>
    <w:rPr>
      <w:rFonts w:ascii="Arial" w:eastAsia="Arial" w:hAnsi="Arial" w:cs="Arial"/>
      <w:color w:val="000000"/>
      <w:lang w:val="es-ES_tradnl" w:eastAsia="es-ES_tradnl"/>
    </w:rPr>
  </w:style>
  <w:style w:type="table" w:styleId="TableGrid">
    <w:name w:val="Table Grid"/>
    <w:basedOn w:val="TableNormal"/>
    <w:uiPriority w:val="39"/>
    <w:rsid w:val="00D05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95020C"/>
  </w:style>
  <w:style w:type="paragraph" w:styleId="NoSpacing">
    <w:name w:val="No Spacing"/>
    <w:uiPriority w:val="1"/>
    <w:qFormat/>
    <w:rsid w:val="00D71C4F"/>
    <w:pPr>
      <w:spacing w:after="0" w:line="240" w:lineRule="auto"/>
    </w:pPr>
    <w:rPr>
      <w:rFonts w:ascii="Arial" w:eastAsia="Arial" w:hAnsi="Arial" w:cs="Arial"/>
      <w:color w:val="000000"/>
      <w:lang w:val="es-ES_tradnl" w:eastAsia="es-ES_tradnl"/>
    </w:rPr>
  </w:style>
  <w:style w:type="paragraph" w:styleId="FootnoteText">
    <w:name w:val="footnote text"/>
    <w:link w:val="FootnoteTextChar"/>
    <w:uiPriority w:val="99"/>
    <w:rsid w:val="00E51892"/>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val="es-ES_tradnl"/>
    </w:rPr>
  </w:style>
  <w:style w:type="character" w:customStyle="1" w:styleId="FootnoteTextChar">
    <w:name w:val="Footnote Text Char"/>
    <w:basedOn w:val="DefaultParagraphFont"/>
    <w:link w:val="FootnoteText"/>
    <w:uiPriority w:val="99"/>
    <w:rsid w:val="00E51892"/>
    <w:rPr>
      <w:rFonts w:ascii="Calibri" w:eastAsia="Calibri" w:hAnsi="Calibri" w:cs="Calibri"/>
      <w:color w:val="000000"/>
      <w:sz w:val="20"/>
      <w:szCs w:val="20"/>
      <w:u w:color="000000"/>
      <w:bdr w:val="nil"/>
      <w:lang w:val="es-ES_tradnl"/>
    </w:rPr>
  </w:style>
  <w:style w:type="character" w:styleId="FootnoteReference">
    <w:name w:val="footnote reference"/>
    <w:aliases w:val="Footnote Reference.SES,16 Point,Superscript 6 Point,Superscript 6 Point + 11 ...,Referencia nota al pie,Ref,de nota al pie,4_G,Texto de nota al pie,Appel note de bas de page,Footnotes refss,Footnote number,referencia nota al pie,f"/>
    <w:basedOn w:val="DefaultParagraphFont"/>
    <w:uiPriority w:val="99"/>
    <w:unhideWhenUsed/>
    <w:rsid w:val="006D73DF"/>
    <w:rPr>
      <w:vertAlign w:val="superscript"/>
    </w:rPr>
  </w:style>
  <w:style w:type="character" w:styleId="Emphasis">
    <w:name w:val="Emphasis"/>
    <w:basedOn w:val="DefaultParagraphFont"/>
    <w:uiPriority w:val="20"/>
    <w:qFormat/>
    <w:rsid w:val="00353BD0"/>
    <w:rPr>
      <w:i/>
      <w:iCs/>
      <w:color w:val="0097A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tratadepersonas.subinterior.gov.c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00"/>
              <a:t>Ley Zamudio (20.609):</a:t>
            </a:r>
            <a:endParaRPr lang="en-US" sz="1000" baseline="0"/>
          </a:p>
          <a:p>
            <a:pPr>
              <a:defRPr/>
            </a:pPr>
            <a:r>
              <a:rPr lang="en-US" sz="1000" b="0"/>
              <a:t>Ingresos</a:t>
            </a:r>
            <a:r>
              <a:rPr lang="en-US" sz="1000" b="0" baseline="0"/>
              <a:t> de causas</a:t>
            </a:r>
          </a:p>
          <a:p>
            <a:pPr>
              <a:defRPr/>
            </a:pPr>
            <a:r>
              <a:rPr lang="en-US" sz="1000" b="0" baseline="0"/>
              <a:t>Año 2012-2015</a:t>
            </a:r>
            <a:endParaRPr lang="en-US" sz="1000" b="0"/>
          </a:p>
        </c:rich>
      </c:tx>
      <c:layout/>
      <c:overlay val="0"/>
    </c:title>
    <c:autoTitleDeleted val="0"/>
    <c:plotArea>
      <c:layout/>
      <c:lineChart>
        <c:grouping val="standard"/>
        <c:varyColors val="0"/>
        <c:ser>
          <c:idx val="0"/>
          <c:order val="0"/>
          <c:tx>
            <c:strRef>
              <c:f>'[Estadísticas Ley Zamudio.xlsx]INGRESOS 1 INSTANCIA'!$E$4</c:f>
              <c:strCache>
                <c:ptCount val="1"/>
                <c:pt idx="0">
                  <c:v>Total</c:v>
                </c:pt>
              </c:strCache>
            </c:strRef>
          </c:tx>
          <c:dLbls>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'[Estadísticas Ley Zamudio.xlsx]INGRESOS 1 INSTANCIA'!$D$5:$D$9</c:f>
              <c:numCache>
                <c:formatCode>General</c:formatCode>
                <c:ptCount val="5"/>
                <c:pt idx="0">
                  <c:v>2012</c:v>
                </c:pt>
                <c:pt idx="1">
                  <c:v>2013</c:v>
                </c:pt>
                <c:pt idx="2">
                  <c:v>2014</c:v>
                </c:pt>
                <c:pt idx="3">
                  <c:v>2015</c:v>
                </c:pt>
                <c:pt idx="4">
                  <c:v>2016</c:v>
                </c:pt>
              </c:numCache>
            </c:numRef>
          </c:cat>
          <c:val>
            <c:numRef>
              <c:f>'[Estadísticas Ley Zamudio.xlsx]INGRESOS 1 INSTANCIA'!$E$5:$E$8</c:f>
              <c:numCache>
                <c:formatCode>General</c:formatCode>
                <c:ptCount val="4"/>
                <c:pt idx="0">
                  <c:v>12</c:v>
                </c:pt>
                <c:pt idx="1">
                  <c:v>31</c:v>
                </c:pt>
                <c:pt idx="2">
                  <c:v>55</c:v>
                </c:pt>
                <c:pt idx="3">
                  <c:v>77</c:v>
                </c:pt>
              </c:numCache>
            </c:numRef>
          </c:val>
          <c:smooth val="0"/>
          <c:extLst>
            <c:ext xmlns:c16="http://schemas.microsoft.com/office/drawing/2014/chart" uri="{C3380CC4-5D6E-409C-BE32-E72D297353CC}">
              <c16:uniqueId val="{00000000-015D-432B-B82E-AE66A1D454F2}"/>
            </c:ext>
          </c:extLst>
        </c:ser>
        <c:dLbls>
          <c:showLegendKey val="0"/>
          <c:showVal val="0"/>
          <c:showCatName val="0"/>
          <c:showSerName val="0"/>
          <c:showPercent val="0"/>
          <c:showBubbleSize val="0"/>
        </c:dLbls>
        <c:marker val="1"/>
        <c:smooth val="0"/>
        <c:axId val="57699840"/>
        <c:axId val="57372608"/>
      </c:lineChart>
      <c:catAx>
        <c:axId val="57699840"/>
        <c:scaling>
          <c:orientation val="minMax"/>
        </c:scaling>
        <c:delete val="0"/>
        <c:axPos val="b"/>
        <c:numFmt formatCode="General" sourceLinked="1"/>
        <c:majorTickMark val="none"/>
        <c:minorTickMark val="none"/>
        <c:tickLblPos val="nextTo"/>
        <c:txPr>
          <a:bodyPr/>
          <a:lstStyle/>
          <a:p>
            <a:pPr>
              <a:defRPr sz="800"/>
            </a:pPr>
            <a:endParaRPr lang="en-US"/>
          </a:p>
        </c:txPr>
        <c:crossAx val="57372608"/>
        <c:crosses val="autoZero"/>
        <c:auto val="1"/>
        <c:lblAlgn val="ctr"/>
        <c:lblOffset val="100"/>
        <c:noMultiLvlLbl val="0"/>
      </c:catAx>
      <c:valAx>
        <c:axId val="57372608"/>
        <c:scaling>
          <c:orientation val="minMax"/>
        </c:scaling>
        <c:delete val="0"/>
        <c:axPos val="l"/>
        <c:majorGridlines>
          <c:spPr>
            <a:ln>
              <a:noFill/>
            </a:ln>
          </c:spPr>
        </c:majorGridlines>
        <c:numFmt formatCode="General" sourceLinked="1"/>
        <c:majorTickMark val="none"/>
        <c:minorTickMark val="none"/>
        <c:tickLblPos val="nextTo"/>
        <c:spPr>
          <a:ln w="9525">
            <a:noFill/>
          </a:ln>
        </c:spPr>
        <c:txPr>
          <a:bodyPr/>
          <a:lstStyle/>
          <a:p>
            <a:pPr>
              <a:defRPr sz="800"/>
            </a:pPr>
            <a:endParaRPr lang="en-US"/>
          </a:p>
        </c:txPr>
        <c:crossAx val="57699840"/>
        <c:crosses val="autoZero"/>
        <c:crossBetween val="between"/>
      </c:valAx>
      <c:spPr>
        <a:solidFill>
          <a:schemeClr val="accent1">
            <a:lumMod val="20000"/>
            <a:lumOff val="80000"/>
          </a:schemeClr>
        </a:solidFill>
      </c:spPr>
    </c:plotArea>
    <c:legend>
      <c:legendPos val="b"/>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a:lstStyle/>
          <a:p>
            <a:pPr>
              <a:defRPr sz="1000"/>
            </a:pPr>
            <a:r>
              <a:rPr lang="en-US" sz="1000"/>
              <a:t>Porcentaje de causas ingresadas por Tipo de Juzgado. Ley 20.609</a:t>
            </a:r>
          </a:p>
        </c:rich>
      </c:tx>
      <c:layout/>
      <c:overlay val="0"/>
    </c:title>
    <c:autoTitleDeleted val="0"/>
    <c:view3D>
      <c:rotX val="30"/>
      <c:rotY val="0"/>
      <c:rAngAx val="0"/>
    </c:view3D>
    <c:floor>
      <c:thickness val="0"/>
    </c:floor>
    <c:sideWall>
      <c:thickness val="0"/>
    </c:sideWall>
    <c:backWall>
      <c:thickness val="0"/>
    </c:backWall>
    <c:plotArea>
      <c:layout/>
      <c:pie3DChart>
        <c:varyColors val="1"/>
        <c:ser>
          <c:idx val="1"/>
          <c:order val="0"/>
          <c:tx>
            <c:strRef>
              <c:f>'INGRESO TRIBUNALES'!$D$33</c:f>
              <c:strCache>
                <c:ptCount val="1"/>
                <c:pt idx="0">
                  <c:v>%</c:v>
                </c:pt>
              </c:strCache>
            </c:strRef>
          </c:tx>
          <c:dLbls>
            <c:spPr>
              <a:noFill/>
              <a:ln>
                <a:noFill/>
              </a:ln>
              <a:effectLst/>
            </c:spPr>
            <c:txPr>
              <a:bodyPr/>
              <a:lstStyle/>
              <a:p>
                <a:pPr>
                  <a:defRPr sz="800"/>
                </a:pPr>
                <a:endParaRPr lang="en-US"/>
              </a:p>
            </c:tx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'INGRESO TRIBUNALES'!$B$34:$B$36</c:f>
              <c:strCache>
                <c:ptCount val="3"/>
                <c:pt idx="0">
                  <c:v>Juzgado Civil</c:v>
                </c:pt>
                <c:pt idx="1">
                  <c:v>Juzgado de Letras</c:v>
                </c:pt>
                <c:pt idx="2">
                  <c:v>Juzgado de LyG</c:v>
                </c:pt>
              </c:strCache>
            </c:strRef>
          </c:cat>
          <c:val>
            <c:numRef>
              <c:f>'INGRESO TRIBUNALES'!$D$34:$D$36</c:f>
              <c:numCache>
                <c:formatCode>0.0%</c:formatCode>
                <c:ptCount val="3"/>
                <c:pt idx="0">
                  <c:v>0.64039408866995073</c:v>
                </c:pt>
                <c:pt idx="1">
                  <c:v>0.31527093596059114</c:v>
                </c:pt>
                <c:pt idx="2">
                  <c:v>4.4334975369458129E-2</c:v>
                </c:pt>
              </c:numCache>
            </c:numRef>
          </c:val>
          <c:extLst>
            <c:ext xmlns:c16="http://schemas.microsoft.com/office/drawing/2014/chart" uri="{C3380CC4-5D6E-409C-BE32-E72D297353CC}">
              <c16:uniqueId val="{00000000-EF93-4A33-914E-7CDB83F1DDD2}"/>
            </c:ext>
          </c:extLst>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00" baseline="0"/>
              <a:t>Ley Zamudio (20.609)</a:t>
            </a:r>
          </a:p>
          <a:p>
            <a:pPr>
              <a:defRPr/>
            </a:pPr>
            <a:r>
              <a:rPr lang="en-US" sz="1000" b="0" baseline="0"/>
              <a:t>Término de Causas</a:t>
            </a:r>
          </a:p>
          <a:p>
            <a:pPr>
              <a:defRPr/>
            </a:pPr>
            <a:r>
              <a:rPr lang="en-US" sz="1000" b="0" baseline="0"/>
              <a:t>Año 2012-2015</a:t>
            </a:r>
            <a:endParaRPr lang="en-US" sz="1000" b="0"/>
          </a:p>
        </c:rich>
      </c:tx>
      <c:layout/>
      <c:overlay val="0"/>
    </c:title>
    <c:autoTitleDeleted val="0"/>
    <c:plotArea>
      <c:layout/>
      <c:lineChart>
        <c:grouping val="standard"/>
        <c:varyColors val="0"/>
        <c:ser>
          <c:idx val="0"/>
          <c:order val="0"/>
          <c:tx>
            <c:strRef>
              <c:f>'TERMINOS 1 INSTANCIA'!$C$2</c:f>
              <c:strCache>
                <c:ptCount val="1"/>
                <c:pt idx="0">
                  <c:v>Total</c:v>
                </c:pt>
              </c:strCache>
            </c:strRef>
          </c:tx>
          <c:dLbls>
            <c:spPr>
              <a:noFill/>
              <a:ln>
                <a:noFill/>
              </a:ln>
              <a:effectLst/>
            </c:spPr>
            <c:txPr>
              <a:bodyPr/>
              <a:lstStyle/>
              <a:p>
                <a:pPr>
                  <a:defRPr sz="800"/>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'TERMINOS 1 INSTANCIA'!$B$3:$B$5</c:f>
              <c:numCache>
                <c:formatCode>General</c:formatCode>
                <c:ptCount val="3"/>
                <c:pt idx="0">
                  <c:v>2013</c:v>
                </c:pt>
                <c:pt idx="1">
                  <c:v>2014</c:v>
                </c:pt>
                <c:pt idx="2">
                  <c:v>2015</c:v>
                </c:pt>
              </c:numCache>
            </c:numRef>
          </c:cat>
          <c:val>
            <c:numRef>
              <c:f>'TERMINOS 1 INSTANCIA'!$C$3:$C$5</c:f>
              <c:numCache>
                <c:formatCode>General</c:formatCode>
                <c:ptCount val="3"/>
                <c:pt idx="0">
                  <c:v>14</c:v>
                </c:pt>
                <c:pt idx="1">
                  <c:v>34</c:v>
                </c:pt>
                <c:pt idx="2">
                  <c:v>34</c:v>
                </c:pt>
              </c:numCache>
            </c:numRef>
          </c:val>
          <c:smooth val="0"/>
          <c:extLst>
            <c:ext xmlns:c16="http://schemas.microsoft.com/office/drawing/2014/chart" uri="{C3380CC4-5D6E-409C-BE32-E72D297353CC}">
              <c16:uniqueId val="{00000000-E15B-4AA8-9762-E08175244F77}"/>
            </c:ext>
          </c:extLst>
        </c:ser>
        <c:dLbls>
          <c:showLegendKey val="0"/>
          <c:showVal val="0"/>
          <c:showCatName val="0"/>
          <c:showSerName val="0"/>
          <c:showPercent val="0"/>
          <c:showBubbleSize val="0"/>
        </c:dLbls>
        <c:marker val="1"/>
        <c:smooth val="0"/>
        <c:axId val="118204416"/>
        <c:axId val="57370304"/>
      </c:lineChart>
      <c:catAx>
        <c:axId val="118204416"/>
        <c:scaling>
          <c:orientation val="minMax"/>
        </c:scaling>
        <c:delete val="0"/>
        <c:axPos val="b"/>
        <c:numFmt formatCode="General" sourceLinked="1"/>
        <c:majorTickMark val="none"/>
        <c:minorTickMark val="none"/>
        <c:tickLblPos val="nextTo"/>
        <c:txPr>
          <a:bodyPr/>
          <a:lstStyle/>
          <a:p>
            <a:pPr>
              <a:defRPr sz="800"/>
            </a:pPr>
            <a:endParaRPr lang="en-US"/>
          </a:p>
        </c:txPr>
        <c:crossAx val="57370304"/>
        <c:crosses val="autoZero"/>
        <c:auto val="1"/>
        <c:lblAlgn val="ctr"/>
        <c:lblOffset val="100"/>
        <c:noMultiLvlLbl val="0"/>
      </c:catAx>
      <c:valAx>
        <c:axId val="57370304"/>
        <c:scaling>
          <c:orientation val="minMax"/>
        </c:scaling>
        <c:delete val="0"/>
        <c:axPos val="l"/>
        <c:majorGridlines>
          <c:spPr>
            <a:ln>
              <a:noFill/>
            </a:ln>
          </c:spPr>
        </c:majorGridlines>
        <c:numFmt formatCode="General" sourceLinked="1"/>
        <c:majorTickMark val="none"/>
        <c:minorTickMark val="none"/>
        <c:tickLblPos val="nextTo"/>
        <c:spPr>
          <a:ln w="9525">
            <a:noFill/>
          </a:ln>
        </c:spPr>
        <c:txPr>
          <a:bodyPr/>
          <a:lstStyle/>
          <a:p>
            <a:pPr>
              <a:defRPr sz="800"/>
            </a:pPr>
            <a:endParaRPr lang="en-US"/>
          </a:p>
        </c:txPr>
        <c:crossAx val="118204416"/>
        <c:crosses val="autoZero"/>
        <c:crossBetween val="between"/>
      </c:valAx>
      <c:spPr>
        <a:solidFill>
          <a:schemeClr val="accent1">
            <a:lumMod val="20000"/>
            <a:lumOff val="80000"/>
          </a:schemeClr>
        </a:solidFill>
      </c:spPr>
    </c:plotArea>
    <c:legend>
      <c:legendPos val="b"/>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C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C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C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4F44B8-A3DD-4C40-8A63-CDB9F54045EE}"/>
</file>

<file path=customXml/itemProps2.xml><?xml version="1.0" encoding="utf-8"?>
<ds:datastoreItem xmlns:ds="http://schemas.openxmlformats.org/officeDocument/2006/customXml" ds:itemID="{B49F2B29-C85A-440E-8BDF-1C40F3E74103}"/>
</file>

<file path=customXml/itemProps3.xml><?xml version="1.0" encoding="utf-8"?>
<ds:datastoreItem xmlns:ds="http://schemas.openxmlformats.org/officeDocument/2006/customXml" ds:itemID="{D1DB5629-9EAF-4A37-9495-1583ECBD88AD}"/>
</file>

<file path=customXml/itemProps4.xml><?xml version="1.0" encoding="utf-8"?>
<ds:datastoreItem xmlns:ds="http://schemas.openxmlformats.org/officeDocument/2006/customXml" ds:itemID="{9C555495-62C4-4AB9-B742-2D81BE829311}"/>
</file>

<file path=docProps/app.xml><?xml version="1.0" encoding="utf-8"?>
<Properties xmlns="http://schemas.openxmlformats.org/officeDocument/2006/extended-properties" xmlns:vt="http://schemas.openxmlformats.org/officeDocument/2006/docPropsVTypes">
  <Template>Normal.dotm</Template>
  <TotalTime>1</TotalTime>
  <Pages>43</Pages>
  <Words>12717</Words>
  <Characters>72487</Characters>
  <Application>Microsoft Office Word</Application>
  <DocSecurity>0</DocSecurity>
  <Lines>604</Lines>
  <Paragraphs>170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ChileInformeEPUmitaddeperiodo</dc:title>
  <dc:creator>Camilo Godoy Peña</dc:creator>
  <cp:lastModifiedBy>Irina Tabirta</cp:lastModifiedBy>
  <cp:revision>2</cp:revision>
  <cp:lastPrinted>2017-02-14T14:51:00Z</cp:lastPrinted>
  <dcterms:created xsi:type="dcterms:W3CDTF">2017-04-12T09:59:00Z</dcterms:created>
  <dcterms:modified xsi:type="dcterms:W3CDTF">2017-04-12T09:59:00Z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1329100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