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23" w:rsidRDefault="00BD3823" w:rsidP="00BD3823">
      <w:pPr>
        <w:pStyle w:val="Titre1"/>
        <w:jc w:val="center"/>
        <w:rPr>
          <w:color w:val="365F91"/>
          <w:kern w:val="0"/>
          <w:sz w:val="28"/>
          <w:lang w:val="fr-BE" w:eastAsia="en-US"/>
        </w:rPr>
      </w:pPr>
      <w:bookmarkStart w:id="0" w:name="_Toc381607186"/>
      <w:r>
        <w:rPr>
          <w:color w:val="365F91"/>
          <w:kern w:val="0"/>
          <w:sz w:val="28"/>
          <w:lang w:val="fr-BE" w:eastAsia="en-US"/>
        </w:rPr>
        <w:t>ANNEXE II : APERCU DES RECOMMANDATIONS FAITES SUITE A L’EXAMEN PERIODIQUE UNIVERSEL D’HAITI</w:t>
      </w:r>
      <w:bookmarkEnd w:id="0"/>
    </w:p>
    <w:p w:rsidR="00BD3823" w:rsidRDefault="00BD3823" w:rsidP="00BD3823">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4335"/>
        <w:gridCol w:w="1693"/>
        <w:gridCol w:w="2124"/>
      </w:tblGrid>
      <w:tr w:rsidR="00BD3823" w:rsidTr="00CA1BAC">
        <w:tc>
          <w:tcPr>
            <w:tcW w:w="1098" w:type="dxa"/>
            <w:shd w:val="clear" w:color="auto" w:fill="B6DDE8"/>
          </w:tcPr>
          <w:p w:rsidR="00BD3823" w:rsidRDefault="00BD3823" w:rsidP="00CA1BAC">
            <w:pPr>
              <w:spacing w:after="0" w:line="240" w:lineRule="auto"/>
              <w:jc w:val="center"/>
              <w:rPr>
                <w:rFonts w:ascii="Times New Roman" w:hAnsi="Times New Roman"/>
                <w:b/>
                <w:sz w:val="24"/>
                <w:lang w:val="fr-BE"/>
              </w:rPr>
            </w:pPr>
            <w:r>
              <w:rPr>
                <w:rFonts w:ascii="Times New Roman" w:hAnsi="Times New Roman"/>
                <w:b/>
                <w:sz w:val="24"/>
                <w:lang w:val="fr-BE"/>
              </w:rPr>
              <w:t>N°.</w:t>
            </w:r>
          </w:p>
          <w:p w:rsidR="00BD3823" w:rsidRDefault="00BD3823" w:rsidP="00CA1BAC">
            <w:pPr>
              <w:spacing w:after="0" w:line="240" w:lineRule="auto"/>
              <w:jc w:val="center"/>
              <w:rPr>
                <w:rFonts w:ascii="Times New Roman" w:hAnsi="Times New Roman"/>
                <w:b/>
                <w:sz w:val="24"/>
                <w:lang w:val="fr-BE"/>
              </w:rPr>
            </w:pPr>
          </w:p>
        </w:tc>
        <w:tc>
          <w:tcPr>
            <w:tcW w:w="7110" w:type="dxa"/>
            <w:shd w:val="clear" w:color="auto" w:fill="B6DDE8"/>
          </w:tcPr>
          <w:p w:rsidR="00BD3823" w:rsidRDefault="00BD3823" w:rsidP="00CA1BAC">
            <w:pPr>
              <w:spacing w:after="0" w:line="240" w:lineRule="auto"/>
              <w:jc w:val="center"/>
              <w:rPr>
                <w:rFonts w:ascii="Times New Roman" w:hAnsi="Times New Roman"/>
                <w:b/>
                <w:sz w:val="24"/>
                <w:lang w:val="fr-BE"/>
              </w:rPr>
            </w:pPr>
            <w:r>
              <w:rPr>
                <w:rFonts w:ascii="Times New Roman" w:hAnsi="Times New Roman"/>
                <w:b/>
                <w:sz w:val="24"/>
                <w:lang w:val="fr-BE"/>
              </w:rPr>
              <w:t>Recommandations</w:t>
            </w:r>
          </w:p>
        </w:tc>
        <w:tc>
          <w:tcPr>
            <w:tcW w:w="1890" w:type="dxa"/>
            <w:shd w:val="clear" w:color="auto" w:fill="B6DDE8"/>
          </w:tcPr>
          <w:p w:rsidR="00BD3823" w:rsidRDefault="00BD3823" w:rsidP="00CA1BAC">
            <w:pPr>
              <w:spacing w:after="0" w:line="240" w:lineRule="auto"/>
              <w:jc w:val="center"/>
              <w:rPr>
                <w:rFonts w:ascii="Times New Roman" w:hAnsi="Times New Roman"/>
                <w:b/>
                <w:sz w:val="24"/>
                <w:lang w:val="fr-BE"/>
              </w:rPr>
            </w:pPr>
            <w:r>
              <w:rPr>
                <w:rFonts w:ascii="Times New Roman" w:hAnsi="Times New Roman"/>
                <w:b/>
                <w:sz w:val="24"/>
                <w:lang w:val="fr-BE"/>
              </w:rPr>
              <w:t>Pays</w:t>
            </w:r>
          </w:p>
        </w:tc>
        <w:tc>
          <w:tcPr>
            <w:tcW w:w="3078" w:type="dxa"/>
            <w:shd w:val="clear" w:color="auto" w:fill="B6DDE8"/>
          </w:tcPr>
          <w:p w:rsidR="00BD3823" w:rsidRDefault="00BD3823" w:rsidP="00CA1BAC">
            <w:pPr>
              <w:spacing w:after="0" w:line="240" w:lineRule="auto"/>
              <w:jc w:val="center"/>
              <w:rPr>
                <w:rFonts w:ascii="Times New Roman" w:hAnsi="Times New Roman"/>
                <w:b/>
                <w:sz w:val="24"/>
                <w:lang w:val="fr-BE"/>
              </w:rPr>
            </w:pPr>
            <w:r>
              <w:rPr>
                <w:rFonts w:ascii="Times New Roman" w:hAnsi="Times New Roman"/>
                <w:b/>
                <w:sz w:val="24"/>
              </w:rPr>
              <w:t>Ref. rapport</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 xml:space="preserve">88.1 </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Étudier la possibilité d’adhérer au Pacte international relatif aux droits économiques, sociaux et culturels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Algérie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 xml:space="preserve">Thème 5 </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Envisager de ratifier le Pacte international relatif aux droits économiques, sociaux et culturels et continuer à renforcer les institutions de gouvernance démocratique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Afrique du Sud</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le Pacte international relatif aux droits économiques, sociaux et culturels et la Convention contre la torture et autres peines ou traitements cruels, inhumains ou dégradants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Ghana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Renforcer son cadre juridique en adhérant au Pacte international relatif aux droits économiques, sociaux et culturels, aux deux Protocoles facultatifs se rapportant au Pacte international relatif aux droits civils et politiques, à la Convention contre la torture et autres peines ou traitements cruels, inhumains ou dégradants et à la Convention internationale pour la protection de toutes les personnes contre les disparitions forcées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France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le Pacte international relatif aux droits économiques, sociaux et culturels, la Convention contre la torture et autres peines ou traitements cruels, inhumains ou dégradants et le Protocole facultatif à la Convention relative aux droits de l’enfant, concernant la vente d’enfants, la prostitution des enfants et la pornographie mettant en scène des enfants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Pologne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Signer et ratifier la Convention contre la torture et autres peines ou traitements cruels, inhumains ou dégradants et le Pacte international relatif aux droits économiques, sociaux et culturels et ratifier la Convention internationale pour la protection de toutes les personnes contre les disparitions forcées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Espagne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le Protocole facultatif à la Convention relative aux droits de l’enfant, </w:t>
            </w:r>
            <w:r>
              <w:rPr>
                <w:rFonts w:ascii="Times New Roman" w:hAnsi="Times New Roman"/>
                <w:sz w:val="24"/>
                <w:lang w:val="fr-BE"/>
              </w:rPr>
              <w:lastRenderedPageBreak/>
              <w:t xml:space="preserve">concernant la vente d’enfants, la prostitution des enfants et la pornographie mettant en scène des enfants et la Convention de La Haye sur la protection des enfants et la coopération en matière d’adoption internationale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lastRenderedPageBreak/>
              <w:t>Norvège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lastRenderedPageBreak/>
              <w:t>88.8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Envisager de ratifier les deux Protocoles facultatifs à la Convention relative aux droits de l’enfant ou d’y adhérer, selon qu’il convient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Uruguay</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Signer dans les meilleurs délais les deux Protocoles facultatifs à la Convention relative aux droits de l’enfant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Djibouti</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ses activités visant à adopter la loi sur l’adoption et à ratifier la Convention de La Haye sur la protection des enfants et la coopération en matière d’adoption internationale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Honduras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et appliquer la Convention de La Haye de 1993 sur la protection des enfants et la coopération en matière d’adoption internationale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Suisse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Étudier la possibilité de ratifier le Pacte international relatif aux droits  économiques, sociaux et culturels, la Convention pour la protection de toutes les personnes contre les disparitions forcées, la Convention contre la torture et autres peines ou traitements cruels, inhumains ou dégradants et la Convention internationale sur la protection des droits de tous les travailleurs migrants et des membres de leur famille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Argentine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la Convention contre la torture et autres peines ou traitements cruels, inhumains ou dégradants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Norvège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Signer et ratifier la Convention contre la torture et autres peines ou traitements cruels, inhumains ou dégradants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Belgique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la Convention contre la torture et autres peines ou traitements cruels, inhumains ou dégradants et le Protocole facultatif s’y rapportant, et mettre en place, en conséquence, un mécanisme national de prévention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Maldives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Signer et ratifier le deuxième Protocole se rapportant au Pacte international relatif aux droits civils et politiques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Espagne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le Protocole facultatif se rapportant à la Convention sur l’élimination de toutes les formes de discrimination à l’égard des femmes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Hongrie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 xml:space="preserve">88.18 </w:t>
            </w:r>
          </w:p>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Adhérer à la Convention de 1954 relative au statut des apatrides ainsi qu’à la Convention de 1961 sur la réduction des cas d’apatridie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Norvège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88.19</w:t>
            </w:r>
          </w:p>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les instruments internationaux relatifs à l’apatridie et envisager une réforme de l’ civil propre à garantir les droits de tous les Haïtiens, y compris ceux qui vivent à l’étranger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France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Ratifier la Convention de l’UNESCO concernant la lutte contre la discrimination dans le domaine de l’enseignement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Hongrie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5</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88.21</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Adopter et faire appliquer sans délai un code de l’enfance intégrant les dispositions des instruments internationaux relatifs aux droits de l’homme, en particulier la Convention relative aux droits de l’enfant, la Convention no 182 de l’Organisation internationale du Travail (OIT) sur les pires formes de travail des enfants et la Convention no 138 de l’OIT sur l’âge minimum d’admission à l’emploi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Pologne</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88.22</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à ne ménager aucun effort pour consolider et renforcer ses capacités institutionnelles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Pérou</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88.23</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les efforts visant à mettre en place une institution nationale chargée de la promotion et la protection des droits de l’homme dans le pays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Argentine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7</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88.24</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Créer une institution nationale de défense des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Maldives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7</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88.25</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Créer une institution nationale de défense des droits de l’homme en conformité avec les Principes de Paris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Afrique du Sud</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7</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88.26</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Créer une institution nationale de défense des droits de l’homme conforme aux Principes de Paris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Australie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7</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88.27</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Créer une institution nationale de défense des droits de l’homme en application des Principes de Paris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Portugal</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7</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88.28</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Engager le processus d’accréditation (auprès du Comité international de coordination des institutions nationales pour la promotion et la protection des droits de l’homme) car les Principes de Paris jouent un rôle important dans la promotion et la protection des normes internationales relatives aux droits de l’homme au niveau national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Hongrie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7</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88.29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la mise en œuvre des stratégies et des plans de développement socioéconomique du pays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Cuba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 xml:space="preserve">Thème 9 </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à mettre en œuvre le plan de reconstruction nationale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Venezuela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à privilégier l’approche fondée sur les droits de l’homme dans le cadre de la reconstruction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Chili</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Adopter une approche du processus de reconstruction et de développement fondée sur les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Thaïlande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Intégrer des chapitres relatifs aux droits de l’homme dans le plan national de reconstruction et de développement afin de faciliter leur application par toutes les autorités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Mexique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Surmonter les difficultés résultant du séisme dramatique de 2010 en intégrant une approche fondée sur les droits de l’homme dans toutes les politiques et les pratiques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Portugal</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Veiller à ce que les droits des femmes et des filles soient protégés pendant le processus de redressement, notamment en protégeant les femmes et les filles contre la violence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Australie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en considération dans les plans et les programmes de reconstruction les besoins et les droits des personnes handicapées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Colombie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16</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Tenir compte des besoins des personnes handicapées dans le cadre des efforts de reconstruction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Slovénie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16</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Tenir compte des questions d’accessibilité des personnes handicapées dans le cadre du processus de reconstruction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Thaïlande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16</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88.39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Faire en sorte que, pendant le processus de reconstruction, les besoins d’accessibilité des personnes handicapées soient pris en considération conformément aux règles et meilleures pratiques internationales actuelles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Costa Rica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16</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les mesures les plus appropriées pour mieux protéger les enfants handicapés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Djibouti</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16</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ses efforts pour mener à bien son plan de reconstruction nationale en permettant la participation des habitants et en accordant une attention particulière aux secteurs les plus vulnérables de la société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Nicaragua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Offrir davantage de protection et d’assistance aux membres des groupes vulnérables et défendre les droits de ces groupes en luttant plus largement contre la violence sexiste, le travail des enfants, l’apatridie et la traite des êtres humains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s-Unis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Inclure un chapitre sur la promotion des droits de l’homme dans la Stratégie nationale sur l’ de droit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Canada</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Redoubler d’efforts pour renforcer la primauté du droit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Slovénie</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Élaborer un plan d’action national pour la promotion et la protection des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Afrique du Sud</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 xml:space="preserve">Thème 8 </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les projets visant à améliorer la situation des droits de l’homme en Haïti, en particulier la scolarisation gratuite et universelle et la réforme du système judiciaire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Costa Rica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les efforts pour renforcer la Police nationale dans le but de disposer de services de police garantissant la sécurité des Haïtiens dans le cadre de l’exercice de leurs droits fondamentaux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Colombie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 </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Renforcer la capacité de la Police nationale haïtienne de respecter et protéger les droits de l’homme en organisant des formations spécialisées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 Unis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88.49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Collaborer pleinement avec la société civile concernant les questions relatives au logement, à la justice, et aux droits de la femme et de l’enfant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Royaume-Uni</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Thèmes 14 et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sa coopération avec les mécanismes du Conseil des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Brésil</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Solliciter l’assistance technique d’experts et travailler avec le HCDH pour établir un document de base commun qui permettrait d’alléger la charge de travail que représente l’établissement des rapports destinés aux organes conventionnels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Maldives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la coopération avec les titulaires de mandat au titre des procédures spéciales et la Haut-Commissaire des Nations Unies aux droits de l’homme dans le cadre de leur action de promotion et de protection des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Paraguay</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88.53</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Adresser une invitation permanente à tous les titulaires de mandat au titre des procédures spéciales du Conseil des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Portugal</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88.54</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Adresser une invitation permanente à tous les titulaires de mandat au titre des procédures spéciales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Espagne</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88.55</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Envisager d’adresser une invitation permanente à tous les titulaires de mandat au titre des procédures spéciales du Conseil des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Lettonie</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F0000"/>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88.56</w:t>
            </w:r>
          </w:p>
          <w:p w:rsidR="00BD3823" w:rsidRDefault="00BD3823" w:rsidP="00CA1BAC">
            <w:pPr>
              <w:spacing w:after="0" w:line="240" w:lineRule="auto"/>
              <w:rPr>
                <w:rFonts w:ascii="Times New Roman" w:hAnsi="Times New Roman"/>
                <w:b/>
                <w:sz w:val="24"/>
                <w:lang w:val="fr-BE"/>
              </w:rPr>
            </w:pPr>
            <w:r>
              <w:rPr>
                <w:rFonts w:ascii="Times New Roman" w:hAnsi="Times New Roman"/>
                <w:i/>
                <w:sz w:val="24"/>
                <w:lang w:val="fr-BE"/>
              </w:rPr>
              <w:t>(non-acceptée)</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Envisager d’adresser une invitation permanente à tous les titulaires de mandat au titre des procédures spéciales dans le but de tirer le meilleur parti possible de la coopération internationale dans le cadre de la reconstruction nationale et de la promotion et la protection de tous les droits de l’homme du peuple haïtien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Pérou</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la collaboration avec l’expert indépendant chargé d’examiner la situation des droits de l’homme en Haïti, qui joue un rôle important, en particulier en appelant l’attention de la communauté internationale sur la situation sur le terrain et en contribuant ainsi à la fourniture d’une assistance technique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France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Conclusion</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à travailler en étroite collaboration avec l’expert indépendant chargé d’examiner la situation des droits de l’homme en Haïti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Pérou</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Conclusion</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88.59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à renforcer les liens de travail et de coopération entre les organisations haïtiennes de défense des droits de l’homme et la Section des droits de l’homme de la Mission des Nations Unies pour la stabilisation en Haïti (MINUSTAH)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Chili</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Mettre l’accent sur la mise en œuvre de politiques fortes pour lutter efficacement contre toutes les formes de stéréotypes et de discrimination envers les filles et les femmes, assurant ainsi leur droit à la sécurité sociale et économique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Trinité-et-Tobago</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Adopter des mesures efficaces pour prévenir la discrimination envers les femmes, notamment en leur assurant un accès égal aux possibilités d’ et d’emploi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Slovénie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Élaborer des stratégies comprenant des mesures juridiques et sociales pour éliminer les stéréotypes discriminatoires concernant le rôle des femmes et la violence exercée contre elles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Thaïlande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toutes les mesures nécessaires pour faire respecter l’article 26 de la Constitution haïtienne disposant que la détention préventive ne doit pas durer plus de quarante-huit heures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Canada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 xml:space="preserve">Thème 2  </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Améliorer les conditions de vie dans les prisons, juger dans un délai raisonnable toutes les personnes en détention préventive et veiller à ce que les mineurs ne soient pas maintenus en détention avant jugement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Slovénie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 ; 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Mettre en place un système rapide d’examen des cas de détention préventive prolongée afin de réduire le plus rapidement possible la population carcérale et d’améliorer la situation sanitaire et alimentaire des détenus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Espagne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 ; 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Élaborer et mettre en œuvre une stratégie visant à améliorer le plus rapidement possible les conditions de détention des prisonniers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Canada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des mesures pour améliorer les conditions carcérales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s-Unis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Améliorer les conditions de détention, notamment en réduisant la surpopulation carcérale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Belgique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 ; 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88.69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des mesures urgentes contre la surpopulation carcérale en privilégiant des mesures de substitution pour la séparation des personnes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Suisse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à s’efforcer d’améliorer les conditions carcérales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Suède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Garantir l’accès des détenus aux soins médicaux de base et à une alimentation adéquate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Suisse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Répondre aux besoins du système pénitentiaire en matière d’infrastructures, notamment pour ce qui concerne l’accès des détenus à la nourriture, à l’eau, à l’assainissement et aux soins de santé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Slovaquie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Renforcer la protection des mineurs en mettant en place des lieux de détention séparés pour les adultes et les mineurs, en soutenant les activités des organisations sociales de lutte contre le travail forcé des enfants et en assurant l’ de base pour tous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Belgique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4 ; Thème 11 ; 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des mesures pour combattre la violence envers les femmes et les filles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Sri Lanka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 nouvelles mesures pour mettre un terme à la violence envers les femmes et les filles et ne ménager aucun effort pour éliminer les pratiques discriminatoires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Luxembourg</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Accroître les efforts de prévention, de répression et d’éradication de toutes formes de violence envers les femmes, en accordant une attention particulière à leur vulnérabilité accrue suite au tremblement de terre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Argentine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Mener une étude sérieuse et crédible sur l’ampleur de la violence envers les femmes, en particulier de l’impact de la crise humanitaire sur ce problème, en vue d’élaborer des stratégies efficaces pour combattre et éradiquer la violence envers les femmes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Maldives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toutes les mesures nécessaires, en particulier en renforçant les structures actuelles, pour jouer un rôle de chef de file dans la prévention de la violence envers les femmes et les enfants et la lutte contre ce phénomène, y compris la violence sexuelle, en particulier dans les camps de personnes déplacées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Canada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88.79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Faire des progrès dans la mise en œuvre des initiatives visant à prévenir la violence sexuelle et sexiste, en particulier parmi les populations déplacées, qui ont été élaborées par le Ministère de la condition féminine et des droits des femmes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Colombie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des mesures supplémentaires pour garantir que la police et le système judiciaire traitent avec diligence les affaires de violence sexiste et promouvoir une meilleure formation des policiers en matière de prise en charge des victimes de violence sexuelle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Norvège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 ; 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Veiller à ce que les policiers soient formés pour traiter de manière impartiale les plaintes des femmes signalant des violences sexistes et à ce que toutes les plaintes de ce type donnent lieu à des enquêtes approfondies et à des poursuites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Royaume-Uni</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 ; 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Dispenser une meilleure formation aux policiers qui traitent des affaires dans lesquelles des filles sont victimes de violences sexuelles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Djibouti</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 ; 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Redoubler d’efforts pour lutter contre toutes les formes de traite des êtres humains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Slovénie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Adopter un cadre juridique approprié en conformité avec ses engagements en vertu du Protocole additionnel à la Convention des Nations Unies contre la criminalité transnationale organisée visant à prévenir, réprimer et punir la traite des personnes, en particulier des femmes et des enfants (Protocole de Palerme)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Norvège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Adopter le projet de loi sur la traite des enfants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Honduras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Veiller à ce que le Parlement adopte la législation visant à assurer l’application du Protocole visant à prévenir, réprimer et punir la traite des personnes, en particulier des femmes et des enfants (Protocole de Palerme)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Australie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Accroître ses efforts pour lutter contre toutes les formes de traite des femmes et des filles au moyen, notamment, de l’adoption du projet de loi sur toutes les formes de traite, en veillant à ce que la nouvelle loi permette de poursuivre et de punir les auteurs de tels actes et de protéger efficacement les victimes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Uruguay</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Adopter une législation interdisant la traite des enfants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Djibouti</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88.89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Adopter une loi incriminant toutes les formes de traite des personnes et prévoyant l’imposition de sanctions appropriées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s-Unis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Renforcer la coopération bilatérale et multilatérale avec les pays voisins pour lutter contre la traite des femmes et des filles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Uruguay</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ses efforts pour lutter contre le travail domestique des enfants et la traite des enfants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Burkina Faso</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13 ; 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des mesures supplémentaires pour faire face au problème du travail domestique des enfants et lutter contre la maltraitance des enfants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Turquie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toutes les mesures nécessaires pour supprimer la pratique de la servitude domestique des enfants, que la Rapporteuse spéciale sur les formes contemporaines d’esclavage, y compris leurs causes et leurs conséquences a désignés comme une «forme moderne d’esclavage»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Suède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Renforcer les mesures visant à prévenir et combattre l’exploitation économique généralisée des enfants, conformément aux engagements internationaux d’Haïti, notamment aux Conventions nos 138 et 182 de l’OIT, en mettant l’accent en particulier sur les mineurs vivant dans les régions touchées par le tremblement de terre et les zones rurales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Slovaquie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Revoir sa législation relative à l’âge minimum du travail des enfants afin de prévenir l’exploitation domestique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République démocratique du Congo</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Mettre tout en place pour lutter contre l’exploitation des enfants, notamment pour donner suite aux recommandations formulées par l’expert indépendant chargé de cette question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Luxembourg</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 nouvelles mesures concrètes pour améliorer la situation des enfants des rues, qui est dangereuse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Suède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la réforme du système judiciaire, en assurant son indépendance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Espagne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88.99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Nommer immédiatement un président de la Cour de cassation et poursuivre la réforme du système judiciaire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Royaume-Uni</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Pourvoir les postes vacants à la Cour de cassation, car ces juges ont les compétences nécessaires pour rendre le système juridique plus efficace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 Unis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Accroître les efforts visant à garantir que les tribunaux, les prisons et la police se conforment aux normes internationales relatives aux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Norvège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 ; Thème 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Garantir un procès équitable à tous les détenus, en conformité avec les normes internationales, dans un délai raisonnable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Slovaquie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Accroître les efforts visant à renforcer la confiance dans la justice du pays et l’accès au système judiciaire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Barbade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Appliquer de manière efficace la loi prévoyant des sanctions pénales dans les affaires de corruption impliquant des agents de la fonction publique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Turquie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 xml:space="preserve">Thème 6 </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Faire une priorité de la réduction de l’arriéré judiciaire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Belgique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Réduire l’arriéré judiciaire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s-Unis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Veiller à ce que toutes les infractions commises donnent lieu à des poursuites, quel qu’en soit l’auteur, y compris dans les affaires de violence envers les femmes et de violence sexuelle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Slovénie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des mesures conduisant à une réforme globale des systèmes judiciaire et pénal propre à contribuer à la lutte contre l’impunité et aux enquêtes pénales, incluant la responsabilité pénale des institutions, en particulier de la police nationale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Mexique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 ; Thème 2 ; Thème 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88.109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toutes les mesures nécessaires pour identifier les responsables des violations des droits de l’homme attribuées à des policiers et octroyer une juste indemnisation aux victimes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Belgique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les mesures nécessaires pour permettre au système judiciaire de lutter efficacement contre l’impunité et étudier la création d’une commission internationale de lutte contre l’impunité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Suisse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Renforcer rapidement la capacité de son système judiciaire de lutter contre l’impunité afin que, notamment, la justice traite de manière impartiale les plaintes visant Jean-Claude Duvalier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Canada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la réforme du système judiciaire et faire une priorité de la lutte contre l’impunité, en particulier pour ce qui concerne le processus de certification des policiers haïtiens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France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2 ; Thème 3</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Allouer, dans la mesure du possible, des ressources supplémentaires à l’Office national d’identification pour qu’il puisse faire face à sa charge de travail accrue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Hongrie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18</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Moderniser et simplifier le système d’ civil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s-Unis</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18</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Améliorer le système d’adoption en ratifiant la Convention de La Haye sur la protection des enfants et la coopération en matière d’adoption internationale et en l’intégrant dans son droit interne; accroître les ressources de l’Institut du bien-être social et des recherches (IBSR); interdire l’adoption individuelle et donner suite aux recommandations de l’UNICEF et au Plan d’action proposé par le groupe de Montréal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Espagne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15</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des mesures appropriées pour assurer une participation accrue des femmes dans tous les domaines de la société, notamment dans la vie politique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Canada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Prendre des mesures concrètes pour encourager une plus large participation des femmes aux processus décisionnels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Norvège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14</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Entreprendre une action continue pour réduire la pauvreté comme le prévoit la Stratégie nationale pour la croissance et la réduction de la pauvreté de 2007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Sri Lanka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88.119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Mettre l’accent sur les mesures destinées à réduire la pauvreté et les inégalités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Cuba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Adopter une approche fondée sur les droits de l’homme ayant une large portée, qui ne permette aucun type de discrimination, dans le cadre de l’application des quatre grandes orientations de la mise en œuvre des stratégies visant à réduire la pauvreté et les inégalités en Haïti, décrites dans le rapport national de l’ partie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Colombie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Accorder une attention particulière au respect des droits sociaux, économiques et culturels, y compris le droit à l’alimentation, et redoubler d’efforts pour faire en sorte que la sécurité alimentaire figure parmi les priorités nationales du pays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Luxembourg</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 xml:space="preserve">Thème 10 </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de progresser dans l’organisation et l’élargissement des systèmes d’ et de santé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Cuba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10 ; Thème 11</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à prendre des mesures pour assurer l’accès aux services de base tels que l’eau, le logement et la santé à la population en situation vulnérable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Mexique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Élaborer, avec l’appui des organismes compétents des Nations Unies, un plan global pour la fourniture de logements adéquats équipés de services de base, aussi bien dans les hébergements temporaires que dans les quartiers pauvres, et assurer une meilleure coordination entre les organismes participant à cette action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Thaïlande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12</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Continuer à mobiliser, répartir équitablement et utiliser judicieusement les ressources du Fonds national pour l’, afin que le droit à l’ de tous les Haïtiens soit protégé et promu à tout moment et sans discrimination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Ghana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11</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Accroître ses efforts pour garantir l’accès de tous les enfants à l’enseignement primaire, tout en poursuivant son partenariat pour le Programme national de cantines scolaires afin de remédier au grave problème de malnutrition des enfants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Thaïlande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11</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88.127</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Faire une priorité des mesures politiques visant à mettre en place le système d’enseignement primaire universel, obligatoire et gratuit, en accordant une attention particulière aux enfants handicapés ou vivant en zone rurale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Slovaquie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11</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88.128</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Renforcer graduellement les mesures visant à réduire le taux d’analphabétisme des filles et des garçons et élaborer des programmes visant spécifiquement à réduire les taux d’abandon scolaire à l’aide, éventuellement, de mesures incitatives destinées aux familles prenant la forme d’un soutien financier ou alimentaire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Uruguay</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11</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88.129</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Accorder une attention particulière à l’accès des enfants handicapés à l’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Hongrie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11 ; Thème 16</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88.130</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Mettre en œuvre des politiques visant à garantir les droits des personnes déplacées et à apporter des solutions durables pour leur retour, leur intégration et/ou leur réinstallation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Suisse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17</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88.131</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Poursuivre les consultations avec toutes les parties impliquées dans le processus d’élaboration et de mise en œuvre du plan de réinstallation des personnes déplacées à la suite du séisme afin d’éviter les expulsions forcées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Canada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17</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88.132</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Élaborer un plan global couvrant l’ensemble des camps afin de remédier au problème des personnes déplacées à l’intérieur du pays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Espagne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17</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88.133</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Tirer le meilleur parti des programmes d’aide disponibles, en particulier au niveau du système des Nations Unies, afin de réaliser les priorités nationales en matière de droits de l’homme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Algérie</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88.134</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Encourager la coopération politique historique avec le système des Nations Unies dans le cadre de l’assistance technique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Chili</w:t>
            </w:r>
          </w:p>
        </w:tc>
        <w:tc>
          <w:tcPr>
            <w:tcW w:w="3078" w:type="dxa"/>
          </w:tcPr>
          <w:p w:rsidR="00BD3823" w:rsidRDefault="00BD3823" w:rsidP="00CA1BAC">
            <w:pPr>
              <w:spacing w:after="0" w:line="240" w:lineRule="auto"/>
              <w:rPr>
                <w:rFonts w:ascii="Times New Roman" w:hAnsi="Times New Roman"/>
                <w:b/>
                <w:sz w:val="24"/>
                <w:lang w:val="fr-BE"/>
              </w:rPr>
            </w:pP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88.135</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Redoubler d’efforts pour mettre en œuvre le Plan d’action pour la reconstruction nationale et le développement d’Haïti et la Stratégie nationale d’action pour l’ pour tous et pour assurer la formation des magistrats, des autorités judiciaires et des agents de la force publique, notamment en matière de droits de l’homme, et demander l’assistance technique et financière nécessaire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Maroc</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Thème 9</w:t>
            </w:r>
          </w:p>
        </w:tc>
      </w:tr>
      <w:tr w:rsidR="00BD3823" w:rsidTr="00CA1BAC">
        <w:tc>
          <w:tcPr>
            <w:tcW w:w="1098" w:type="dxa"/>
            <w:shd w:val="clear" w:color="auto" w:fill="FABF8F"/>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88.136</w:t>
            </w:r>
          </w:p>
        </w:tc>
        <w:tc>
          <w:tcPr>
            <w:tcW w:w="7110" w:type="dxa"/>
          </w:tcPr>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Envisager d’utiliser les mécanismes et les moyens de coopération mis à disposition par la communauté internationale pou</w:t>
            </w:r>
          </w:p>
          <w:p w:rsidR="00BD3823" w:rsidRDefault="00BD3823" w:rsidP="00CA1BAC">
            <w:pPr>
              <w:spacing w:after="0" w:line="240" w:lineRule="auto"/>
              <w:rPr>
                <w:rFonts w:ascii="Times New Roman" w:hAnsi="Times New Roman"/>
                <w:sz w:val="24"/>
                <w:lang w:val="fr-BE"/>
              </w:rPr>
            </w:pPr>
            <w:r>
              <w:rPr>
                <w:rFonts w:ascii="Times New Roman" w:hAnsi="Times New Roman"/>
                <w:sz w:val="24"/>
                <w:lang w:val="fr-BE"/>
              </w:rPr>
              <w:t xml:space="preserve">r remédier à une éventuelle pénurie de ressources techniques et financières </w:t>
            </w:r>
          </w:p>
        </w:tc>
        <w:tc>
          <w:tcPr>
            <w:tcW w:w="1890" w:type="dxa"/>
          </w:tcPr>
          <w:p w:rsidR="00BD3823" w:rsidRDefault="00BD3823" w:rsidP="00CA1BAC">
            <w:pPr>
              <w:spacing w:after="0" w:line="240" w:lineRule="auto"/>
              <w:rPr>
                <w:rFonts w:ascii="Times New Roman" w:hAnsi="Times New Roman"/>
                <w:i/>
                <w:sz w:val="24"/>
                <w:lang w:val="fr-BE"/>
              </w:rPr>
            </w:pPr>
            <w:r>
              <w:rPr>
                <w:rFonts w:ascii="Times New Roman" w:hAnsi="Times New Roman"/>
                <w:i/>
                <w:sz w:val="24"/>
                <w:lang w:val="fr-BE"/>
              </w:rPr>
              <w:t>Costa Rica</w:t>
            </w:r>
          </w:p>
        </w:tc>
        <w:tc>
          <w:tcPr>
            <w:tcW w:w="3078" w:type="dxa"/>
          </w:tcPr>
          <w:p w:rsidR="00BD3823" w:rsidRDefault="00BD3823" w:rsidP="00CA1BAC">
            <w:pPr>
              <w:spacing w:after="0" w:line="240" w:lineRule="auto"/>
              <w:rPr>
                <w:rFonts w:ascii="Times New Roman" w:hAnsi="Times New Roman"/>
                <w:b/>
                <w:sz w:val="24"/>
                <w:lang w:val="fr-BE"/>
              </w:rPr>
            </w:pPr>
            <w:r>
              <w:rPr>
                <w:rFonts w:ascii="Times New Roman" w:hAnsi="Times New Roman"/>
                <w:b/>
                <w:sz w:val="24"/>
                <w:lang w:val="fr-BE"/>
              </w:rPr>
              <w:t>Conclusion</w:t>
            </w:r>
          </w:p>
        </w:tc>
      </w:tr>
    </w:tbl>
    <w:p w:rsidR="00EE798C" w:rsidRDefault="00EE798C"/>
    <w:sectPr w:rsidR="00EE798C" w:rsidSect="00EE79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BD3823"/>
    <w:rsid w:val="00000264"/>
    <w:rsid w:val="000027ED"/>
    <w:rsid w:val="00002B09"/>
    <w:rsid w:val="00002F22"/>
    <w:rsid w:val="000042FD"/>
    <w:rsid w:val="00005F60"/>
    <w:rsid w:val="00006F37"/>
    <w:rsid w:val="000079F0"/>
    <w:rsid w:val="00012379"/>
    <w:rsid w:val="00012676"/>
    <w:rsid w:val="00013197"/>
    <w:rsid w:val="00013D7D"/>
    <w:rsid w:val="000146BA"/>
    <w:rsid w:val="00014BF1"/>
    <w:rsid w:val="000157E2"/>
    <w:rsid w:val="00016E8D"/>
    <w:rsid w:val="0002038F"/>
    <w:rsid w:val="000209FD"/>
    <w:rsid w:val="000216C7"/>
    <w:rsid w:val="00023531"/>
    <w:rsid w:val="00024068"/>
    <w:rsid w:val="00024B24"/>
    <w:rsid w:val="00025CC9"/>
    <w:rsid w:val="00025E85"/>
    <w:rsid w:val="00026B2B"/>
    <w:rsid w:val="00030E1D"/>
    <w:rsid w:val="000312FF"/>
    <w:rsid w:val="00032921"/>
    <w:rsid w:val="0003447D"/>
    <w:rsid w:val="00034CA9"/>
    <w:rsid w:val="00034E8B"/>
    <w:rsid w:val="000375C6"/>
    <w:rsid w:val="000402A4"/>
    <w:rsid w:val="00040CA1"/>
    <w:rsid w:val="0004292D"/>
    <w:rsid w:val="00046A9F"/>
    <w:rsid w:val="00050697"/>
    <w:rsid w:val="00051149"/>
    <w:rsid w:val="00051180"/>
    <w:rsid w:val="00051DD3"/>
    <w:rsid w:val="000520A8"/>
    <w:rsid w:val="0005352B"/>
    <w:rsid w:val="000537B0"/>
    <w:rsid w:val="00055154"/>
    <w:rsid w:val="00055443"/>
    <w:rsid w:val="00056F89"/>
    <w:rsid w:val="0005781B"/>
    <w:rsid w:val="00060DA5"/>
    <w:rsid w:val="00061159"/>
    <w:rsid w:val="0006123D"/>
    <w:rsid w:val="000653D3"/>
    <w:rsid w:val="000667C7"/>
    <w:rsid w:val="00067642"/>
    <w:rsid w:val="00073E3E"/>
    <w:rsid w:val="00073E52"/>
    <w:rsid w:val="00074192"/>
    <w:rsid w:val="00074481"/>
    <w:rsid w:val="00074984"/>
    <w:rsid w:val="00077AF5"/>
    <w:rsid w:val="00080220"/>
    <w:rsid w:val="00081167"/>
    <w:rsid w:val="00082AFA"/>
    <w:rsid w:val="00082E56"/>
    <w:rsid w:val="000838B1"/>
    <w:rsid w:val="000843F1"/>
    <w:rsid w:val="00085439"/>
    <w:rsid w:val="0008715F"/>
    <w:rsid w:val="00091276"/>
    <w:rsid w:val="00091E87"/>
    <w:rsid w:val="0009200D"/>
    <w:rsid w:val="00092C18"/>
    <w:rsid w:val="000937DE"/>
    <w:rsid w:val="000939BA"/>
    <w:rsid w:val="00094A45"/>
    <w:rsid w:val="00094D19"/>
    <w:rsid w:val="0009685D"/>
    <w:rsid w:val="000A1ECA"/>
    <w:rsid w:val="000A31E2"/>
    <w:rsid w:val="000A3227"/>
    <w:rsid w:val="000A3640"/>
    <w:rsid w:val="000A4CE2"/>
    <w:rsid w:val="000A678E"/>
    <w:rsid w:val="000A7314"/>
    <w:rsid w:val="000A76FC"/>
    <w:rsid w:val="000A78F8"/>
    <w:rsid w:val="000A7E39"/>
    <w:rsid w:val="000B0174"/>
    <w:rsid w:val="000B06F3"/>
    <w:rsid w:val="000B1B7A"/>
    <w:rsid w:val="000B2AF3"/>
    <w:rsid w:val="000B2C59"/>
    <w:rsid w:val="000B363E"/>
    <w:rsid w:val="000B437A"/>
    <w:rsid w:val="000B5087"/>
    <w:rsid w:val="000B50B1"/>
    <w:rsid w:val="000B5F94"/>
    <w:rsid w:val="000B71CF"/>
    <w:rsid w:val="000B7618"/>
    <w:rsid w:val="000B7CEA"/>
    <w:rsid w:val="000C034C"/>
    <w:rsid w:val="000C3448"/>
    <w:rsid w:val="000C358F"/>
    <w:rsid w:val="000C498E"/>
    <w:rsid w:val="000C5629"/>
    <w:rsid w:val="000C5BF3"/>
    <w:rsid w:val="000D1FEF"/>
    <w:rsid w:val="000D20CC"/>
    <w:rsid w:val="000D22D5"/>
    <w:rsid w:val="000D2E2C"/>
    <w:rsid w:val="000D5D45"/>
    <w:rsid w:val="000D5E79"/>
    <w:rsid w:val="000E1995"/>
    <w:rsid w:val="000E26A4"/>
    <w:rsid w:val="000E26C7"/>
    <w:rsid w:val="000E2DA6"/>
    <w:rsid w:val="000E3E49"/>
    <w:rsid w:val="000E4CB2"/>
    <w:rsid w:val="000E4E09"/>
    <w:rsid w:val="000E541D"/>
    <w:rsid w:val="000E5EE9"/>
    <w:rsid w:val="000E68B1"/>
    <w:rsid w:val="000E73AF"/>
    <w:rsid w:val="000E7675"/>
    <w:rsid w:val="000E77F9"/>
    <w:rsid w:val="000F1C12"/>
    <w:rsid w:val="000F210D"/>
    <w:rsid w:val="000F31F5"/>
    <w:rsid w:val="000F329C"/>
    <w:rsid w:val="000F474D"/>
    <w:rsid w:val="000F6609"/>
    <w:rsid w:val="000F6C08"/>
    <w:rsid w:val="000F7277"/>
    <w:rsid w:val="001011D9"/>
    <w:rsid w:val="001021C8"/>
    <w:rsid w:val="00102AFD"/>
    <w:rsid w:val="00102EB8"/>
    <w:rsid w:val="001046D0"/>
    <w:rsid w:val="00105957"/>
    <w:rsid w:val="00106225"/>
    <w:rsid w:val="001074B9"/>
    <w:rsid w:val="00114F9C"/>
    <w:rsid w:val="0012040E"/>
    <w:rsid w:val="00120514"/>
    <w:rsid w:val="0012085D"/>
    <w:rsid w:val="001241F2"/>
    <w:rsid w:val="00124684"/>
    <w:rsid w:val="0012598B"/>
    <w:rsid w:val="00127BF8"/>
    <w:rsid w:val="0013492A"/>
    <w:rsid w:val="00134CA0"/>
    <w:rsid w:val="001358FC"/>
    <w:rsid w:val="00135B53"/>
    <w:rsid w:val="00137E9E"/>
    <w:rsid w:val="00140216"/>
    <w:rsid w:val="00143044"/>
    <w:rsid w:val="001438E4"/>
    <w:rsid w:val="0014598E"/>
    <w:rsid w:val="00147650"/>
    <w:rsid w:val="00147AF2"/>
    <w:rsid w:val="00150C7A"/>
    <w:rsid w:val="0015212A"/>
    <w:rsid w:val="00152DE0"/>
    <w:rsid w:val="00154FAC"/>
    <w:rsid w:val="00156680"/>
    <w:rsid w:val="00157F18"/>
    <w:rsid w:val="001630B6"/>
    <w:rsid w:val="00164A11"/>
    <w:rsid w:val="001655A7"/>
    <w:rsid w:val="00165FDC"/>
    <w:rsid w:val="00167657"/>
    <w:rsid w:val="0016788D"/>
    <w:rsid w:val="00167E6D"/>
    <w:rsid w:val="00170517"/>
    <w:rsid w:val="001706A4"/>
    <w:rsid w:val="00170A2D"/>
    <w:rsid w:val="00170F3E"/>
    <w:rsid w:val="00171E30"/>
    <w:rsid w:val="00172695"/>
    <w:rsid w:val="00175637"/>
    <w:rsid w:val="00175CF3"/>
    <w:rsid w:val="00176AD1"/>
    <w:rsid w:val="0018148A"/>
    <w:rsid w:val="00181D84"/>
    <w:rsid w:val="00181DEF"/>
    <w:rsid w:val="0018205B"/>
    <w:rsid w:val="0018229E"/>
    <w:rsid w:val="00185B70"/>
    <w:rsid w:val="00185E91"/>
    <w:rsid w:val="00186DF4"/>
    <w:rsid w:val="001902A5"/>
    <w:rsid w:val="00190684"/>
    <w:rsid w:val="0019069E"/>
    <w:rsid w:val="00190E28"/>
    <w:rsid w:val="00192DCD"/>
    <w:rsid w:val="0019453E"/>
    <w:rsid w:val="00195162"/>
    <w:rsid w:val="001951BA"/>
    <w:rsid w:val="0019708B"/>
    <w:rsid w:val="00197D63"/>
    <w:rsid w:val="001A186C"/>
    <w:rsid w:val="001A1A88"/>
    <w:rsid w:val="001A24ED"/>
    <w:rsid w:val="001A2566"/>
    <w:rsid w:val="001A3419"/>
    <w:rsid w:val="001A498F"/>
    <w:rsid w:val="001A4CE1"/>
    <w:rsid w:val="001A5F3B"/>
    <w:rsid w:val="001A5FF7"/>
    <w:rsid w:val="001A6480"/>
    <w:rsid w:val="001A6A2B"/>
    <w:rsid w:val="001A6F6B"/>
    <w:rsid w:val="001A733B"/>
    <w:rsid w:val="001A76CF"/>
    <w:rsid w:val="001A7A6B"/>
    <w:rsid w:val="001B15AB"/>
    <w:rsid w:val="001B286A"/>
    <w:rsid w:val="001B3B1F"/>
    <w:rsid w:val="001B422A"/>
    <w:rsid w:val="001B54E2"/>
    <w:rsid w:val="001B594B"/>
    <w:rsid w:val="001B6FE2"/>
    <w:rsid w:val="001B7EE7"/>
    <w:rsid w:val="001C14D1"/>
    <w:rsid w:val="001C151A"/>
    <w:rsid w:val="001C50CF"/>
    <w:rsid w:val="001C63E7"/>
    <w:rsid w:val="001D654E"/>
    <w:rsid w:val="001E01A0"/>
    <w:rsid w:val="001E25E8"/>
    <w:rsid w:val="001E3AC2"/>
    <w:rsid w:val="001E5260"/>
    <w:rsid w:val="001E5CC4"/>
    <w:rsid w:val="001E658D"/>
    <w:rsid w:val="001F1CDB"/>
    <w:rsid w:val="001F4D0F"/>
    <w:rsid w:val="001F5839"/>
    <w:rsid w:val="001F6001"/>
    <w:rsid w:val="001F6A1D"/>
    <w:rsid w:val="001F71FB"/>
    <w:rsid w:val="00200310"/>
    <w:rsid w:val="00200C0D"/>
    <w:rsid w:val="00201031"/>
    <w:rsid w:val="002015B1"/>
    <w:rsid w:val="00202756"/>
    <w:rsid w:val="00202F6B"/>
    <w:rsid w:val="00203340"/>
    <w:rsid w:val="0020379D"/>
    <w:rsid w:val="002044C2"/>
    <w:rsid w:val="00204926"/>
    <w:rsid w:val="00206B29"/>
    <w:rsid w:val="00210F82"/>
    <w:rsid w:val="002149FA"/>
    <w:rsid w:val="002166F9"/>
    <w:rsid w:val="00217304"/>
    <w:rsid w:val="0022025C"/>
    <w:rsid w:val="00221B05"/>
    <w:rsid w:val="002238F5"/>
    <w:rsid w:val="00223BA8"/>
    <w:rsid w:val="00231A0A"/>
    <w:rsid w:val="00231FC0"/>
    <w:rsid w:val="002341B0"/>
    <w:rsid w:val="002359AA"/>
    <w:rsid w:val="00236F85"/>
    <w:rsid w:val="00241095"/>
    <w:rsid w:val="00241A75"/>
    <w:rsid w:val="0024393E"/>
    <w:rsid w:val="00243B2A"/>
    <w:rsid w:val="00243D7F"/>
    <w:rsid w:val="002453D8"/>
    <w:rsid w:val="00247690"/>
    <w:rsid w:val="00247B07"/>
    <w:rsid w:val="002501AC"/>
    <w:rsid w:val="00250CB9"/>
    <w:rsid w:val="00251539"/>
    <w:rsid w:val="0025349D"/>
    <w:rsid w:val="00254D37"/>
    <w:rsid w:val="00256AD4"/>
    <w:rsid w:val="002601A7"/>
    <w:rsid w:val="002602F4"/>
    <w:rsid w:val="00261699"/>
    <w:rsid w:val="002626CF"/>
    <w:rsid w:val="00262A6E"/>
    <w:rsid w:val="00263E5F"/>
    <w:rsid w:val="00263E6B"/>
    <w:rsid w:val="00263FF2"/>
    <w:rsid w:val="0026441B"/>
    <w:rsid w:val="00265F4E"/>
    <w:rsid w:val="00270535"/>
    <w:rsid w:val="00271EE5"/>
    <w:rsid w:val="00271FD9"/>
    <w:rsid w:val="00272654"/>
    <w:rsid w:val="002732C5"/>
    <w:rsid w:val="0027466A"/>
    <w:rsid w:val="00274DC8"/>
    <w:rsid w:val="00275C4A"/>
    <w:rsid w:val="0027672C"/>
    <w:rsid w:val="00277448"/>
    <w:rsid w:val="002774A0"/>
    <w:rsid w:val="0027755F"/>
    <w:rsid w:val="002776AB"/>
    <w:rsid w:val="00277995"/>
    <w:rsid w:val="00277A83"/>
    <w:rsid w:val="00284DE3"/>
    <w:rsid w:val="00284E23"/>
    <w:rsid w:val="00285DD7"/>
    <w:rsid w:val="002872BC"/>
    <w:rsid w:val="002877B4"/>
    <w:rsid w:val="002903AA"/>
    <w:rsid w:val="00290B5E"/>
    <w:rsid w:val="00291621"/>
    <w:rsid w:val="002928A7"/>
    <w:rsid w:val="00292E65"/>
    <w:rsid w:val="00293976"/>
    <w:rsid w:val="0029548B"/>
    <w:rsid w:val="00295DF8"/>
    <w:rsid w:val="00297436"/>
    <w:rsid w:val="00297D9C"/>
    <w:rsid w:val="002A0146"/>
    <w:rsid w:val="002A0CAF"/>
    <w:rsid w:val="002A168C"/>
    <w:rsid w:val="002A25D0"/>
    <w:rsid w:val="002A2EA3"/>
    <w:rsid w:val="002A4731"/>
    <w:rsid w:val="002A5BB0"/>
    <w:rsid w:val="002A6004"/>
    <w:rsid w:val="002B1B2F"/>
    <w:rsid w:val="002B38AE"/>
    <w:rsid w:val="002B4755"/>
    <w:rsid w:val="002B53C6"/>
    <w:rsid w:val="002B66C2"/>
    <w:rsid w:val="002C05CB"/>
    <w:rsid w:val="002C09B5"/>
    <w:rsid w:val="002C0E23"/>
    <w:rsid w:val="002C1167"/>
    <w:rsid w:val="002C21EF"/>
    <w:rsid w:val="002C2BEC"/>
    <w:rsid w:val="002C3479"/>
    <w:rsid w:val="002C377A"/>
    <w:rsid w:val="002C37C9"/>
    <w:rsid w:val="002C47DE"/>
    <w:rsid w:val="002C527F"/>
    <w:rsid w:val="002C68D2"/>
    <w:rsid w:val="002C72CE"/>
    <w:rsid w:val="002D042A"/>
    <w:rsid w:val="002D2A62"/>
    <w:rsid w:val="002D2E88"/>
    <w:rsid w:val="002D4079"/>
    <w:rsid w:val="002D463F"/>
    <w:rsid w:val="002D53B6"/>
    <w:rsid w:val="002D7FFC"/>
    <w:rsid w:val="002E0349"/>
    <w:rsid w:val="002E0834"/>
    <w:rsid w:val="002E482E"/>
    <w:rsid w:val="002E49CF"/>
    <w:rsid w:val="002E4DCF"/>
    <w:rsid w:val="002E6EDD"/>
    <w:rsid w:val="002E7B26"/>
    <w:rsid w:val="002F23E0"/>
    <w:rsid w:val="002F3D2C"/>
    <w:rsid w:val="002F3F4E"/>
    <w:rsid w:val="002F509C"/>
    <w:rsid w:val="002F529D"/>
    <w:rsid w:val="00300800"/>
    <w:rsid w:val="00300830"/>
    <w:rsid w:val="00300C4F"/>
    <w:rsid w:val="003011E0"/>
    <w:rsid w:val="003013AF"/>
    <w:rsid w:val="00301D90"/>
    <w:rsid w:val="00301EA5"/>
    <w:rsid w:val="00302AD1"/>
    <w:rsid w:val="00302E93"/>
    <w:rsid w:val="0030311C"/>
    <w:rsid w:val="003034C8"/>
    <w:rsid w:val="00306358"/>
    <w:rsid w:val="00306CBC"/>
    <w:rsid w:val="0030782E"/>
    <w:rsid w:val="00307A16"/>
    <w:rsid w:val="00310B6D"/>
    <w:rsid w:val="0031200B"/>
    <w:rsid w:val="003123AD"/>
    <w:rsid w:val="00313C84"/>
    <w:rsid w:val="0031632B"/>
    <w:rsid w:val="00316C28"/>
    <w:rsid w:val="00321849"/>
    <w:rsid w:val="0032190D"/>
    <w:rsid w:val="00323A69"/>
    <w:rsid w:val="00324002"/>
    <w:rsid w:val="0032427E"/>
    <w:rsid w:val="003249F7"/>
    <w:rsid w:val="00325B0C"/>
    <w:rsid w:val="00331ABE"/>
    <w:rsid w:val="00332A4B"/>
    <w:rsid w:val="003345FE"/>
    <w:rsid w:val="00334AD4"/>
    <w:rsid w:val="00334DD0"/>
    <w:rsid w:val="00334EA9"/>
    <w:rsid w:val="003374D6"/>
    <w:rsid w:val="0033794B"/>
    <w:rsid w:val="00340AC2"/>
    <w:rsid w:val="003416AF"/>
    <w:rsid w:val="00342130"/>
    <w:rsid w:val="0034261D"/>
    <w:rsid w:val="003433E7"/>
    <w:rsid w:val="0034582F"/>
    <w:rsid w:val="003466CC"/>
    <w:rsid w:val="00346E8C"/>
    <w:rsid w:val="0034749A"/>
    <w:rsid w:val="0034765A"/>
    <w:rsid w:val="00351C6C"/>
    <w:rsid w:val="003520FC"/>
    <w:rsid w:val="003534A6"/>
    <w:rsid w:val="00354B3C"/>
    <w:rsid w:val="00354C14"/>
    <w:rsid w:val="00355431"/>
    <w:rsid w:val="003564EA"/>
    <w:rsid w:val="003600CB"/>
    <w:rsid w:val="00360DE5"/>
    <w:rsid w:val="00360F4A"/>
    <w:rsid w:val="00360F62"/>
    <w:rsid w:val="00361C88"/>
    <w:rsid w:val="003623E0"/>
    <w:rsid w:val="0036316D"/>
    <w:rsid w:val="00363885"/>
    <w:rsid w:val="00367438"/>
    <w:rsid w:val="003676A5"/>
    <w:rsid w:val="00367D0C"/>
    <w:rsid w:val="0037054B"/>
    <w:rsid w:val="00370760"/>
    <w:rsid w:val="003709D8"/>
    <w:rsid w:val="00372336"/>
    <w:rsid w:val="00374556"/>
    <w:rsid w:val="003750A7"/>
    <w:rsid w:val="00375581"/>
    <w:rsid w:val="003755B1"/>
    <w:rsid w:val="003757E6"/>
    <w:rsid w:val="00375FFC"/>
    <w:rsid w:val="003760D4"/>
    <w:rsid w:val="00376AF6"/>
    <w:rsid w:val="00377215"/>
    <w:rsid w:val="0037730F"/>
    <w:rsid w:val="00377917"/>
    <w:rsid w:val="00381F57"/>
    <w:rsid w:val="00382C6B"/>
    <w:rsid w:val="0038511D"/>
    <w:rsid w:val="00385A77"/>
    <w:rsid w:val="00391CC6"/>
    <w:rsid w:val="003928B6"/>
    <w:rsid w:val="0039329D"/>
    <w:rsid w:val="0039558A"/>
    <w:rsid w:val="003958E3"/>
    <w:rsid w:val="003A1345"/>
    <w:rsid w:val="003A147F"/>
    <w:rsid w:val="003A1745"/>
    <w:rsid w:val="003A4D0E"/>
    <w:rsid w:val="003A51DC"/>
    <w:rsid w:val="003A53CD"/>
    <w:rsid w:val="003A5BEB"/>
    <w:rsid w:val="003A71EA"/>
    <w:rsid w:val="003A7660"/>
    <w:rsid w:val="003B0910"/>
    <w:rsid w:val="003B107B"/>
    <w:rsid w:val="003B1603"/>
    <w:rsid w:val="003B1661"/>
    <w:rsid w:val="003B29C4"/>
    <w:rsid w:val="003B3EC6"/>
    <w:rsid w:val="003B4A10"/>
    <w:rsid w:val="003B4B17"/>
    <w:rsid w:val="003B532C"/>
    <w:rsid w:val="003B6656"/>
    <w:rsid w:val="003B6AD9"/>
    <w:rsid w:val="003B6DDD"/>
    <w:rsid w:val="003C0B00"/>
    <w:rsid w:val="003C17E7"/>
    <w:rsid w:val="003C2665"/>
    <w:rsid w:val="003C29FD"/>
    <w:rsid w:val="003C772F"/>
    <w:rsid w:val="003C7DEA"/>
    <w:rsid w:val="003D06D6"/>
    <w:rsid w:val="003D15B7"/>
    <w:rsid w:val="003D1B58"/>
    <w:rsid w:val="003D29D8"/>
    <w:rsid w:val="003D3431"/>
    <w:rsid w:val="003D4D71"/>
    <w:rsid w:val="003D5932"/>
    <w:rsid w:val="003D5EFF"/>
    <w:rsid w:val="003D64AC"/>
    <w:rsid w:val="003D6799"/>
    <w:rsid w:val="003E0411"/>
    <w:rsid w:val="003E0A5E"/>
    <w:rsid w:val="003E13E8"/>
    <w:rsid w:val="003E2A68"/>
    <w:rsid w:val="003E2BAE"/>
    <w:rsid w:val="003E4707"/>
    <w:rsid w:val="003E5346"/>
    <w:rsid w:val="003E5DDD"/>
    <w:rsid w:val="003E6452"/>
    <w:rsid w:val="003E66F1"/>
    <w:rsid w:val="003F070B"/>
    <w:rsid w:val="003F07B4"/>
    <w:rsid w:val="003F2E90"/>
    <w:rsid w:val="003F439A"/>
    <w:rsid w:val="003F4E0C"/>
    <w:rsid w:val="003F580B"/>
    <w:rsid w:val="003F5F0C"/>
    <w:rsid w:val="003F60C8"/>
    <w:rsid w:val="003F60D0"/>
    <w:rsid w:val="003F6E23"/>
    <w:rsid w:val="003F792E"/>
    <w:rsid w:val="003F7E1B"/>
    <w:rsid w:val="004010F8"/>
    <w:rsid w:val="0040310F"/>
    <w:rsid w:val="00403B3D"/>
    <w:rsid w:val="0040663F"/>
    <w:rsid w:val="00407A5B"/>
    <w:rsid w:val="00410B1C"/>
    <w:rsid w:val="00412054"/>
    <w:rsid w:val="00414722"/>
    <w:rsid w:val="00417EEB"/>
    <w:rsid w:val="00420C15"/>
    <w:rsid w:val="00421D28"/>
    <w:rsid w:val="00425692"/>
    <w:rsid w:val="00430606"/>
    <w:rsid w:val="00431A74"/>
    <w:rsid w:val="004336BE"/>
    <w:rsid w:val="004345B2"/>
    <w:rsid w:val="00434B85"/>
    <w:rsid w:val="00440711"/>
    <w:rsid w:val="00441DAE"/>
    <w:rsid w:val="0044261D"/>
    <w:rsid w:val="00442A17"/>
    <w:rsid w:val="0044331A"/>
    <w:rsid w:val="0044371C"/>
    <w:rsid w:val="0044407E"/>
    <w:rsid w:val="00445886"/>
    <w:rsid w:val="00445DDE"/>
    <w:rsid w:val="00446D0F"/>
    <w:rsid w:val="00446DC6"/>
    <w:rsid w:val="00450483"/>
    <w:rsid w:val="004505E2"/>
    <w:rsid w:val="00450B29"/>
    <w:rsid w:val="00450BAD"/>
    <w:rsid w:val="0045211C"/>
    <w:rsid w:val="0045338E"/>
    <w:rsid w:val="00453707"/>
    <w:rsid w:val="004540AD"/>
    <w:rsid w:val="004547FC"/>
    <w:rsid w:val="00455075"/>
    <w:rsid w:val="004551D8"/>
    <w:rsid w:val="00455342"/>
    <w:rsid w:val="0045602D"/>
    <w:rsid w:val="00456047"/>
    <w:rsid w:val="0045613B"/>
    <w:rsid w:val="00456AEE"/>
    <w:rsid w:val="00456D1F"/>
    <w:rsid w:val="004571CF"/>
    <w:rsid w:val="004576F9"/>
    <w:rsid w:val="00457F0F"/>
    <w:rsid w:val="004602CD"/>
    <w:rsid w:val="004620EB"/>
    <w:rsid w:val="00462BF9"/>
    <w:rsid w:val="004634D3"/>
    <w:rsid w:val="0046449B"/>
    <w:rsid w:val="00464E6A"/>
    <w:rsid w:val="004666DC"/>
    <w:rsid w:val="00467382"/>
    <w:rsid w:val="00467492"/>
    <w:rsid w:val="00471743"/>
    <w:rsid w:val="0047178C"/>
    <w:rsid w:val="00472829"/>
    <w:rsid w:val="00472892"/>
    <w:rsid w:val="004744D8"/>
    <w:rsid w:val="00474985"/>
    <w:rsid w:val="00474A6C"/>
    <w:rsid w:val="00474C59"/>
    <w:rsid w:val="004752B7"/>
    <w:rsid w:val="004755DE"/>
    <w:rsid w:val="00476B06"/>
    <w:rsid w:val="00477272"/>
    <w:rsid w:val="0047738F"/>
    <w:rsid w:val="00477CC3"/>
    <w:rsid w:val="00480AE0"/>
    <w:rsid w:val="00481FC9"/>
    <w:rsid w:val="0048249E"/>
    <w:rsid w:val="00482776"/>
    <w:rsid w:val="004837A9"/>
    <w:rsid w:val="0048380D"/>
    <w:rsid w:val="00484D42"/>
    <w:rsid w:val="00487562"/>
    <w:rsid w:val="004901A8"/>
    <w:rsid w:val="0049159B"/>
    <w:rsid w:val="0049402A"/>
    <w:rsid w:val="00495925"/>
    <w:rsid w:val="00496F3B"/>
    <w:rsid w:val="004A0D24"/>
    <w:rsid w:val="004A143F"/>
    <w:rsid w:val="004A204C"/>
    <w:rsid w:val="004A3639"/>
    <w:rsid w:val="004A3923"/>
    <w:rsid w:val="004A3ED3"/>
    <w:rsid w:val="004A4359"/>
    <w:rsid w:val="004A535C"/>
    <w:rsid w:val="004A70E4"/>
    <w:rsid w:val="004A7C48"/>
    <w:rsid w:val="004B2109"/>
    <w:rsid w:val="004B300B"/>
    <w:rsid w:val="004B30BF"/>
    <w:rsid w:val="004B33BE"/>
    <w:rsid w:val="004B389D"/>
    <w:rsid w:val="004B6FD7"/>
    <w:rsid w:val="004B7013"/>
    <w:rsid w:val="004C28F0"/>
    <w:rsid w:val="004C33D3"/>
    <w:rsid w:val="004C49D9"/>
    <w:rsid w:val="004C4A33"/>
    <w:rsid w:val="004C4E29"/>
    <w:rsid w:val="004C516E"/>
    <w:rsid w:val="004C5391"/>
    <w:rsid w:val="004C5CBF"/>
    <w:rsid w:val="004C63C7"/>
    <w:rsid w:val="004C6ECB"/>
    <w:rsid w:val="004C7770"/>
    <w:rsid w:val="004C7E8B"/>
    <w:rsid w:val="004D364F"/>
    <w:rsid w:val="004D38AA"/>
    <w:rsid w:val="004D3F18"/>
    <w:rsid w:val="004D459B"/>
    <w:rsid w:val="004D4A82"/>
    <w:rsid w:val="004D6630"/>
    <w:rsid w:val="004D6DB4"/>
    <w:rsid w:val="004D7A54"/>
    <w:rsid w:val="004E005B"/>
    <w:rsid w:val="004E2B18"/>
    <w:rsid w:val="004E2DFD"/>
    <w:rsid w:val="004E6373"/>
    <w:rsid w:val="004E700D"/>
    <w:rsid w:val="004E7345"/>
    <w:rsid w:val="004E7679"/>
    <w:rsid w:val="004F067D"/>
    <w:rsid w:val="004F0CF7"/>
    <w:rsid w:val="004F0F29"/>
    <w:rsid w:val="004F2C5C"/>
    <w:rsid w:val="004F476E"/>
    <w:rsid w:val="004F54C1"/>
    <w:rsid w:val="004F657C"/>
    <w:rsid w:val="004F657F"/>
    <w:rsid w:val="004F6608"/>
    <w:rsid w:val="00501A1F"/>
    <w:rsid w:val="005024AB"/>
    <w:rsid w:val="00503F49"/>
    <w:rsid w:val="00504091"/>
    <w:rsid w:val="00504A74"/>
    <w:rsid w:val="00504F2D"/>
    <w:rsid w:val="005054A4"/>
    <w:rsid w:val="005061C6"/>
    <w:rsid w:val="005069E2"/>
    <w:rsid w:val="00506A2A"/>
    <w:rsid w:val="00506F2E"/>
    <w:rsid w:val="0050786D"/>
    <w:rsid w:val="00507FE5"/>
    <w:rsid w:val="005105EC"/>
    <w:rsid w:val="00510CA5"/>
    <w:rsid w:val="00513229"/>
    <w:rsid w:val="005133A8"/>
    <w:rsid w:val="005145A4"/>
    <w:rsid w:val="00514C73"/>
    <w:rsid w:val="005158A2"/>
    <w:rsid w:val="00515B25"/>
    <w:rsid w:val="00515C10"/>
    <w:rsid w:val="00515E1C"/>
    <w:rsid w:val="00516782"/>
    <w:rsid w:val="005202A3"/>
    <w:rsid w:val="0052068F"/>
    <w:rsid w:val="005210AE"/>
    <w:rsid w:val="00521160"/>
    <w:rsid w:val="00521450"/>
    <w:rsid w:val="00521563"/>
    <w:rsid w:val="00521759"/>
    <w:rsid w:val="0052204B"/>
    <w:rsid w:val="005242F1"/>
    <w:rsid w:val="00524A1B"/>
    <w:rsid w:val="00525273"/>
    <w:rsid w:val="0052570C"/>
    <w:rsid w:val="0052606C"/>
    <w:rsid w:val="00526667"/>
    <w:rsid w:val="00526715"/>
    <w:rsid w:val="00526CCA"/>
    <w:rsid w:val="005272E2"/>
    <w:rsid w:val="0052743B"/>
    <w:rsid w:val="00532098"/>
    <w:rsid w:val="0053308B"/>
    <w:rsid w:val="00534EB1"/>
    <w:rsid w:val="00535EB4"/>
    <w:rsid w:val="005402A6"/>
    <w:rsid w:val="00540628"/>
    <w:rsid w:val="00540E61"/>
    <w:rsid w:val="00541001"/>
    <w:rsid w:val="005421A9"/>
    <w:rsid w:val="00543128"/>
    <w:rsid w:val="00543998"/>
    <w:rsid w:val="00544CC1"/>
    <w:rsid w:val="005455AD"/>
    <w:rsid w:val="00546041"/>
    <w:rsid w:val="005465E2"/>
    <w:rsid w:val="00547634"/>
    <w:rsid w:val="00550432"/>
    <w:rsid w:val="00550CEC"/>
    <w:rsid w:val="00551797"/>
    <w:rsid w:val="00553135"/>
    <w:rsid w:val="00553E3A"/>
    <w:rsid w:val="005543AA"/>
    <w:rsid w:val="005547EE"/>
    <w:rsid w:val="00555FCD"/>
    <w:rsid w:val="00557E38"/>
    <w:rsid w:val="00561190"/>
    <w:rsid w:val="00561641"/>
    <w:rsid w:val="005631A0"/>
    <w:rsid w:val="00564D49"/>
    <w:rsid w:val="0056596B"/>
    <w:rsid w:val="0056707B"/>
    <w:rsid w:val="00570026"/>
    <w:rsid w:val="00571C28"/>
    <w:rsid w:val="00571D18"/>
    <w:rsid w:val="005738F5"/>
    <w:rsid w:val="00573CBE"/>
    <w:rsid w:val="005800EA"/>
    <w:rsid w:val="00580229"/>
    <w:rsid w:val="00580CC7"/>
    <w:rsid w:val="00584107"/>
    <w:rsid w:val="00587019"/>
    <w:rsid w:val="0058752C"/>
    <w:rsid w:val="00590733"/>
    <w:rsid w:val="00590CDE"/>
    <w:rsid w:val="00592360"/>
    <w:rsid w:val="0059247B"/>
    <w:rsid w:val="00593D65"/>
    <w:rsid w:val="005946A0"/>
    <w:rsid w:val="00595051"/>
    <w:rsid w:val="0059609B"/>
    <w:rsid w:val="0059724B"/>
    <w:rsid w:val="00597BA3"/>
    <w:rsid w:val="005A0438"/>
    <w:rsid w:val="005A0550"/>
    <w:rsid w:val="005A12E3"/>
    <w:rsid w:val="005A1351"/>
    <w:rsid w:val="005A13C7"/>
    <w:rsid w:val="005A18F2"/>
    <w:rsid w:val="005A2287"/>
    <w:rsid w:val="005A2B51"/>
    <w:rsid w:val="005A4D5C"/>
    <w:rsid w:val="005A5663"/>
    <w:rsid w:val="005A567E"/>
    <w:rsid w:val="005B193D"/>
    <w:rsid w:val="005B1A4B"/>
    <w:rsid w:val="005B1FA6"/>
    <w:rsid w:val="005B59E5"/>
    <w:rsid w:val="005B6B46"/>
    <w:rsid w:val="005B7715"/>
    <w:rsid w:val="005C09DD"/>
    <w:rsid w:val="005C1A7D"/>
    <w:rsid w:val="005C360B"/>
    <w:rsid w:val="005C3ADF"/>
    <w:rsid w:val="005C5D3D"/>
    <w:rsid w:val="005C5D44"/>
    <w:rsid w:val="005D04F1"/>
    <w:rsid w:val="005D0BE9"/>
    <w:rsid w:val="005D2909"/>
    <w:rsid w:val="005D2C64"/>
    <w:rsid w:val="005D32F0"/>
    <w:rsid w:val="005D36D7"/>
    <w:rsid w:val="005D4EEC"/>
    <w:rsid w:val="005D50D9"/>
    <w:rsid w:val="005D5508"/>
    <w:rsid w:val="005D5C6F"/>
    <w:rsid w:val="005D75CA"/>
    <w:rsid w:val="005E210E"/>
    <w:rsid w:val="005E3A6A"/>
    <w:rsid w:val="005E4039"/>
    <w:rsid w:val="005E741F"/>
    <w:rsid w:val="005F076D"/>
    <w:rsid w:val="005F27D4"/>
    <w:rsid w:val="005F3476"/>
    <w:rsid w:val="005F3EA9"/>
    <w:rsid w:val="005F405C"/>
    <w:rsid w:val="005F4240"/>
    <w:rsid w:val="005F45F6"/>
    <w:rsid w:val="005F5F80"/>
    <w:rsid w:val="005F779C"/>
    <w:rsid w:val="006032C1"/>
    <w:rsid w:val="0060355C"/>
    <w:rsid w:val="006044D6"/>
    <w:rsid w:val="00607CB7"/>
    <w:rsid w:val="0061040D"/>
    <w:rsid w:val="00610CCB"/>
    <w:rsid w:val="006121CE"/>
    <w:rsid w:val="006122C2"/>
    <w:rsid w:val="00612E85"/>
    <w:rsid w:val="00612F92"/>
    <w:rsid w:val="006146EB"/>
    <w:rsid w:val="0061523D"/>
    <w:rsid w:val="00615DD5"/>
    <w:rsid w:val="0062161E"/>
    <w:rsid w:val="006217F2"/>
    <w:rsid w:val="00622F06"/>
    <w:rsid w:val="00623808"/>
    <w:rsid w:val="00623929"/>
    <w:rsid w:val="00625A9A"/>
    <w:rsid w:val="0062700F"/>
    <w:rsid w:val="00627CB4"/>
    <w:rsid w:val="00627D3A"/>
    <w:rsid w:val="00630257"/>
    <w:rsid w:val="00630FC5"/>
    <w:rsid w:val="006314BF"/>
    <w:rsid w:val="006323D9"/>
    <w:rsid w:val="0063495D"/>
    <w:rsid w:val="006353F7"/>
    <w:rsid w:val="00642C84"/>
    <w:rsid w:val="00643417"/>
    <w:rsid w:val="006444F5"/>
    <w:rsid w:val="006447FA"/>
    <w:rsid w:val="006459F2"/>
    <w:rsid w:val="00645C63"/>
    <w:rsid w:val="00646C95"/>
    <w:rsid w:val="006473C8"/>
    <w:rsid w:val="0065070D"/>
    <w:rsid w:val="00650845"/>
    <w:rsid w:val="006521F2"/>
    <w:rsid w:val="006525DE"/>
    <w:rsid w:val="0065428D"/>
    <w:rsid w:val="0065485F"/>
    <w:rsid w:val="0065494A"/>
    <w:rsid w:val="00655DCE"/>
    <w:rsid w:val="00660A83"/>
    <w:rsid w:val="00661EC1"/>
    <w:rsid w:val="006622D1"/>
    <w:rsid w:val="006643C7"/>
    <w:rsid w:val="00664C25"/>
    <w:rsid w:val="006664E7"/>
    <w:rsid w:val="00667F8E"/>
    <w:rsid w:val="0067219E"/>
    <w:rsid w:val="00672904"/>
    <w:rsid w:val="00673C15"/>
    <w:rsid w:val="00673F6E"/>
    <w:rsid w:val="00673F8F"/>
    <w:rsid w:val="00676160"/>
    <w:rsid w:val="00676303"/>
    <w:rsid w:val="00676B1C"/>
    <w:rsid w:val="00676B3F"/>
    <w:rsid w:val="00682AC6"/>
    <w:rsid w:val="006838A7"/>
    <w:rsid w:val="0068426B"/>
    <w:rsid w:val="00684671"/>
    <w:rsid w:val="00684CB3"/>
    <w:rsid w:val="006911B9"/>
    <w:rsid w:val="00691EE2"/>
    <w:rsid w:val="00692B1D"/>
    <w:rsid w:val="00692EA4"/>
    <w:rsid w:val="00692FEA"/>
    <w:rsid w:val="00693139"/>
    <w:rsid w:val="006945BD"/>
    <w:rsid w:val="00695339"/>
    <w:rsid w:val="00696AAC"/>
    <w:rsid w:val="006A01A6"/>
    <w:rsid w:val="006A2085"/>
    <w:rsid w:val="006A4116"/>
    <w:rsid w:val="006A46FB"/>
    <w:rsid w:val="006A58D6"/>
    <w:rsid w:val="006B0D11"/>
    <w:rsid w:val="006B0FF1"/>
    <w:rsid w:val="006B1E87"/>
    <w:rsid w:val="006B3971"/>
    <w:rsid w:val="006B4F00"/>
    <w:rsid w:val="006B57E6"/>
    <w:rsid w:val="006B5858"/>
    <w:rsid w:val="006C12EA"/>
    <w:rsid w:val="006C271B"/>
    <w:rsid w:val="006C2BE5"/>
    <w:rsid w:val="006C2E06"/>
    <w:rsid w:val="006C4046"/>
    <w:rsid w:val="006C5978"/>
    <w:rsid w:val="006C5D4B"/>
    <w:rsid w:val="006D0C8E"/>
    <w:rsid w:val="006D1E28"/>
    <w:rsid w:val="006D23CF"/>
    <w:rsid w:val="006D261D"/>
    <w:rsid w:val="006D2A9D"/>
    <w:rsid w:val="006D30BC"/>
    <w:rsid w:val="006D3E36"/>
    <w:rsid w:val="006D4579"/>
    <w:rsid w:val="006D595A"/>
    <w:rsid w:val="006D5C2E"/>
    <w:rsid w:val="006D7270"/>
    <w:rsid w:val="006D75E2"/>
    <w:rsid w:val="006E2C47"/>
    <w:rsid w:val="006E61DA"/>
    <w:rsid w:val="006E6783"/>
    <w:rsid w:val="006E6880"/>
    <w:rsid w:val="006F0542"/>
    <w:rsid w:val="006F1BF6"/>
    <w:rsid w:val="006F25E2"/>
    <w:rsid w:val="006F43DF"/>
    <w:rsid w:val="006F447B"/>
    <w:rsid w:val="006F467F"/>
    <w:rsid w:val="00700604"/>
    <w:rsid w:val="0070171A"/>
    <w:rsid w:val="0070226D"/>
    <w:rsid w:val="00702EFA"/>
    <w:rsid w:val="007039B1"/>
    <w:rsid w:val="007043A0"/>
    <w:rsid w:val="007053B2"/>
    <w:rsid w:val="00706E01"/>
    <w:rsid w:val="00707B0C"/>
    <w:rsid w:val="00710751"/>
    <w:rsid w:val="00711742"/>
    <w:rsid w:val="00711B0D"/>
    <w:rsid w:val="00711F8F"/>
    <w:rsid w:val="007128C5"/>
    <w:rsid w:val="00713958"/>
    <w:rsid w:val="00717513"/>
    <w:rsid w:val="0071756F"/>
    <w:rsid w:val="007205CD"/>
    <w:rsid w:val="007224BF"/>
    <w:rsid w:val="00723EC1"/>
    <w:rsid w:val="00724122"/>
    <w:rsid w:val="007241F5"/>
    <w:rsid w:val="00727416"/>
    <w:rsid w:val="007274A1"/>
    <w:rsid w:val="007276EB"/>
    <w:rsid w:val="007302F4"/>
    <w:rsid w:val="007304C3"/>
    <w:rsid w:val="00730944"/>
    <w:rsid w:val="00733209"/>
    <w:rsid w:val="007332A0"/>
    <w:rsid w:val="0073439E"/>
    <w:rsid w:val="00734BA1"/>
    <w:rsid w:val="0073580B"/>
    <w:rsid w:val="00735FCE"/>
    <w:rsid w:val="00736C59"/>
    <w:rsid w:val="00737505"/>
    <w:rsid w:val="00741B27"/>
    <w:rsid w:val="00743E15"/>
    <w:rsid w:val="00744B87"/>
    <w:rsid w:val="0074635E"/>
    <w:rsid w:val="007468FF"/>
    <w:rsid w:val="00746D4A"/>
    <w:rsid w:val="00752660"/>
    <w:rsid w:val="0075307D"/>
    <w:rsid w:val="0075414D"/>
    <w:rsid w:val="00754BBE"/>
    <w:rsid w:val="00754CAF"/>
    <w:rsid w:val="00755863"/>
    <w:rsid w:val="00756D80"/>
    <w:rsid w:val="00761C0A"/>
    <w:rsid w:val="0076201B"/>
    <w:rsid w:val="00762677"/>
    <w:rsid w:val="00762B8F"/>
    <w:rsid w:val="00764490"/>
    <w:rsid w:val="00764C9C"/>
    <w:rsid w:val="007664C9"/>
    <w:rsid w:val="00766C31"/>
    <w:rsid w:val="00770C5C"/>
    <w:rsid w:val="00771A2E"/>
    <w:rsid w:val="0077218A"/>
    <w:rsid w:val="00772253"/>
    <w:rsid w:val="00772A14"/>
    <w:rsid w:val="00772E4E"/>
    <w:rsid w:val="00773609"/>
    <w:rsid w:val="00774A68"/>
    <w:rsid w:val="007755E0"/>
    <w:rsid w:val="00775DA0"/>
    <w:rsid w:val="00775EF7"/>
    <w:rsid w:val="0077604E"/>
    <w:rsid w:val="00776104"/>
    <w:rsid w:val="007766AF"/>
    <w:rsid w:val="00776A43"/>
    <w:rsid w:val="00780150"/>
    <w:rsid w:val="00780368"/>
    <w:rsid w:val="00783131"/>
    <w:rsid w:val="007831EF"/>
    <w:rsid w:val="00783851"/>
    <w:rsid w:val="007847DD"/>
    <w:rsid w:val="00785261"/>
    <w:rsid w:val="007852BA"/>
    <w:rsid w:val="00786DA3"/>
    <w:rsid w:val="00790029"/>
    <w:rsid w:val="007923C3"/>
    <w:rsid w:val="007926B1"/>
    <w:rsid w:val="007927F6"/>
    <w:rsid w:val="00792C81"/>
    <w:rsid w:val="0079315B"/>
    <w:rsid w:val="00793986"/>
    <w:rsid w:val="00793AB1"/>
    <w:rsid w:val="007948C2"/>
    <w:rsid w:val="00795588"/>
    <w:rsid w:val="00797FA6"/>
    <w:rsid w:val="007A1090"/>
    <w:rsid w:val="007A3A18"/>
    <w:rsid w:val="007A407C"/>
    <w:rsid w:val="007A4099"/>
    <w:rsid w:val="007A4182"/>
    <w:rsid w:val="007A5E06"/>
    <w:rsid w:val="007A61F5"/>
    <w:rsid w:val="007A6C0B"/>
    <w:rsid w:val="007A76A3"/>
    <w:rsid w:val="007A7897"/>
    <w:rsid w:val="007A7C88"/>
    <w:rsid w:val="007A7E2B"/>
    <w:rsid w:val="007B0CF1"/>
    <w:rsid w:val="007B0E63"/>
    <w:rsid w:val="007B2253"/>
    <w:rsid w:val="007B30B4"/>
    <w:rsid w:val="007B3891"/>
    <w:rsid w:val="007B4A28"/>
    <w:rsid w:val="007B4CD3"/>
    <w:rsid w:val="007B4F53"/>
    <w:rsid w:val="007B57E0"/>
    <w:rsid w:val="007B7C85"/>
    <w:rsid w:val="007C0420"/>
    <w:rsid w:val="007C127E"/>
    <w:rsid w:val="007C1469"/>
    <w:rsid w:val="007C17B4"/>
    <w:rsid w:val="007C1DB2"/>
    <w:rsid w:val="007C2086"/>
    <w:rsid w:val="007C20AF"/>
    <w:rsid w:val="007C4411"/>
    <w:rsid w:val="007C5B9E"/>
    <w:rsid w:val="007C6688"/>
    <w:rsid w:val="007C719E"/>
    <w:rsid w:val="007C7C45"/>
    <w:rsid w:val="007D05C4"/>
    <w:rsid w:val="007D1B74"/>
    <w:rsid w:val="007D2123"/>
    <w:rsid w:val="007D4D10"/>
    <w:rsid w:val="007E0D76"/>
    <w:rsid w:val="007E106D"/>
    <w:rsid w:val="007E2A5B"/>
    <w:rsid w:val="007E2DC6"/>
    <w:rsid w:val="007E5904"/>
    <w:rsid w:val="007E5AA5"/>
    <w:rsid w:val="007E60C6"/>
    <w:rsid w:val="007E6925"/>
    <w:rsid w:val="007F1391"/>
    <w:rsid w:val="007F18FB"/>
    <w:rsid w:val="007F1CF4"/>
    <w:rsid w:val="007F1FEB"/>
    <w:rsid w:val="007F31F2"/>
    <w:rsid w:val="007F341F"/>
    <w:rsid w:val="007F37AD"/>
    <w:rsid w:val="007F4511"/>
    <w:rsid w:val="007F4909"/>
    <w:rsid w:val="007F6D1D"/>
    <w:rsid w:val="007F708B"/>
    <w:rsid w:val="007F717E"/>
    <w:rsid w:val="00800E72"/>
    <w:rsid w:val="00801A32"/>
    <w:rsid w:val="008022BC"/>
    <w:rsid w:val="0080651A"/>
    <w:rsid w:val="00807507"/>
    <w:rsid w:val="00807B51"/>
    <w:rsid w:val="00807C98"/>
    <w:rsid w:val="00807F19"/>
    <w:rsid w:val="00810131"/>
    <w:rsid w:val="008105EA"/>
    <w:rsid w:val="008107DC"/>
    <w:rsid w:val="00811939"/>
    <w:rsid w:val="00812A0A"/>
    <w:rsid w:val="00813DDE"/>
    <w:rsid w:val="00815A76"/>
    <w:rsid w:val="00815D7B"/>
    <w:rsid w:val="00815F4B"/>
    <w:rsid w:val="00816E9C"/>
    <w:rsid w:val="008175C4"/>
    <w:rsid w:val="00817BEF"/>
    <w:rsid w:val="00817CA7"/>
    <w:rsid w:val="0082063C"/>
    <w:rsid w:val="00820C91"/>
    <w:rsid w:val="008222BE"/>
    <w:rsid w:val="008225CB"/>
    <w:rsid w:val="00822856"/>
    <w:rsid w:val="00827493"/>
    <w:rsid w:val="00827E44"/>
    <w:rsid w:val="0083017A"/>
    <w:rsid w:val="00831484"/>
    <w:rsid w:val="00831906"/>
    <w:rsid w:val="008333C4"/>
    <w:rsid w:val="008361EB"/>
    <w:rsid w:val="008362E5"/>
    <w:rsid w:val="00836665"/>
    <w:rsid w:val="00836818"/>
    <w:rsid w:val="0084038F"/>
    <w:rsid w:val="008403E7"/>
    <w:rsid w:val="00842232"/>
    <w:rsid w:val="00843741"/>
    <w:rsid w:val="0084409C"/>
    <w:rsid w:val="008440F5"/>
    <w:rsid w:val="00844118"/>
    <w:rsid w:val="0084561B"/>
    <w:rsid w:val="008464EB"/>
    <w:rsid w:val="00847B52"/>
    <w:rsid w:val="0085188C"/>
    <w:rsid w:val="00853469"/>
    <w:rsid w:val="00854317"/>
    <w:rsid w:val="00855654"/>
    <w:rsid w:val="008569C1"/>
    <w:rsid w:val="00856E04"/>
    <w:rsid w:val="008579B7"/>
    <w:rsid w:val="00861203"/>
    <w:rsid w:val="008629B6"/>
    <w:rsid w:val="00862A60"/>
    <w:rsid w:val="00863BAD"/>
    <w:rsid w:val="008644CA"/>
    <w:rsid w:val="00864CAC"/>
    <w:rsid w:val="0086591B"/>
    <w:rsid w:val="00866560"/>
    <w:rsid w:val="00866C48"/>
    <w:rsid w:val="00866E7F"/>
    <w:rsid w:val="00866F52"/>
    <w:rsid w:val="008670F4"/>
    <w:rsid w:val="00867E6A"/>
    <w:rsid w:val="0087045C"/>
    <w:rsid w:val="00872015"/>
    <w:rsid w:val="00872656"/>
    <w:rsid w:val="00872C46"/>
    <w:rsid w:val="00873763"/>
    <w:rsid w:val="00875CD9"/>
    <w:rsid w:val="00876A80"/>
    <w:rsid w:val="00880B26"/>
    <w:rsid w:val="008818BF"/>
    <w:rsid w:val="00881D01"/>
    <w:rsid w:val="00882D19"/>
    <w:rsid w:val="008830B3"/>
    <w:rsid w:val="00883316"/>
    <w:rsid w:val="0088586D"/>
    <w:rsid w:val="00886731"/>
    <w:rsid w:val="00887234"/>
    <w:rsid w:val="008876C2"/>
    <w:rsid w:val="008876E6"/>
    <w:rsid w:val="008911DA"/>
    <w:rsid w:val="00891E55"/>
    <w:rsid w:val="00892701"/>
    <w:rsid w:val="00893CB9"/>
    <w:rsid w:val="00894218"/>
    <w:rsid w:val="0089424F"/>
    <w:rsid w:val="00895BD8"/>
    <w:rsid w:val="00896209"/>
    <w:rsid w:val="008973FA"/>
    <w:rsid w:val="00897E5C"/>
    <w:rsid w:val="008A0C68"/>
    <w:rsid w:val="008A1160"/>
    <w:rsid w:val="008A1C51"/>
    <w:rsid w:val="008A2205"/>
    <w:rsid w:val="008A2E95"/>
    <w:rsid w:val="008A40FB"/>
    <w:rsid w:val="008A4DB0"/>
    <w:rsid w:val="008A528E"/>
    <w:rsid w:val="008A597D"/>
    <w:rsid w:val="008A618B"/>
    <w:rsid w:val="008A65D0"/>
    <w:rsid w:val="008A7D62"/>
    <w:rsid w:val="008A7EFF"/>
    <w:rsid w:val="008A7F71"/>
    <w:rsid w:val="008B029F"/>
    <w:rsid w:val="008B4A9C"/>
    <w:rsid w:val="008B537E"/>
    <w:rsid w:val="008B7AB5"/>
    <w:rsid w:val="008B7F3B"/>
    <w:rsid w:val="008C00F7"/>
    <w:rsid w:val="008C072E"/>
    <w:rsid w:val="008C0A67"/>
    <w:rsid w:val="008C0CD6"/>
    <w:rsid w:val="008C1004"/>
    <w:rsid w:val="008C1DCB"/>
    <w:rsid w:val="008C2B90"/>
    <w:rsid w:val="008C45B1"/>
    <w:rsid w:val="008C47CA"/>
    <w:rsid w:val="008C48A6"/>
    <w:rsid w:val="008C7EF5"/>
    <w:rsid w:val="008D047A"/>
    <w:rsid w:val="008D05C3"/>
    <w:rsid w:val="008D1E79"/>
    <w:rsid w:val="008D2EE7"/>
    <w:rsid w:val="008D357D"/>
    <w:rsid w:val="008D37D8"/>
    <w:rsid w:val="008D4161"/>
    <w:rsid w:val="008D438E"/>
    <w:rsid w:val="008D44C5"/>
    <w:rsid w:val="008D51AC"/>
    <w:rsid w:val="008D6F51"/>
    <w:rsid w:val="008E10BF"/>
    <w:rsid w:val="008E27F6"/>
    <w:rsid w:val="008E30A0"/>
    <w:rsid w:val="008E5361"/>
    <w:rsid w:val="008E565F"/>
    <w:rsid w:val="008E5E40"/>
    <w:rsid w:val="008E62FC"/>
    <w:rsid w:val="008E7086"/>
    <w:rsid w:val="008E7711"/>
    <w:rsid w:val="008F16B8"/>
    <w:rsid w:val="008F1FE0"/>
    <w:rsid w:val="008F295E"/>
    <w:rsid w:val="008F3046"/>
    <w:rsid w:val="008F3889"/>
    <w:rsid w:val="008F4046"/>
    <w:rsid w:val="008F4F65"/>
    <w:rsid w:val="009000A4"/>
    <w:rsid w:val="0090092D"/>
    <w:rsid w:val="00900DA7"/>
    <w:rsid w:val="00901BD2"/>
    <w:rsid w:val="009021B5"/>
    <w:rsid w:val="00903FE9"/>
    <w:rsid w:val="009040D0"/>
    <w:rsid w:val="00904349"/>
    <w:rsid w:val="00904B9B"/>
    <w:rsid w:val="00904DE6"/>
    <w:rsid w:val="00905692"/>
    <w:rsid w:val="009057BE"/>
    <w:rsid w:val="00906A89"/>
    <w:rsid w:val="00906C54"/>
    <w:rsid w:val="00906C90"/>
    <w:rsid w:val="00906D23"/>
    <w:rsid w:val="009078CC"/>
    <w:rsid w:val="009105C8"/>
    <w:rsid w:val="00910BE0"/>
    <w:rsid w:val="00911B5C"/>
    <w:rsid w:val="009121D8"/>
    <w:rsid w:val="00913960"/>
    <w:rsid w:val="00914578"/>
    <w:rsid w:val="00915889"/>
    <w:rsid w:val="00917E6E"/>
    <w:rsid w:val="00921928"/>
    <w:rsid w:val="00922FCA"/>
    <w:rsid w:val="0092372B"/>
    <w:rsid w:val="00925220"/>
    <w:rsid w:val="009270B1"/>
    <w:rsid w:val="009276B4"/>
    <w:rsid w:val="00931B0D"/>
    <w:rsid w:val="00933B8A"/>
    <w:rsid w:val="00935387"/>
    <w:rsid w:val="009360D3"/>
    <w:rsid w:val="00936619"/>
    <w:rsid w:val="0093702C"/>
    <w:rsid w:val="009370DB"/>
    <w:rsid w:val="0093738C"/>
    <w:rsid w:val="0093784E"/>
    <w:rsid w:val="0094041E"/>
    <w:rsid w:val="00940CEA"/>
    <w:rsid w:val="00942560"/>
    <w:rsid w:val="00942C1D"/>
    <w:rsid w:val="00942C31"/>
    <w:rsid w:val="009430E8"/>
    <w:rsid w:val="00944265"/>
    <w:rsid w:val="00944750"/>
    <w:rsid w:val="00944ED5"/>
    <w:rsid w:val="00946626"/>
    <w:rsid w:val="00946A83"/>
    <w:rsid w:val="0094735C"/>
    <w:rsid w:val="00950BAE"/>
    <w:rsid w:val="009516E6"/>
    <w:rsid w:val="00951D7A"/>
    <w:rsid w:val="00951E17"/>
    <w:rsid w:val="00952136"/>
    <w:rsid w:val="00952910"/>
    <w:rsid w:val="00954586"/>
    <w:rsid w:val="00954661"/>
    <w:rsid w:val="00954D8E"/>
    <w:rsid w:val="009554F2"/>
    <w:rsid w:val="00956D08"/>
    <w:rsid w:val="00957169"/>
    <w:rsid w:val="00957229"/>
    <w:rsid w:val="0095794E"/>
    <w:rsid w:val="00961554"/>
    <w:rsid w:val="009621C3"/>
    <w:rsid w:val="00962AD4"/>
    <w:rsid w:val="00962D31"/>
    <w:rsid w:val="009644D1"/>
    <w:rsid w:val="00964E74"/>
    <w:rsid w:val="00965075"/>
    <w:rsid w:val="00965EFE"/>
    <w:rsid w:val="00967326"/>
    <w:rsid w:val="009679E1"/>
    <w:rsid w:val="00970736"/>
    <w:rsid w:val="00970A25"/>
    <w:rsid w:val="00971B56"/>
    <w:rsid w:val="009720BE"/>
    <w:rsid w:val="009738BB"/>
    <w:rsid w:val="00975202"/>
    <w:rsid w:val="00977727"/>
    <w:rsid w:val="00981A1B"/>
    <w:rsid w:val="009833DD"/>
    <w:rsid w:val="0098395C"/>
    <w:rsid w:val="00983F62"/>
    <w:rsid w:val="00984E6A"/>
    <w:rsid w:val="00985218"/>
    <w:rsid w:val="00985E89"/>
    <w:rsid w:val="00985EE7"/>
    <w:rsid w:val="00987260"/>
    <w:rsid w:val="009874F8"/>
    <w:rsid w:val="009875EE"/>
    <w:rsid w:val="0098796C"/>
    <w:rsid w:val="0099118A"/>
    <w:rsid w:val="00992169"/>
    <w:rsid w:val="00992D8A"/>
    <w:rsid w:val="009950EC"/>
    <w:rsid w:val="009956F9"/>
    <w:rsid w:val="00995A97"/>
    <w:rsid w:val="00996178"/>
    <w:rsid w:val="00997646"/>
    <w:rsid w:val="009A101D"/>
    <w:rsid w:val="009A479E"/>
    <w:rsid w:val="009A5CEE"/>
    <w:rsid w:val="009A6ABE"/>
    <w:rsid w:val="009A728D"/>
    <w:rsid w:val="009B0481"/>
    <w:rsid w:val="009B0C88"/>
    <w:rsid w:val="009B0D97"/>
    <w:rsid w:val="009B15DE"/>
    <w:rsid w:val="009B1C93"/>
    <w:rsid w:val="009B2369"/>
    <w:rsid w:val="009B32D5"/>
    <w:rsid w:val="009B3F2C"/>
    <w:rsid w:val="009B4F9F"/>
    <w:rsid w:val="009B5A6D"/>
    <w:rsid w:val="009B7A48"/>
    <w:rsid w:val="009C2CCD"/>
    <w:rsid w:val="009C30A5"/>
    <w:rsid w:val="009C39CB"/>
    <w:rsid w:val="009C4A17"/>
    <w:rsid w:val="009C72FE"/>
    <w:rsid w:val="009C7D43"/>
    <w:rsid w:val="009C7DA9"/>
    <w:rsid w:val="009C7E83"/>
    <w:rsid w:val="009D0352"/>
    <w:rsid w:val="009D0EDA"/>
    <w:rsid w:val="009D252A"/>
    <w:rsid w:val="009D26D2"/>
    <w:rsid w:val="009D450C"/>
    <w:rsid w:val="009D4870"/>
    <w:rsid w:val="009D517F"/>
    <w:rsid w:val="009D565E"/>
    <w:rsid w:val="009D5ECF"/>
    <w:rsid w:val="009D6A3E"/>
    <w:rsid w:val="009E2B0B"/>
    <w:rsid w:val="009E4109"/>
    <w:rsid w:val="009E45E8"/>
    <w:rsid w:val="009E5C70"/>
    <w:rsid w:val="009E6EA1"/>
    <w:rsid w:val="009E7274"/>
    <w:rsid w:val="009F08F2"/>
    <w:rsid w:val="009F29C2"/>
    <w:rsid w:val="009F36F4"/>
    <w:rsid w:val="009F5052"/>
    <w:rsid w:val="009F5235"/>
    <w:rsid w:val="009F5B08"/>
    <w:rsid w:val="009F5BDD"/>
    <w:rsid w:val="009F5CD2"/>
    <w:rsid w:val="00A007AB"/>
    <w:rsid w:val="00A008DD"/>
    <w:rsid w:val="00A00C32"/>
    <w:rsid w:val="00A01C78"/>
    <w:rsid w:val="00A021FC"/>
    <w:rsid w:val="00A02C8B"/>
    <w:rsid w:val="00A0326F"/>
    <w:rsid w:val="00A075C4"/>
    <w:rsid w:val="00A07C5E"/>
    <w:rsid w:val="00A1134C"/>
    <w:rsid w:val="00A127FC"/>
    <w:rsid w:val="00A12E5F"/>
    <w:rsid w:val="00A13338"/>
    <w:rsid w:val="00A134C0"/>
    <w:rsid w:val="00A14009"/>
    <w:rsid w:val="00A17491"/>
    <w:rsid w:val="00A17A0A"/>
    <w:rsid w:val="00A20494"/>
    <w:rsid w:val="00A2187F"/>
    <w:rsid w:val="00A21C96"/>
    <w:rsid w:val="00A22216"/>
    <w:rsid w:val="00A2278E"/>
    <w:rsid w:val="00A24646"/>
    <w:rsid w:val="00A24DBB"/>
    <w:rsid w:val="00A254B6"/>
    <w:rsid w:val="00A25F52"/>
    <w:rsid w:val="00A301CA"/>
    <w:rsid w:val="00A30B66"/>
    <w:rsid w:val="00A31415"/>
    <w:rsid w:val="00A31A0C"/>
    <w:rsid w:val="00A34DC0"/>
    <w:rsid w:val="00A3548B"/>
    <w:rsid w:val="00A35BA3"/>
    <w:rsid w:val="00A40E93"/>
    <w:rsid w:val="00A41DAD"/>
    <w:rsid w:val="00A4271A"/>
    <w:rsid w:val="00A44CE8"/>
    <w:rsid w:val="00A452CB"/>
    <w:rsid w:val="00A45379"/>
    <w:rsid w:val="00A4584C"/>
    <w:rsid w:val="00A46104"/>
    <w:rsid w:val="00A46253"/>
    <w:rsid w:val="00A4652F"/>
    <w:rsid w:val="00A47074"/>
    <w:rsid w:val="00A4723E"/>
    <w:rsid w:val="00A47798"/>
    <w:rsid w:val="00A50891"/>
    <w:rsid w:val="00A51A7B"/>
    <w:rsid w:val="00A52382"/>
    <w:rsid w:val="00A5337B"/>
    <w:rsid w:val="00A53B5B"/>
    <w:rsid w:val="00A54F0F"/>
    <w:rsid w:val="00A55126"/>
    <w:rsid w:val="00A56276"/>
    <w:rsid w:val="00A612D6"/>
    <w:rsid w:val="00A63355"/>
    <w:rsid w:val="00A646C9"/>
    <w:rsid w:val="00A64AFC"/>
    <w:rsid w:val="00A65E86"/>
    <w:rsid w:val="00A67E8A"/>
    <w:rsid w:val="00A7013A"/>
    <w:rsid w:val="00A70EA4"/>
    <w:rsid w:val="00A71362"/>
    <w:rsid w:val="00A71B18"/>
    <w:rsid w:val="00A73FDE"/>
    <w:rsid w:val="00A75253"/>
    <w:rsid w:val="00A75C97"/>
    <w:rsid w:val="00A76ECC"/>
    <w:rsid w:val="00A76FF7"/>
    <w:rsid w:val="00A77781"/>
    <w:rsid w:val="00A818C5"/>
    <w:rsid w:val="00A81C62"/>
    <w:rsid w:val="00A83178"/>
    <w:rsid w:val="00A831AC"/>
    <w:rsid w:val="00A83564"/>
    <w:rsid w:val="00A83BB0"/>
    <w:rsid w:val="00A84987"/>
    <w:rsid w:val="00A84E0D"/>
    <w:rsid w:val="00A86075"/>
    <w:rsid w:val="00A86926"/>
    <w:rsid w:val="00A901DE"/>
    <w:rsid w:val="00A90770"/>
    <w:rsid w:val="00A91183"/>
    <w:rsid w:val="00A92267"/>
    <w:rsid w:val="00A92991"/>
    <w:rsid w:val="00A92C2E"/>
    <w:rsid w:val="00A93655"/>
    <w:rsid w:val="00A9382D"/>
    <w:rsid w:val="00A93838"/>
    <w:rsid w:val="00A94EA7"/>
    <w:rsid w:val="00A96CDE"/>
    <w:rsid w:val="00AA0D2B"/>
    <w:rsid w:val="00AA0F0B"/>
    <w:rsid w:val="00AA319B"/>
    <w:rsid w:val="00AA3B8C"/>
    <w:rsid w:val="00AA47BA"/>
    <w:rsid w:val="00AA594B"/>
    <w:rsid w:val="00AA5C49"/>
    <w:rsid w:val="00AA64F5"/>
    <w:rsid w:val="00AA6DB0"/>
    <w:rsid w:val="00AB0BE0"/>
    <w:rsid w:val="00AB0EB9"/>
    <w:rsid w:val="00AB262E"/>
    <w:rsid w:val="00AB4DFB"/>
    <w:rsid w:val="00AB74E3"/>
    <w:rsid w:val="00AC17D4"/>
    <w:rsid w:val="00AC1C8E"/>
    <w:rsid w:val="00AC2533"/>
    <w:rsid w:val="00AC5915"/>
    <w:rsid w:val="00AC5FBD"/>
    <w:rsid w:val="00AC75A2"/>
    <w:rsid w:val="00AC7844"/>
    <w:rsid w:val="00AD085D"/>
    <w:rsid w:val="00AD16C5"/>
    <w:rsid w:val="00AD1BF0"/>
    <w:rsid w:val="00AD1F2E"/>
    <w:rsid w:val="00AD2C5D"/>
    <w:rsid w:val="00AD3FB0"/>
    <w:rsid w:val="00AD47C7"/>
    <w:rsid w:val="00AD5609"/>
    <w:rsid w:val="00AE024C"/>
    <w:rsid w:val="00AE0779"/>
    <w:rsid w:val="00AE13B3"/>
    <w:rsid w:val="00AE29FF"/>
    <w:rsid w:val="00AE3AE1"/>
    <w:rsid w:val="00AE3D82"/>
    <w:rsid w:val="00AE3FEC"/>
    <w:rsid w:val="00AE56FC"/>
    <w:rsid w:val="00AE6974"/>
    <w:rsid w:val="00AE745D"/>
    <w:rsid w:val="00AF0059"/>
    <w:rsid w:val="00AF122C"/>
    <w:rsid w:val="00AF20FC"/>
    <w:rsid w:val="00AF33CC"/>
    <w:rsid w:val="00AF3524"/>
    <w:rsid w:val="00AF37E3"/>
    <w:rsid w:val="00AF3C2A"/>
    <w:rsid w:val="00AF3CA6"/>
    <w:rsid w:val="00AF5486"/>
    <w:rsid w:val="00AF54F8"/>
    <w:rsid w:val="00AF66AC"/>
    <w:rsid w:val="00AF6A19"/>
    <w:rsid w:val="00AF72C8"/>
    <w:rsid w:val="00AF7305"/>
    <w:rsid w:val="00AF78D9"/>
    <w:rsid w:val="00B01CF6"/>
    <w:rsid w:val="00B01E3A"/>
    <w:rsid w:val="00B024D3"/>
    <w:rsid w:val="00B0449E"/>
    <w:rsid w:val="00B048B0"/>
    <w:rsid w:val="00B04AB0"/>
    <w:rsid w:val="00B05903"/>
    <w:rsid w:val="00B0618D"/>
    <w:rsid w:val="00B0642A"/>
    <w:rsid w:val="00B066D3"/>
    <w:rsid w:val="00B072A4"/>
    <w:rsid w:val="00B07F6E"/>
    <w:rsid w:val="00B10528"/>
    <w:rsid w:val="00B10D22"/>
    <w:rsid w:val="00B11A12"/>
    <w:rsid w:val="00B1346B"/>
    <w:rsid w:val="00B1543E"/>
    <w:rsid w:val="00B16CFA"/>
    <w:rsid w:val="00B17D78"/>
    <w:rsid w:val="00B20301"/>
    <w:rsid w:val="00B2053F"/>
    <w:rsid w:val="00B21071"/>
    <w:rsid w:val="00B22071"/>
    <w:rsid w:val="00B221F3"/>
    <w:rsid w:val="00B223DA"/>
    <w:rsid w:val="00B22CC7"/>
    <w:rsid w:val="00B24269"/>
    <w:rsid w:val="00B248E6"/>
    <w:rsid w:val="00B25E05"/>
    <w:rsid w:val="00B26ACA"/>
    <w:rsid w:val="00B26B47"/>
    <w:rsid w:val="00B275F3"/>
    <w:rsid w:val="00B30A4B"/>
    <w:rsid w:val="00B30E4B"/>
    <w:rsid w:val="00B32D42"/>
    <w:rsid w:val="00B33D08"/>
    <w:rsid w:val="00B34DA0"/>
    <w:rsid w:val="00B353C8"/>
    <w:rsid w:val="00B35F33"/>
    <w:rsid w:val="00B36B7B"/>
    <w:rsid w:val="00B36C6A"/>
    <w:rsid w:val="00B36D5C"/>
    <w:rsid w:val="00B41054"/>
    <w:rsid w:val="00B41431"/>
    <w:rsid w:val="00B44A9A"/>
    <w:rsid w:val="00B44CA3"/>
    <w:rsid w:val="00B4581B"/>
    <w:rsid w:val="00B46040"/>
    <w:rsid w:val="00B50CC1"/>
    <w:rsid w:val="00B52A73"/>
    <w:rsid w:val="00B5364F"/>
    <w:rsid w:val="00B53871"/>
    <w:rsid w:val="00B53BFE"/>
    <w:rsid w:val="00B547DF"/>
    <w:rsid w:val="00B54C10"/>
    <w:rsid w:val="00B54C40"/>
    <w:rsid w:val="00B55912"/>
    <w:rsid w:val="00B608D1"/>
    <w:rsid w:val="00B64398"/>
    <w:rsid w:val="00B64439"/>
    <w:rsid w:val="00B649A0"/>
    <w:rsid w:val="00B64CC2"/>
    <w:rsid w:val="00B64D77"/>
    <w:rsid w:val="00B66C95"/>
    <w:rsid w:val="00B726DE"/>
    <w:rsid w:val="00B72983"/>
    <w:rsid w:val="00B73172"/>
    <w:rsid w:val="00B75EB0"/>
    <w:rsid w:val="00B7637F"/>
    <w:rsid w:val="00B76661"/>
    <w:rsid w:val="00B76E2A"/>
    <w:rsid w:val="00B77A6C"/>
    <w:rsid w:val="00B77C0D"/>
    <w:rsid w:val="00B800C5"/>
    <w:rsid w:val="00B8126C"/>
    <w:rsid w:val="00B83364"/>
    <w:rsid w:val="00B859B7"/>
    <w:rsid w:val="00B86508"/>
    <w:rsid w:val="00B867F0"/>
    <w:rsid w:val="00B86A3D"/>
    <w:rsid w:val="00B86B0E"/>
    <w:rsid w:val="00B8705B"/>
    <w:rsid w:val="00B878A5"/>
    <w:rsid w:val="00B904C9"/>
    <w:rsid w:val="00B91AEF"/>
    <w:rsid w:val="00B930FA"/>
    <w:rsid w:val="00B95F99"/>
    <w:rsid w:val="00B961ED"/>
    <w:rsid w:val="00B96929"/>
    <w:rsid w:val="00BA03F1"/>
    <w:rsid w:val="00BA0F94"/>
    <w:rsid w:val="00BA11BE"/>
    <w:rsid w:val="00BA5E8A"/>
    <w:rsid w:val="00BA63E4"/>
    <w:rsid w:val="00BA65F7"/>
    <w:rsid w:val="00BA677E"/>
    <w:rsid w:val="00BB0967"/>
    <w:rsid w:val="00BB09DD"/>
    <w:rsid w:val="00BB0BAB"/>
    <w:rsid w:val="00BB26B8"/>
    <w:rsid w:val="00BB2AE8"/>
    <w:rsid w:val="00BB2EE1"/>
    <w:rsid w:val="00BB4605"/>
    <w:rsid w:val="00BB48D6"/>
    <w:rsid w:val="00BB4D12"/>
    <w:rsid w:val="00BB5029"/>
    <w:rsid w:val="00BB5912"/>
    <w:rsid w:val="00BB718C"/>
    <w:rsid w:val="00BC0500"/>
    <w:rsid w:val="00BC18BF"/>
    <w:rsid w:val="00BC3846"/>
    <w:rsid w:val="00BC5C83"/>
    <w:rsid w:val="00BC6076"/>
    <w:rsid w:val="00BD3823"/>
    <w:rsid w:val="00BD419A"/>
    <w:rsid w:val="00BD4629"/>
    <w:rsid w:val="00BD7572"/>
    <w:rsid w:val="00BE0576"/>
    <w:rsid w:val="00BE1175"/>
    <w:rsid w:val="00BE3456"/>
    <w:rsid w:val="00BE790A"/>
    <w:rsid w:val="00BF100A"/>
    <w:rsid w:val="00BF16F2"/>
    <w:rsid w:val="00BF1FFB"/>
    <w:rsid w:val="00BF2230"/>
    <w:rsid w:val="00BF289B"/>
    <w:rsid w:val="00BF28FE"/>
    <w:rsid w:val="00BF3BBA"/>
    <w:rsid w:val="00BF458E"/>
    <w:rsid w:val="00BF4F01"/>
    <w:rsid w:val="00BF5C11"/>
    <w:rsid w:val="00BF6603"/>
    <w:rsid w:val="00BF68A2"/>
    <w:rsid w:val="00C00A39"/>
    <w:rsid w:val="00C01A1B"/>
    <w:rsid w:val="00C022C1"/>
    <w:rsid w:val="00C02677"/>
    <w:rsid w:val="00C02C1F"/>
    <w:rsid w:val="00C03BC4"/>
    <w:rsid w:val="00C03D36"/>
    <w:rsid w:val="00C041D6"/>
    <w:rsid w:val="00C0428A"/>
    <w:rsid w:val="00C0480A"/>
    <w:rsid w:val="00C048C7"/>
    <w:rsid w:val="00C05939"/>
    <w:rsid w:val="00C06970"/>
    <w:rsid w:val="00C06A1C"/>
    <w:rsid w:val="00C07269"/>
    <w:rsid w:val="00C10115"/>
    <w:rsid w:val="00C1136B"/>
    <w:rsid w:val="00C127BF"/>
    <w:rsid w:val="00C13DB2"/>
    <w:rsid w:val="00C163F8"/>
    <w:rsid w:val="00C1722D"/>
    <w:rsid w:val="00C17512"/>
    <w:rsid w:val="00C175FB"/>
    <w:rsid w:val="00C1776E"/>
    <w:rsid w:val="00C17E20"/>
    <w:rsid w:val="00C2201F"/>
    <w:rsid w:val="00C25BD0"/>
    <w:rsid w:val="00C27169"/>
    <w:rsid w:val="00C30106"/>
    <w:rsid w:val="00C33A52"/>
    <w:rsid w:val="00C34124"/>
    <w:rsid w:val="00C36BBF"/>
    <w:rsid w:val="00C40133"/>
    <w:rsid w:val="00C405B6"/>
    <w:rsid w:val="00C40836"/>
    <w:rsid w:val="00C42FA5"/>
    <w:rsid w:val="00C44A26"/>
    <w:rsid w:val="00C4507D"/>
    <w:rsid w:val="00C45D96"/>
    <w:rsid w:val="00C47910"/>
    <w:rsid w:val="00C501F1"/>
    <w:rsid w:val="00C5176B"/>
    <w:rsid w:val="00C53B68"/>
    <w:rsid w:val="00C54A0B"/>
    <w:rsid w:val="00C54AD4"/>
    <w:rsid w:val="00C559D2"/>
    <w:rsid w:val="00C56BCA"/>
    <w:rsid w:val="00C57BC8"/>
    <w:rsid w:val="00C608D7"/>
    <w:rsid w:val="00C611A2"/>
    <w:rsid w:val="00C636D5"/>
    <w:rsid w:val="00C637D7"/>
    <w:rsid w:val="00C63A21"/>
    <w:rsid w:val="00C66D76"/>
    <w:rsid w:val="00C67B74"/>
    <w:rsid w:val="00C67F2A"/>
    <w:rsid w:val="00C709CB"/>
    <w:rsid w:val="00C70D53"/>
    <w:rsid w:val="00C71D23"/>
    <w:rsid w:val="00C71DF8"/>
    <w:rsid w:val="00C72B88"/>
    <w:rsid w:val="00C737E4"/>
    <w:rsid w:val="00C7399F"/>
    <w:rsid w:val="00C76AA8"/>
    <w:rsid w:val="00C770F1"/>
    <w:rsid w:val="00C82706"/>
    <w:rsid w:val="00C8279C"/>
    <w:rsid w:val="00C82D1B"/>
    <w:rsid w:val="00C86070"/>
    <w:rsid w:val="00C86E1C"/>
    <w:rsid w:val="00C909C4"/>
    <w:rsid w:val="00C91B01"/>
    <w:rsid w:val="00C92CA5"/>
    <w:rsid w:val="00C9389B"/>
    <w:rsid w:val="00C93A40"/>
    <w:rsid w:val="00C9665E"/>
    <w:rsid w:val="00C97235"/>
    <w:rsid w:val="00C9730A"/>
    <w:rsid w:val="00CA16EC"/>
    <w:rsid w:val="00CA1E14"/>
    <w:rsid w:val="00CA2769"/>
    <w:rsid w:val="00CA2BE4"/>
    <w:rsid w:val="00CA2F09"/>
    <w:rsid w:val="00CA3D9E"/>
    <w:rsid w:val="00CA41CC"/>
    <w:rsid w:val="00CA5F4F"/>
    <w:rsid w:val="00CA78E7"/>
    <w:rsid w:val="00CB12E0"/>
    <w:rsid w:val="00CB1859"/>
    <w:rsid w:val="00CB2072"/>
    <w:rsid w:val="00CB2332"/>
    <w:rsid w:val="00CB30D5"/>
    <w:rsid w:val="00CB398E"/>
    <w:rsid w:val="00CB3B5C"/>
    <w:rsid w:val="00CB43DA"/>
    <w:rsid w:val="00CB5A7A"/>
    <w:rsid w:val="00CB6953"/>
    <w:rsid w:val="00CB6F06"/>
    <w:rsid w:val="00CC0262"/>
    <w:rsid w:val="00CC0408"/>
    <w:rsid w:val="00CC25DB"/>
    <w:rsid w:val="00CC3687"/>
    <w:rsid w:val="00CC37E5"/>
    <w:rsid w:val="00CC39D5"/>
    <w:rsid w:val="00CC5006"/>
    <w:rsid w:val="00CC5ECF"/>
    <w:rsid w:val="00CC6DED"/>
    <w:rsid w:val="00CC761A"/>
    <w:rsid w:val="00CC7F5E"/>
    <w:rsid w:val="00CD03EC"/>
    <w:rsid w:val="00CD0AA4"/>
    <w:rsid w:val="00CD0EAE"/>
    <w:rsid w:val="00CD126E"/>
    <w:rsid w:val="00CD13D0"/>
    <w:rsid w:val="00CD14BC"/>
    <w:rsid w:val="00CD280A"/>
    <w:rsid w:val="00CD2AA9"/>
    <w:rsid w:val="00CD3101"/>
    <w:rsid w:val="00CD35D3"/>
    <w:rsid w:val="00CD43BA"/>
    <w:rsid w:val="00CD4676"/>
    <w:rsid w:val="00CD483C"/>
    <w:rsid w:val="00CD521D"/>
    <w:rsid w:val="00CD5504"/>
    <w:rsid w:val="00CD571E"/>
    <w:rsid w:val="00CD68D8"/>
    <w:rsid w:val="00CD6A87"/>
    <w:rsid w:val="00CD6C10"/>
    <w:rsid w:val="00CD765B"/>
    <w:rsid w:val="00CE132E"/>
    <w:rsid w:val="00CE3991"/>
    <w:rsid w:val="00CE488E"/>
    <w:rsid w:val="00CE4DA8"/>
    <w:rsid w:val="00CF0ABE"/>
    <w:rsid w:val="00CF1F96"/>
    <w:rsid w:val="00CF358F"/>
    <w:rsid w:val="00CF3797"/>
    <w:rsid w:val="00CF3FBD"/>
    <w:rsid w:val="00CF4014"/>
    <w:rsid w:val="00CF5871"/>
    <w:rsid w:val="00CF7C8D"/>
    <w:rsid w:val="00D00715"/>
    <w:rsid w:val="00D00B40"/>
    <w:rsid w:val="00D03716"/>
    <w:rsid w:val="00D05869"/>
    <w:rsid w:val="00D063F4"/>
    <w:rsid w:val="00D07634"/>
    <w:rsid w:val="00D07EE4"/>
    <w:rsid w:val="00D1010A"/>
    <w:rsid w:val="00D1180F"/>
    <w:rsid w:val="00D11B9C"/>
    <w:rsid w:val="00D11C18"/>
    <w:rsid w:val="00D14036"/>
    <w:rsid w:val="00D1475B"/>
    <w:rsid w:val="00D15556"/>
    <w:rsid w:val="00D15B1F"/>
    <w:rsid w:val="00D213A9"/>
    <w:rsid w:val="00D223C9"/>
    <w:rsid w:val="00D23B9F"/>
    <w:rsid w:val="00D2586A"/>
    <w:rsid w:val="00D258E8"/>
    <w:rsid w:val="00D25ECD"/>
    <w:rsid w:val="00D26989"/>
    <w:rsid w:val="00D27DCC"/>
    <w:rsid w:val="00D30763"/>
    <w:rsid w:val="00D31433"/>
    <w:rsid w:val="00D33344"/>
    <w:rsid w:val="00D338FB"/>
    <w:rsid w:val="00D34157"/>
    <w:rsid w:val="00D34E51"/>
    <w:rsid w:val="00D350AD"/>
    <w:rsid w:val="00D353C2"/>
    <w:rsid w:val="00D3583C"/>
    <w:rsid w:val="00D35BD2"/>
    <w:rsid w:val="00D40EC6"/>
    <w:rsid w:val="00D42C62"/>
    <w:rsid w:val="00D431CD"/>
    <w:rsid w:val="00D4343B"/>
    <w:rsid w:val="00D43856"/>
    <w:rsid w:val="00D4565C"/>
    <w:rsid w:val="00D45A42"/>
    <w:rsid w:val="00D46807"/>
    <w:rsid w:val="00D4695C"/>
    <w:rsid w:val="00D46BEA"/>
    <w:rsid w:val="00D46EB6"/>
    <w:rsid w:val="00D50CD1"/>
    <w:rsid w:val="00D52D61"/>
    <w:rsid w:val="00D5332E"/>
    <w:rsid w:val="00D56981"/>
    <w:rsid w:val="00D56BB6"/>
    <w:rsid w:val="00D574A7"/>
    <w:rsid w:val="00D5759D"/>
    <w:rsid w:val="00D57829"/>
    <w:rsid w:val="00D617C1"/>
    <w:rsid w:val="00D619A5"/>
    <w:rsid w:val="00D63648"/>
    <w:rsid w:val="00D64768"/>
    <w:rsid w:val="00D722A0"/>
    <w:rsid w:val="00D72CB7"/>
    <w:rsid w:val="00D734A4"/>
    <w:rsid w:val="00D74B41"/>
    <w:rsid w:val="00D7517A"/>
    <w:rsid w:val="00D7548F"/>
    <w:rsid w:val="00D75B58"/>
    <w:rsid w:val="00D75EC5"/>
    <w:rsid w:val="00D762CA"/>
    <w:rsid w:val="00D76F4A"/>
    <w:rsid w:val="00D77798"/>
    <w:rsid w:val="00D77C6D"/>
    <w:rsid w:val="00D8444D"/>
    <w:rsid w:val="00D8574D"/>
    <w:rsid w:val="00D8669A"/>
    <w:rsid w:val="00D8751A"/>
    <w:rsid w:val="00D90495"/>
    <w:rsid w:val="00D9068F"/>
    <w:rsid w:val="00D91044"/>
    <w:rsid w:val="00D93021"/>
    <w:rsid w:val="00D941C4"/>
    <w:rsid w:val="00D94ECB"/>
    <w:rsid w:val="00D94ED0"/>
    <w:rsid w:val="00D959C4"/>
    <w:rsid w:val="00D972C3"/>
    <w:rsid w:val="00D974DB"/>
    <w:rsid w:val="00DA14A1"/>
    <w:rsid w:val="00DA2733"/>
    <w:rsid w:val="00DA35C1"/>
    <w:rsid w:val="00DA3B18"/>
    <w:rsid w:val="00DA5E05"/>
    <w:rsid w:val="00DA7E54"/>
    <w:rsid w:val="00DB0A77"/>
    <w:rsid w:val="00DB143E"/>
    <w:rsid w:val="00DB1E13"/>
    <w:rsid w:val="00DB1E38"/>
    <w:rsid w:val="00DB2607"/>
    <w:rsid w:val="00DB2A74"/>
    <w:rsid w:val="00DB41AB"/>
    <w:rsid w:val="00DB5638"/>
    <w:rsid w:val="00DB7136"/>
    <w:rsid w:val="00DC3960"/>
    <w:rsid w:val="00DC563E"/>
    <w:rsid w:val="00DC58DD"/>
    <w:rsid w:val="00DC5CC6"/>
    <w:rsid w:val="00DC6238"/>
    <w:rsid w:val="00DC64C9"/>
    <w:rsid w:val="00DD0477"/>
    <w:rsid w:val="00DD073C"/>
    <w:rsid w:val="00DD15D7"/>
    <w:rsid w:val="00DD264A"/>
    <w:rsid w:val="00DD3FC1"/>
    <w:rsid w:val="00DD51C7"/>
    <w:rsid w:val="00DE0D3A"/>
    <w:rsid w:val="00DE2AFF"/>
    <w:rsid w:val="00DE35FA"/>
    <w:rsid w:val="00DE3E71"/>
    <w:rsid w:val="00DE56A3"/>
    <w:rsid w:val="00DE5960"/>
    <w:rsid w:val="00DE5D0C"/>
    <w:rsid w:val="00DE6FED"/>
    <w:rsid w:val="00DE7CC3"/>
    <w:rsid w:val="00DF10E5"/>
    <w:rsid w:val="00DF1310"/>
    <w:rsid w:val="00DF1DD7"/>
    <w:rsid w:val="00DF1DF1"/>
    <w:rsid w:val="00DF21F8"/>
    <w:rsid w:val="00DF2637"/>
    <w:rsid w:val="00DF3B41"/>
    <w:rsid w:val="00DF45DD"/>
    <w:rsid w:val="00DF6174"/>
    <w:rsid w:val="00E00998"/>
    <w:rsid w:val="00E00B42"/>
    <w:rsid w:val="00E01057"/>
    <w:rsid w:val="00E01191"/>
    <w:rsid w:val="00E014B4"/>
    <w:rsid w:val="00E01F66"/>
    <w:rsid w:val="00E04E3A"/>
    <w:rsid w:val="00E05E8F"/>
    <w:rsid w:val="00E067BB"/>
    <w:rsid w:val="00E06C52"/>
    <w:rsid w:val="00E11A2F"/>
    <w:rsid w:val="00E11D86"/>
    <w:rsid w:val="00E1315D"/>
    <w:rsid w:val="00E13D81"/>
    <w:rsid w:val="00E14955"/>
    <w:rsid w:val="00E15C18"/>
    <w:rsid w:val="00E165B1"/>
    <w:rsid w:val="00E17B3E"/>
    <w:rsid w:val="00E17F94"/>
    <w:rsid w:val="00E201EF"/>
    <w:rsid w:val="00E203F6"/>
    <w:rsid w:val="00E2143C"/>
    <w:rsid w:val="00E2203D"/>
    <w:rsid w:val="00E24956"/>
    <w:rsid w:val="00E26785"/>
    <w:rsid w:val="00E27F8D"/>
    <w:rsid w:val="00E31795"/>
    <w:rsid w:val="00E379B7"/>
    <w:rsid w:val="00E37F48"/>
    <w:rsid w:val="00E40CDA"/>
    <w:rsid w:val="00E4177C"/>
    <w:rsid w:val="00E41CC5"/>
    <w:rsid w:val="00E41CDE"/>
    <w:rsid w:val="00E423D6"/>
    <w:rsid w:val="00E4380D"/>
    <w:rsid w:val="00E44D8D"/>
    <w:rsid w:val="00E457F8"/>
    <w:rsid w:val="00E47B4F"/>
    <w:rsid w:val="00E47EAC"/>
    <w:rsid w:val="00E50931"/>
    <w:rsid w:val="00E5096D"/>
    <w:rsid w:val="00E50D0E"/>
    <w:rsid w:val="00E5447E"/>
    <w:rsid w:val="00E55A54"/>
    <w:rsid w:val="00E55DDD"/>
    <w:rsid w:val="00E561F9"/>
    <w:rsid w:val="00E5671E"/>
    <w:rsid w:val="00E575B5"/>
    <w:rsid w:val="00E60059"/>
    <w:rsid w:val="00E6183E"/>
    <w:rsid w:val="00E62658"/>
    <w:rsid w:val="00E6333E"/>
    <w:rsid w:val="00E63707"/>
    <w:rsid w:val="00E63AAA"/>
    <w:rsid w:val="00E643DA"/>
    <w:rsid w:val="00E646F8"/>
    <w:rsid w:val="00E65ED0"/>
    <w:rsid w:val="00E70010"/>
    <w:rsid w:val="00E71389"/>
    <w:rsid w:val="00E71902"/>
    <w:rsid w:val="00E728FC"/>
    <w:rsid w:val="00E72A7B"/>
    <w:rsid w:val="00E743E5"/>
    <w:rsid w:val="00E761AF"/>
    <w:rsid w:val="00E84069"/>
    <w:rsid w:val="00E84E21"/>
    <w:rsid w:val="00E85CEA"/>
    <w:rsid w:val="00E862DD"/>
    <w:rsid w:val="00E86ADA"/>
    <w:rsid w:val="00E86FBB"/>
    <w:rsid w:val="00E87186"/>
    <w:rsid w:val="00E90B8E"/>
    <w:rsid w:val="00E90ED6"/>
    <w:rsid w:val="00E91125"/>
    <w:rsid w:val="00E916E0"/>
    <w:rsid w:val="00E9182F"/>
    <w:rsid w:val="00E91919"/>
    <w:rsid w:val="00E928C8"/>
    <w:rsid w:val="00E931EE"/>
    <w:rsid w:val="00E93677"/>
    <w:rsid w:val="00E945E0"/>
    <w:rsid w:val="00E95346"/>
    <w:rsid w:val="00E95A80"/>
    <w:rsid w:val="00E96478"/>
    <w:rsid w:val="00E97CE1"/>
    <w:rsid w:val="00EA0B6A"/>
    <w:rsid w:val="00EA1264"/>
    <w:rsid w:val="00EA1F26"/>
    <w:rsid w:val="00EA2863"/>
    <w:rsid w:val="00EA4F94"/>
    <w:rsid w:val="00EA6570"/>
    <w:rsid w:val="00EA6C74"/>
    <w:rsid w:val="00EA7592"/>
    <w:rsid w:val="00EA76A8"/>
    <w:rsid w:val="00EB0009"/>
    <w:rsid w:val="00EB05B8"/>
    <w:rsid w:val="00EB0B5D"/>
    <w:rsid w:val="00EB2627"/>
    <w:rsid w:val="00EB3425"/>
    <w:rsid w:val="00EB343A"/>
    <w:rsid w:val="00EB46EF"/>
    <w:rsid w:val="00EB5901"/>
    <w:rsid w:val="00EB6444"/>
    <w:rsid w:val="00EB79D9"/>
    <w:rsid w:val="00EC0C20"/>
    <w:rsid w:val="00EC1E99"/>
    <w:rsid w:val="00EC2EA7"/>
    <w:rsid w:val="00EC3A4A"/>
    <w:rsid w:val="00EC3ECB"/>
    <w:rsid w:val="00EC4565"/>
    <w:rsid w:val="00EC59AF"/>
    <w:rsid w:val="00EC691D"/>
    <w:rsid w:val="00EC763C"/>
    <w:rsid w:val="00ED027B"/>
    <w:rsid w:val="00ED02FC"/>
    <w:rsid w:val="00ED0D16"/>
    <w:rsid w:val="00ED17C3"/>
    <w:rsid w:val="00ED1D51"/>
    <w:rsid w:val="00ED4D62"/>
    <w:rsid w:val="00ED5979"/>
    <w:rsid w:val="00ED5B5B"/>
    <w:rsid w:val="00ED66F1"/>
    <w:rsid w:val="00ED6A37"/>
    <w:rsid w:val="00ED71A1"/>
    <w:rsid w:val="00ED7813"/>
    <w:rsid w:val="00EE0987"/>
    <w:rsid w:val="00EE0FC5"/>
    <w:rsid w:val="00EE1136"/>
    <w:rsid w:val="00EE4812"/>
    <w:rsid w:val="00EE4A53"/>
    <w:rsid w:val="00EE5B8A"/>
    <w:rsid w:val="00EE64EC"/>
    <w:rsid w:val="00EE6951"/>
    <w:rsid w:val="00EE798C"/>
    <w:rsid w:val="00EF0126"/>
    <w:rsid w:val="00EF04EC"/>
    <w:rsid w:val="00EF2188"/>
    <w:rsid w:val="00EF2E5E"/>
    <w:rsid w:val="00EF30F0"/>
    <w:rsid w:val="00EF3878"/>
    <w:rsid w:val="00EF5B2A"/>
    <w:rsid w:val="00EF5E40"/>
    <w:rsid w:val="00EF67D4"/>
    <w:rsid w:val="00EF7107"/>
    <w:rsid w:val="00EF78D1"/>
    <w:rsid w:val="00F0005D"/>
    <w:rsid w:val="00F03D1C"/>
    <w:rsid w:val="00F0429B"/>
    <w:rsid w:val="00F0438B"/>
    <w:rsid w:val="00F04671"/>
    <w:rsid w:val="00F05862"/>
    <w:rsid w:val="00F05F74"/>
    <w:rsid w:val="00F11F98"/>
    <w:rsid w:val="00F11FF4"/>
    <w:rsid w:val="00F1211F"/>
    <w:rsid w:val="00F1212A"/>
    <w:rsid w:val="00F13634"/>
    <w:rsid w:val="00F13B15"/>
    <w:rsid w:val="00F13DFC"/>
    <w:rsid w:val="00F17EB0"/>
    <w:rsid w:val="00F17F4D"/>
    <w:rsid w:val="00F218A5"/>
    <w:rsid w:val="00F23342"/>
    <w:rsid w:val="00F23A9C"/>
    <w:rsid w:val="00F23F4D"/>
    <w:rsid w:val="00F246A9"/>
    <w:rsid w:val="00F24904"/>
    <w:rsid w:val="00F24A69"/>
    <w:rsid w:val="00F260F5"/>
    <w:rsid w:val="00F2693E"/>
    <w:rsid w:val="00F31939"/>
    <w:rsid w:val="00F31A13"/>
    <w:rsid w:val="00F31BF3"/>
    <w:rsid w:val="00F32383"/>
    <w:rsid w:val="00F32865"/>
    <w:rsid w:val="00F34729"/>
    <w:rsid w:val="00F366BA"/>
    <w:rsid w:val="00F3674C"/>
    <w:rsid w:val="00F37742"/>
    <w:rsid w:val="00F40F1E"/>
    <w:rsid w:val="00F4271E"/>
    <w:rsid w:val="00F43B37"/>
    <w:rsid w:val="00F4592C"/>
    <w:rsid w:val="00F466C0"/>
    <w:rsid w:val="00F52867"/>
    <w:rsid w:val="00F53852"/>
    <w:rsid w:val="00F54403"/>
    <w:rsid w:val="00F54576"/>
    <w:rsid w:val="00F55C50"/>
    <w:rsid w:val="00F56608"/>
    <w:rsid w:val="00F56C7F"/>
    <w:rsid w:val="00F5714C"/>
    <w:rsid w:val="00F61938"/>
    <w:rsid w:val="00F63FC9"/>
    <w:rsid w:val="00F64033"/>
    <w:rsid w:val="00F707D8"/>
    <w:rsid w:val="00F70ADC"/>
    <w:rsid w:val="00F7182E"/>
    <w:rsid w:val="00F74230"/>
    <w:rsid w:val="00F75652"/>
    <w:rsid w:val="00F76452"/>
    <w:rsid w:val="00F76B8F"/>
    <w:rsid w:val="00F7722D"/>
    <w:rsid w:val="00F80217"/>
    <w:rsid w:val="00F80EBB"/>
    <w:rsid w:val="00F817E4"/>
    <w:rsid w:val="00F81CE0"/>
    <w:rsid w:val="00F836BA"/>
    <w:rsid w:val="00F850B3"/>
    <w:rsid w:val="00F87031"/>
    <w:rsid w:val="00F87D6B"/>
    <w:rsid w:val="00F90195"/>
    <w:rsid w:val="00F9093D"/>
    <w:rsid w:val="00F91594"/>
    <w:rsid w:val="00F91AB6"/>
    <w:rsid w:val="00F937FF"/>
    <w:rsid w:val="00F9385A"/>
    <w:rsid w:val="00F93D4A"/>
    <w:rsid w:val="00F94EF3"/>
    <w:rsid w:val="00F96E8C"/>
    <w:rsid w:val="00F97571"/>
    <w:rsid w:val="00FA1636"/>
    <w:rsid w:val="00FA19BB"/>
    <w:rsid w:val="00FA213F"/>
    <w:rsid w:val="00FA2BE3"/>
    <w:rsid w:val="00FA2D42"/>
    <w:rsid w:val="00FA31EA"/>
    <w:rsid w:val="00FA345A"/>
    <w:rsid w:val="00FA61E4"/>
    <w:rsid w:val="00FA69F5"/>
    <w:rsid w:val="00FA6D59"/>
    <w:rsid w:val="00FA70B7"/>
    <w:rsid w:val="00FA7F51"/>
    <w:rsid w:val="00FB16CB"/>
    <w:rsid w:val="00FB54E4"/>
    <w:rsid w:val="00FB5CD8"/>
    <w:rsid w:val="00FB6963"/>
    <w:rsid w:val="00FB7069"/>
    <w:rsid w:val="00FC1010"/>
    <w:rsid w:val="00FC1B9A"/>
    <w:rsid w:val="00FC283A"/>
    <w:rsid w:val="00FC53FF"/>
    <w:rsid w:val="00FC5A20"/>
    <w:rsid w:val="00FC75E4"/>
    <w:rsid w:val="00FC78D8"/>
    <w:rsid w:val="00FC7918"/>
    <w:rsid w:val="00FD4FA8"/>
    <w:rsid w:val="00FD500C"/>
    <w:rsid w:val="00FD5385"/>
    <w:rsid w:val="00FD72D4"/>
    <w:rsid w:val="00FE0A8A"/>
    <w:rsid w:val="00FE19FB"/>
    <w:rsid w:val="00FE1B11"/>
    <w:rsid w:val="00FE28E9"/>
    <w:rsid w:val="00FE2BF8"/>
    <w:rsid w:val="00FE3A29"/>
    <w:rsid w:val="00FE4A6F"/>
    <w:rsid w:val="00FE50AF"/>
    <w:rsid w:val="00FE5B6D"/>
    <w:rsid w:val="00FF0369"/>
    <w:rsid w:val="00FF0B37"/>
    <w:rsid w:val="00FF1A0C"/>
    <w:rsid w:val="00FF2966"/>
    <w:rsid w:val="00FF3CBD"/>
    <w:rsid w:val="00FF44DF"/>
    <w:rsid w:val="00FF4818"/>
    <w:rsid w:val="00FF4BAA"/>
    <w:rsid w:val="00FF52F5"/>
    <w:rsid w:val="00FF53A4"/>
    <w:rsid w:val="00FF5600"/>
    <w:rsid w:val="00FF5C4B"/>
    <w:rsid w:val="00FF610D"/>
    <w:rsid w:val="00FF70CF"/>
    <w:rsid w:val="00FF7FA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23"/>
    <w:pPr>
      <w:spacing w:line="276" w:lineRule="auto"/>
      <w:jc w:val="left"/>
    </w:pPr>
    <w:rPr>
      <w:rFonts w:ascii="Calibri" w:eastAsia="Calibri" w:hAnsi="Calibri" w:cs="Times New Roman"/>
      <w:lang w:val="fr-FR"/>
    </w:rPr>
  </w:style>
  <w:style w:type="paragraph" w:styleId="Titre1">
    <w:name w:val="heading 1"/>
    <w:basedOn w:val="Normal"/>
    <w:next w:val="Normal"/>
    <w:link w:val="Titre1Car"/>
    <w:qFormat/>
    <w:rsid w:val="00BD3823"/>
    <w:pPr>
      <w:keepNext/>
      <w:spacing w:before="240" w:after="60"/>
      <w:outlineLvl w:val="0"/>
    </w:pPr>
    <w:rPr>
      <w:rFonts w:ascii="Cambria" w:eastAsia="Times New Roman" w:hAnsi="Cambria"/>
      <w:b/>
      <w:bCs/>
      <w:kern w:val="32"/>
      <w:sz w:val="32"/>
      <w:szCs w:val="3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1241F2"/>
    <w:pPr>
      <w:framePr w:w="7938" w:h="1985" w:hRule="exact" w:hSpace="141" w:wrap="auto" w:hAnchor="page" w:xAlign="center" w:yAlign="bottom"/>
      <w:spacing w:after="0"/>
      <w:ind w:left="2835"/>
      <w:jc w:val="both"/>
    </w:pPr>
    <w:rPr>
      <w:rFonts w:ascii="Times New Roman" w:eastAsiaTheme="majorEastAsia" w:hAnsi="Times New Roman" w:cstheme="majorBidi"/>
      <w:sz w:val="28"/>
      <w:szCs w:val="24"/>
      <w:lang w:bidi="en-US"/>
    </w:rPr>
  </w:style>
  <w:style w:type="paragraph" w:styleId="Sansinterligne">
    <w:name w:val="No Spacing"/>
    <w:basedOn w:val="Normal"/>
    <w:link w:val="SansinterligneCar"/>
    <w:uiPriority w:val="1"/>
    <w:qFormat/>
    <w:rsid w:val="00515E1C"/>
    <w:pPr>
      <w:spacing w:after="0" w:line="240" w:lineRule="auto"/>
      <w:jc w:val="both"/>
    </w:pPr>
    <w:rPr>
      <w:rFonts w:asciiTheme="minorHAnsi" w:eastAsiaTheme="minorEastAsia" w:hAnsiTheme="minorHAnsi" w:cstheme="minorBidi"/>
      <w:sz w:val="20"/>
      <w:szCs w:val="20"/>
      <w:lang w:bidi="en-US"/>
    </w:rPr>
  </w:style>
  <w:style w:type="character" w:customStyle="1" w:styleId="SansinterligneCar">
    <w:name w:val="Sans interligne Car"/>
    <w:basedOn w:val="Policepardfaut"/>
    <w:link w:val="Sansinterligne"/>
    <w:uiPriority w:val="1"/>
    <w:rsid w:val="00515E1C"/>
    <w:rPr>
      <w:rFonts w:eastAsiaTheme="minorEastAsia"/>
      <w:sz w:val="20"/>
      <w:szCs w:val="20"/>
      <w:lang w:val="fr-FR" w:bidi="en-US"/>
    </w:rPr>
  </w:style>
  <w:style w:type="paragraph" w:styleId="Paragraphedeliste">
    <w:name w:val="List Paragraph"/>
    <w:basedOn w:val="Normal"/>
    <w:uiPriority w:val="34"/>
    <w:qFormat/>
    <w:rsid w:val="00515E1C"/>
    <w:pPr>
      <w:ind w:left="720"/>
      <w:contextualSpacing/>
      <w:jc w:val="both"/>
    </w:pPr>
    <w:rPr>
      <w:rFonts w:asciiTheme="minorHAnsi" w:eastAsiaTheme="minorEastAsia" w:hAnsiTheme="minorHAnsi" w:cstheme="minorBidi"/>
      <w:sz w:val="20"/>
      <w:szCs w:val="20"/>
      <w:lang w:bidi="en-US"/>
    </w:rPr>
  </w:style>
  <w:style w:type="character" w:customStyle="1" w:styleId="Titre1Car">
    <w:name w:val="Titre 1 Car"/>
    <w:basedOn w:val="Policepardfaut"/>
    <w:link w:val="Titre1"/>
    <w:rsid w:val="00BD3823"/>
    <w:rPr>
      <w:rFonts w:ascii="Cambria" w:eastAsia="Times New Roman" w:hAnsi="Cambria" w:cs="Times New Roman"/>
      <w:b/>
      <w:bCs/>
      <w:kern w:val="32"/>
      <w:sz w:val="32"/>
      <w:szCs w:val="3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E82D26-7B6A-4904-9719-548329C879C8}"/>
</file>

<file path=customXml/itemProps2.xml><?xml version="1.0" encoding="utf-8"?>
<ds:datastoreItem xmlns:ds="http://schemas.openxmlformats.org/officeDocument/2006/customXml" ds:itemID="{4B0F558B-FF7C-4605-9431-0E80B83F65BE}"/>
</file>

<file path=customXml/itemProps3.xml><?xml version="1.0" encoding="utf-8"?>
<ds:datastoreItem xmlns:ds="http://schemas.openxmlformats.org/officeDocument/2006/customXml" ds:itemID="{D2C9F5A3-1E58-489D-8F6C-B5A0883FAA13}"/>
</file>

<file path=docProps/app.xml><?xml version="1.0" encoding="utf-8"?>
<Properties xmlns="http://schemas.openxmlformats.org/officeDocument/2006/extended-properties" xmlns:vt="http://schemas.openxmlformats.org/officeDocument/2006/docPropsVTypes">
  <Template>Normal.dotm</Template>
  <TotalTime>0</TotalTime>
  <Pages>14</Pages>
  <Words>4261</Words>
  <Characters>23436</Characters>
  <Application>Microsoft Office Word</Application>
  <DocSecurity>0</DocSecurity>
  <Lines>195</Lines>
  <Paragraphs>55</Paragraphs>
  <ScaleCrop>false</ScaleCrop>
  <Company>Hewlett-Packard Company</Company>
  <LinksUpToDate>false</LinksUpToDate>
  <CharactersWithSpaces>27642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Mission Haiti</dc:creator>
  <cp:lastModifiedBy>Mission Haiti</cp:lastModifiedBy>
  <cp:revision>1</cp:revision>
  <dcterms:created xsi:type="dcterms:W3CDTF">2014-07-22T12:23:00Z</dcterms:created>
  <dcterms:modified xsi:type="dcterms:W3CDTF">2014-07-22T12:23:00Z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1331000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