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1A71A1" w:rsidRPr="001A71A1" w:rsidTr="001A71A1">
        <w:trPr>
          <w:cantSplit/>
          <w:trHeight w:val="400"/>
          <w:tblHeader/>
        </w:trPr>
        <w:tc>
          <w:tcPr>
            <w:tcW w:w="4520" w:type="dxa"/>
            <w:tcBorders>
              <w:bottom w:val="dotted" w:sz="4" w:space="0" w:color="auto"/>
            </w:tcBorders>
            <w:shd w:val="clear" w:color="auto" w:fill="auto"/>
          </w:tcPr>
          <w:p w:rsidR="001A71A1" w:rsidRPr="001A71A1" w:rsidRDefault="001A71A1" w:rsidP="001A71A1">
            <w:pPr>
              <w:suppressAutoHyphens w:val="0"/>
              <w:spacing w:before="40" w:after="40" w:line="240" w:lineRule="auto"/>
              <w:rPr>
                <w:b/>
                <w:color w:val="000000"/>
                <w:szCs w:val="22"/>
                <w:lang w:eastAsia="en-GB"/>
              </w:rPr>
            </w:pPr>
            <w:bookmarkStart w:id="0" w:name="_GoBack"/>
            <w:bookmarkEnd w:id="0"/>
            <w:r w:rsidRPr="001A71A1">
              <w:rPr>
                <w:b/>
                <w:color w:val="000000"/>
                <w:szCs w:val="22"/>
                <w:lang w:eastAsia="en-GB"/>
              </w:rPr>
              <w:t>Recommendation</w:t>
            </w:r>
          </w:p>
        </w:tc>
        <w:tc>
          <w:tcPr>
            <w:tcW w:w="1240" w:type="dxa"/>
            <w:tcBorders>
              <w:bottom w:val="dotted" w:sz="4" w:space="0" w:color="auto"/>
            </w:tcBorders>
            <w:shd w:val="clear" w:color="auto" w:fill="auto"/>
          </w:tcPr>
          <w:p w:rsidR="001A71A1" w:rsidRPr="001A71A1" w:rsidRDefault="001A71A1" w:rsidP="001A71A1">
            <w:pPr>
              <w:suppressAutoHyphens w:val="0"/>
              <w:spacing w:before="40" w:after="40" w:line="240" w:lineRule="auto"/>
              <w:rPr>
                <w:b/>
                <w:color w:val="000000"/>
                <w:szCs w:val="22"/>
                <w:lang w:eastAsia="en-GB"/>
              </w:rPr>
            </w:pPr>
            <w:r w:rsidRPr="001A71A1">
              <w:rPr>
                <w:b/>
                <w:color w:val="000000"/>
                <w:szCs w:val="22"/>
                <w:lang w:eastAsia="en-GB"/>
              </w:rPr>
              <w:t>Recommending state/s</w:t>
            </w:r>
          </w:p>
        </w:tc>
        <w:tc>
          <w:tcPr>
            <w:tcW w:w="1400" w:type="dxa"/>
            <w:tcBorders>
              <w:bottom w:val="dotted" w:sz="4" w:space="0" w:color="auto"/>
            </w:tcBorders>
            <w:shd w:val="clear" w:color="auto" w:fill="auto"/>
          </w:tcPr>
          <w:p w:rsidR="001A71A1" w:rsidRPr="001A71A1" w:rsidRDefault="001A71A1" w:rsidP="001A71A1">
            <w:pPr>
              <w:suppressAutoHyphens w:val="0"/>
              <w:spacing w:before="40" w:after="40" w:line="240" w:lineRule="auto"/>
              <w:rPr>
                <w:b/>
                <w:color w:val="000000"/>
                <w:szCs w:val="22"/>
                <w:lang w:eastAsia="en-GB"/>
              </w:rPr>
            </w:pPr>
            <w:r w:rsidRPr="001A71A1">
              <w:rPr>
                <w:b/>
                <w:color w:val="000000"/>
                <w:szCs w:val="22"/>
                <w:lang w:eastAsia="en-GB"/>
              </w:rPr>
              <w:t>Position</w:t>
            </w:r>
          </w:p>
        </w:tc>
        <w:tc>
          <w:tcPr>
            <w:tcW w:w="3700" w:type="dxa"/>
            <w:tcBorders>
              <w:bottom w:val="dotted" w:sz="4" w:space="0" w:color="auto"/>
            </w:tcBorders>
            <w:shd w:val="clear" w:color="auto" w:fill="auto"/>
          </w:tcPr>
          <w:p w:rsidR="001A71A1" w:rsidRPr="001A71A1" w:rsidRDefault="001A71A1" w:rsidP="001A71A1">
            <w:pPr>
              <w:suppressAutoHyphens w:val="0"/>
              <w:spacing w:before="40" w:after="40" w:line="240" w:lineRule="auto"/>
              <w:rPr>
                <w:b/>
                <w:color w:val="000000"/>
                <w:szCs w:val="22"/>
                <w:lang w:eastAsia="en-GB"/>
              </w:rPr>
            </w:pPr>
            <w:r w:rsidRPr="001A71A1">
              <w:rPr>
                <w:b/>
                <w:color w:val="000000"/>
                <w:szCs w:val="22"/>
                <w:lang w:eastAsia="en-GB"/>
              </w:rPr>
              <w:t>Full list of rights/affected persons</w:t>
            </w:r>
          </w:p>
        </w:tc>
      </w:tr>
      <w:tr w:rsidR="001A71A1" w:rsidRPr="003B6F6E" w:rsidTr="00AB7453">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 xml:space="preserve">Right or area: 2.1. Acceptance of international norms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 Ratify the international human rights instruments to which it is not a party and bring its internal legal framework into line with international obligations (Trinidad and Tobago);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Trinidad and Tobago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 Strengthen its efforts to accede to international instruments to which Saint Lucia is not a party yet and strengthen its cooperation with the universal system of human rights in order to promote compliance with its obligations in this area, as previously recommended (Mexico);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Mexico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 Continue considering the ratification of the main human rights instruments to which it is not yet a party (Nicaragua);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Nicaragua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88.17. Ratify and implement the Convention on the Rights of Persons with Disabilities (Australia);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Australia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88.18. Consider ratifying the Convention on the Rights of Persons with Disabilities (Morocco);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Morocco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88.19. Consider ratifying the Optional Protocol to the Convention on the Rights of Persons with Disabilities (Ecuador);</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Ecuador</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 Complete the internal procedure necessary for the ratification of the International Covenant on Civil and Political Rights and the Convention on the Rights of Persons with Disabilities, while putting in place the necessary mechanisms to proceed with the signature and ratification of other international human rights agreements that are still pending (Spain);</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Spain</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 Swiftly ratify the International Covenant on Civil and Political Rights and the Convention on the Rights of Persons with Disabilities (Portugal);</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Portugal</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88.12. Ratify the International Covenant on Civil and Political Rights (Georgia) (Paraguay);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Georgia</w:t>
            </w:r>
          </w:p>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Paraguay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88.13. Ratify the Second Optional Protocol to the International Covenant on Civil and Political Rights, aiming at the abolition of the death penalty (Montenegro);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Montenegro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88.14. Ratify the second Optional Protocol to the International Covenant on Civil and Political Rights (Uruguay);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Uruguay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88.15. Establish a formal moratorium with a view to ratifying the Second Optional Protocol to the International Covenant on Civil and Political Rights (Australia);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Australia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 Ratify human rights conventions, including the International Covenant on Civil and Political Rights, the International Covenant on Economic, Social and Cultural Rights, the Convention against Torture and its Optional Protocol (Sierra Leone);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Sierra Leone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12.5. Prohibition of torture and cruel, inhuman or degrading treatment</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 Ratify core international human rights instruments, including the International Covenant on Civil and Political Rights and its Optional Protocols, the International Covenant on Economic, Social and Cultural Rights, and the Convention against Torture and its Optional Protocol (Germany);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Germany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12.5. Prohibition of torture and cruel, inhuman or degrading treatment</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 Ratify and implement the remaining core human rights treaties, in particular the International Covenant on Economic, Social and Cultural Rights, the International Covenant on Civil and Political Rights and the Convention against Torture, as previously recommended (Slovenia);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Slovenia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12.5. Prohibition of torture and cruel, inhuman or degrading treatment</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 Fully implement accepted recommendations from the first universal periodic review concerning the ratification of the International Covenant on Civil and Political Rights and its Optional Protocols, the International Covenant on Economic, Social and Cultural Rights and its Optional Protocol, as well as the accession to their inquiry and inter-State complaints procedures, and the Convention on the Rights of Persons with Disabilities (France);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France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16. Right to an effective remedy, impunity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 Consider expediting steps to ratify the International Covenant on Civil and Political Rights, the International Covenant on Economic, Social and Cultural Rights, the Convention on the Elimination of All Forms of Discrimination against Women and the Convention on the Rights of Persons with Disabilities, which are treaties that Saint Lucia accepted in the first cycle review to become a party to (Ghana);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Ghana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88.8. Progress in the process of ratification of the International Covenant on Civil and Political Rights, the Convention on the Rights of Persons with Disabilities and the Optional Protocol to the Convention on the Rights of the Child signed in 2011 (Chile);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Chile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11. Civil &amp; political rights – general measures of implementation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88.29. Ratify the Convention on the Prevention and Punishment of the Crime of Genocide (Armenia);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Armenia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12.2. Genocide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88.16. Sign the Second Optional Protocol to the International Covenant on Civil and Political Rights as well as establish a moratorium on executions with a view to formally abolishing the death penalty (Portugal);</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Portugal</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88.23. Ratify the Convention against Torture and its Optional Protocol (Costa Rica) (Guatemala) (Uruguay);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Costa Rica</w:t>
            </w:r>
          </w:p>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Guatemala</w:t>
            </w:r>
          </w:p>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Uruguay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12.5. Prohibition of torture and cruel, inhuman or degrading treatment</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deprived of their liberty</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88.24. Ratify the Convention against Torture (Denmark) (Montenegro);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Denmark</w:t>
            </w:r>
          </w:p>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Montenegro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12.5. Prohibition of torture and cruel, inhuman or degrading treatment</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88.25. Further strengthen the efforts to combat acts of torture and cruel, inhuman or degrading treatment, including to consider the ratification of the Convention against Torture (Indonesia);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Indonesia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12.5. Prohibition of torture and cruel, inhuman or degrading treatment</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88.22. Ratify the Convention against Torture and its Optional Protocol, as well as the International Covenant on Economic, Social and Cultural Rights (Chile);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Chile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12.5. Prohibition of torture and cruel, inhuman or degrading treatment</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88.26. Ratify the International Convention for the Protection of All Persons from Enforced Disappearance (Uruguay);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Uruguay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13.2. Enforced disappearances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disappeared persons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88.27. Consider ratifying the International Convention for the Protection of All Persons from Enforced Disappearance (Argentina);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Argentina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13.2. Enforced disappearances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disappeared persons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88.20. Ratify the International Covenant on Economic, Social and Cultural Rights (Algeria);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Algeria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88.21. Accede to the International Covenant on Economic, Social and Cultural Rights (Paraguay);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Paraguay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88.28. Ratify the International Convention on the Protection of the Rights of All Migrant Workers and Members of Their Families (Guatemala);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Guatemala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2.1. Acceptance of international norms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34. Migrants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migrant workers</w:t>
            </w:r>
          </w:p>
        </w:tc>
      </w:tr>
      <w:tr w:rsidR="001A71A1" w:rsidRPr="003B6F6E" w:rsidTr="006C7AB7">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lastRenderedPageBreak/>
              <w:t>Right or area: 3.2. Cooperation with special procedures</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88.47. Extend a standing invitation to the United Nations Special Procedures for human rights (Guatemala);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Guatemala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3.2. Cooperation with special procedures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754869">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4. Inter-state cooperation &amp; development assistance</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88.49. Continue to avail itself of bilateral and international partnerships, including with various United Nations Funds, Programmes and Specialized Agencies, in areas which prove beneficial to the country (Bahamas);</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Bahamas</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4. Inter-state cooperation &amp; development assistance</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3.3. Cooperation with other international mechanisms and institutions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932DDF">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5.1. Constitutional &amp; legislative framework</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88.57. Take active measures to review its national legislation with the aim of eliminating existing gender-based discriminatory provisions (Namibia);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Namibia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88.82. Enact law to allow government authorities to independently prosecute alleged perpetrators of domestic and sexual violence (Haiti);</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Haiti</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88.53. Enact comprehensive legislation that fully guarantees the application of the principle of non-discrimination and ensure the full enjoyment of all human rights by every member of society (South Africa);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South Africa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88.35. Take legislative measures to ensure non-discrimination against children in all settings and fully implement the provisions of the Convention on the Rights of the Child (Namibia);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Namibia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88.78. Implement legislative measures to ensure that persons under 18 years of age cannot be subject to receiving the death penalty (Costa 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Costa 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88.34. Remove, in the process of legal and constitutional reform, any legal distinction between children born in and outside of marriage; amend its law to ensure that no person may be sentenced to the death penalty for a crime alleged to have been committed as a child; and prohibit corporal punishment in school and care settings as well as in detention (Ireland);</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Ireland</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12.6. Conditions of detention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30.2. Children: family environment and alternative care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deprived of their liberty</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88.79. Adequately implement its legislative framework addressing domestic and sexual violence, ensuring the inclusion of provisions on marital rape, as well as a specific definition of violence against women, as distinct from intra-family, family or domestic violence (Portugal);</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Portugal</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19. Rights related to marriage &amp; family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88.31. Take legislative measures to fully implement the provisions of the Convention on the Elimination of All Forms of Discrimination against Women (Namibia);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Namibia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88.81. Implement the recommendations of the Director of Public Prosecutions and adopt legislation allowing for prosecution of perpetrators of domestic violence without victim-lodged complaints (Canada);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Canada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88.88. Better protect women and children from violence, including by: reviewing child protection systems; amending the Criminal Code to include a provision on marital rape; and prosecuting all alleged perpetrators of sexual and domestic violence (United Kingdom of Great Britain and Northern Ireland);</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United Kingdom of Great Britain and Northern Ireland</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88.89. Continue to strengthen its human rights infrastructure by adopting legislation and programs that would protect women and children from domestic violence and other forms of abuse, in line with international standards (Philippines);</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Philippines</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88.33. Strengthen implementation of its obligations under the Convention on the Rights of the Child by adopting legislation based on the Organization of Eastern Caribbean States model Children (Care and Adoption) Bill, model Status of Children Bill, and model Child Justice Bill (Canada);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Canada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88.94. Adopt legislation explicitly prohibiting corporal punishment of children, as previously recommended (Slovenia);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Slovenia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30.2. Children: family environment and alternative care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88.96. Ensure the implementation of child labour laws, including by strengthening effective monitoring (Slovenia);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Slovenia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30.3. Children: protection against exploitation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1A71A1" w:rsidRPr="003B6F6E" w:rsidTr="00B226A2">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5.2. Institutions &amp; policies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88.36. Set up a national human rights institution in conformity with the Paris Principles (Sierra Leone);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Sierra Leone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88.37. Establish a national human rights institution in accordance with the Paris Principles (Guatemala) (Mexico);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Guatemala</w:t>
            </w:r>
          </w:p>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Mexico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88.38. Establish a human rights institution (Algeria);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Algeria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88.39. Take the necessary measures for the establishment of a National Human Rights Institution (Paraguay);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Paraguay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88.40. Continue its efforts in establishing a National Human Rights Institution, in line with the Paris Principles (Indonesia);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Indonesia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88.41. Redouble efforts to secure support from the United Nations and international organizations in establishing an independent national human rights institution in line with the Paris Principles (Philippines);</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Philippines</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88.42. Explore diverse options to improve the coordination of human rights, including, but not limited to, the establishment of a single mechanism such as a National Human Rights Institution (Jamaica);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Jamaica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88.43. Strengthen the office of the Ombudsman in the protection of the rights of nationals (Barbados);</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Barbados</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88.44. Continue to successfully promote human rights by reinforcing and increasing the capacity of the Office of the Ombudsman (Haiti);</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Haiti</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88.118. Adopt and implement a National Policy for persons with disabilities (Maldives);</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Maldives</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88.120. Take into account the rights of children in climate change strategies (Costa 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Costa 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5.3. Political framework &amp; good governance</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88.121. Continue to develop and implement successful climate change mitigation and adaptation policies and practices (Haiti).</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Haiti</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5.3. Political framework &amp; good governance</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88.99. Investigate fully the reported extrajudicial killings by the Police and bring any persons found guilty to justice (Sierra Leone);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Sierra Leone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12.3. Extrajudicial, summary or arbitrary executions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judiciary</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88.100. Provide oversight to ensure investigation and prosecution as appropriate against police officers alleged to have been involved in extrajudicial killings (United States of America);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United States of America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12.3. Extrajudicial, summary or arbitrary executions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judiciary</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88.101. Take urgent measures to investigate all allegations of extrajudicial killings by law enforcement agencies with a view to bringing the perpetrators to justice (Ghana);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Ghana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12.3. Extrajudicial, summary or arbitrary executions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judiciary</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88.102. Establish a special committee to oversee the implementation of the CARICOM Implementation Agency for Crime and Security report recommendations (United States of America);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United States of America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15.1. Administration of justice &amp; fair trial</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judiciary</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88.119. Adopt and implement a national policy project aimed at persons with disabilities, especially ensuring the effective rights of children with disabilities and their participation in all spheres of society (Panama);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Panama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5.2. Institutions &amp; policies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24. Right to health</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with disabilities</w:t>
            </w:r>
          </w:p>
        </w:tc>
      </w:tr>
      <w:tr w:rsidR="001A71A1" w:rsidRPr="003B6F6E" w:rsidTr="006D4D21">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7.1. Context, statistics, budget, cooperation with civil society</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88.90. Increase efforts to seek assistance in establishing a centralized data registry, especially data on violence against women and children (Haiti);</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Haiti</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7.1. Context, statistics, budget, cooperation with civil society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88.51. Engage closely with civil society in the follow-up on the recommendations of the Human Rights Council (Trinidad and Tobago);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Trinidad and Tobago</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7.1. Context, statistics, budget, cooperation with civil society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41. Follow-up to special procedures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42. Follow-up to UPR</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B83845">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 xml:space="preserve">Right or area: 8. Non-discrimination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88.59. Strengthen the fight against discrimination based on sexual orientation or gender identity (France);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France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88.70. Carry out campaigns of awareness and promotion of social change in relation to non-discrimination on the grounds of sexual orientation aimed, inter alia, to avoid homophobic aggression (Spain);</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Spain</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88.60. Adopt legislation prohibiting discrimination on the basis of sexual orientation and gender identity and repeal all legal provisions criminalizing sexual acts between consenting adults of the same sex (Slovenia);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Slovenia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88.61. Repeal all legislation which may discriminate against lesbian, gay, bisexual, transgender and intersex persons (Australia);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Australia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88.62. Introduce legal and practical measures aimed at eliminating discrimination against lesbian, gay, bisexual, transgender and intersex persons, including by raising public awareness of the issue, by passing appropriate anti-discrimination legislation and by repealing discriminatory legislation (Germany);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Germany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88.65. Implement the recommendations of its Constitutional Reform Committee and establish separate legislation to prohibit discrimination on the basis of sexual orientation (Canada);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Canada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88.66. Decriminalize consensual sexual relations between consenting adults of the same sex (Spain);</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Spain</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88.67. Decriminalize same-sex sexual conduct between consenting adults by reforming the penal code (United States of America);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United States of America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88.68. Repeal laws and Penal Code provisions prohibiting and punishing consenting sexual relations between adults of the same sex (Uruguay);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Uruguay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88.69. Repeal all provisions criminalizing sexual relations between consenting adults of the same sex, and incorporate sexual orientation as a basis for unlawful discrimination in all areas of labour legislation (Chile);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Chile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88.64. Engage with civil society organisations representing lesbian, gay, bisexual, transgender and intersex persons to implement education on human rights and anti-discrimination awareness-raising programmes, as well as reviewing legislation that is discriminatory to lesbian, gay, bisexual, transgender and intersex persons and arbitrarily interferes with the right to privacy, as it encourages stigmatisation of such persons (Netherlands);</w:t>
            </w:r>
          </w:p>
          <w:p w:rsidR="001A71A1"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Comments:</w:t>
            </w:r>
            <w:r w:rsidRPr="003B6F6E">
              <w:rPr>
                <w:color w:val="000000"/>
                <w:szCs w:val="22"/>
                <w:lang w:eastAsia="en-GB"/>
              </w:rPr>
              <w:t xml:space="preserve"> A/HRC/31/10/Add.1 states: 88.64. Saint Lucia partially accepts this recommendation, as the Government intends to continue its engagement with civil society organizations representing lesbian, gay, bisexual, transgender and intersex persons to implement further anti-discrimination and awareness-raising programmes. As pertains the revision of legislation, Saint Lucia notes this recommendation and reiterates its stance in paragraph 60. Further information:  88.60. Saint Lucia notes this recommendation. Though Saint Lucia has become a more tolerant state as evidenced by the Labour Code, it cannot commit to holistic legislative change at the moment.</w:t>
            </w:r>
            <w:r w:rsidR="001A71A1" w:rsidRPr="003B6F6E">
              <w:rPr>
                <w:color w:val="000000"/>
                <w:szCs w:val="22"/>
                <w:lang w:eastAsia="en-GB"/>
              </w:rPr>
              <w:t xml:space="preserve"> </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Netherlands</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6. Human rights education and training</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14.6. Right to private life, privacy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88.71. Carry out education and awareness-raising programs on the human rights of lesbian, gay, bisexual, transgender and intersex persons (Uruguay);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Uruguay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6. Human rights education and training</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88.63. Take effective measures towards the prohibition of discrimination on the basis of sex, sexual orientation and gender identity, and holding accountable individuals responsible for acts of violence committed against lesbian, gay, bisexual, transgender and intersex persons (Brazil);</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Brazil</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8. Non-discrimination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16. Right to an effective remedy, impunity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Lesbian, gay, bisexual and transgender persons (LGBT)</w:t>
            </w:r>
            <w:r w:rsidR="001A71A1" w:rsidRPr="001A71A1">
              <w:rPr>
                <w:color w:val="000000"/>
                <w:sz w:val="16"/>
                <w:szCs w:val="22"/>
                <w:lang w:eastAsia="en-GB"/>
              </w:rPr>
              <w:t xml:space="preserve"> </w:t>
            </w:r>
          </w:p>
        </w:tc>
      </w:tr>
      <w:tr w:rsidR="001A71A1" w:rsidRPr="003B6F6E" w:rsidTr="006029C7">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12.4. Death penalty</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88.74. Take concrete steps aiming at abolishing the death penalty and, in the meantime, establish a moratorium on the practice, while engaging in awareness-raising campaigns on human rights, with a particular emphasis on the incompatibility between the death penalty and human rights (Brazil);</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Brazil</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88.75. Continue its efforts to adopt necessary measures to abolish the death penalty (Mexico);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Mexico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88.76. Take all necessary steps to formally abolish the death penalty (Netherlands);</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Netherlands</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88.77. Formally declare the moratorium or abolition of the death penalty (Paraguay);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Paraguay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88.72. Establish an official moratorium on executions with a view to the definitive elimination of the death penalty from the legislation (Spain);</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Spain</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5.1. Constitutional &amp; legislative framework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88.73. Take measures aimed at the abolition of the death penalty in law and commit to this abolition at the international level, particularly by voting in favour of General Assembly resolutions prescribing a moratorium on this punishment (France);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France</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Noted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12.4. Death penalty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14.4. Right to peaceful assembly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A83ADC">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12.6. Conditions of detention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88.98. Review criminal justice procedures in order to reduce the length of detention without trial by undertaking a comprehensive review of remand cases and giving priority to the establishment of new Halls of Justice before the date of the next review (United Kingdom of Great Britain and Northern Ireland);</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12.6. Conditions of detention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15.1. Administration of justice &amp; fair trial</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persons deprived of their liberty</w:t>
            </w:r>
          </w:p>
        </w:tc>
      </w:tr>
      <w:tr w:rsidR="001A71A1" w:rsidRPr="003B6F6E" w:rsidTr="00813CF9">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15.1. Administration of justice &amp; fair trial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88.104. Promptly follow up on the findings of the independent investigation into extrajudicial police shootings over the period 2010-2011 in order to hold those responsible to account and to ensure rule of law (Canada);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Canada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15.1. Administration of justice &amp; fair trial</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16. Right to an effective remedy, impunity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12.3. Extrajudicial, summary or arbitrary executions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judiciary</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88.30. Fully align its national legislation with the Rome Statute of the International Criminal Court (Portugal);</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Portugal</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15.1. Administration of justice &amp; fair trial</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16. Right to an effective remedy, impunity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20.3. International humanitarian law</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8B2937">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16. Right to an effective remedy, impunity</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88.103. Take immediate and concerted actions to fully investigate and prosecute all reports of extrajudicial killings, including re-examination of investigations disposed of before the CARICOM Implementation Agency for Crime and Security report, in order to hold the perpetrators accountable; and establish mechanisms for fully independent oversight of the police service (Ireland);</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Ireland</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16. Right to an effective remedy, impunity</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12.3. Extrajudicial, summary or arbitrary executions</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judiciary</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media</w:t>
            </w:r>
          </w:p>
        </w:tc>
      </w:tr>
      <w:tr w:rsidR="001A71A1" w:rsidRPr="003B6F6E" w:rsidTr="00544DAA">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21. Economic, social &amp; cultural rights – general measures of implementation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88.109. Continue implementing the National Policy on Social Protection to ensure that sustainable development in Saint Lucia is inclusive and equitable (Cuba);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Cuba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21. Economic, social &amp; cultural rights – general measures of implementation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4225D7">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22.1. Right to an adequate standard of living -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88.105. Continue strengthening the sensible programs fighting poverty and social inequality (Bolivarian Republic of Venezuela);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Venezuela (Bolivarian Republic of)</w:t>
            </w:r>
            <w:r w:rsidR="001A71A1" w:rsidRPr="003B6F6E">
              <w:rPr>
                <w:color w:val="000000"/>
                <w:szCs w:val="22"/>
                <w:lang w:eastAsia="en-GB"/>
              </w:rPr>
              <w:t xml:space="preserve"> </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22.1. Right to an adequate standard of living - general</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88.106. Promote citizen and community participation in poverty alleviation programs currently being developed (Nicaragua);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Nicaragua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22.1. Right to an adequate standard of living - general</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88.107. Expand and develop its social programs with a special emphasis on the most disadvantaged persons, especially women and children (Chile);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Chile</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22.1. Right to an adequate standard of living - general</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older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1A71A1" w:rsidRPr="003B6F6E" w:rsidTr="00045A9A">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22.2. Right to food</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88.108. Accelerate efforts under the Food and Nutrition Security Policy, aimed at reducing hunger by increasing access to affordable, nutritious, safe and quality food (Georgia);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Georgia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22.2. Right to food</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B2284C">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22.4. Right to social security</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88.110. Keep its efforts for the proper implementation of social security programs (Ecuador);</w:t>
            </w:r>
          </w:p>
          <w:p w:rsidR="001A71A1"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p w:rsidR="001A71A1" w:rsidRDefault="001A71A1" w:rsidP="001A71A1">
            <w:pPr>
              <w:suppressAutoHyphens w:val="0"/>
              <w:spacing w:before="40" w:after="40" w:line="240" w:lineRule="auto"/>
              <w:rPr>
                <w:color w:val="000000"/>
                <w:szCs w:val="22"/>
                <w:lang w:eastAsia="en-GB"/>
              </w:rPr>
            </w:pPr>
          </w:p>
          <w:p w:rsidR="001A71A1" w:rsidRDefault="001A71A1" w:rsidP="001A71A1">
            <w:pPr>
              <w:suppressAutoHyphens w:val="0"/>
              <w:spacing w:before="40" w:after="40" w:line="240" w:lineRule="auto"/>
              <w:rPr>
                <w:color w:val="000000"/>
                <w:szCs w:val="22"/>
                <w:lang w:eastAsia="en-GB"/>
              </w:rPr>
            </w:pPr>
          </w:p>
          <w:p w:rsidR="001A71A1" w:rsidRDefault="001A71A1" w:rsidP="001A71A1">
            <w:pPr>
              <w:suppressAutoHyphens w:val="0"/>
              <w:spacing w:before="40" w:after="40" w:line="240" w:lineRule="auto"/>
              <w:rPr>
                <w:color w:val="000000"/>
                <w:szCs w:val="22"/>
                <w:lang w:eastAsia="en-GB"/>
              </w:rPr>
            </w:pPr>
          </w:p>
          <w:p w:rsidR="001A71A1" w:rsidRDefault="001A71A1" w:rsidP="001A71A1">
            <w:pPr>
              <w:suppressAutoHyphens w:val="0"/>
              <w:spacing w:before="40" w:after="40" w:line="240" w:lineRule="auto"/>
              <w:rPr>
                <w:color w:val="000000"/>
                <w:szCs w:val="22"/>
                <w:lang w:eastAsia="en-GB"/>
              </w:rPr>
            </w:pPr>
          </w:p>
          <w:p w:rsidR="003B6F6E" w:rsidRPr="003B6F6E" w:rsidRDefault="003B6F6E" w:rsidP="001A71A1">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Ecuador</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22.4. Right to social security</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6A6CCB">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lastRenderedPageBreak/>
              <w:t>Right or area: 23.2. Right to just and favourable conditions of work</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88.50. Intensify its direct engagement with the OHCHR in order to ensure that the country receives coherent, appropriate, tailor-made assistance from the United Nations as a whole (Jamaica);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Jamaica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23.2. Right to just and favourable conditions of work</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88.87. Take all the necessary measures to finalize the draft law related to domestic violence and children’s rights, and submit it to the Council of Ministers for adoption (Panama);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Panama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23.2. Right to just and favourable conditions of work</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1A71A1" w:rsidRPr="003B6F6E" w:rsidTr="004A53C6">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24. Right to health</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88.111. Continue consolidating its health system, particularly in the mother-child area (Bolivarian Republic of Venezuela);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Venezuela (Bolivarian Republic of)</w:t>
            </w:r>
            <w:r w:rsidR="001A71A1" w:rsidRPr="003B6F6E">
              <w:rPr>
                <w:color w:val="000000"/>
                <w:szCs w:val="22"/>
                <w:lang w:eastAsia="en-GB"/>
              </w:rPr>
              <w:t xml:space="preserve"> </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24. Right to health</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88.112. Implement the National Strategic Health Plan in order to ensure that all people, regardless of their socioeconomic status, have access to a basic set of effective, efficient and quality health services (Cuba);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Cuba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24. Right to health</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0B28D4">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25. Right to education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88.48. Seek financial and technical assistance from international sources, including from the OHCHR for implementing international human rights obligations and for facilitating human rights training and education (Sierra Leone);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Sierra Leone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88.114. Keep the important impetus given to the National Plan of educational development, with particular emphasis on the most vulnerable social sectors (Bolivarian Republic of Venezuela);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Venezuela (Bolivarian Republic of)</w:t>
            </w:r>
            <w:r w:rsidR="001A71A1" w:rsidRPr="003B6F6E">
              <w:rPr>
                <w:color w:val="000000"/>
                <w:szCs w:val="22"/>
                <w:lang w:eastAsia="en-GB"/>
              </w:rPr>
              <w:t xml:space="preserve"> </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88.115. Continue its efforts to further the promotion of education (Djibouti);</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Djibouti</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88.116. Enhance efforts to provide access to quality education for all (Maldives);</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Maldives</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88.54. Mainstream gender equality policies in the education sector, ensuring that gender issues and sensitivity training become an integral, substantive and mandatory component of all teacher training at all levels (South Africa);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South Africa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88.56. Systematically adopt policies that promote gender equality in the education sector and ensure that gender issues are included in education as an integral, substantive and mandatory component of the training of teachers and students in all levels (Panama);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Panama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88.58. Ensure the implementation of gender equality policies, including through mainstreaming gender equality training in the education sector (Slovenia);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Slovenia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88.117. Continue its efforts to promote gender equality in the education sector (Colombia);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Colombia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88.95. Implement measures to prohibit corporal punishment of children in schools (Costa 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Costa 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30.2. Children: family environment and alternative care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88.113. Take measures to facilitate the treatment, education, aftercare and social reintegration of drug abusers, as an alternative to deprivation of liberty, and in penitentiary centres (Colombia);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Colombia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25. Right to education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30.3. Children: protection against exploitation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1A71A1" w:rsidRPr="003B6F6E" w:rsidTr="005E5CE3">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 xml:space="preserve">Right or area: 29.1. Discrimination against women </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88.55. Review the effectiveness of government mechanisms intended to support the achievement of gender equality (South Africa);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South Africa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88.80. Continue with the awareness campaigns against gender discrimination, domestic violence and sexual assault and establish mechanisms to effectively act against these sorts of aggressions (Spain);</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Spain</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88.46. Continue its efforts towards protecting the rights of women and children (Morocco);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Morocco</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xml:space="preserve">29.1. Discrimination against women </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1A71A1" w:rsidRPr="003B6F6E" w:rsidTr="00A462ED">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29.2. Gender-based violence</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88.83. Continue its efforts to combat domestic violence and gender-based violence (Colombia);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Colombia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88.84. Adopt measures reinforcing the fight against domestic violence (France);</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France</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88.85. Take legal and practical steps to protect women and children from domestic violence, for example by prohibiting corporal punishment of children in all settings, including the home (Germany);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Germany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30.2. Children: family environment and alternative care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lastRenderedPageBreak/>
              <w:t>88.86. Take all necessary measures to eliminate, in law and in practice, violence against women and corporal punishment of boys and girls (Mexico);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Mexico</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29.2. Gender-based violence</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30.2. Children: family environment and alternative care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 girls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women</w:t>
            </w:r>
          </w:p>
        </w:tc>
      </w:tr>
      <w:tr w:rsidR="001A71A1" w:rsidRPr="003B6F6E" w:rsidTr="00FE315C">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30.1. Children: definition, general principles, protection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88.32. Bring its laws in line with the Convention on the Rights of the Child (Portugal);</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Portugal</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88.45. Provide the National Action Child Protection Committee (NACPC) with sufficient authority and resources to effectively implement and coordinate comprehensive, coherent and consistent child rights policies (Trinidad and Tobago);</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Trinidad and Tobago</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88.91. Continue its efforts to ensure that all cases of child sexual abuse are reported before the justice, as well as the offer of complaint procedures that are effective, easily accessible and of a confidential nature for the victims (Argentina);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Argentina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30.1. Children: definition, general principles, protection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1A71A1" w:rsidRPr="003B6F6E" w:rsidTr="002E1408">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30.2. Children: family environment and alternative care</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88.93. Strengthen its efforts to combat sexual exploitation of and sexual violence against children (Djibouti);</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Djibouti</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30.2. Children: family environment and alternative care</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1A71A1" w:rsidRPr="003B6F6E" w:rsidTr="00804317">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30.3. Children: protection against exploitation</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88.92. Take steps to combat child abuse and child labour (Armenia);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Armenia</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30.3. Children: protection against exploitation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3B6F6E" w:rsidRPr="003B6F6E" w:rsidTr="001A71A1">
        <w:trPr>
          <w:cantSplit/>
        </w:trPr>
        <w:tc>
          <w:tcPr>
            <w:tcW w:w="452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88.97. Adopt additional measures and programmes to prevent child labour (Slovenia);</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tcBorders>
              <w:bottom w:val="dotted" w:sz="4" w:space="0" w:color="auto"/>
            </w:tcBorders>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Slovenia</w:t>
            </w:r>
          </w:p>
        </w:tc>
        <w:tc>
          <w:tcPr>
            <w:tcW w:w="1400" w:type="dxa"/>
            <w:tcBorders>
              <w:bottom w:val="dotted" w:sz="4" w:space="0" w:color="auto"/>
            </w:tcBorders>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30.3. Children: protection against exploitation</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children</w:t>
            </w:r>
          </w:p>
        </w:tc>
      </w:tr>
      <w:tr w:rsidR="001A71A1" w:rsidRPr="003B6F6E" w:rsidTr="003E7C2C">
        <w:trPr>
          <w:cantSplit/>
        </w:trPr>
        <w:tc>
          <w:tcPr>
            <w:tcW w:w="10860" w:type="dxa"/>
            <w:gridSpan w:val="4"/>
            <w:shd w:val="clear" w:color="auto" w:fill="DBE5F1"/>
            <w:hideMark/>
          </w:tcPr>
          <w:p w:rsidR="001A71A1" w:rsidRPr="003B6F6E" w:rsidRDefault="001A71A1" w:rsidP="001A71A1">
            <w:pPr>
              <w:suppressAutoHyphens w:val="0"/>
              <w:spacing w:before="40" w:after="40" w:line="240" w:lineRule="auto"/>
              <w:rPr>
                <w:b/>
                <w:i/>
                <w:color w:val="000000"/>
                <w:sz w:val="28"/>
                <w:szCs w:val="22"/>
                <w:lang w:eastAsia="en-GB"/>
              </w:rPr>
            </w:pPr>
            <w:r w:rsidRPr="003B6F6E">
              <w:rPr>
                <w:b/>
                <w:i/>
                <w:color w:val="000000"/>
                <w:sz w:val="28"/>
                <w:szCs w:val="22"/>
                <w:lang w:eastAsia="en-GB"/>
              </w:rPr>
              <w:t>Right or area: 40. Follow-up to treaty bodies</w:t>
            </w:r>
          </w:p>
        </w:tc>
      </w:tr>
      <w:tr w:rsidR="003B6F6E" w:rsidRPr="003B6F6E" w:rsidTr="001A71A1">
        <w:trPr>
          <w:cantSplit/>
        </w:trPr>
        <w:tc>
          <w:tcPr>
            <w:tcW w:w="452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88.52. Establish a system for monitoring international recommendations (Paraguay);</w:t>
            </w:r>
          </w:p>
          <w:p w:rsidR="003B6F6E" w:rsidRPr="003B6F6E" w:rsidRDefault="003B6F6E" w:rsidP="001A71A1">
            <w:pPr>
              <w:suppressAutoHyphens w:val="0"/>
              <w:spacing w:before="40" w:after="40" w:line="240" w:lineRule="auto"/>
              <w:rPr>
                <w:color w:val="000000"/>
                <w:szCs w:val="22"/>
                <w:lang w:eastAsia="en-GB"/>
              </w:rPr>
            </w:pPr>
            <w:r w:rsidRPr="003B6F6E">
              <w:rPr>
                <w:b/>
                <w:color w:val="000000"/>
                <w:szCs w:val="22"/>
                <w:lang w:eastAsia="en-GB"/>
              </w:rPr>
              <w:t>Source of position:</w:t>
            </w:r>
            <w:r w:rsidRPr="003B6F6E">
              <w:rPr>
                <w:color w:val="000000"/>
                <w:szCs w:val="22"/>
                <w:lang w:eastAsia="en-GB"/>
              </w:rPr>
              <w:t xml:space="preserve"> A/HRC/31/10/Add.1</w:t>
            </w:r>
          </w:p>
        </w:tc>
        <w:tc>
          <w:tcPr>
            <w:tcW w:w="1240" w:type="dxa"/>
            <w:shd w:val="clear" w:color="auto" w:fill="auto"/>
            <w:hideMark/>
          </w:tcPr>
          <w:p w:rsidR="003B6F6E" w:rsidRPr="003B6F6E" w:rsidRDefault="003B6F6E" w:rsidP="001A71A1">
            <w:pPr>
              <w:suppressAutoHyphens w:val="0"/>
              <w:spacing w:before="40" w:after="40" w:line="240" w:lineRule="auto"/>
              <w:rPr>
                <w:color w:val="000000"/>
                <w:szCs w:val="22"/>
                <w:lang w:eastAsia="en-GB"/>
              </w:rPr>
            </w:pPr>
            <w:r w:rsidRPr="003B6F6E">
              <w:rPr>
                <w:color w:val="000000"/>
                <w:szCs w:val="22"/>
                <w:lang w:eastAsia="en-GB"/>
              </w:rPr>
              <w:t>Paraguay</w:t>
            </w:r>
          </w:p>
        </w:tc>
        <w:tc>
          <w:tcPr>
            <w:tcW w:w="1400" w:type="dxa"/>
            <w:shd w:val="clear" w:color="auto" w:fill="auto"/>
            <w:hideMark/>
          </w:tcPr>
          <w:p w:rsidR="001A71A1" w:rsidRDefault="003B6F6E" w:rsidP="001A71A1">
            <w:pPr>
              <w:suppressAutoHyphens w:val="0"/>
              <w:spacing w:before="40" w:after="40" w:line="240" w:lineRule="auto"/>
              <w:rPr>
                <w:color w:val="000000"/>
                <w:szCs w:val="22"/>
                <w:lang w:eastAsia="en-GB"/>
              </w:rPr>
            </w:pPr>
            <w:r w:rsidRPr="003B6F6E">
              <w:rPr>
                <w:color w:val="000000"/>
                <w:szCs w:val="22"/>
                <w:lang w:eastAsia="en-GB"/>
              </w:rPr>
              <w:t>Supported</w:t>
            </w:r>
          </w:p>
          <w:p w:rsidR="003B6F6E" w:rsidRPr="003B6F6E" w:rsidRDefault="003B6F6E" w:rsidP="001A71A1">
            <w:pPr>
              <w:suppressAutoHyphens w:val="0"/>
              <w:spacing w:before="40" w:after="40" w:line="240" w:lineRule="auto"/>
              <w:rPr>
                <w:color w:val="000000"/>
                <w:szCs w:val="22"/>
                <w:lang w:eastAsia="en-GB"/>
              </w:rPr>
            </w:pPr>
          </w:p>
        </w:tc>
        <w:tc>
          <w:tcPr>
            <w:tcW w:w="3700" w:type="dxa"/>
            <w:shd w:val="clear" w:color="auto" w:fill="auto"/>
            <w:hideMark/>
          </w:tcPr>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40. Follow-up to treaty bodies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41. Follow-up to special procedures</w:t>
            </w:r>
          </w:p>
          <w:p w:rsidR="001A71A1" w:rsidRPr="001A71A1" w:rsidRDefault="003B6F6E" w:rsidP="001A71A1">
            <w:pPr>
              <w:suppressAutoHyphens w:val="0"/>
              <w:spacing w:line="240" w:lineRule="auto"/>
              <w:rPr>
                <w:color w:val="000000"/>
                <w:sz w:val="16"/>
                <w:szCs w:val="22"/>
                <w:lang w:eastAsia="en-GB"/>
              </w:rPr>
            </w:pPr>
            <w:r w:rsidRPr="003B6F6E">
              <w:rPr>
                <w:color w:val="000000"/>
                <w:sz w:val="16"/>
                <w:szCs w:val="22"/>
                <w:lang w:eastAsia="en-GB"/>
              </w:rPr>
              <w:t>42. Follow-up to UPR</w:t>
            </w:r>
          </w:p>
          <w:p w:rsidR="001A71A1" w:rsidRPr="001A71A1" w:rsidRDefault="003B6F6E" w:rsidP="001A71A1">
            <w:pPr>
              <w:suppressAutoHyphens w:val="0"/>
              <w:spacing w:line="240" w:lineRule="auto"/>
              <w:rPr>
                <w:color w:val="000000"/>
                <w:sz w:val="16"/>
                <w:szCs w:val="22"/>
                <w:lang w:eastAsia="en-GB"/>
              </w:rPr>
            </w:pPr>
            <w:r w:rsidRPr="003B6F6E">
              <w:rPr>
                <w:b/>
                <w:color w:val="000000"/>
                <w:sz w:val="16"/>
                <w:szCs w:val="22"/>
                <w:lang w:eastAsia="en-GB"/>
              </w:rPr>
              <w:t>Affected persons:</w:t>
            </w:r>
          </w:p>
          <w:p w:rsidR="003B6F6E" w:rsidRPr="003B6F6E" w:rsidRDefault="003B6F6E" w:rsidP="001A71A1">
            <w:pPr>
              <w:suppressAutoHyphens w:val="0"/>
              <w:spacing w:line="240" w:lineRule="auto"/>
              <w:rPr>
                <w:color w:val="000000"/>
                <w:sz w:val="16"/>
                <w:szCs w:val="22"/>
                <w:lang w:eastAsia="en-GB"/>
              </w:rPr>
            </w:pPr>
            <w:r w:rsidRPr="003B6F6E">
              <w:rPr>
                <w:color w:val="000000"/>
                <w:sz w:val="16"/>
                <w:szCs w:val="22"/>
                <w:lang w:eastAsia="en-GB"/>
              </w:rPr>
              <w:t>- general</w:t>
            </w:r>
          </w:p>
        </w:tc>
      </w:tr>
    </w:tbl>
    <w:p w:rsidR="00C424E6" w:rsidRPr="00251F32" w:rsidRDefault="00C424E6" w:rsidP="00251F32">
      <w:pPr>
        <w:pStyle w:val="Heading7"/>
      </w:pPr>
    </w:p>
    <w:sectPr w:rsidR="00C424E6" w:rsidRPr="00251F32" w:rsidSect="00C2605A">
      <w:headerReference w:type="default" r:id="rId9"/>
      <w:endnotePr>
        <w:numFmt w:val="decimal"/>
      </w:endnotePr>
      <w:pgSz w:w="11907" w:h="16840"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6E" w:rsidRDefault="003B6F6E"/>
  </w:endnote>
  <w:endnote w:type="continuationSeparator" w:id="0">
    <w:p w:rsidR="003B6F6E" w:rsidRDefault="003B6F6E"/>
  </w:endnote>
  <w:endnote w:type="continuationNotice" w:id="1">
    <w:p w:rsidR="003B6F6E" w:rsidRDefault="003B6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6E" w:rsidRPr="000B175B" w:rsidRDefault="003B6F6E" w:rsidP="000B175B">
      <w:pPr>
        <w:tabs>
          <w:tab w:val="right" w:pos="2155"/>
        </w:tabs>
        <w:spacing w:after="80"/>
        <w:ind w:left="680"/>
        <w:rPr>
          <w:u w:val="single"/>
        </w:rPr>
      </w:pPr>
      <w:r>
        <w:rPr>
          <w:u w:val="single"/>
        </w:rPr>
        <w:tab/>
      </w:r>
    </w:p>
  </w:footnote>
  <w:footnote w:type="continuationSeparator" w:id="0">
    <w:p w:rsidR="003B6F6E" w:rsidRPr="00FC68B7" w:rsidRDefault="003B6F6E" w:rsidP="00FC68B7">
      <w:pPr>
        <w:tabs>
          <w:tab w:val="left" w:pos="2155"/>
        </w:tabs>
        <w:spacing w:after="80"/>
        <w:ind w:left="680"/>
        <w:rPr>
          <w:u w:val="single"/>
        </w:rPr>
      </w:pPr>
      <w:r>
        <w:rPr>
          <w:u w:val="single"/>
        </w:rPr>
        <w:tab/>
      </w:r>
    </w:p>
  </w:footnote>
  <w:footnote w:type="continuationNotice" w:id="1">
    <w:p w:rsidR="003B6F6E" w:rsidRDefault="003B6F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5A" w:rsidRDefault="00C2605A" w:rsidP="007F5DC1">
    <w:pPr>
      <w:pBdr>
        <w:bottom w:val="single" w:sz="6" w:space="1" w:color="auto"/>
      </w:pBdr>
      <w:suppressAutoHyphens w:val="0"/>
      <w:spacing w:line="240" w:lineRule="auto"/>
      <w:rPr>
        <w:rFonts w:ascii="Calibri" w:hAnsi="Calibri"/>
        <w:b/>
        <w:color w:val="000000"/>
        <w:sz w:val="28"/>
        <w:szCs w:val="28"/>
        <w:lang w:eastAsia="en-GB"/>
      </w:rPr>
    </w:pPr>
  </w:p>
  <w:p w:rsidR="007F5DC1" w:rsidRDefault="007F5DC1" w:rsidP="007F5DC1">
    <w:pPr>
      <w:suppressAutoHyphens w:val="0"/>
      <w:spacing w:line="240" w:lineRule="auto"/>
      <w:rPr>
        <w:rFonts w:ascii="Calibri" w:hAnsi="Calibri"/>
        <w:b/>
        <w:color w:val="000000"/>
        <w:sz w:val="24"/>
        <w:szCs w:val="28"/>
        <w:lang w:eastAsia="en-GB"/>
      </w:rPr>
    </w:pPr>
    <w:r w:rsidRPr="00D237C6">
      <w:rPr>
        <w:rFonts w:ascii="Calibri" w:hAnsi="Calibri"/>
        <w:b/>
        <w:color w:val="000000"/>
        <w:sz w:val="28"/>
        <w:szCs w:val="28"/>
        <w:lang w:eastAsia="en-GB"/>
      </w:rPr>
      <w:t xml:space="preserve">UPR of </w:t>
    </w:r>
    <w:r w:rsidR="003B6F6E" w:rsidRPr="003B6F6E">
      <w:rPr>
        <w:rFonts w:ascii="Calibri" w:hAnsi="Calibri"/>
        <w:b/>
        <w:color w:val="000000"/>
        <w:sz w:val="28"/>
        <w:szCs w:val="28"/>
        <w:lang w:eastAsia="en-GB"/>
      </w:rPr>
      <w:t xml:space="preserve">Saint </w:t>
    </w:r>
    <w:r w:rsidR="003B6F6E">
      <w:rPr>
        <w:rFonts w:ascii="Calibri" w:hAnsi="Calibri"/>
        <w:b/>
        <w:color w:val="000000"/>
        <w:sz w:val="28"/>
        <w:szCs w:val="28"/>
        <w:lang w:eastAsia="en-GB"/>
      </w:rPr>
      <w:t xml:space="preserve">Lucia </w:t>
    </w:r>
    <w:r w:rsidRPr="00D237C6">
      <w:rPr>
        <w:rFonts w:ascii="Calibri" w:hAnsi="Calibri"/>
        <w:b/>
        <w:color w:val="000000"/>
        <w:sz w:val="28"/>
        <w:szCs w:val="28"/>
        <w:lang w:eastAsia="en-GB"/>
      </w:rPr>
      <w:t>-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1A71A1">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1A71A1">
      <w:rPr>
        <w:rFonts w:ascii="Calibri" w:hAnsi="Calibri"/>
        <w:b/>
        <w:noProof/>
        <w:color w:val="000000"/>
        <w:sz w:val="24"/>
        <w:szCs w:val="28"/>
        <w:lang w:eastAsia="en-GB"/>
      </w:rPr>
      <w:t>13</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6E"/>
    <w:rsid w:val="00001FE1"/>
    <w:rsid w:val="00002A7D"/>
    <w:rsid w:val="000038A8"/>
    <w:rsid w:val="0000527D"/>
    <w:rsid w:val="000055AE"/>
    <w:rsid w:val="000060F4"/>
    <w:rsid w:val="00006790"/>
    <w:rsid w:val="00010867"/>
    <w:rsid w:val="0001091E"/>
    <w:rsid w:val="00012596"/>
    <w:rsid w:val="0001672E"/>
    <w:rsid w:val="000203EC"/>
    <w:rsid w:val="000209D9"/>
    <w:rsid w:val="000232A0"/>
    <w:rsid w:val="000238AC"/>
    <w:rsid w:val="000265F3"/>
    <w:rsid w:val="00027624"/>
    <w:rsid w:val="00032975"/>
    <w:rsid w:val="00033062"/>
    <w:rsid w:val="00034BE1"/>
    <w:rsid w:val="000353AE"/>
    <w:rsid w:val="00035F2C"/>
    <w:rsid w:val="00036A3D"/>
    <w:rsid w:val="00040AA1"/>
    <w:rsid w:val="0004172D"/>
    <w:rsid w:val="00042055"/>
    <w:rsid w:val="0004643A"/>
    <w:rsid w:val="00050F6B"/>
    <w:rsid w:val="000533F2"/>
    <w:rsid w:val="00055E12"/>
    <w:rsid w:val="00057091"/>
    <w:rsid w:val="00057A49"/>
    <w:rsid w:val="00060CA1"/>
    <w:rsid w:val="00060E82"/>
    <w:rsid w:val="00061A1B"/>
    <w:rsid w:val="000667DF"/>
    <w:rsid w:val="000671A8"/>
    <w:rsid w:val="000678CD"/>
    <w:rsid w:val="0007091A"/>
    <w:rsid w:val="00072C8C"/>
    <w:rsid w:val="0008094A"/>
    <w:rsid w:val="00081CE0"/>
    <w:rsid w:val="00083FF5"/>
    <w:rsid w:val="000845CD"/>
    <w:rsid w:val="00084D30"/>
    <w:rsid w:val="00087744"/>
    <w:rsid w:val="00090320"/>
    <w:rsid w:val="00090CB3"/>
    <w:rsid w:val="000931C0"/>
    <w:rsid w:val="00094FB7"/>
    <w:rsid w:val="00095100"/>
    <w:rsid w:val="0009537E"/>
    <w:rsid w:val="00097DD7"/>
    <w:rsid w:val="000A271D"/>
    <w:rsid w:val="000A2E09"/>
    <w:rsid w:val="000A6490"/>
    <w:rsid w:val="000B175B"/>
    <w:rsid w:val="000B33CE"/>
    <w:rsid w:val="000B3A0F"/>
    <w:rsid w:val="000B73A5"/>
    <w:rsid w:val="000B78CE"/>
    <w:rsid w:val="000C16CE"/>
    <w:rsid w:val="000C7963"/>
    <w:rsid w:val="000D2191"/>
    <w:rsid w:val="000D5151"/>
    <w:rsid w:val="000D5CE6"/>
    <w:rsid w:val="000D6DCA"/>
    <w:rsid w:val="000E0415"/>
    <w:rsid w:val="000E1A3C"/>
    <w:rsid w:val="000E2FF9"/>
    <w:rsid w:val="000E3DCF"/>
    <w:rsid w:val="000E4936"/>
    <w:rsid w:val="000F56E2"/>
    <w:rsid w:val="000F7715"/>
    <w:rsid w:val="000F7B6F"/>
    <w:rsid w:val="000F7B76"/>
    <w:rsid w:val="001033D0"/>
    <w:rsid w:val="00106345"/>
    <w:rsid w:val="0010648C"/>
    <w:rsid w:val="00110948"/>
    <w:rsid w:val="00113915"/>
    <w:rsid w:val="001141FB"/>
    <w:rsid w:val="00115197"/>
    <w:rsid w:val="00124257"/>
    <w:rsid w:val="001313C2"/>
    <w:rsid w:val="001316CF"/>
    <w:rsid w:val="00132B92"/>
    <w:rsid w:val="001340A9"/>
    <w:rsid w:val="00136619"/>
    <w:rsid w:val="00143DA3"/>
    <w:rsid w:val="001478F5"/>
    <w:rsid w:val="0015143F"/>
    <w:rsid w:val="00154367"/>
    <w:rsid w:val="00156B2F"/>
    <w:rsid w:val="00156B99"/>
    <w:rsid w:val="00157F47"/>
    <w:rsid w:val="00165AE3"/>
    <w:rsid w:val="00165E78"/>
    <w:rsid w:val="00166124"/>
    <w:rsid w:val="00166158"/>
    <w:rsid w:val="001661E8"/>
    <w:rsid w:val="001702D2"/>
    <w:rsid w:val="00171551"/>
    <w:rsid w:val="00171D72"/>
    <w:rsid w:val="00180D38"/>
    <w:rsid w:val="00183410"/>
    <w:rsid w:val="0018490B"/>
    <w:rsid w:val="00184DDA"/>
    <w:rsid w:val="00186587"/>
    <w:rsid w:val="001900CD"/>
    <w:rsid w:val="0019198D"/>
    <w:rsid w:val="00193E35"/>
    <w:rsid w:val="00197619"/>
    <w:rsid w:val="001A0452"/>
    <w:rsid w:val="001A045F"/>
    <w:rsid w:val="001A0FD2"/>
    <w:rsid w:val="001A1540"/>
    <w:rsid w:val="001A16DB"/>
    <w:rsid w:val="001A2164"/>
    <w:rsid w:val="001A2618"/>
    <w:rsid w:val="001A338C"/>
    <w:rsid w:val="001A3DE7"/>
    <w:rsid w:val="001A3FA6"/>
    <w:rsid w:val="001A44CA"/>
    <w:rsid w:val="001A6605"/>
    <w:rsid w:val="001A71A1"/>
    <w:rsid w:val="001B0B6E"/>
    <w:rsid w:val="001B1D11"/>
    <w:rsid w:val="001B1D2D"/>
    <w:rsid w:val="001B4B04"/>
    <w:rsid w:val="001B5875"/>
    <w:rsid w:val="001B5AC7"/>
    <w:rsid w:val="001B5AF3"/>
    <w:rsid w:val="001C19A6"/>
    <w:rsid w:val="001C236A"/>
    <w:rsid w:val="001C338A"/>
    <w:rsid w:val="001C4B9C"/>
    <w:rsid w:val="001C6663"/>
    <w:rsid w:val="001C7895"/>
    <w:rsid w:val="001D1525"/>
    <w:rsid w:val="001D26DF"/>
    <w:rsid w:val="001D29F1"/>
    <w:rsid w:val="001D6FB1"/>
    <w:rsid w:val="001D7469"/>
    <w:rsid w:val="001E006E"/>
    <w:rsid w:val="001E03C6"/>
    <w:rsid w:val="001E1758"/>
    <w:rsid w:val="001E225C"/>
    <w:rsid w:val="001E6358"/>
    <w:rsid w:val="001E6783"/>
    <w:rsid w:val="001F0D04"/>
    <w:rsid w:val="001F1599"/>
    <w:rsid w:val="001F19C4"/>
    <w:rsid w:val="001F33C0"/>
    <w:rsid w:val="001F5DF2"/>
    <w:rsid w:val="00200C12"/>
    <w:rsid w:val="00201CB5"/>
    <w:rsid w:val="00203208"/>
    <w:rsid w:val="002043F0"/>
    <w:rsid w:val="00205D66"/>
    <w:rsid w:val="002064C3"/>
    <w:rsid w:val="00206928"/>
    <w:rsid w:val="002070D3"/>
    <w:rsid w:val="0020777A"/>
    <w:rsid w:val="0021084C"/>
    <w:rsid w:val="00211E0B"/>
    <w:rsid w:val="00214471"/>
    <w:rsid w:val="00215992"/>
    <w:rsid w:val="00220113"/>
    <w:rsid w:val="002207C5"/>
    <w:rsid w:val="00220C79"/>
    <w:rsid w:val="002219EF"/>
    <w:rsid w:val="002236A8"/>
    <w:rsid w:val="00226610"/>
    <w:rsid w:val="00226E4A"/>
    <w:rsid w:val="0023098D"/>
    <w:rsid w:val="00232575"/>
    <w:rsid w:val="002325E9"/>
    <w:rsid w:val="00234291"/>
    <w:rsid w:val="00234D8F"/>
    <w:rsid w:val="00235BA9"/>
    <w:rsid w:val="002373AF"/>
    <w:rsid w:val="00241D05"/>
    <w:rsid w:val="00244B98"/>
    <w:rsid w:val="00246BC3"/>
    <w:rsid w:val="00247258"/>
    <w:rsid w:val="00247D90"/>
    <w:rsid w:val="002519EB"/>
    <w:rsid w:val="00251F32"/>
    <w:rsid w:val="00256C47"/>
    <w:rsid w:val="00257CAC"/>
    <w:rsid w:val="002611B6"/>
    <w:rsid w:val="00261C19"/>
    <w:rsid w:val="00261FBE"/>
    <w:rsid w:val="0026272E"/>
    <w:rsid w:val="00264426"/>
    <w:rsid w:val="002646D7"/>
    <w:rsid w:val="00267294"/>
    <w:rsid w:val="00267B2A"/>
    <w:rsid w:val="00273FEA"/>
    <w:rsid w:val="0027746C"/>
    <w:rsid w:val="00281307"/>
    <w:rsid w:val="002817E4"/>
    <w:rsid w:val="00283B9F"/>
    <w:rsid w:val="00287666"/>
    <w:rsid w:val="00287CA9"/>
    <w:rsid w:val="00291816"/>
    <w:rsid w:val="002920B7"/>
    <w:rsid w:val="00295A97"/>
    <w:rsid w:val="002962FE"/>
    <w:rsid w:val="002974E9"/>
    <w:rsid w:val="002A0308"/>
    <w:rsid w:val="002A0EC5"/>
    <w:rsid w:val="002A500F"/>
    <w:rsid w:val="002A7F94"/>
    <w:rsid w:val="002B109A"/>
    <w:rsid w:val="002B144B"/>
    <w:rsid w:val="002B290F"/>
    <w:rsid w:val="002B41CD"/>
    <w:rsid w:val="002C1437"/>
    <w:rsid w:val="002C6D45"/>
    <w:rsid w:val="002D06FB"/>
    <w:rsid w:val="002D28AA"/>
    <w:rsid w:val="002D5D70"/>
    <w:rsid w:val="002D6E53"/>
    <w:rsid w:val="002D6E72"/>
    <w:rsid w:val="002E02B6"/>
    <w:rsid w:val="002E3E4B"/>
    <w:rsid w:val="002E5950"/>
    <w:rsid w:val="002E7851"/>
    <w:rsid w:val="002F046D"/>
    <w:rsid w:val="002F06AD"/>
    <w:rsid w:val="002F10D6"/>
    <w:rsid w:val="002F2BCF"/>
    <w:rsid w:val="002F7FE3"/>
    <w:rsid w:val="00301764"/>
    <w:rsid w:val="00303949"/>
    <w:rsid w:val="00303BF2"/>
    <w:rsid w:val="00304667"/>
    <w:rsid w:val="00304D2B"/>
    <w:rsid w:val="00307575"/>
    <w:rsid w:val="00310C15"/>
    <w:rsid w:val="003118FF"/>
    <w:rsid w:val="00311D53"/>
    <w:rsid w:val="0032235B"/>
    <w:rsid w:val="003224CC"/>
    <w:rsid w:val="003225DB"/>
    <w:rsid w:val="003229D8"/>
    <w:rsid w:val="00323070"/>
    <w:rsid w:val="00323DA1"/>
    <w:rsid w:val="00332F41"/>
    <w:rsid w:val="003343A5"/>
    <w:rsid w:val="00334BDC"/>
    <w:rsid w:val="00336C97"/>
    <w:rsid w:val="00342432"/>
    <w:rsid w:val="003446F3"/>
    <w:rsid w:val="00346EFB"/>
    <w:rsid w:val="00350757"/>
    <w:rsid w:val="00352A71"/>
    <w:rsid w:val="00352D4B"/>
    <w:rsid w:val="0035638C"/>
    <w:rsid w:val="003572A6"/>
    <w:rsid w:val="003651F9"/>
    <w:rsid w:val="003709D8"/>
    <w:rsid w:val="00372499"/>
    <w:rsid w:val="00376C2A"/>
    <w:rsid w:val="00376F4C"/>
    <w:rsid w:val="00380616"/>
    <w:rsid w:val="00380A9A"/>
    <w:rsid w:val="003812A1"/>
    <w:rsid w:val="00382F94"/>
    <w:rsid w:val="003838ED"/>
    <w:rsid w:val="0038542E"/>
    <w:rsid w:val="00387808"/>
    <w:rsid w:val="003900A1"/>
    <w:rsid w:val="00391373"/>
    <w:rsid w:val="00391F4A"/>
    <w:rsid w:val="00393822"/>
    <w:rsid w:val="00396C76"/>
    <w:rsid w:val="003A0C04"/>
    <w:rsid w:val="003A11C9"/>
    <w:rsid w:val="003A2E8C"/>
    <w:rsid w:val="003A46BB"/>
    <w:rsid w:val="003A4EC7"/>
    <w:rsid w:val="003A7295"/>
    <w:rsid w:val="003B1CCE"/>
    <w:rsid w:val="003B1F60"/>
    <w:rsid w:val="003B2AA4"/>
    <w:rsid w:val="003B50C2"/>
    <w:rsid w:val="003B533A"/>
    <w:rsid w:val="003B6E36"/>
    <w:rsid w:val="003B6F6E"/>
    <w:rsid w:val="003C18F9"/>
    <w:rsid w:val="003C2CC4"/>
    <w:rsid w:val="003C354E"/>
    <w:rsid w:val="003D1B59"/>
    <w:rsid w:val="003D2D5C"/>
    <w:rsid w:val="003D4B23"/>
    <w:rsid w:val="003D4D70"/>
    <w:rsid w:val="003D712B"/>
    <w:rsid w:val="003E278A"/>
    <w:rsid w:val="003E2F2B"/>
    <w:rsid w:val="003E2F88"/>
    <w:rsid w:val="003E43E9"/>
    <w:rsid w:val="003E5AFA"/>
    <w:rsid w:val="003E5C58"/>
    <w:rsid w:val="003E625F"/>
    <w:rsid w:val="003E716A"/>
    <w:rsid w:val="003E7B9E"/>
    <w:rsid w:val="003F1710"/>
    <w:rsid w:val="003F3372"/>
    <w:rsid w:val="003F5700"/>
    <w:rsid w:val="0040612E"/>
    <w:rsid w:val="00406334"/>
    <w:rsid w:val="004105D1"/>
    <w:rsid w:val="00413520"/>
    <w:rsid w:val="00416CDC"/>
    <w:rsid w:val="0042305C"/>
    <w:rsid w:val="004271B1"/>
    <w:rsid w:val="00427A6D"/>
    <w:rsid w:val="00430179"/>
    <w:rsid w:val="004311FF"/>
    <w:rsid w:val="004325CB"/>
    <w:rsid w:val="00440A07"/>
    <w:rsid w:val="00442C20"/>
    <w:rsid w:val="004506F7"/>
    <w:rsid w:val="00451982"/>
    <w:rsid w:val="0046093D"/>
    <w:rsid w:val="004611D7"/>
    <w:rsid w:val="00461A5C"/>
    <w:rsid w:val="00462880"/>
    <w:rsid w:val="0046345B"/>
    <w:rsid w:val="004645E1"/>
    <w:rsid w:val="00470D7C"/>
    <w:rsid w:val="00471EBF"/>
    <w:rsid w:val="00472A33"/>
    <w:rsid w:val="00473794"/>
    <w:rsid w:val="00474CFA"/>
    <w:rsid w:val="00476F24"/>
    <w:rsid w:val="004811FA"/>
    <w:rsid w:val="004817F1"/>
    <w:rsid w:val="00482283"/>
    <w:rsid w:val="00493E7B"/>
    <w:rsid w:val="0049421A"/>
    <w:rsid w:val="00494310"/>
    <w:rsid w:val="004951FF"/>
    <w:rsid w:val="004952A6"/>
    <w:rsid w:val="004A2AD3"/>
    <w:rsid w:val="004A3BE5"/>
    <w:rsid w:val="004A681A"/>
    <w:rsid w:val="004B2497"/>
    <w:rsid w:val="004B3A88"/>
    <w:rsid w:val="004C0B43"/>
    <w:rsid w:val="004C269A"/>
    <w:rsid w:val="004C2909"/>
    <w:rsid w:val="004C2C38"/>
    <w:rsid w:val="004C4252"/>
    <w:rsid w:val="004C55B0"/>
    <w:rsid w:val="004C6B7B"/>
    <w:rsid w:val="004D1241"/>
    <w:rsid w:val="004D321F"/>
    <w:rsid w:val="004D397E"/>
    <w:rsid w:val="004D4227"/>
    <w:rsid w:val="004D6C1D"/>
    <w:rsid w:val="004E3C63"/>
    <w:rsid w:val="004E4954"/>
    <w:rsid w:val="004E517A"/>
    <w:rsid w:val="004E5424"/>
    <w:rsid w:val="004E65BB"/>
    <w:rsid w:val="004F2717"/>
    <w:rsid w:val="004F6BA0"/>
    <w:rsid w:val="004F7FF2"/>
    <w:rsid w:val="00502E65"/>
    <w:rsid w:val="0050306C"/>
    <w:rsid w:val="0050306F"/>
    <w:rsid w:val="005033E6"/>
    <w:rsid w:val="00503BEA"/>
    <w:rsid w:val="00503F3D"/>
    <w:rsid w:val="0051142E"/>
    <w:rsid w:val="005120E8"/>
    <w:rsid w:val="00512C7B"/>
    <w:rsid w:val="0051551A"/>
    <w:rsid w:val="00516A1F"/>
    <w:rsid w:val="00516BA7"/>
    <w:rsid w:val="00520969"/>
    <w:rsid w:val="00521204"/>
    <w:rsid w:val="00527EBC"/>
    <w:rsid w:val="00533616"/>
    <w:rsid w:val="00534CF0"/>
    <w:rsid w:val="00535ABA"/>
    <w:rsid w:val="005365F6"/>
    <w:rsid w:val="0053768B"/>
    <w:rsid w:val="0054069A"/>
    <w:rsid w:val="0054176B"/>
    <w:rsid w:val="005420F2"/>
    <w:rsid w:val="0054285C"/>
    <w:rsid w:val="00544F25"/>
    <w:rsid w:val="005452A4"/>
    <w:rsid w:val="00546224"/>
    <w:rsid w:val="00547C13"/>
    <w:rsid w:val="00550157"/>
    <w:rsid w:val="005549E4"/>
    <w:rsid w:val="00556542"/>
    <w:rsid w:val="00557E16"/>
    <w:rsid w:val="00560F5F"/>
    <w:rsid w:val="0056237B"/>
    <w:rsid w:val="0056329C"/>
    <w:rsid w:val="0056338D"/>
    <w:rsid w:val="005650E4"/>
    <w:rsid w:val="00565E0B"/>
    <w:rsid w:val="00566859"/>
    <w:rsid w:val="0057161A"/>
    <w:rsid w:val="00571D10"/>
    <w:rsid w:val="00574D1A"/>
    <w:rsid w:val="00577A9A"/>
    <w:rsid w:val="00582C6A"/>
    <w:rsid w:val="00583228"/>
    <w:rsid w:val="00584173"/>
    <w:rsid w:val="00585738"/>
    <w:rsid w:val="00586A41"/>
    <w:rsid w:val="0058770E"/>
    <w:rsid w:val="00590254"/>
    <w:rsid w:val="005909AA"/>
    <w:rsid w:val="005926D9"/>
    <w:rsid w:val="005928D2"/>
    <w:rsid w:val="00593122"/>
    <w:rsid w:val="00595520"/>
    <w:rsid w:val="00595B1A"/>
    <w:rsid w:val="005966BA"/>
    <w:rsid w:val="005A3211"/>
    <w:rsid w:val="005A3A2D"/>
    <w:rsid w:val="005A4018"/>
    <w:rsid w:val="005A44B9"/>
    <w:rsid w:val="005A4B03"/>
    <w:rsid w:val="005B1491"/>
    <w:rsid w:val="005B1BA0"/>
    <w:rsid w:val="005B3DB3"/>
    <w:rsid w:val="005B3E74"/>
    <w:rsid w:val="005B4DBF"/>
    <w:rsid w:val="005B77AC"/>
    <w:rsid w:val="005C0E5D"/>
    <w:rsid w:val="005C223C"/>
    <w:rsid w:val="005C23F9"/>
    <w:rsid w:val="005C2912"/>
    <w:rsid w:val="005C455D"/>
    <w:rsid w:val="005C4A12"/>
    <w:rsid w:val="005C620A"/>
    <w:rsid w:val="005D15CA"/>
    <w:rsid w:val="005D5549"/>
    <w:rsid w:val="005D77E2"/>
    <w:rsid w:val="005D7CE7"/>
    <w:rsid w:val="005E08D2"/>
    <w:rsid w:val="005E35FC"/>
    <w:rsid w:val="005E7865"/>
    <w:rsid w:val="005F2C09"/>
    <w:rsid w:val="005F3066"/>
    <w:rsid w:val="005F3E61"/>
    <w:rsid w:val="005F5E42"/>
    <w:rsid w:val="00600485"/>
    <w:rsid w:val="00604DDD"/>
    <w:rsid w:val="00605704"/>
    <w:rsid w:val="006115CC"/>
    <w:rsid w:val="00611FC4"/>
    <w:rsid w:val="00613A15"/>
    <w:rsid w:val="006176FB"/>
    <w:rsid w:val="00630FCB"/>
    <w:rsid w:val="006330FF"/>
    <w:rsid w:val="006338F9"/>
    <w:rsid w:val="006352CB"/>
    <w:rsid w:val="00636011"/>
    <w:rsid w:val="006375B2"/>
    <w:rsid w:val="00640B26"/>
    <w:rsid w:val="00641130"/>
    <w:rsid w:val="00652733"/>
    <w:rsid w:val="0065336F"/>
    <w:rsid w:val="00654C27"/>
    <w:rsid w:val="00657340"/>
    <w:rsid w:val="006602E8"/>
    <w:rsid w:val="006605E7"/>
    <w:rsid w:val="00660D36"/>
    <w:rsid w:val="0066185B"/>
    <w:rsid w:val="00663085"/>
    <w:rsid w:val="006635B9"/>
    <w:rsid w:val="00663727"/>
    <w:rsid w:val="00676C22"/>
    <w:rsid w:val="006770B2"/>
    <w:rsid w:val="00681555"/>
    <w:rsid w:val="006864BF"/>
    <w:rsid w:val="006865FF"/>
    <w:rsid w:val="00690F22"/>
    <w:rsid w:val="006940E1"/>
    <w:rsid w:val="00696461"/>
    <w:rsid w:val="006A3255"/>
    <w:rsid w:val="006A3C72"/>
    <w:rsid w:val="006A4CE7"/>
    <w:rsid w:val="006A5B59"/>
    <w:rsid w:val="006A7392"/>
    <w:rsid w:val="006A775F"/>
    <w:rsid w:val="006B0075"/>
    <w:rsid w:val="006B03A1"/>
    <w:rsid w:val="006B0944"/>
    <w:rsid w:val="006B0C58"/>
    <w:rsid w:val="006B1E5E"/>
    <w:rsid w:val="006B649C"/>
    <w:rsid w:val="006B67D9"/>
    <w:rsid w:val="006B6AE0"/>
    <w:rsid w:val="006B6E97"/>
    <w:rsid w:val="006C493F"/>
    <w:rsid w:val="006C5535"/>
    <w:rsid w:val="006C706F"/>
    <w:rsid w:val="006C7BF4"/>
    <w:rsid w:val="006D0196"/>
    <w:rsid w:val="006D0589"/>
    <w:rsid w:val="006D0853"/>
    <w:rsid w:val="006D34A4"/>
    <w:rsid w:val="006D564F"/>
    <w:rsid w:val="006D683B"/>
    <w:rsid w:val="006E38A1"/>
    <w:rsid w:val="006E41B9"/>
    <w:rsid w:val="006E564B"/>
    <w:rsid w:val="006E599F"/>
    <w:rsid w:val="006E6AF5"/>
    <w:rsid w:val="006E7154"/>
    <w:rsid w:val="007001E3"/>
    <w:rsid w:val="007003CD"/>
    <w:rsid w:val="007041B9"/>
    <w:rsid w:val="007047EB"/>
    <w:rsid w:val="00705829"/>
    <w:rsid w:val="0070701E"/>
    <w:rsid w:val="007070A5"/>
    <w:rsid w:val="007070DB"/>
    <w:rsid w:val="00707E59"/>
    <w:rsid w:val="0071067D"/>
    <w:rsid w:val="007133C2"/>
    <w:rsid w:val="0071406E"/>
    <w:rsid w:val="00714C55"/>
    <w:rsid w:val="007179FC"/>
    <w:rsid w:val="007225F6"/>
    <w:rsid w:val="00723B6F"/>
    <w:rsid w:val="00724080"/>
    <w:rsid w:val="0072632A"/>
    <w:rsid w:val="00733695"/>
    <w:rsid w:val="007358E8"/>
    <w:rsid w:val="00736ECE"/>
    <w:rsid w:val="00740183"/>
    <w:rsid w:val="00740F34"/>
    <w:rsid w:val="0074533B"/>
    <w:rsid w:val="00750ECF"/>
    <w:rsid w:val="00756F92"/>
    <w:rsid w:val="007643BC"/>
    <w:rsid w:val="0076548B"/>
    <w:rsid w:val="00765FD6"/>
    <w:rsid w:val="00766A51"/>
    <w:rsid w:val="00767153"/>
    <w:rsid w:val="00767991"/>
    <w:rsid w:val="00767EA7"/>
    <w:rsid w:val="007763BD"/>
    <w:rsid w:val="00776A28"/>
    <w:rsid w:val="00784AE6"/>
    <w:rsid w:val="00785060"/>
    <w:rsid w:val="007935EB"/>
    <w:rsid w:val="00793FB2"/>
    <w:rsid w:val="007959FE"/>
    <w:rsid w:val="007A0CF1"/>
    <w:rsid w:val="007A0E01"/>
    <w:rsid w:val="007A18E1"/>
    <w:rsid w:val="007A373E"/>
    <w:rsid w:val="007A382B"/>
    <w:rsid w:val="007B2537"/>
    <w:rsid w:val="007B258A"/>
    <w:rsid w:val="007B2ECE"/>
    <w:rsid w:val="007B3E60"/>
    <w:rsid w:val="007B3EE8"/>
    <w:rsid w:val="007B48D1"/>
    <w:rsid w:val="007B4F60"/>
    <w:rsid w:val="007B693A"/>
    <w:rsid w:val="007B6BA5"/>
    <w:rsid w:val="007C0453"/>
    <w:rsid w:val="007C19F7"/>
    <w:rsid w:val="007C2699"/>
    <w:rsid w:val="007C3390"/>
    <w:rsid w:val="007C380D"/>
    <w:rsid w:val="007C42D8"/>
    <w:rsid w:val="007C4F4B"/>
    <w:rsid w:val="007C6546"/>
    <w:rsid w:val="007C6ED1"/>
    <w:rsid w:val="007D1C65"/>
    <w:rsid w:val="007D3387"/>
    <w:rsid w:val="007D38B3"/>
    <w:rsid w:val="007D486C"/>
    <w:rsid w:val="007D7362"/>
    <w:rsid w:val="007D7F5F"/>
    <w:rsid w:val="007E30D6"/>
    <w:rsid w:val="007E35A5"/>
    <w:rsid w:val="007E75FE"/>
    <w:rsid w:val="007F5CE2"/>
    <w:rsid w:val="007F5DC1"/>
    <w:rsid w:val="007F5E83"/>
    <w:rsid w:val="007F64F5"/>
    <w:rsid w:val="007F6611"/>
    <w:rsid w:val="007F6C1A"/>
    <w:rsid w:val="00802F00"/>
    <w:rsid w:val="00810BAC"/>
    <w:rsid w:val="00812CCE"/>
    <w:rsid w:val="008152E2"/>
    <w:rsid w:val="0081560B"/>
    <w:rsid w:val="008175E9"/>
    <w:rsid w:val="008222F2"/>
    <w:rsid w:val="008242D7"/>
    <w:rsid w:val="0082515F"/>
    <w:rsid w:val="00825528"/>
    <w:rsid w:val="0082577B"/>
    <w:rsid w:val="008312F2"/>
    <w:rsid w:val="008337B4"/>
    <w:rsid w:val="00833DFA"/>
    <w:rsid w:val="00833FED"/>
    <w:rsid w:val="008370B2"/>
    <w:rsid w:val="00844391"/>
    <w:rsid w:val="00845201"/>
    <w:rsid w:val="00846881"/>
    <w:rsid w:val="00846AB3"/>
    <w:rsid w:val="00847AAF"/>
    <w:rsid w:val="008500A8"/>
    <w:rsid w:val="00850879"/>
    <w:rsid w:val="00851089"/>
    <w:rsid w:val="008555A2"/>
    <w:rsid w:val="0085657E"/>
    <w:rsid w:val="00856744"/>
    <w:rsid w:val="00860685"/>
    <w:rsid w:val="008631FE"/>
    <w:rsid w:val="008649E8"/>
    <w:rsid w:val="00866893"/>
    <w:rsid w:val="00866F02"/>
    <w:rsid w:val="00866F41"/>
    <w:rsid w:val="00867571"/>
    <w:rsid w:val="00867D18"/>
    <w:rsid w:val="008701A6"/>
    <w:rsid w:val="008705A0"/>
    <w:rsid w:val="00871F9A"/>
    <w:rsid w:val="00871FD5"/>
    <w:rsid w:val="00874C2F"/>
    <w:rsid w:val="0087515B"/>
    <w:rsid w:val="00876A7B"/>
    <w:rsid w:val="00880F31"/>
    <w:rsid w:val="0088172E"/>
    <w:rsid w:val="00881EFA"/>
    <w:rsid w:val="008861B2"/>
    <w:rsid w:val="008867BE"/>
    <w:rsid w:val="008922B6"/>
    <w:rsid w:val="00894B25"/>
    <w:rsid w:val="00894B37"/>
    <w:rsid w:val="008979B1"/>
    <w:rsid w:val="008A254D"/>
    <w:rsid w:val="008A41D9"/>
    <w:rsid w:val="008A4F0B"/>
    <w:rsid w:val="008A6B25"/>
    <w:rsid w:val="008A6C4F"/>
    <w:rsid w:val="008A7B48"/>
    <w:rsid w:val="008B389E"/>
    <w:rsid w:val="008B418B"/>
    <w:rsid w:val="008B7964"/>
    <w:rsid w:val="008C2AFF"/>
    <w:rsid w:val="008C5BC2"/>
    <w:rsid w:val="008C73E4"/>
    <w:rsid w:val="008D045E"/>
    <w:rsid w:val="008D1295"/>
    <w:rsid w:val="008D1C8C"/>
    <w:rsid w:val="008D3F25"/>
    <w:rsid w:val="008D449C"/>
    <w:rsid w:val="008D4B61"/>
    <w:rsid w:val="008D4D82"/>
    <w:rsid w:val="008D547E"/>
    <w:rsid w:val="008D5E63"/>
    <w:rsid w:val="008D7531"/>
    <w:rsid w:val="008D7EBF"/>
    <w:rsid w:val="008D7FC0"/>
    <w:rsid w:val="008E0311"/>
    <w:rsid w:val="008E0E46"/>
    <w:rsid w:val="008E47FA"/>
    <w:rsid w:val="008E5B5E"/>
    <w:rsid w:val="008E7116"/>
    <w:rsid w:val="008F0E82"/>
    <w:rsid w:val="008F143B"/>
    <w:rsid w:val="008F3882"/>
    <w:rsid w:val="008F4B7C"/>
    <w:rsid w:val="008F6F61"/>
    <w:rsid w:val="008F73C0"/>
    <w:rsid w:val="00900FF4"/>
    <w:rsid w:val="00901320"/>
    <w:rsid w:val="00902572"/>
    <w:rsid w:val="009029E8"/>
    <w:rsid w:val="00903A90"/>
    <w:rsid w:val="0090714B"/>
    <w:rsid w:val="00907D5D"/>
    <w:rsid w:val="00911752"/>
    <w:rsid w:val="00913AB7"/>
    <w:rsid w:val="009151D8"/>
    <w:rsid w:val="00917EF0"/>
    <w:rsid w:val="00921F4F"/>
    <w:rsid w:val="009265B3"/>
    <w:rsid w:val="00926CC1"/>
    <w:rsid w:val="00926E47"/>
    <w:rsid w:val="00937466"/>
    <w:rsid w:val="0094136B"/>
    <w:rsid w:val="0094220D"/>
    <w:rsid w:val="00942D6E"/>
    <w:rsid w:val="00947162"/>
    <w:rsid w:val="0094723B"/>
    <w:rsid w:val="0094768B"/>
    <w:rsid w:val="00951AB7"/>
    <w:rsid w:val="0095652E"/>
    <w:rsid w:val="00962CE7"/>
    <w:rsid w:val="0096375C"/>
    <w:rsid w:val="00965675"/>
    <w:rsid w:val="00965BFB"/>
    <w:rsid w:val="009662E6"/>
    <w:rsid w:val="0096736E"/>
    <w:rsid w:val="00967F5D"/>
    <w:rsid w:val="0097095E"/>
    <w:rsid w:val="00972289"/>
    <w:rsid w:val="009760F4"/>
    <w:rsid w:val="0098339F"/>
    <w:rsid w:val="0098592B"/>
    <w:rsid w:val="00985FC4"/>
    <w:rsid w:val="00990766"/>
    <w:rsid w:val="00990E45"/>
    <w:rsid w:val="00991261"/>
    <w:rsid w:val="009964C4"/>
    <w:rsid w:val="00996B1E"/>
    <w:rsid w:val="00996CA1"/>
    <w:rsid w:val="00996D00"/>
    <w:rsid w:val="0099729C"/>
    <w:rsid w:val="009A0062"/>
    <w:rsid w:val="009A0D0D"/>
    <w:rsid w:val="009A2FF3"/>
    <w:rsid w:val="009A7B14"/>
    <w:rsid w:val="009A7B81"/>
    <w:rsid w:val="009B2917"/>
    <w:rsid w:val="009B3B60"/>
    <w:rsid w:val="009B50C3"/>
    <w:rsid w:val="009C02F7"/>
    <w:rsid w:val="009C2D11"/>
    <w:rsid w:val="009C305B"/>
    <w:rsid w:val="009C56B1"/>
    <w:rsid w:val="009C572C"/>
    <w:rsid w:val="009D01C0"/>
    <w:rsid w:val="009D0490"/>
    <w:rsid w:val="009D0E92"/>
    <w:rsid w:val="009D6A08"/>
    <w:rsid w:val="009D7AB3"/>
    <w:rsid w:val="009D7E18"/>
    <w:rsid w:val="009E0A16"/>
    <w:rsid w:val="009E13DC"/>
    <w:rsid w:val="009E1CE1"/>
    <w:rsid w:val="009E482B"/>
    <w:rsid w:val="009E49FE"/>
    <w:rsid w:val="009E7342"/>
    <w:rsid w:val="009E7970"/>
    <w:rsid w:val="009F0D2E"/>
    <w:rsid w:val="009F2EAC"/>
    <w:rsid w:val="009F497F"/>
    <w:rsid w:val="009F57E3"/>
    <w:rsid w:val="00A02420"/>
    <w:rsid w:val="00A02C1C"/>
    <w:rsid w:val="00A10F4F"/>
    <w:rsid w:val="00A11067"/>
    <w:rsid w:val="00A11070"/>
    <w:rsid w:val="00A11961"/>
    <w:rsid w:val="00A1704A"/>
    <w:rsid w:val="00A17583"/>
    <w:rsid w:val="00A229FE"/>
    <w:rsid w:val="00A22B5A"/>
    <w:rsid w:val="00A2388D"/>
    <w:rsid w:val="00A268C5"/>
    <w:rsid w:val="00A30BDB"/>
    <w:rsid w:val="00A32E2A"/>
    <w:rsid w:val="00A35A3E"/>
    <w:rsid w:val="00A372F0"/>
    <w:rsid w:val="00A421AC"/>
    <w:rsid w:val="00A425EB"/>
    <w:rsid w:val="00A42A60"/>
    <w:rsid w:val="00A43958"/>
    <w:rsid w:val="00A52FFE"/>
    <w:rsid w:val="00A559CD"/>
    <w:rsid w:val="00A56A6B"/>
    <w:rsid w:val="00A65B63"/>
    <w:rsid w:val="00A65D11"/>
    <w:rsid w:val="00A7115E"/>
    <w:rsid w:val="00A7116E"/>
    <w:rsid w:val="00A72F22"/>
    <w:rsid w:val="00A733BC"/>
    <w:rsid w:val="00A748A6"/>
    <w:rsid w:val="00A76A69"/>
    <w:rsid w:val="00A8539A"/>
    <w:rsid w:val="00A879A4"/>
    <w:rsid w:val="00A91311"/>
    <w:rsid w:val="00A93330"/>
    <w:rsid w:val="00A94964"/>
    <w:rsid w:val="00A94AAF"/>
    <w:rsid w:val="00A94FFA"/>
    <w:rsid w:val="00A950A1"/>
    <w:rsid w:val="00AA391E"/>
    <w:rsid w:val="00AA4500"/>
    <w:rsid w:val="00AA587F"/>
    <w:rsid w:val="00AA5C56"/>
    <w:rsid w:val="00AB14A4"/>
    <w:rsid w:val="00AB2A4A"/>
    <w:rsid w:val="00AC0F2C"/>
    <w:rsid w:val="00AC502A"/>
    <w:rsid w:val="00AC7B66"/>
    <w:rsid w:val="00AD352F"/>
    <w:rsid w:val="00AD3E99"/>
    <w:rsid w:val="00AD5401"/>
    <w:rsid w:val="00AD5DCA"/>
    <w:rsid w:val="00AD6138"/>
    <w:rsid w:val="00AE56E5"/>
    <w:rsid w:val="00AF2303"/>
    <w:rsid w:val="00AF23CA"/>
    <w:rsid w:val="00AF2E78"/>
    <w:rsid w:val="00AF37DD"/>
    <w:rsid w:val="00AF41AA"/>
    <w:rsid w:val="00AF58C1"/>
    <w:rsid w:val="00AF6E60"/>
    <w:rsid w:val="00AF7C54"/>
    <w:rsid w:val="00B01143"/>
    <w:rsid w:val="00B02F7D"/>
    <w:rsid w:val="00B03185"/>
    <w:rsid w:val="00B047ED"/>
    <w:rsid w:val="00B05855"/>
    <w:rsid w:val="00B06643"/>
    <w:rsid w:val="00B06940"/>
    <w:rsid w:val="00B07905"/>
    <w:rsid w:val="00B105E6"/>
    <w:rsid w:val="00B128B8"/>
    <w:rsid w:val="00B15055"/>
    <w:rsid w:val="00B161B9"/>
    <w:rsid w:val="00B21604"/>
    <w:rsid w:val="00B21CF5"/>
    <w:rsid w:val="00B21F6A"/>
    <w:rsid w:val="00B26BC3"/>
    <w:rsid w:val="00B30179"/>
    <w:rsid w:val="00B3074D"/>
    <w:rsid w:val="00B3124F"/>
    <w:rsid w:val="00B31B27"/>
    <w:rsid w:val="00B3357D"/>
    <w:rsid w:val="00B33A88"/>
    <w:rsid w:val="00B353AE"/>
    <w:rsid w:val="00B37B15"/>
    <w:rsid w:val="00B37DE0"/>
    <w:rsid w:val="00B409FE"/>
    <w:rsid w:val="00B425F6"/>
    <w:rsid w:val="00B4465F"/>
    <w:rsid w:val="00B45C02"/>
    <w:rsid w:val="00B511E0"/>
    <w:rsid w:val="00B51E86"/>
    <w:rsid w:val="00B53C63"/>
    <w:rsid w:val="00B5400E"/>
    <w:rsid w:val="00B54E75"/>
    <w:rsid w:val="00B55014"/>
    <w:rsid w:val="00B5624D"/>
    <w:rsid w:val="00B567C4"/>
    <w:rsid w:val="00B572E7"/>
    <w:rsid w:val="00B57BF5"/>
    <w:rsid w:val="00B63DBE"/>
    <w:rsid w:val="00B65DB4"/>
    <w:rsid w:val="00B65F3C"/>
    <w:rsid w:val="00B72A1E"/>
    <w:rsid w:val="00B74E30"/>
    <w:rsid w:val="00B75948"/>
    <w:rsid w:val="00B76C88"/>
    <w:rsid w:val="00B76D2C"/>
    <w:rsid w:val="00B81E12"/>
    <w:rsid w:val="00B85C2A"/>
    <w:rsid w:val="00B9036D"/>
    <w:rsid w:val="00BA01D2"/>
    <w:rsid w:val="00BA1A95"/>
    <w:rsid w:val="00BA339B"/>
    <w:rsid w:val="00BA6E3F"/>
    <w:rsid w:val="00BB374A"/>
    <w:rsid w:val="00BB4BCD"/>
    <w:rsid w:val="00BB50D5"/>
    <w:rsid w:val="00BC021A"/>
    <w:rsid w:val="00BC1218"/>
    <w:rsid w:val="00BC1E7E"/>
    <w:rsid w:val="00BC74E9"/>
    <w:rsid w:val="00BD1A91"/>
    <w:rsid w:val="00BD31D6"/>
    <w:rsid w:val="00BD4602"/>
    <w:rsid w:val="00BE2FEE"/>
    <w:rsid w:val="00BE36A9"/>
    <w:rsid w:val="00BE49A4"/>
    <w:rsid w:val="00BE4A9E"/>
    <w:rsid w:val="00BE4C2B"/>
    <w:rsid w:val="00BE618E"/>
    <w:rsid w:val="00BE6CF1"/>
    <w:rsid w:val="00BE7BEC"/>
    <w:rsid w:val="00BF0143"/>
    <w:rsid w:val="00BF03EE"/>
    <w:rsid w:val="00BF09CC"/>
    <w:rsid w:val="00BF0A5A"/>
    <w:rsid w:val="00BF0E63"/>
    <w:rsid w:val="00BF12A3"/>
    <w:rsid w:val="00BF16D7"/>
    <w:rsid w:val="00BF20B4"/>
    <w:rsid w:val="00BF2189"/>
    <w:rsid w:val="00BF2373"/>
    <w:rsid w:val="00BF3ACA"/>
    <w:rsid w:val="00BF73CE"/>
    <w:rsid w:val="00C00E4B"/>
    <w:rsid w:val="00C044E2"/>
    <w:rsid w:val="00C048CB"/>
    <w:rsid w:val="00C066F3"/>
    <w:rsid w:val="00C10637"/>
    <w:rsid w:val="00C20BE6"/>
    <w:rsid w:val="00C21812"/>
    <w:rsid w:val="00C22617"/>
    <w:rsid w:val="00C2605A"/>
    <w:rsid w:val="00C26848"/>
    <w:rsid w:val="00C26FD3"/>
    <w:rsid w:val="00C3615A"/>
    <w:rsid w:val="00C37986"/>
    <w:rsid w:val="00C37AED"/>
    <w:rsid w:val="00C41CB0"/>
    <w:rsid w:val="00C424E6"/>
    <w:rsid w:val="00C440EA"/>
    <w:rsid w:val="00C45630"/>
    <w:rsid w:val="00C463DD"/>
    <w:rsid w:val="00C5350B"/>
    <w:rsid w:val="00C60EBD"/>
    <w:rsid w:val="00C61ADC"/>
    <w:rsid w:val="00C62775"/>
    <w:rsid w:val="00C643FA"/>
    <w:rsid w:val="00C67963"/>
    <w:rsid w:val="00C71663"/>
    <w:rsid w:val="00C745C3"/>
    <w:rsid w:val="00C745F0"/>
    <w:rsid w:val="00C75DD4"/>
    <w:rsid w:val="00C767B1"/>
    <w:rsid w:val="00C76ADF"/>
    <w:rsid w:val="00C80444"/>
    <w:rsid w:val="00C806C0"/>
    <w:rsid w:val="00C80B2D"/>
    <w:rsid w:val="00C8130C"/>
    <w:rsid w:val="00C82AE2"/>
    <w:rsid w:val="00C84D0E"/>
    <w:rsid w:val="00C8551F"/>
    <w:rsid w:val="00C85874"/>
    <w:rsid w:val="00C85D8D"/>
    <w:rsid w:val="00C867B6"/>
    <w:rsid w:val="00C906F4"/>
    <w:rsid w:val="00C92547"/>
    <w:rsid w:val="00C92971"/>
    <w:rsid w:val="00C92AD3"/>
    <w:rsid w:val="00C96F01"/>
    <w:rsid w:val="00CA0A5A"/>
    <w:rsid w:val="00CA24A4"/>
    <w:rsid w:val="00CA2B06"/>
    <w:rsid w:val="00CA4031"/>
    <w:rsid w:val="00CB348D"/>
    <w:rsid w:val="00CB3781"/>
    <w:rsid w:val="00CC0047"/>
    <w:rsid w:val="00CC498D"/>
    <w:rsid w:val="00CC4EDE"/>
    <w:rsid w:val="00CC7868"/>
    <w:rsid w:val="00CD10DC"/>
    <w:rsid w:val="00CD318B"/>
    <w:rsid w:val="00CD3FAA"/>
    <w:rsid w:val="00CD46F5"/>
    <w:rsid w:val="00CE4A8F"/>
    <w:rsid w:val="00CE6ACF"/>
    <w:rsid w:val="00CF03C3"/>
    <w:rsid w:val="00CF071D"/>
    <w:rsid w:val="00CF2CC1"/>
    <w:rsid w:val="00CF60AE"/>
    <w:rsid w:val="00CF7178"/>
    <w:rsid w:val="00CF761F"/>
    <w:rsid w:val="00D023D7"/>
    <w:rsid w:val="00D0245D"/>
    <w:rsid w:val="00D0562D"/>
    <w:rsid w:val="00D06842"/>
    <w:rsid w:val="00D118D5"/>
    <w:rsid w:val="00D1365B"/>
    <w:rsid w:val="00D15B04"/>
    <w:rsid w:val="00D2031B"/>
    <w:rsid w:val="00D23DB4"/>
    <w:rsid w:val="00D25FE2"/>
    <w:rsid w:val="00D31A10"/>
    <w:rsid w:val="00D35617"/>
    <w:rsid w:val="00D3769E"/>
    <w:rsid w:val="00D37DA9"/>
    <w:rsid w:val="00D406A7"/>
    <w:rsid w:val="00D41FD9"/>
    <w:rsid w:val="00D43252"/>
    <w:rsid w:val="00D43D1D"/>
    <w:rsid w:val="00D44A13"/>
    <w:rsid w:val="00D44D86"/>
    <w:rsid w:val="00D45CF2"/>
    <w:rsid w:val="00D46838"/>
    <w:rsid w:val="00D50B7D"/>
    <w:rsid w:val="00D5173D"/>
    <w:rsid w:val="00D52012"/>
    <w:rsid w:val="00D5745E"/>
    <w:rsid w:val="00D60003"/>
    <w:rsid w:val="00D60F6E"/>
    <w:rsid w:val="00D621E5"/>
    <w:rsid w:val="00D70306"/>
    <w:rsid w:val="00D704E5"/>
    <w:rsid w:val="00D72727"/>
    <w:rsid w:val="00D74FDA"/>
    <w:rsid w:val="00D7526D"/>
    <w:rsid w:val="00D82352"/>
    <w:rsid w:val="00D84411"/>
    <w:rsid w:val="00D84D6C"/>
    <w:rsid w:val="00D85407"/>
    <w:rsid w:val="00D869E3"/>
    <w:rsid w:val="00D87200"/>
    <w:rsid w:val="00D87502"/>
    <w:rsid w:val="00D91475"/>
    <w:rsid w:val="00D973C4"/>
    <w:rsid w:val="00D978C6"/>
    <w:rsid w:val="00DA0956"/>
    <w:rsid w:val="00DA357F"/>
    <w:rsid w:val="00DA3E12"/>
    <w:rsid w:val="00DA4B19"/>
    <w:rsid w:val="00DA67FA"/>
    <w:rsid w:val="00DA708A"/>
    <w:rsid w:val="00DA71AB"/>
    <w:rsid w:val="00DA7BC0"/>
    <w:rsid w:val="00DB035D"/>
    <w:rsid w:val="00DB0E85"/>
    <w:rsid w:val="00DB20F3"/>
    <w:rsid w:val="00DB5C3D"/>
    <w:rsid w:val="00DC18AD"/>
    <w:rsid w:val="00DD32FA"/>
    <w:rsid w:val="00DD469C"/>
    <w:rsid w:val="00DD54A2"/>
    <w:rsid w:val="00DE023F"/>
    <w:rsid w:val="00DE152F"/>
    <w:rsid w:val="00DE2332"/>
    <w:rsid w:val="00DE2C27"/>
    <w:rsid w:val="00DE4418"/>
    <w:rsid w:val="00DE591A"/>
    <w:rsid w:val="00DE684E"/>
    <w:rsid w:val="00DE6F1E"/>
    <w:rsid w:val="00DE7EC9"/>
    <w:rsid w:val="00DF1046"/>
    <w:rsid w:val="00DF1B74"/>
    <w:rsid w:val="00DF2401"/>
    <w:rsid w:val="00DF7CAE"/>
    <w:rsid w:val="00E00861"/>
    <w:rsid w:val="00E02265"/>
    <w:rsid w:val="00E04E9F"/>
    <w:rsid w:val="00E15023"/>
    <w:rsid w:val="00E15F72"/>
    <w:rsid w:val="00E234FF"/>
    <w:rsid w:val="00E30D9D"/>
    <w:rsid w:val="00E3344F"/>
    <w:rsid w:val="00E407B4"/>
    <w:rsid w:val="00E40895"/>
    <w:rsid w:val="00E40D8D"/>
    <w:rsid w:val="00E41A61"/>
    <w:rsid w:val="00E423C0"/>
    <w:rsid w:val="00E450D1"/>
    <w:rsid w:val="00E45DAC"/>
    <w:rsid w:val="00E46FE7"/>
    <w:rsid w:val="00E504DC"/>
    <w:rsid w:val="00E52956"/>
    <w:rsid w:val="00E53FAF"/>
    <w:rsid w:val="00E566BA"/>
    <w:rsid w:val="00E57109"/>
    <w:rsid w:val="00E57789"/>
    <w:rsid w:val="00E6414C"/>
    <w:rsid w:val="00E65746"/>
    <w:rsid w:val="00E70614"/>
    <w:rsid w:val="00E7071A"/>
    <w:rsid w:val="00E70B4B"/>
    <w:rsid w:val="00E7224F"/>
    <w:rsid w:val="00E7260F"/>
    <w:rsid w:val="00E72A98"/>
    <w:rsid w:val="00E75BD0"/>
    <w:rsid w:val="00E77B38"/>
    <w:rsid w:val="00E8702D"/>
    <w:rsid w:val="00E916A9"/>
    <w:rsid w:val="00E916DE"/>
    <w:rsid w:val="00E92D17"/>
    <w:rsid w:val="00E94270"/>
    <w:rsid w:val="00E95B81"/>
    <w:rsid w:val="00E96630"/>
    <w:rsid w:val="00EA4128"/>
    <w:rsid w:val="00EA6186"/>
    <w:rsid w:val="00EA67F9"/>
    <w:rsid w:val="00EB4017"/>
    <w:rsid w:val="00EB46E3"/>
    <w:rsid w:val="00EB584A"/>
    <w:rsid w:val="00EC034F"/>
    <w:rsid w:val="00EC0A65"/>
    <w:rsid w:val="00EC28B5"/>
    <w:rsid w:val="00EC4ED7"/>
    <w:rsid w:val="00ED0742"/>
    <w:rsid w:val="00ED18DC"/>
    <w:rsid w:val="00ED4005"/>
    <w:rsid w:val="00ED6201"/>
    <w:rsid w:val="00ED7A2A"/>
    <w:rsid w:val="00EE2594"/>
    <w:rsid w:val="00EE2819"/>
    <w:rsid w:val="00EE4AB2"/>
    <w:rsid w:val="00EE6B82"/>
    <w:rsid w:val="00EF0348"/>
    <w:rsid w:val="00EF1D7F"/>
    <w:rsid w:val="00EF2E78"/>
    <w:rsid w:val="00EF3D71"/>
    <w:rsid w:val="00EF5628"/>
    <w:rsid w:val="00EF5AD3"/>
    <w:rsid w:val="00F00D3D"/>
    <w:rsid w:val="00F0137E"/>
    <w:rsid w:val="00F01B85"/>
    <w:rsid w:val="00F02DE2"/>
    <w:rsid w:val="00F035E5"/>
    <w:rsid w:val="00F04D3D"/>
    <w:rsid w:val="00F1070F"/>
    <w:rsid w:val="00F13905"/>
    <w:rsid w:val="00F1494E"/>
    <w:rsid w:val="00F17241"/>
    <w:rsid w:val="00F17B25"/>
    <w:rsid w:val="00F2146C"/>
    <w:rsid w:val="00F21786"/>
    <w:rsid w:val="00F258F3"/>
    <w:rsid w:val="00F32375"/>
    <w:rsid w:val="00F3742B"/>
    <w:rsid w:val="00F43A3C"/>
    <w:rsid w:val="00F50376"/>
    <w:rsid w:val="00F50B4C"/>
    <w:rsid w:val="00F510B2"/>
    <w:rsid w:val="00F51121"/>
    <w:rsid w:val="00F51986"/>
    <w:rsid w:val="00F519A8"/>
    <w:rsid w:val="00F56D63"/>
    <w:rsid w:val="00F609A9"/>
    <w:rsid w:val="00F63642"/>
    <w:rsid w:val="00F71CDA"/>
    <w:rsid w:val="00F723CD"/>
    <w:rsid w:val="00F737C2"/>
    <w:rsid w:val="00F75677"/>
    <w:rsid w:val="00F75E21"/>
    <w:rsid w:val="00F7645A"/>
    <w:rsid w:val="00F770E5"/>
    <w:rsid w:val="00F77B63"/>
    <w:rsid w:val="00F80C99"/>
    <w:rsid w:val="00F867EC"/>
    <w:rsid w:val="00F86AD5"/>
    <w:rsid w:val="00F91B2B"/>
    <w:rsid w:val="00F9252E"/>
    <w:rsid w:val="00F92B26"/>
    <w:rsid w:val="00F97F1C"/>
    <w:rsid w:val="00FB19A2"/>
    <w:rsid w:val="00FB205F"/>
    <w:rsid w:val="00FB42F4"/>
    <w:rsid w:val="00FB5913"/>
    <w:rsid w:val="00FB79A9"/>
    <w:rsid w:val="00FB7CDA"/>
    <w:rsid w:val="00FC03CD"/>
    <w:rsid w:val="00FC0646"/>
    <w:rsid w:val="00FC3B12"/>
    <w:rsid w:val="00FC509F"/>
    <w:rsid w:val="00FC5395"/>
    <w:rsid w:val="00FC6839"/>
    <w:rsid w:val="00FC68B7"/>
    <w:rsid w:val="00FD10E1"/>
    <w:rsid w:val="00FD30A4"/>
    <w:rsid w:val="00FD3520"/>
    <w:rsid w:val="00FD743E"/>
    <w:rsid w:val="00FE1B1F"/>
    <w:rsid w:val="00FE49BF"/>
    <w:rsid w:val="00FE693F"/>
    <w:rsid w:val="00FE6985"/>
    <w:rsid w:val="00FE6AC3"/>
    <w:rsid w:val="00FE7A78"/>
    <w:rsid w:val="00FE7C1B"/>
    <w:rsid w:val="00FF01A6"/>
    <w:rsid w:val="00FF059C"/>
    <w:rsid w:val="00FF3565"/>
    <w:rsid w:val="00FF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20with%20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BA6279-4C65-4F01-BCD4-FB5D17C5DF10}">
  <ds:schemaRefs>
    <ds:schemaRef ds:uri="http://schemas.openxmlformats.org/officeDocument/2006/bibliography"/>
  </ds:schemaRefs>
</ds:datastoreItem>
</file>

<file path=customXml/itemProps2.xml><?xml version="1.0" encoding="utf-8"?>
<ds:datastoreItem xmlns:ds="http://schemas.openxmlformats.org/officeDocument/2006/customXml" ds:itemID="{9D96D153-467E-4FBD-A850-BA23C14CEFE7}"/>
</file>

<file path=customXml/itemProps3.xml><?xml version="1.0" encoding="utf-8"?>
<ds:datastoreItem xmlns:ds="http://schemas.openxmlformats.org/officeDocument/2006/customXml" ds:itemID="{5751A61D-4D0F-4104-A40C-340F6D30FA66}"/>
</file>

<file path=customXml/itemProps4.xml><?xml version="1.0" encoding="utf-8"?>
<ds:datastoreItem xmlns:ds="http://schemas.openxmlformats.org/officeDocument/2006/customXml" ds:itemID="{E0CAE3BF-37F8-4B92-A977-05EEDD03DB60}"/>
</file>

<file path=docProps/app.xml><?xml version="1.0" encoding="utf-8"?>
<Properties xmlns="http://schemas.openxmlformats.org/officeDocument/2006/extended-properties" xmlns:vt="http://schemas.openxmlformats.org/officeDocument/2006/docPropsVTypes">
  <Template>UPR23 Template with Macros.dotm</Template>
  <TotalTime>3</TotalTime>
  <Pages>13</Pages>
  <Words>5871</Words>
  <Characters>38403</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2015-11-03T10:35:00Z</cp:lastPrinted>
  <dcterms:created xsi:type="dcterms:W3CDTF">2016-04-21T09:44:00Z</dcterms:created>
  <dcterms:modified xsi:type="dcterms:W3CDTF">2016-04-21T09:47:00Z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