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240"/>
        <w:gridCol w:w="1400"/>
        <w:gridCol w:w="3700"/>
      </w:tblGrid>
      <w:tr w:rsidR="00EB3002" w:rsidRPr="00EB3002" w:rsidTr="00EB3002">
        <w:trPr>
          <w:cantSplit/>
          <w:trHeight w:val="400"/>
          <w:tblHeader/>
        </w:trPr>
        <w:tc>
          <w:tcPr>
            <w:tcW w:w="4520" w:type="dxa"/>
            <w:tcBorders>
              <w:bottom w:val="dotted" w:sz="4" w:space="0" w:color="auto"/>
            </w:tcBorders>
            <w:shd w:val="clear" w:color="auto" w:fill="auto"/>
          </w:tcPr>
          <w:p w:rsidR="00EB3002" w:rsidRPr="00EB3002" w:rsidRDefault="00EB3002" w:rsidP="00EB3002">
            <w:pPr>
              <w:suppressAutoHyphens w:val="0"/>
              <w:spacing w:before="40" w:after="40" w:line="240" w:lineRule="auto"/>
              <w:rPr>
                <w:b/>
                <w:color w:val="000000"/>
                <w:szCs w:val="22"/>
                <w:lang w:eastAsia="en-GB"/>
              </w:rPr>
            </w:pPr>
            <w:r w:rsidRPr="00EB3002">
              <w:rPr>
                <w:b/>
                <w:color w:val="000000"/>
                <w:szCs w:val="22"/>
                <w:lang w:eastAsia="en-GB"/>
              </w:rPr>
              <w:t>Recommendation</w:t>
            </w:r>
          </w:p>
        </w:tc>
        <w:tc>
          <w:tcPr>
            <w:tcW w:w="1240" w:type="dxa"/>
            <w:tcBorders>
              <w:bottom w:val="dotted" w:sz="4" w:space="0" w:color="auto"/>
            </w:tcBorders>
            <w:shd w:val="clear" w:color="auto" w:fill="auto"/>
          </w:tcPr>
          <w:p w:rsidR="00EB3002" w:rsidRPr="00EB3002" w:rsidRDefault="00EB3002" w:rsidP="00EB3002">
            <w:pPr>
              <w:suppressAutoHyphens w:val="0"/>
              <w:spacing w:before="40" w:after="40" w:line="240" w:lineRule="auto"/>
              <w:rPr>
                <w:b/>
                <w:color w:val="000000"/>
                <w:szCs w:val="22"/>
                <w:lang w:eastAsia="en-GB"/>
              </w:rPr>
            </w:pPr>
            <w:r w:rsidRPr="00EB3002">
              <w:rPr>
                <w:b/>
                <w:color w:val="000000"/>
                <w:szCs w:val="22"/>
                <w:lang w:eastAsia="en-GB"/>
              </w:rPr>
              <w:t>Recommending state/s</w:t>
            </w:r>
          </w:p>
        </w:tc>
        <w:tc>
          <w:tcPr>
            <w:tcW w:w="1400" w:type="dxa"/>
            <w:tcBorders>
              <w:bottom w:val="dotted" w:sz="4" w:space="0" w:color="auto"/>
            </w:tcBorders>
            <w:shd w:val="clear" w:color="auto" w:fill="auto"/>
          </w:tcPr>
          <w:p w:rsidR="00EB3002" w:rsidRPr="00EB3002" w:rsidRDefault="00EB3002" w:rsidP="00EB3002">
            <w:pPr>
              <w:suppressAutoHyphens w:val="0"/>
              <w:spacing w:before="40" w:after="40" w:line="240" w:lineRule="auto"/>
              <w:rPr>
                <w:b/>
                <w:color w:val="000000"/>
                <w:szCs w:val="22"/>
                <w:lang w:eastAsia="en-GB"/>
              </w:rPr>
            </w:pPr>
            <w:r w:rsidRPr="00EB3002">
              <w:rPr>
                <w:b/>
                <w:color w:val="000000"/>
                <w:szCs w:val="22"/>
                <w:lang w:eastAsia="en-GB"/>
              </w:rPr>
              <w:t>Position</w:t>
            </w:r>
          </w:p>
        </w:tc>
        <w:tc>
          <w:tcPr>
            <w:tcW w:w="3700" w:type="dxa"/>
            <w:tcBorders>
              <w:bottom w:val="dotted" w:sz="4" w:space="0" w:color="auto"/>
            </w:tcBorders>
            <w:shd w:val="clear" w:color="auto" w:fill="auto"/>
          </w:tcPr>
          <w:p w:rsidR="00EB3002" w:rsidRPr="00EB3002" w:rsidRDefault="00EB3002" w:rsidP="00EB3002">
            <w:pPr>
              <w:suppressAutoHyphens w:val="0"/>
              <w:spacing w:before="40" w:after="40" w:line="240" w:lineRule="auto"/>
              <w:rPr>
                <w:b/>
                <w:color w:val="000000"/>
                <w:szCs w:val="22"/>
                <w:lang w:eastAsia="en-GB"/>
              </w:rPr>
            </w:pPr>
            <w:r w:rsidRPr="00EB3002">
              <w:rPr>
                <w:b/>
                <w:color w:val="000000"/>
                <w:szCs w:val="22"/>
                <w:lang w:eastAsia="en-GB"/>
              </w:rPr>
              <w:t>Full list of rights/affected persons</w:t>
            </w:r>
          </w:p>
        </w:tc>
      </w:tr>
      <w:tr w:rsidR="00EB3002" w:rsidRPr="00BE7CC7" w:rsidTr="003B08E6">
        <w:trPr>
          <w:cantSplit/>
        </w:trPr>
        <w:tc>
          <w:tcPr>
            <w:tcW w:w="10860" w:type="dxa"/>
            <w:gridSpan w:val="4"/>
            <w:shd w:val="clear" w:color="auto" w:fill="DBE5F1"/>
            <w:hideMark/>
          </w:tcPr>
          <w:p w:rsidR="00EB3002" w:rsidRPr="00BE7CC7" w:rsidRDefault="00EB3002" w:rsidP="00EB3002">
            <w:pPr>
              <w:suppressAutoHyphens w:val="0"/>
              <w:spacing w:before="40" w:after="40" w:line="240" w:lineRule="auto"/>
              <w:rPr>
                <w:b/>
                <w:i/>
                <w:color w:val="000000"/>
                <w:sz w:val="28"/>
                <w:szCs w:val="22"/>
                <w:lang w:eastAsia="en-GB"/>
              </w:rPr>
            </w:pPr>
            <w:r w:rsidRPr="00BE7CC7">
              <w:rPr>
                <w:b/>
                <w:i/>
                <w:color w:val="000000"/>
                <w:sz w:val="28"/>
                <w:szCs w:val="22"/>
                <w:lang w:eastAsia="en-GB"/>
              </w:rPr>
              <w:t xml:space="preserve">Right or area: 2.1. Acceptance of international norms  </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 xml:space="preserve">120.1 Ratify all the international instruments on human rights (Iraq); </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Noted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2.1 Acceptance of international norms</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120.2 Accede, as soon as possible, to the human rights international instruments to which it is not yet a party (Uruguay);</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Noted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2.1 Acceptance of international norms</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120.3 Speed up Seychelles’ domestic processes with a view to ratifying international human rights treaties (Philippines);</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Noted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2.1 Acceptance of international norms</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120.4 Continue efforts with regard to the ratification and implementation of the core human rights treaties and develop further the institutional framework for the implementation of human rights standards contained therein (Slovenia);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2.1 Acceptance of international norms</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120.23 Ratify the Arms Trade Treaty (Burundi);</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2.1 Acceptance of international norms</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120.6 Ratify the International Covenant on Civil and Political Rights (Benin);</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2.1 Acceptance of international norms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11 Civil &amp; political rights - general measures of implementation</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120.7 Ratify the Convention against Torture and Other Cruel, Inhuman or Degrading Treatment or Punishment and its Optional Protocol (Senegal);</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2.1 Acceptance of international norms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12.5 Prohibition of torture and cruel, inhuman or degrading treatment</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120.8 Ratify the Optional Protocol to the Convention against Torture and Other Cruel, Inhuman or Degrading Treatment or Punishment (Chile) (Montenegro) (Morocco) (Panama) (Portugal) (Turkey);</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2.1 Acceptance of international norms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12.5 Prohibition of torture and cruel, inhuman or degrading treatment</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120.9 Sign and ratify the Optional Protocol to the Convention against Torture and Other Cruel, Inhuman or Degrading Treatment or Punishment (Cabo Verde) (Spain);</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2.1 Acceptance of international norms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12.5 Prohibition of torture and cruel, inhuman or degrading treatment</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120.10 Intensify its efforts to ratify the Optional Protocol to the Convention against Torture and Other Cruel, Inhuman or Degrading Treatment or Punishment (Denmark);</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2.1 Acceptance of international norms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12.5 Prohibition of torture and cruel, inhuman or degrading treatment</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lastRenderedPageBreak/>
              <w:t>120.11 Accede to the Optional Protocol to the Convention against Torture and Other Cruel, Inhuman or Degrading Treatment or Punishment (France);</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2.1 Acceptance of international norms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12.5 Prohibition of torture and cruel, inhuman or degrading treatment</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120.17 Consider ratifying the International Convention for the Protection of All Persons from Enforced Disappearance (Ghana) (Niger);</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2.1 Acceptance of international norms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13.2 Enforced disappearances</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disappeared persons</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120.18 Ratify the International Convention for the Protection of All Persons from Enforced Disappearance (Argentina) (Chile) (Montenegro);</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2.1 Acceptance of international norms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13.2 Enforced disappearances</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disappeared persons</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 xml:space="preserve">120.19 Ratify the International Convention for the Protection of All Persons from Enforced Disappearance as soon as possible (Germany); </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2.1 Acceptance of international norms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13.2 Enforced disappearances</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disappeared persons</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120.20 Sign and ratify the International Convention for the Protection of All Persons from Enforced Disappearance (Cabo Verde);</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2.1 Acceptance of international norms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13.2 Enforced disappearances</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disappeared persons</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120.21 Speed up the ratification procedure of the International Convention for the Protection of All Persons from Enforced Disappearance (Togo);</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2.1 Acceptance of international norms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13.2 Enforced disappearances</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disappeared persons</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 xml:space="preserve">120.22 Accede to the International Convention for the Protection of All Persons from Enforced Disappearance (France); </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2.1 Acceptance of international norms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13.2 Enforced disappearances</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disappeared persons</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120.24 Ratify the Convention relating to the Status of Stateless Persons (Chile);</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Noted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2.1 Acceptance of international norms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17 Rights related to name, identity, nationality</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120.5 Ratify the Optional Protocol to the International Covenant on Economic, Social and Cultural Rights (Portugal);</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2.1 Acceptance of international norms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21 Economic, social &amp; cultural rights - general measures of implementation</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120.12 Ratify the Convention on the Rights of the Child (Benin);</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2.1 Acceptance of international norms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30.1 Children: definition; general principles; protection</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children</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120.13 Ratify the Optional Protocol to the Convention on the Rights of the Child on a communications procedure (Burundi) (Chile) (Portugal);</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2.1 Acceptance of international norms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30.1 Children: definition; general principles; protection</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children</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lastRenderedPageBreak/>
              <w:t>120.14 Ratify the Convention on the Rights of Persons with Disabilities, signed in 2007 (Senegal);</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2.1 Acceptance of international norms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31.1 Persons with disabilities: definition, general principles</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persons with disabilities</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120.15 Ratify the Optional Protocol to the Convention on the Rights of Persons with Disabilities (Chile);</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2.1 Acceptance of international norms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31.1 Persons with disabilities: definition, general principles</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persons with disabilities</w:t>
            </w:r>
          </w:p>
        </w:tc>
      </w:tr>
      <w:tr w:rsidR="00BE7CC7" w:rsidRPr="00BE7CC7" w:rsidTr="00EB3002">
        <w:trPr>
          <w:cantSplit/>
        </w:trPr>
        <w:tc>
          <w:tcPr>
            <w:tcW w:w="452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120.16 Consider ratifying the Optional Protocol to the Convention on the Rights of Persons with Disabilities (Ghana);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tcBorders>
              <w:bottom w:val="dotted" w:sz="4" w:space="0" w:color="auto"/>
            </w:tcBorders>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2.1 Acceptance of international norms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31.1 Persons with disabilities: definition, general principles</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persons with disabilities</w:t>
            </w:r>
          </w:p>
        </w:tc>
      </w:tr>
      <w:tr w:rsidR="00EB3002" w:rsidRPr="00BE7CC7" w:rsidTr="00D93C78">
        <w:trPr>
          <w:cantSplit/>
        </w:trPr>
        <w:tc>
          <w:tcPr>
            <w:tcW w:w="10860" w:type="dxa"/>
            <w:gridSpan w:val="4"/>
            <w:shd w:val="clear" w:color="auto" w:fill="DBE5F1"/>
            <w:hideMark/>
          </w:tcPr>
          <w:p w:rsidR="00EB3002" w:rsidRPr="00BE7CC7" w:rsidRDefault="00EB3002" w:rsidP="00EB3002">
            <w:pPr>
              <w:suppressAutoHyphens w:val="0"/>
              <w:spacing w:before="40" w:after="40" w:line="240" w:lineRule="auto"/>
              <w:rPr>
                <w:b/>
                <w:i/>
                <w:color w:val="000000"/>
                <w:sz w:val="28"/>
                <w:szCs w:val="22"/>
                <w:lang w:eastAsia="en-GB"/>
              </w:rPr>
            </w:pPr>
            <w:r w:rsidRPr="00BE7CC7">
              <w:rPr>
                <w:b/>
                <w:i/>
                <w:color w:val="000000"/>
                <w:sz w:val="28"/>
                <w:szCs w:val="22"/>
                <w:lang w:eastAsia="en-GB"/>
              </w:rPr>
              <w:t>Right or area: 3.1. Cooperation with treaty bodies</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120.91 Expedite the submission of reports to treaty bodies (Chad);</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3.1 Cooperation with treaty bodies</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120.92 Take the necessary measures to submit overdue reports to treaty bodies (Togo);</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3.1 Cooperation with treaty bodies</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120.93 Hand in its initial report to the Committee against Torture as soon as possible (Denmark);</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3.1 Cooperation with treaty bodies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12.5 Prohibition of torture and cruel, inhuman or degrading treatment</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120.90 Continue its collaboration with the United Nations to improve the submission of human rights reports (Jamaica);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tcBorders>
              <w:bottom w:val="dotted" w:sz="4" w:space="0" w:color="auto"/>
            </w:tcBorders>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3.1 Cooperation with treaty bodies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40 Treaty body follow-up procedures</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EB3002" w:rsidRPr="00BE7CC7" w:rsidTr="00D90FF9">
        <w:trPr>
          <w:cantSplit/>
        </w:trPr>
        <w:tc>
          <w:tcPr>
            <w:tcW w:w="10860" w:type="dxa"/>
            <w:gridSpan w:val="4"/>
            <w:shd w:val="clear" w:color="auto" w:fill="DBE5F1"/>
            <w:hideMark/>
          </w:tcPr>
          <w:p w:rsidR="00EB3002" w:rsidRPr="00BE7CC7" w:rsidRDefault="00EB3002" w:rsidP="00EB3002">
            <w:pPr>
              <w:suppressAutoHyphens w:val="0"/>
              <w:spacing w:before="40" w:after="40" w:line="240" w:lineRule="auto"/>
              <w:rPr>
                <w:b/>
                <w:i/>
                <w:color w:val="000000"/>
                <w:sz w:val="28"/>
                <w:szCs w:val="22"/>
                <w:lang w:eastAsia="en-GB"/>
              </w:rPr>
            </w:pPr>
            <w:r w:rsidRPr="00BE7CC7">
              <w:rPr>
                <w:b/>
                <w:i/>
                <w:color w:val="000000"/>
                <w:sz w:val="28"/>
                <w:szCs w:val="22"/>
                <w:lang w:eastAsia="en-GB"/>
              </w:rPr>
              <w:t>Right or area: 5.1. Constitutional &amp; legislative framework</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120.25 Harmonize national legislation, including in particular human rights legislation, with international human rights standards (Philippines);</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5.1 Constitutional and legislative framework</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120.58 Issue a law on freedom of the press (Iraq);</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5.1 Constitutional and legislative framework</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media</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120.27 Fully criminalize domestic violence against women and children, including marital rape, and ensure that such acts are tried by criminal courts as opposed to a family tribunal (Zambia);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5.1 Constitutional and legislative framework</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 Right of self-determination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29.2 Violence against women, trafficking and exploitation of prostitution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19 Rights related to marriage &amp; family</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 children</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women</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120.45 Adopt comprehensive anti-discrimination legislation, including on the basis of sexual orientation and gender identity (Netherlands);</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5.1 Constitutional and legislative framework</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8 Equality &amp; non-discrimination</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 Lesbian, gay, bisexual and transgender persons (LGBT)</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lastRenderedPageBreak/>
              <w:t>120.46 Reinforce the relevant legal framework in order to contrast discrimination on the basis of sexual orientation (Italy);</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5.1 Constitutional and legislative framework</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8 Equality &amp; non-discrimination</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Lesbian, gay, bisexual and transgender persons (LGBT)</w:t>
            </w:r>
            <w:r w:rsidR="00EB3002" w:rsidRPr="00EB3002">
              <w:rPr>
                <w:color w:val="000000"/>
                <w:sz w:val="16"/>
                <w:szCs w:val="22"/>
                <w:lang w:eastAsia="en-GB"/>
              </w:rPr>
              <w:t xml:space="preserve"> </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 xml:space="preserve">120.47 Implement its commitment to repeal Section 151 of the Penal Code to decriminalize same-sex relationships (United Kingdom of Great Britain and Northern Ireland); </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5.1 Constitutional and legislative framework</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8 Equality &amp; non-discrimination</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Lesbian, gay, bisexual and transgender persons (LGBT)</w:t>
            </w:r>
            <w:r w:rsidR="00EB3002" w:rsidRPr="00EB3002">
              <w:rPr>
                <w:color w:val="000000"/>
                <w:sz w:val="16"/>
                <w:szCs w:val="22"/>
                <w:lang w:eastAsia="en-GB"/>
              </w:rPr>
              <w:t xml:space="preserve"> </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120.48 Repeal laws criminalizing consensual, same-sex relationships between adults (Australia);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5.1 Constitutional and legislative framework</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8 Equality &amp; non-discrimination</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Lesbian, gay, bisexual and transgender persons (LGBT)</w:t>
            </w:r>
            <w:r w:rsidR="00EB3002" w:rsidRPr="00EB3002">
              <w:rPr>
                <w:color w:val="000000"/>
                <w:sz w:val="16"/>
                <w:szCs w:val="22"/>
                <w:lang w:eastAsia="en-GB"/>
              </w:rPr>
              <w:t xml:space="preserve"> </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120.49 Repeal the provisions criminalizing same-sex sexual relations between consenting adults, to respect the principles of equality and non-discrimination among all persons (France);</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5.1 Constitutional and legislative framework</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8 Equality &amp; non-discrimination</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Lesbian, gay, bisexual and transgender persons (LGBT)</w:t>
            </w:r>
            <w:r w:rsidR="00EB3002" w:rsidRPr="00EB3002">
              <w:rPr>
                <w:color w:val="000000"/>
                <w:sz w:val="16"/>
                <w:szCs w:val="22"/>
                <w:lang w:eastAsia="en-GB"/>
              </w:rPr>
              <w:t xml:space="preserve"> </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120.50 Decriminalize consensual sex relations between adults of the same sex and strengthen legislation punishing all forms of discrimination, including on the grounds of sexual orientation and gender identity (Chile);</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5.1 Constitutional and legislative framework</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8 Equality &amp; non-discrimination</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Lesbian, gay, bisexual and transgender persons (LGBT)</w:t>
            </w:r>
            <w:r w:rsidR="00EB3002" w:rsidRPr="00EB3002">
              <w:rPr>
                <w:color w:val="000000"/>
                <w:sz w:val="16"/>
                <w:szCs w:val="22"/>
                <w:lang w:eastAsia="en-GB"/>
              </w:rPr>
              <w:t xml:space="preserve"> </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120.51 Expressly prohibit discrimination based on sexual orientation and gender identity, and decriminalize same-sex sexual conduct between consenting adults (Canada);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5.1 Constitutional and legislative framework</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8 Equality &amp; non-discrimination</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Lesbian, gay, bisexual and transgender persons (LGBT)</w:t>
            </w:r>
            <w:r w:rsidR="00EB3002" w:rsidRPr="00EB3002">
              <w:rPr>
                <w:color w:val="000000"/>
                <w:sz w:val="16"/>
                <w:szCs w:val="22"/>
                <w:lang w:eastAsia="en-GB"/>
              </w:rPr>
              <w:t xml:space="preserve"> </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120.52 Guarantee that lesbian, gay, bisexual, transgender and intersex persons fully enjoy their human rights, on equal terms, by repealing norms that criminalize and stigmatize them (Argentina);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5.1 Constitutional and legislative framework</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8 Equality &amp; non-discrimination</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Lesbian, gay, bisexual and transgender persons (LGBT)</w:t>
            </w:r>
            <w:r w:rsidR="00EB3002" w:rsidRPr="00EB3002">
              <w:rPr>
                <w:color w:val="000000"/>
                <w:sz w:val="16"/>
                <w:szCs w:val="22"/>
                <w:lang w:eastAsia="en-GB"/>
              </w:rPr>
              <w:t xml:space="preserve"> </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120.53 Repeal national provisions that discriminate against lesbian, gay, bisexual and transgender persons, and decriminalize consensual sexual relations between adults of the same gender (Germany);</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5.1 Constitutional and legislative framework</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8 Equality &amp; non-discrimination</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Lesbian, gay, bisexual and transgender persons (LGBT)</w:t>
            </w:r>
            <w:r w:rsidR="00EB3002" w:rsidRPr="00EB3002">
              <w:rPr>
                <w:color w:val="000000"/>
                <w:sz w:val="16"/>
                <w:szCs w:val="22"/>
                <w:lang w:eastAsia="en-GB"/>
              </w:rPr>
              <w:t xml:space="preserve"> </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lastRenderedPageBreak/>
              <w:t>120.36 Reform the juvenile justice system, raise the age of criminal responsibility, and safeguard the integrity of minors who are held in detention centres (Mexico);</w:t>
            </w:r>
          </w:p>
          <w:p w:rsidR="00EB3002"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Comments:</w:t>
            </w:r>
            <w:r w:rsidRPr="00BE7CC7">
              <w:rPr>
                <w:color w:val="000000"/>
                <w:szCs w:val="22"/>
                <w:lang w:eastAsia="en-GB"/>
              </w:rPr>
              <w:t xml:space="preserve"> A/HRC/32/13/Add.1 states: Seychelles partly accepts the recommendation in so far as the reform of the juvenile justice system and safeguarding the integrity of minors who are held in detention centres. Seychelles notes the recommendation to raise the minimum age of criminal responsibility, and refers to its comments under 120.35.</w:t>
            </w:r>
            <w:r w:rsidR="00EB3002" w:rsidRPr="00BE7CC7">
              <w:rPr>
                <w:color w:val="000000"/>
                <w:szCs w:val="22"/>
                <w:lang w:eastAsia="en-GB"/>
              </w:rPr>
              <w:t xml:space="preserve"> </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Supported/Noted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5.1 Constitutional and legislative framework</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12.6 Conditions of detention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30.4 Juvenile justice</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 persons deprived of their liberty</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children</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120.54 Strengthen legislative, policy and institutional measures to prevent, combat and punish human trafficking; and ensure that victims are identified, aware of their rights, and referred to appropriate services (Canada);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5.1 Constitutional and legislative framework</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12.7 Prohibition of slavery, trafficking</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5.3 Political framework &amp; good governance</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120.56 Amend the Civil Code regarding defamation to be in line with international standards on the right to freedoms of expression and opinion (Botswana);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5.1 Constitutional and legislative framework</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14.3 Freedom of opinion and expression</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120.121 Enforce Seychelles’ international human rights obligations and constitutional guarantees regarding the rights to freedom of religion, association and expression (United States of America);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5.1 Constitutional and legislative framework</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14.3 Freedom of opinion and expression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14.2 Freedom of thought, conscience and religion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14.5 Freedom of association</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minorities/ racial, ethnic, linguistic, religious or descent-based groups</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120.57 Review its legislation in order to protect and promote the right to freedom of opinion and expression, including on the Internet, also providing protection to journalists against harassment by police and other authorities (Brazil);</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5.1 Constitutional and legislative framework</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14.3 Freedom of opinion and expression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36 Human rights defenders</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 media</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120.55 Amend the Public Order Act to allow for freedom of assembly and remove restrictions on freedom of the press by relaxing libel laws that could impede journalists (Australia);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5.1 Constitutional and legislative framework</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14.4 Right to peaceful assembly</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media</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120.30 Adopt specific legislation and measures under the Human Rights National Plan to help prevent, prosecute and punish domestic violence against women and also to end discrimination against women within the society (Spain);</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5.1 Constitutional and legislative framework</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29.1 Discrimination against women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29.2 Violence against women, trafficking and exploitation of prostitution</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women</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lastRenderedPageBreak/>
              <w:t xml:space="preserve">120.26 Enact legislation to combat domestic violence (Maldives); </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5.1 Constitutional and legislative framework</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29.2 Violence against women, trafficking and exploitation of prostitution</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120.39 Continue to enact specific legislation to implement the Convention on the Rights of the Child (Pakistan);</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5.1 Constitutional and legislative framework</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30.1 Children: definition; general principles; protection</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children</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120.40 Amend laws that could contradict the Convention on the Rights of the Child (Panama);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5.1 Constitutional and legislative framework</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30.1 Children: definition; general principles; protection</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children</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120.44 Criminalize the act of exploiting both boys and girls and the incidence of child tourism, as well as prosecute the perpetrators in the travel and tourism industry by imposing stiffer punishments on them (Zambia);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5.1 Constitutional and legislative framework</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30.2 Children: family environment and alternative care</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16 Right to an effective remedy, impunity</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 children</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girls</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120.43 Ensure the explicit inclusion in the national legislation of the prohibition of all forms of corporal punishment of minors, whether in the home, childcare facilities, schools and education centres in general (Uruguay);</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5.1 Constitutional and legislative framework</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30.2 Children: family environment and alternative care</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25 Right to education - General</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children</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120.41 Introduce a legal ban on various forms of violence against children in all settings (Ukraine);</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5.1 Constitutional and legislative framework</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30.2 Children: family environment and alternative care</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30.1 Children: definition; general principles; protection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30.3 Children: protection against exploitation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30.4 Juvenile justice</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children</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120.35 Amend the Criminal Code to raise the age of criminal responsibility in accordance with international standards (Chile);</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Noted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5.1 Constitutional and legislative framework</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30.4 Juvenile justice</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children</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120.37 Review the Penal Code so that the age of criminal responsibility is in accordance with relevant international standards (France);</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Noted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5.1 Constitutional and legislative framework</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30.4 Juvenile justice</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children</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120.38 Raise the minimum age of criminal responsibility according to the general comment No. 10 of the Committee on the Rights of the Child (Uruguay);</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Noted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5.1 Constitutional and legislative framework</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30.4 Juvenile justice</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children</w:t>
            </w:r>
          </w:p>
        </w:tc>
      </w:tr>
      <w:tr w:rsidR="00BE7CC7" w:rsidRPr="00BE7CC7" w:rsidTr="00EB3002">
        <w:trPr>
          <w:cantSplit/>
        </w:trPr>
        <w:tc>
          <w:tcPr>
            <w:tcW w:w="452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120.143 Continue to implement laws and regulations for protection and promotion of rights of people with disabilities (Pakistan);</w:t>
            </w:r>
          </w:p>
          <w:p w:rsidR="00EB3002"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p w:rsidR="00BE7CC7" w:rsidRPr="00BE7CC7" w:rsidRDefault="00BE7CC7" w:rsidP="00EB3002">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5.1 Constitutional and legislative framework</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31.1 Persons with disabilities: definition, general principles</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EB3002" w:rsidRPr="00BE7CC7" w:rsidTr="005A1E59">
        <w:trPr>
          <w:cantSplit/>
        </w:trPr>
        <w:tc>
          <w:tcPr>
            <w:tcW w:w="10860" w:type="dxa"/>
            <w:gridSpan w:val="4"/>
            <w:shd w:val="clear" w:color="auto" w:fill="DBE5F1"/>
            <w:hideMark/>
          </w:tcPr>
          <w:p w:rsidR="00EB3002" w:rsidRPr="00BE7CC7" w:rsidRDefault="00EB3002" w:rsidP="00EB3002">
            <w:pPr>
              <w:suppressAutoHyphens w:val="0"/>
              <w:spacing w:before="40" w:after="40" w:line="240" w:lineRule="auto"/>
              <w:rPr>
                <w:b/>
                <w:i/>
                <w:color w:val="000000"/>
                <w:sz w:val="28"/>
                <w:szCs w:val="22"/>
                <w:lang w:eastAsia="en-GB"/>
              </w:rPr>
            </w:pPr>
            <w:r w:rsidRPr="00BE7CC7">
              <w:rPr>
                <w:b/>
                <w:i/>
                <w:color w:val="000000"/>
                <w:sz w:val="28"/>
                <w:szCs w:val="22"/>
                <w:lang w:eastAsia="en-GB"/>
              </w:rPr>
              <w:lastRenderedPageBreak/>
              <w:t>Right or area: 5.2. Institutions &amp; policies</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120.60 Ensure that the National Human Rights Commission is in line with the Paris Principles and that the Ombudsman is fully independent (United Kingdom of Great Britain and Northern Ireland);</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120.62 Accelerate the ongoing exercise to strengthen the National Human Rights Commission and to make it fully compliant with the Paris Principles (Zimbabwe);</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120.65 Continue the necessary legal and institutional steps to reform the National Human Rights Commission so that it meets the Paris Principles (Germany);</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120.69 Expedite the review of the effectiveness of the current framework of the office of the National Human Rights Commission and Ombudsman (Ethiopia);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 xml:space="preserve">120.70 Proceed to the separation of the Ombudsman’s Office and the National Human Rights Commission (Democratic Republic of the Congo); </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120.71 Maintain and strengthen the institutional independence of the Ombudsman and the National Human Rights Commission (Mexico);</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120.72 Speed up the process to formulate a five-year National Action Plan on Human Rights and implement it at an earlier time (China);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120.73 Finalize the ongoing five-year National Action Plan on Human Rights and put in place the necessary mechanisms for its implementation (Ethiopia);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120.150 Continue to raise awareness among the population on the impact of climate change (Haiti).</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6 Human rights education, trainings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25 Right to education - General</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120.59 Allocate more resources to its human rights bodies in order to ensure their effective functioning in line with international standards (Turkey);</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7.1 Context, statistics, budget, dissemination, civil society</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lastRenderedPageBreak/>
              <w:t>120.61 Provide the National Human Rights Commission with all the necessary resources to make it fully compliant with the Paris Principles (A Status) (Portugal);</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7.1 Context, statistics, budget, dissemination, civil society</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120.63 Devote sufficient resources to the National Human Rights Commission (Algeria);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7.1 Context, statistics, budget, dissemination, civil society</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120.64 Complete the process of bringing the national human rights institution into compliance with the Paris Principles and allocating it the adequate resources (Cabo Verde);</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7.1 Context, statistics, budget, dissemination, civil society</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120.67 Provide all necessary resources, including financial and human resources, to the National Human Rights Commission to enhance its activities (Mauritius);</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7.1 Context, statistics, budget, dissemination, civil society</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120.68 Ensure the independence and effectiveness of the National Commission on Human Rights, in particular through the allocation of adequate resources in order to bring it into conformity with the Paris Principles (France);</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7.1 Context, statistics, budget, dissemination, civil society</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120.74 Do whatever is necessary to continue to promote and protect the fundamental freedoms and human rights of all its citizens (Nigeria);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11 Civil &amp; political rights - general measures of implementation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5.1 Constitutional and legislative framework</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120.79 Develop a comprehensive national strategy to prevent and address all forms of violence against and ill-treatment of children (Turkey);</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12.5 Prohibition of torture and cruel, inhuman or degrading treatment</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30.3 Children: protection against exploitation</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children</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120.149 Explicitly task the department of Climate Change and Energy to examine the human rights implications of climate change, particularly as it relates to the State’s ability to realize socioeconomic rights (Fiji);</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24 Right to health - General</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22.1 Right to an adequate standard of living - general</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21 Economic, social &amp; cultural rights - general measures of implementation</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120.66 Continue its efforts aimed at strengthening the work of the National Human Rights Commission and establish a central mechanism for human rights education (Libya);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25 Right to education - General</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6 Human rights education, trainings</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120.77 Finalize the draft national gender policy and its action plan (Turkey);</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29.1 Discrimination against women</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women</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lastRenderedPageBreak/>
              <w:t>120.78 Finalize the National Gender Policy and its Plan of Action, so as to further promote women’s rights and create an enabling environment for women (Italy);</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29.1 Discrimination against women</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women</w:t>
            </w:r>
          </w:p>
        </w:tc>
      </w:tr>
      <w:tr w:rsidR="00BE7CC7" w:rsidRPr="00BE7CC7" w:rsidTr="00EB3002">
        <w:trPr>
          <w:cantSplit/>
        </w:trPr>
        <w:tc>
          <w:tcPr>
            <w:tcW w:w="452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120.80 Consider establishing a coordination mechanism between stakeholders in charge of children’s rights to optimize child protection (United Arab Emirates);</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tcBorders>
              <w:bottom w:val="dotted" w:sz="4" w:space="0" w:color="auto"/>
            </w:tcBorders>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30.1 Children: definition; general principles; protection</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children</w:t>
            </w:r>
          </w:p>
        </w:tc>
      </w:tr>
      <w:tr w:rsidR="00EB3002" w:rsidRPr="00BE7CC7" w:rsidTr="00BE013A">
        <w:trPr>
          <w:cantSplit/>
        </w:trPr>
        <w:tc>
          <w:tcPr>
            <w:tcW w:w="10860" w:type="dxa"/>
            <w:gridSpan w:val="4"/>
            <w:shd w:val="clear" w:color="auto" w:fill="DBE5F1"/>
            <w:hideMark/>
          </w:tcPr>
          <w:p w:rsidR="00EB3002" w:rsidRPr="00BE7CC7" w:rsidRDefault="00EB3002" w:rsidP="00EB3002">
            <w:pPr>
              <w:suppressAutoHyphens w:val="0"/>
              <w:spacing w:before="40" w:after="40" w:line="240" w:lineRule="auto"/>
              <w:rPr>
                <w:b/>
                <w:i/>
                <w:color w:val="000000"/>
                <w:sz w:val="28"/>
                <w:szCs w:val="22"/>
                <w:lang w:eastAsia="en-GB"/>
              </w:rPr>
            </w:pPr>
            <w:r w:rsidRPr="00BE7CC7">
              <w:rPr>
                <w:b/>
                <w:i/>
                <w:color w:val="000000"/>
                <w:sz w:val="28"/>
                <w:szCs w:val="22"/>
                <w:lang w:eastAsia="en-GB"/>
              </w:rPr>
              <w:t>Right or area: 5.3. Political framework &amp; good governance</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120.119 Increase efforts to fight against money-laundering (Haiti);</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5.3 Political framework &amp; good governance</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120.122 Establish clear processes and procedures for the selection of independent and impartial members of the National Media Commission (Germany);</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5.3 Political framework &amp; good governance</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14.3 Freedom of opinion and expression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18 Right to participation in public affairs and right to vote</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media</w:t>
            </w:r>
          </w:p>
        </w:tc>
      </w:tr>
      <w:tr w:rsidR="00BE7CC7" w:rsidRPr="00BE7CC7" w:rsidTr="00EB3002">
        <w:trPr>
          <w:cantSplit/>
        </w:trPr>
        <w:tc>
          <w:tcPr>
            <w:tcW w:w="452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120.118 Adopt measures to combat corruption, especially in the judiciary, and ensure independence of the judiciary (Botswana);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tcBorders>
              <w:bottom w:val="dotted" w:sz="4" w:space="0" w:color="auto"/>
            </w:tcBorders>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5.3 Political framework &amp; good governance</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15.1 Administration of justice &amp; fair trial</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 judiciary</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EB3002" w:rsidRPr="00BE7CC7" w:rsidTr="00083364">
        <w:trPr>
          <w:cantSplit/>
        </w:trPr>
        <w:tc>
          <w:tcPr>
            <w:tcW w:w="10860" w:type="dxa"/>
            <w:gridSpan w:val="4"/>
            <w:shd w:val="clear" w:color="auto" w:fill="DBE5F1"/>
            <w:hideMark/>
          </w:tcPr>
          <w:p w:rsidR="00EB3002" w:rsidRPr="00BE7CC7" w:rsidRDefault="00EB3002" w:rsidP="00EB3002">
            <w:pPr>
              <w:suppressAutoHyphens w:val="0"/>
              <w:spacing w:before="40" w:after="40" w:line="240" w:lineRule="auto"/>
              <w:rPr>
                <w:b/>
                <w:i/>
                <w:color w:val="000000"/>
                <w:sz w:val="28"/>
                <w:szCs w:val="22"/>
                <w:lang w:eastAsia="en-GB"/>
              </w:rPr>
            </w:pPr>
            <w:r w:rsidRPr="00BE7CC7">
              <w:rPr>
                <w:b/>
                <w:i/>
                <w:color w:val="000000"/>
                <w:sz w:val="28"/>
                <w:szCs w:val="22"/>
                <w:lang w:eastAsia="en-GB"/>
              </w:rPr>
              <w:t>Right or area: 6. Human rights education and training</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120.103 The need for police officers to undergo compulsory training in the field of human rights (Zambia);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6 Human rights education, trainings</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120.141 Maintain as a Government priority awareness and education on human rights (Cuba);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6 Human rights education, trainings</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120.104 Provide adequate resources and training, including to law enforcement officials, to ensure effective institutions that comply with human rights norms and standards (Australia);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6 Human rights education, trainings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7.1 Context, statistics, budget, dissemination, civil society</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120.88 Continue efforts aiming at enhancing human rights education, including training and capacity-building for the public sector (Egypt);</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6 Human rights education, trainings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25 Right to education - General</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 xml:space="preserve">120.140 Integrate human rights education and training in the various levels of schooling (Morocco); </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6 Human rights education, trainings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25 Right to education - General</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lastRenderedPageBreak/>
              <w:t>120.76 Ensure that human rights education and training addresses also the rights of the child and women’s rights in a comprehensive and systematic way (Slovenia);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tcBorders>
              <w:bottom w:val="dotted" w:sz="4" w:space="0" w:color="auto"/>
            </w:tcBorders>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6 Human rights education, trainings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25 Right to education - General</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29.1 Discrimination against women</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 children</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women</w:t>
            </w:r>
          </w:p>
        </w:tc>
      </w:tr>
      <w:tr w:rsidR="00EB3002" w:rsidRPr="00BE7CC7" w:rsidTr="0092107D">
        <w:trPr>
          <w:cantSplit/>
        </w:trPr>
        <w:tc>
          <w:tcPr>
            <w:tcW w:w="10860" w:type="dxa"/>
            <w:gridSpan w:val="4"/>
            <w:shd w:val="clear" w:color="auto" w:fill="DBE5F1"/>
            <w:hideMark/>
          </w:tcPr>
          <w:p w:rsidR="00EB3002" w:rsidRPr="00BE7CC7" w:rsidRDefault="00EB3002" w:rsidP="00EB3002">
            <w:pPr>
              <w:suppressAutoHyphens w:val="0"/>
              <w:spacing w:before="40" w:after="40" w:line="240" w:lineRule="auto"/>
              <w:rPr>
                <w:b/>
                <w:i/>
                <w:color w:val="000000"/>
                <w:sz w:val="28"/>
                <w:szCs w:val="22"/>
                <w:lang w:eastAsia="en-GB"/>
              </w:rPr>
            </w:pPr>
            <w:r w:rsidRPr="00BE7CC7">
              <w:rPr>
                <w:b/>
                <w:i/>
                <w:color w:val="000000"/>
                <w:sz w:val="28"/>
                <w:szCs w:val="22"/>
                <w:lang w:eastAsia="en-GB"/>
              </w:rPr>
              <w:t>Right or area: 7.1. Context, statistics, budget, cooperation with civil society</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120.123 Increase the financial resources and the staff of the National Media Commission so that it can carry out its mandate, promoting and protecting in this way the freedom of the press (Spain);</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7.1 Context, statistics, budget, dissemination, civil society</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14.3 Freedom of opinion and expression</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media</w:t>
            </w:r>
          </w:p>
        </w:tc>
      </w:tr>
      <w:tr w:rsidR="00BE7CC7" w:rsidRPr="00BE7CC7" w:rsidTr="00EB3002">
        <w:trPr>
          <w:cantSplit/>
        </w:trPr>
        <w:tc>
          <w:tcPr>
            <w:tcW w:w="452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120.89 Further involve civil society as a partner of the Government in promoting and protecting human rights (Indonesia);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tcBorders>
              <w:bottom w:val="dotted" w:sz="4" w:space="0" w:color="auto"/>
            </w:tcBorders>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7.1 Context, statistics, budget, dissemination, civil society</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36 Human rights defenders</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EB3002" w:rsidRPr="00BE7CC7" w:rsidTr="00CF6D60">
        <w:trPr>
          <w:cantSplit/>
        </w:trPr>
        <w:tc>
          <w:tcPr>
            <w:tcW w:w="10860" w:type="dxa"/>
            <w:gridSpan w:val="4"/>
            <w:shd w:val="clear" w:color="auto" w:fill="DBE5F1"/>
            <w:hideMark/>
          </w:tcPr>
          <w:p w:rsidR="00EB3002" w:rsidRPr="00BE7CC7" w:rsidRDefault="00EB3002" w:rsidP="00EB3002">
            <w:pPr>
              <w:suppressAutoHyphens w:val="0"/>
              <w:spacing w:before="40" w:after="40" w:line="240" w:lineRule="auto"/>
              <w:rPr>
                <w:b/>
                <w:i/>
                <w:color w:val="000000"/>
                <w:sz w:val="28"/>
                <w:szCs w:val="22"/>
                <w:lang w:eastAsia="en-GB"/>
              </w:rPr>
            </w:pPr>
            <w:r w:rsidRPr="00BE7CC7">
              <w:rPr>
                <w:b/>
                <w:i/>
                <w:color w:val="000000"/>
                <w:sz w:val="28"/>
                <w:szCs w:val="22"/>
                <w:lang w:eastAsia="en-GB"/>
              </w:rPr>
              <w:t xml:space="preserve">Right or area: 8. Non-discrimination </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120.95 Undertake necessary steps aimed at adopting a comprehensive strategy that addresses all forms of discrimination (Ukraine);</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8 Equality &amp; non-discrimination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120.96 Prohibit discrimination on gender, disability, ethnicity and socioeconomic grounds, and adopt a comprehensive strategy to eliminate all forms of discrimination (Panama);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tcBorders>
              <w:bottom w:val="dotted" w:sz="4" w:space="0" w:color="auto"/>
            </w:tcBorders>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8 Equality &amp; non-discrimination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29.1 Discrimination against women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31 Persons with disabilities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32 Members of minorities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 women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 persons with disabilities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minorities/ racial, ethnic, linguistic, religious or descent-based groups</w:t>
            </w:r>
          </w:p>
        </w:tc>
      </w:tr>
      <w:tr w:rsidR="00EB3002" w:rsidRPr="00BE7CC7" w:rsidTr="00FE2E8F">
        <w:trPr>
          <w:cantSplit/>
        </w:trPr>
        <w:tc>
          <w:tcPr>
            <w:tcW w:w="10860" w:type="dxa"/>
            <w:gridSpan w:val="4"/>
            <w:shd w:val="clear" w:color="auto" w:fill="DBE5F1"/>
            <w:hideMark/>
          </w:tcPr>
          <w:p w:rsidR="00EB3002" w:rsidRPr="00BE7CC7" w:rsidRDefault="00EB3002" w:rsidP="00EB3002">
            <w:pPr>
              <w:suppressAutoHyphens w:val="0"/>
              <w:spacing w:before="40" w:after="40" w:line="240" w:lineRule="auto"/>
              <w:rPr>
                <w:b/>
                <w:i/>
                <w:color w:val="000000"/>
                <w:sz w:val="28"/>
                <w:szCs w:val="22"/>
                <w:lang w:eastAsia="en-GB"/>
              </w:rPr>
            </w:pPr>
            <w:r w:rsidRPr="00BE7CC7">
              <w:rPr>
                <w:b/>
                <w:i/>
                <w:color w:val="000000"/>
                <w:sz w:val="28"/>
                <w:szCs w:val="22"/>
                <w:lang w:eastAsia="en-GB"/>
              </w:rPr>
              <w:t>Right or area: 12.5. Prohibition of torture and cruel, inhuman or degrading treatment</w:t>
            </w:r>
          </w:p>
        </w:tc>
      </w:tr>
      <w:tr w:rsidR="00BE7CC7" w:rsidRPr="00BE7CC7" w:rsidTr="00EB3002">
        <w:trPr>
          <w:cantSplit/>
        </w:trPr>
        <w:tc>
          <w:tcPr>
            <w:tcW w:w="452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120.87 Continue and enhance its efforts towards the full implementation of the Convention against Torture and Other Cruel, Inhuman or Degrading Treatment or Punishment and the International Convention on the Protection of the Rights of All Migrant Workers and the Members of their Families (Indonesia);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tcBorders>
              <w:bottom w:val="dotted" w:sz="4" w:space="0" w:color="auto"/>
            </w:tcBorders>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12.5 Prohibition of torture and cruel, inhuman or degrading treatment</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34 Migrants</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migrant workers</w:t>
            </w:r>
          </w:p>
        </w:tc>
      </w:tr>
      <w:tr w:rsidR="00EB3002" w:rsidRPr="00BE7CC7" w:rsidTr="001C2D00">
        <w:trPr>
          <w:cantSplit/>
        </w:trPr>
        <w:tc>
          <w:tcPr>
            <w:tcW w:w="10860" w:type="dxa"/>
            <w:gridSpan w:val="4"/>
            <w:shd w:val="clear" w:color="auto" w:fill="DBE5F1"/>
            <w:hideMark/>
          </w:tcPr>
          <w:p w:rsidR="00EB3002" w:rsidRPr="00BE7CC7" w:rsidRDefault="00EB3002" w:rsidP="00EB3002">
            <w:pPr>
              <w:suppressAutoHyphens w:val="0"/>
              <w:spacing w:before="40" w:after="40" w:line="240" w:lineRule="auto"/>
              <w:rPr>
                <w:b/>
                <w:i/>
                <w:color w:val="000000"/>
                <w:sz w:val="28"/>
                <w:szCs w:val="22"/>
                <w:lang w:eastAsia="en-GB"/>
              </w:rPr>
            </w:pPr>
            <w:r w:rsidRPr="00BE7CC7">
              <w:rPr>
                <w:b/>
                <w:i/>
                <w:color w:val="000000"/>
                <w:sz w:val="28"/>
                <w:szCs w:val="22"/>
                <w:lang w:eastAsia="en-GB"/>
              </w:rPr>
              <w:t>Right or area: 12.6. Conditions of detention</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120.105 Review its prison conditions in line with the United Nations Standard Minimum Rules for the Treatment of Prisoners and implement the results of such review before the third cycle of its universal periodic review (Fiji);</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12.6 Conditions of detention</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persons deprived of their liberty</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lastRenderedPageBreak/>
              <w:t>120.107 Improve the “Phoenix Programme” in order to facilitate the social integration of women upon their release from prison (Haiti);</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12.6 Conditions of detention</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 persons deprived of their liberty</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women</w:t>
            </w:r>
          </w:p>
        </w:tc>
      </w:tr>
      <w:tr w:rsidR="00BE7CC7" w:rsidRPr="00BE7CC7" w:rsidTr="00EB3002">
        <w:trPr>
          <w:cantSplit/>
        </w:trPr>
        <w:tc>
          <w:tcPr>
            <w:tcW w:w="452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120.108 Step up efforts to rehabilitate and reintegrate offenders, including through the introduction of formal education programmes in prisons (Singapore);</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tcBorders>
              <w:bottom w:val="dotted" w:sz="4" w:space="0" w:color="auto"/>
            </w:tcBorders>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12.6 Conditions of detention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25 Right to education - General</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6 Human rights education, trainings</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persons deprived of their liberty</w:t>
            </w:r>
          </w:p>
        </w:tc>
      </w:tr>
      <w:tr w:rsidR="00EB3002" w:rsidRPr="00BE7CC7" w:rsidTr="00F34FC9">
        <w:trPr>
          <w:cantSplit/>
        </w:trPr>
        <w:tc>
          <w:tcPr>
            <w:tcW w:w="10860" w:type="dxa"/>
            <w:gridSpan w:val="4"/>
            <w:shd w:val="clear" w:color="auto" w:fill="DBE5F1"/>
            <w:hideMark/>
          </w:tcPr>
          <w:p w:rsidR="00EB3002" w:rsidRPr="00BE7CC7" w:rsidRDefault="00EB3002" w:rsidP="00EB3002">
            <w:pPr>
              <w:suppressAutoHyphens w:val="0"/>
              <w:spacing w:before="40" w:after="40" w:line="240" w:lineRule="auto"/>
              <w:rPr>
                <w:b/>
                <w:i/>
                <w:color w:val="000000"/>
                <w:sz w:val="28"/>
                <w:szCs w:val="22"/>
                <w:lang w:eastAsia="en-GB"/>
              </w:rPr>
            </w:pPr>
            <w:r w:rsidRPr="00BE7CC7">
              <w:rPr>
                <w:b/>
                <w:i/>
                <w:color w:val="000000"/>
                <w:sz w:val="28"/>
                <w:szCs w:val="22"/>
                <w:lang w:eastAsia="en-GB"/>
              </w:rPr>
              <w:t>Right or area: 12.7. Prohibition of slavery, trafficking</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120.84 Step up national efforts in combating all forms of human trafficking (Egypt);</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12.7 Prohibition of slavery, trafficking</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120.85 Ensure the successful implementation of their National Action Plan and Strategic Framework on Trafficking in Persons (Nigeria);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12.7 Prohibition of slavery, trafficking</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120.86 Ensure efficient implementation of the Prohibition of Trafficking in Persons Act to combat trafficking in human beings, by collecting data, improving the training of police officers and other law enforcement officials, strengthening mechanisms for investigating the criminal cases of trafficking and prosecuting and punishing traffickers (Slovenia);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tcBorders>
              <w:bottom w:val="dotted" w:sz="4" w:space="0" w:color="auto"/>
            </w:tcBorders>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12.7 Prohibition of slavery, trafficking</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7.1 Context, statistics, budget, dissemination, civil society</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5.1 Constitutional and legislative framework</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6 Human rights education, trainings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16 Right to an effective remedy, impunity</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EB3002" w:rsidRPr="00BE7CC7" w:rsidTr="00315FE9">
        <w:trPr>
          <w:cantSplit/>
        </w:trPr>
        <w:tc>
          <w:tcPr>
            <w:tcW w:w="10860" w:type="dxa"/>
            <w:gridSpan w:val="4"/>
            <w:shd w:val="clear" w:color="auto" w:fill="DBE5F1"/>
            <w:hideMark/>
          </w:tcPr>
          <w:p w:rsidR="00EB3002" w:rsidRPr="00BE7CC7" w:rsidRDefault="00EB3002" w:rsidP="00EB3002">
            <w:pPr>
              <w:suppressAutoHyphens w:val="0"/>
              <w:spacing w:before="40" w:after="40" w:line="240" w:lineRule="auto"/>
              <w:rPr>
                <w:b/>
                <w:i/>
                <w:color w:val="000000"/>
                <w:sz w:val="28"/>
                <w:szCs w:val="22"/>
                <w:lang w:eastAsia="en-GB"/>
              </w:rPr>
            </w:pPr>
            <w:r w:rsidRPr="00BE7CC7">
              <w:rPr>
                <w:b/>
                <w:i/>
                <w:color w:val="000000"/>
                <w:sz w:val="28"/>
                <w:szCs w:val="22"/>
                <w:lang w:eastAsia="en-GB"/>
              </w:rPr>
              <w:t>Right or area: 13.3. Arbitrary arrest and detention</w:t>
            </w:r>
          </w:p>
        </w:tc>
      </w:tr>
      <w:tr w:rsidR="00BE7CC7" w:rsidRPr="00BE7CC7" w:rsidTr="00EB3002">
        <w:trPr>
          <w:cantSplit/>
        </w:trPr>
        <w:tc>
          <w:tcPr>
            <w:tcW w:w="452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 xml:space="preserve">120.106 Continue efforts to reduce pretrial detention by expanding, at the national level, the rehabilitation programme Coetivy (Haiti); </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tcBorders>
              <w:bottom w:val="dotted" w:sz="4" w:space="0" w:color="auto"/>
            </w:tcBorders>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13.3 Arbitrary arrest and detention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15.1 Administration of justice &amp; fair trial</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persons deprived of their liberty</w:t>
            </w:r>
          </w:p>
        </w:tc>
      </w:tr>
      <w:tr w:rsidR="00EB3002" w:rsidRPr="00BE7CC7" w:rsidTr="00AA6FF2">
        <w:trPr>
          <w:cantSplit/>
        </w:trPr>
        <w:tc>
          <w:tcPr>
            <w:tcW w:w="10860" w:type="dxa"/>
            <w:gridSpan w:val="4"/>
            <w:shd w:val="clear" w:color="auto" w:fill="DBE5F1"/>
            <w:hideMark/>
          </w:tcPr>
          <w:p w:rsidR="00EB3002" w:rsidRPr="00BE7CC7" w:rsidRDefault="00EB3002" w:rsidP="00EB3002">
            <w:pPr>
              <w:suppressAutoHyphens w:val="0"/>
              <w:spacing w:before="40" w:after="40" w:line="240" w:lineRule="auto"/>
              <w:rPr>
                <w:b/>
                <w:i/>
                <w:color w:val="000000"/>
                <w:sz w:val="28"/>
                <w:szCs w:val="22"/>
                <w:lang w:eastAsia="en-GB"/>
              </w:rPr>
            </w:pPr>
            <w:r w:rsidRPr="00BE7CC7">
              <w:rPr>
                <w:b/>
                <w:i/>
                <w:color w:val="000000"/>
                <w:sz w:val="28"/>
                <w:szCs w:val="22"/>
                <w:lang w:eastAsia="en-GB"/>
              </w:rPr>
              <w:t>Right or area: 14.2. Freedom of thought, conscience and religion</w:t>
            </w:r>
          </w:p>
        </w:tc>
      </w:tr>
      <w:tr w:rsidR="00BE7CC7" w:rsidRPr="00BE7CC7" w:rsidTr="00EB3002">
        <w:trPr>
          <w:cantSplit/>
        </w:trPr>
        <w:tc>
          <w:tcPr>
            <w:tcW w:w="452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120.102 Continue to fight against all forms of discrimination affecting religious minorities (Angola);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tcBorders>
              <w:bottom w:val="dotted" w:sz="4" w:space="0" w:color="auto"/>
            </w:tcBorders>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14.2 Freedom of thought, conscience and religion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8 Equality &amp; non-discrimination</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minorities/ racial, ethnic, linguistic, religious or descent-based groups</w:t>
            </w:r>
          </w:p>
        </w:tc>
      </w:tr>
      <w:tr w:rsidR="00EB3002" w:rsidRPr="00BE7CC7" w:rsidTr="00262DCF">
        <w:trPr>
          <w:cantSplit/>
        </w:trPr>
        <w:tc>
          <w:tcPr>
            <w:tcW w:w="10860" w:type="dxa"/>
            <w:gridSpan w:val="4"/>
            <w:shd w:val="clear" w:color="auto" w:fill="DBE5F1"/>
            <w:hideMark/>
          </w:tcPr>
          <w:p w:rsidR="00EB3002" w:rsidRPr="00BE7CC7" w:rsidRDefault="00EB3002" w:rsidP="00EB3002">
            <w:pPr>
              <w:suppressAutoHyphens w:val="0"/>
              <w:spacing w:before="40" w:after="40" w:line="240" w:lineRule="auto"/>
              <w:rPr>
                <w:b/>
                <w:i/>
                <w:color w:val="000000"/>
                <w:sz w:val="28"/>
                <w:szCs w:val="22"/>
                <w:lang w:eastAsia="en-GB"/>
              </w:rPr>
            </w:pPr>
            <w:r w:rsidRPr="00BE7CC7">
              <w:rPr>
                <w:b/>
                <w:i/>
                <w:color w:val="000000"/>
                <w:sz w:val="28"/>
                <w:szCs w:val="22"/>
                <w:lang w:eastAsia="en-GB"/>
              </w:rPr>
              <w:t>Right or area: 14.4. Right to peaceful assembly</w:t>
            </w:r>
          </w:p>
        </w:tc>
      </w:tr>
      <w:tr w:rsidR="00BE7CC7" w:rsidRPr="00BE7CC7" w:rsidTr="00EB3002">
        <w:trPr>
          <w:cantSplit/>
        </w:trPr>
        <w:tc>
          <w:tcPr>
            <w:tcW w:w="452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120.120 Continue efforts to fully ensure respect for fundamental freedoms, especially the freedom of assembly and the freedom of association, as well as the freedom of the press (France);</w:t>
            </w:r>
          </w:p>
          <w:p w:rsidR="00EB3002"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p w:rsidR="00EB3002" w:rsidRDefault="00EB3002" w:rsidP="00EB3002">
            <w:pPr>
              <w:suppressAutoHyphens w:val="0"/>
              <w:spacing w:before="40" w:after="40" w:line="240" w:lineRule="auto"/>
              <w:rPr>
                <w:color w:val="000000"/>
                <w:szCs w:val="22"/>
                <w:lang w:eastAsia="en-GB"/>
              </w:rPr>
            </w:pPr>
          </w:p>
          <w:p w:rsidR="00EB3002" w:rsidRDefault="00EB3002" w:rsidP="00EB3002">
            <w:pPr>
              <w:suppressAutoHyphens w:val="0"/>
              <w:spacing w:before="40" w:after="40" w:line="240" w:lineRule="auto"/>
              <w:rPr>
                <w:color w:val="000000"/>
                <w:szCs w:val="22"/>
                <w:lang w:eastAsia="en-GB"/>
              </w:rPr>
            </w:pPr>
          </w:p>
          <w:p w:rsidR="00EB3002" w:rsidRDefault="00EB3002" w:rsidP="00EB3002">
            <w:pPr>
              <w:suppressAutoHyphens w:val="0"/>
              <w:spacing w:before="40" w:after="40" w:line="240" w:lineRule="auto"/>
              <w:rPr>
                <w:color w:val="000000"/>
                <w:szCs w:val="22"/>
                <w:lang w:eastAsia="en-GB"/>
              </w:rPr>
            </w:pPr>
          </w:p>
          <w:p w:rsidR="00BE7CC7" w:rsidRPr="00BE7CC7" w:rsidRDefault="00BE7CC7" w:rsidP="00EB3002">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14.4 Right to peaceful assembly</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14.5 Freedom of association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14.3 Freedom of opinion and expression</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media</w:t>
            </w:r>
          </w:p>
        </w:tc>
      </w:tr>
      <w:tr w:rsidR="00EB3002" w:rsidRPr="00BE7CC7" w:rsidTr="00A55FBF">
        <w:trPr>
          <w:cantSplit/>
        </w:trPr>
        <w:tc>
          <w:tcPr>
            <w:tcW w:w="10860" w:type="dxa"/>
            <w:gridSpan w:val="4"/>
            <w:shd w:val="clear" w:color="auto" w:fill="DBE5F1"/>
            <w:hideMark/>
          </w:tcPr>
          <w:p w:rsidR="00EB3002" w:rsidRPr="00BE7CC7" w:rsidRDefault="00EB3002" w:rsidP="00EB3002">
            <w:pPr>
              <w:suppressAutoHyphens w:val="0"/>
              <w:spacing w:before="40" w:after="40" w:line="240" w:lineRule="auto"/>
              <w:rPr>
                <w:b/>
                <w:i/>
                <w:color w:val="000000"/>
                <w:sz w:val="28"/>
                <w:szCs w:val="22"/>
                <w:lang w:eastAsia="en-GB"/>
              </w:rPr>
            </w:pPr>
            <w:r w:rsidRPr="00BE7CC7">
              <w:rPr>
                <w:b/>
                <w:i/>
                <w:color w:val="000000"/>
                <w:sz w:val="28"/>
                <w:szCs w:val="22"/>
                <w:lang w:eastAsia="en-GB"/>
              </w:rPr>
              <w:lastRenderedPageBreak/>
              <w:t>Right or area: 15.1. Administration of justice &amp; fair trial</w:t>
            </w:r>
          </w:p>
        </w:tc>
      </w:tr>
      <w:tr w:rsidR="00BE7CC7" w:rsidRPr="00BE7CC7" w:rsidTr="00EB3002">
        <w:trPr>
          <w:cantSplit/>
        </w:trPr>
        <w:tc>
          <w:tcPr>
            <w:tcW w:w="452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120.116 Fully investigate alleged elections irregularities and ensure proper due process is followed in all court challenges (United States of America);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tcBorders>
              <w:bottom w:val="dotted" w:sz="4" w:space="0" w:color="auto"/>
            </w:tcBorders>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15.1 Administration of justice &amp; fair trial</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18 Right to participation in public affairs and right to vote</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16 Right to an effective remedy, impunity</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EB3002" w:rsidRPr="00BE7CC7" w:rsidTr="003F1949">
        <w:trPr>
          <w:cantSplit/>
        </w:trPr>
        <w:tc>
          <w:tcPr>
            <w:tcW w:w="10860" w:type="dxa"/>
            <w:gridSpan w:val="4"/>
            <w:shd w:val="clear" w:color="auto" w:fill="DBE5F1"/>
            <w:hideMark/>
          </w:tcPr>
          <w:p w:rsidR="00EB3002" w:rsidRPr="00BE7CC7" w:rsidRDefault="00EB3002" w:rsidP="00EB3002">
            <w:pPr>
              <w:suppressAutoHyphens w:val="0"/>
              <w:spacing w:before="40" w:after="40" w:line="240" w:lineRule="auto"/>
              <w:rPr>
                <w:b/>
                <w:i/>
                <w:color w:val="000000"/>
                <w:sz w:val="28"/>
                <w:szCs w:val="22"/>
                <w:lang w:eastAsia="en-GB"/>
              </w:rPr>
            </w:pPr>
            <w:r w:rsidRPr="00BE7CC7">
              <w:rPr>
                <w:b/>
                <w:i/>
                <w:color w:val="000000"/>
                <w:sz w:val="28"/>
                <w:szCs w:val="22"/>
                <w:lang w:eastAsia="en-GB"/>
              </w:rPr>
              <w:t>Right or area: 16. Right to an effective remedy, impunity</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 xml:space="preserve">120.32 Take measures to ensure that existing laws criminalizing rape and domestic violence are fully enforced, and cases are fully investigated and prosecuted consistent with these laws (United States of America); </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16 Right to an effective remedy, impunity</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5.1 Constitutional and legislative framework</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29.2 Violence against women, trafficking and exploitation of prostitution</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women</w:t>
            </w:r>
          </w:p>
        </w:tc>
      </w:tr>
      <w:tr w:rsidR="00BE7CC7" w:rsidRPr="00BE7CC7" w:rsidTr="00EB3002">
        <w:trPr>
          <w:cantSplit/>
        </w:trPr>
        <w:tc>
          <w:tcPr>
            <w:tcW w:w="452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120.117 Ensure prompt access to justice for women victims of all forms of violence, as well as prosecute all acts of violence and punish the perpetrators (Mexico);</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tcBorders>
              <w:bottom w:val="dotted" w:sz="4" w:space="0" w:color="auto"/>
            </w:tcBorders>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16 Right to an effective remedy, impunity</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29.2 Violence against women, trafficking and exploitation of prostitution</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women</w:t>
            </w:r>
          </w:p>
        </w:tc>
      </w:tr>
      <w:tr w:rsidR="00EB3002" w:rsidRPr="00BE7CC7" w:rsidTr="00854518">
        <w:trPr>
          <w:cantSplit/>
        </w:trPr>
        <w:tc>
          <w:tcPr>
            <w:tcW w:w="10860" w:type="dxa"/>
            <w:gridSpan w:val="4"/>
            <w:shd w:val="clear" w:color="auto" w:fill="DBE5F1"/>
            <w:hideMark/>
          </w:tcPr>
          <w:p w:rsidR="00EB3002" w:rsidRPr="00BE7CC7" w:rsidRDefault="00EB3002" w:rsidP="00EB3002">
            <w:pPr>
              <w:suppressAutoHyphens w:val="0"/>
              <w:spacing w:before="40" w:after="40" w:line="240" w:lineRule="auto"/>
              <w:rPr>
                <w:b/>
                <w:i/>
                <w:color w:val="000000"/>
                <w:sz w:val="28"/>
                <w:szCs w:val="22"/>
                <w:lang w:eastAsia="en-GB"/>
              </w:rPr>
            </w:pPr>
            <w:r w:rsidRPr="00BE7CC7">
              <w:rPr>
                <w:b/>
                <w:i/>
                <w:color w:val="000000"/>
                <w:sz w:val="28"/>
                <w:szCs w:val="22"/>
                <w:lang w:eastAsia="en-GB"/>
              </w:rPr>
              <w:t>Right or area: 19. Rights related to marriage &amp; family</w:t>
            </w:r>
          </w:p>
        </w:tc>
      </w:tr>
      <w:tr w:rsidR="00BE7CC7" w:rsidRPr="00BE7CC7" w:rsidTr="00EB3002">
        <w:trPr>
          <w:cantSplit/>
        </w:trPr>
        <w:tc>
          <w:tcPr>
            <w:tcW w:w="452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120.75 Further strengthen measures to provide protection and support to the family as the natural and fundamental unit of the society (Egypt);</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tcBorders>
              <w:bottom w:val="dotted" w:sz="4" w:space="0" w:color="auto"/>
            </w:tcBorders>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19 Rights related to marriage &amp; family</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EB3002" w:rsidRPr="00BE7CC7" w:rsidTr="004576D5">
        <w:trPr>
          <w:cantSplit/>
        </w:trPr>
        <w:tc>
          <w:tcPr>
            <w:tcW w:w="10860" w:type="dxa"/>
            <w:gridSpan w:val="4"/>
            <w:shd w:val="clear" w:color="auto" w:fill="DBE5F1"/>
            <w:hideMark/>
          </w:tcPr>
          <w:p w:rsidR="00EB3002" w:rsidRPr="00BE7CC7" w:rsidRDefault="00EB3002" w:rsidP="00EB3002">
            <w:pPr>
              <w:suppressAutoHyphens w:val="0"/>
              <w:spacing w:before="40" w:after="40" w:line="240" w:lineRule="auto"/>
              <w:rPr>
                <w:b/>
                <w:i/>
                <w:color w:val="000000"/>
                <w:sz w:val="28"/>
                <w:szCs w:val="22"/>
                <w:lang w:eastAsia="en-GB"/>
              </w:rPr>
            </w:pPr>
            <w:r w:rsidRPr="00BE7CC7">
              <w:rPr>
                <w:b/>
                <w:i/>
                <w:color w:val="000000"/>
                <w:sz w:val="28"/>
                <w:szCs w:val="22"/>
                <w:lang w:eastAsia="en-GB"/>
              </w:rPr>
              <w:t>Right or area: 22.1. Right to an adequate standard of living - general</w:t>
            </w:r>
          </w:p>
        </w:tc>
      </w:tr>
      <w:tr w:rsidR="00BE7CC7" w:rsidRPr="00BE7CC7" w:rsidTr="00EB3002">
        <w:trPr>
          <w:cantSplit/>
        </w:trPr>
        <w:tc>
          <w:tcPr>
            <w:tcW w:w="452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120.124 Continue to strengthen its social policies in order to provide the greatest possible well-being to its people, especially to the most vulnerable sectors (Venezuela (Bolivarian Republic of));</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tcBorders>
              <w:bottom w:val="dotted" w:sz="4" w:space="0" w:color="auto"/>
            </w:tcBorders>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22.1 Right to an adequate standard of living - general</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22.4 Right to social security</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EB3002" w:rsidRPr="00BE7CC7" w:rsidTr="004C441D">
        <w:trPr>
          <w:cantSplit/>
        </w:trPr>
        <w:tc>
          <w:tcPr>
            <w:tcW w:w="10860" w:type="dxa"/>
            <w:gridSpan w:val="4"/>
            <w:shd w:val="clear" w:color="auto" w:fill="DBE5F1"/>
            <w:hideMark/>
          </w:tcPr>
          <w:p w:rsidR="00EB3002" w:rsidRPr="00BE7CC7" w:rsidRDefault="00EB3002" w:rsidP="00EB3002">
            <w:pPr>
              <w:suppressAutoHyphens w:val="0"/>
              <w:spacing w:before="40" w:after="40" w:line="240" w:lineRule="auto"/>
              <w:rPr>
                <w:b/>
                <w:i/>
                <w:color w:val="000000"/>
                <w:sz w:val="28"/>
                <w:szCs w:val="22"/>
                <w:lang w:eastAsia="en-GB"/>
              </w:rPr>
            </w:pPr>
            <w:r w:rsidRPr="00BE7CC7">
              <w:rPr>
                <w:b/>
                <w:i/>
                <w:color w:val="000000"/>
                <w:sz w:val="28"/>
                <w:szCs w:val="22"/>
                <w:lang w:eastAsia="en-GB"/>
              </w:rPr>
              <w:t>Right or area: 22.4. Right to social security</w:t>
            </w:r>
          </w:p>
        </w:tc>
      </w:tr>
      <w:tr w:rsidR="00BE7CC7" w:rsidRPr="00BE7CC7" w:rsidTr="00EB3002">
        <w:trPr>
          <w:cantSplit/>
        </w:trPr>
        <w:tc>
          <w:tcPr>
            <w:tcW w:w="452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120.126 Initiate a national dialogue on a universal basic income (Haiti);</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tcBorders>
              <w:bottom w:val="dotted" w:sz="4" w:space="0" w:color="auto"/>
            </w:tcBorders>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22.4 Right to social security</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22.1 Right to an adequate standard of living - general</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5.3 Political framework &amp; good governance</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EB3002" w:rsidRPr="00BE7CC7" w:rsidTr="00EE3A04">
        <w:trPr>
          <w:cantSplit/>
        </w:trPr>
        <w:tc>
          <w:tcPr>
            <w:tcW w:w="10860" w:type="dxa"/>
            <w:gridSpan w:val="4"/>
            <w:shd w:val="clear" w:color="auto" w:fill="DBE5F1"/>
            <w:hideMark/>
          </w:tcPr>
          <w:p w:rsidR="00EB3002" w:rsidRPr="00BE7CC7" w:rsidRDefault="00EB3002" w:rsidP="00EB3002">
            <w:pPr>
              <w:suppressAutoHyphens w:val="0"/>
              <w:spacing w:before="40" w:after="40" w:line="240" w:lineRule="auto"/>
              <w:rPr>
                <w:b/>
                <w:i/>
                <w:color w:val="000000"/>
                <w:sz w:val="28"/>
                <w:szCs w:val="22"/>
                <w:lang w:eastAsia="en-GB"/>
              </w:rPr>
            </w:pPr>
            <w:r w:rsidRPr="00BE7CC7">
              <w:rPr>
                <w:b/>
                <w:i/>
                <w:color w:val="000000"/>
                <w:sz w:val="28"/>
                <w:szCs w:val="22"/>
                <w:lang w:eastAsia="en-GB"/>
              </w:rPr>
              <w:t>Right or area: 22.6. Human rights &amp; drinking water and sanitation</w:t>
            </w:r>
          </w:p>
        </w:tc>
      </w:tr>
      <w:tr w:rsidR="00BE7CC7" w:rsidRPr="00BE7CC7" w:rsidTr="00EB3002">
        <w:trPr>
          <w:cantSplit/>
        </w:trPr>
        <w:tc>
          <w:tcPr>
            <w:tcW w:w="452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120.130 Continue to strengthen policies and programmes to ensure that all in Seychelles have access to safe water and sanitation (Singapore);</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tcBorders>
              <w:bottom w:val="dotted" w:sz="4" w:space="0" w:color="auto"/>
            </w:tcBorders>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22.6 Human Rights &amp; drinking water and sanitation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EB3002" w:rsidRPr="00BE7CC7" w:rsidTr="00297F38">
        <w:trPr>
          <w:cantSplit/>
        </w:trPr>
        <w:tc>
          <w:tcPr>
            <w:tcW w:w="10860" w:type="dxa"/>
            <w:gridSpan w:val="4"/>
            <w:shd w:val="clear" w:color="auto" w:fill="DBE5F1"/>
            <w:hideMark/>
          </w:tcPr>
          <w:p w:rsidR="00EB3002" w:rsidRPr="00BE7CC7" w:rsidRDefault="00EB3002" w:rsidP="00EB3002">
            <w:pPr>
              <w:suppressAutoHyphens w:val="0"/>
              <w:spacing w:before="40" w:after="40" w:line="240" w:lineRule="auto"/>
              <w:rPr>
                <w:b/>
                <w:i/>
                <w:color w:val="000000"/>
                <w:sz w:val="28"/>
                <w:szCs w:val="22"/>
                <w:lang w:eastAsia="en-GB"/>
              </w:rPr>
            </w:pPr>
            <w:r w:rsidRPr="00BE7CC7">
              <w:rPr>
                <w:b/>
                <w:i/>
                <w:color w:val="000000"/>
                <w:sz w:val="28"/>
                <w:szCs w:val="22"/>
                <w:lang w:eastAsia="en-GB"/>
              </w:rPr>
              <w:t>Right or area: 24. Right to health</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120.131 Strengthen efforts aimed at improving the national response to the HIV/AIDS epidemic (South Africa);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24 Right to health - General</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persons living with HIV/AIDS</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lastRenderedPageBreak/>
              <w:t>120.83 Ensure implementation of the country’s National Drug and Control Master Plan in order to address the high prevalence of drug consumption (South Africa);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24 Right to health - General</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120.129 Implement the “National Health Policy” as a way of promoting the right to health (Cuba);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24 Right to health - General</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 xml:space="preserve">120.82 Take effective measures to fully implement its national framework plan against drugs for the period 2014 to 2018, in order to reduce the demand for drugs among the most vulnerable category of the population, namely children and young people (Democratic Republic of the Congo); </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tcBorders>
              <w:bottom w:val="dotted" w:sz="4" w:space="0" w:color="auto"/>
            </w:tcBorders>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24 Right to health - General</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30.3 Children: protection against exploitation</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children</w:t>
            </w:r>
          </w:p>
        </w:tc>
      </w:tr>
      <w:tr w:rsidR="00EB3002" w:rsidRPr="00BE7CC7" w:rsidTr="00B92968">
        <w:trPr>
          <w:cantSplit/>
        </w:trPr>
        <w:tc>
          <w:tcPr>
            <w:tcW w:w="10860" w:type="dxa"/>
            <w:gridSpan w:val="4"/>
            <w:shd w:val="clear" w:color="auto" w:fill="DBE5F1"/>
            <w:hideMark/>
          </w:tcPr>
          <w:p w:rsidR="00EB3002" w:rsidRPr="00BE7CC7" w:rsidRDefault="00EB3002" w:rsidP="00EB3002">
            <w:pPr>
              <w:suppressAutoHyphens w:val="0"/>
              <w:spacing w:before="40" w:after="40" w:line="240" w:lineRule="auto"/>
              <w:rPr>
                <w:b/>
                <w:i/>
                <w:color w:val="000000"/>
                <w:sz w:val="28"/>
                <w:szCs w:val="22"/>
                <w:lang w:eastAsia="en-GB"/>
              </w:rPr>
            </w:pPr>
            <w:r w:rsidRPr="00BE7CC7">
              <w:rPr>
                <w:b/>
                <w:i/>
                <w:color w:val="000000"/>
                <w:sz w:val="28"/>
                <w:szCs w:val="22"/>
                <w:lang w:eastAsia="en-GB"/>
              </w:rPr>
              <w:t>Right or area: 25. Right to education</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120.135 Continue its efforts in order to place a premium on education, particularly by assuring that there be a sufficient number of properly trained local teachers (Holy See);</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25 Right to education - General</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120.137 Renew its focus on technical and vocational training through its proposed Skill Development Programme for the youth (India);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25 Right to education - General</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 xml:space="preserve">120.138 Take measures to integrate technical vocational education and training into formal education (Maldives); </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25 Right to education - General</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120.139 Continue pursuing initiatives aimed at improving the educational system with a view to further developing technical and vocational education and training (Trinidad and Tobago);</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25 Right to education - General</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120.142 Enhance measures to ensure education for all (Namibia);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25 Right to education - General</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120.133 Put in place protection measures that would allow girls to return to school after giving birth and raise awareness with a view to eliminating the existing prejudices that impede and discourage teenage mothers from returning to school (Netherlands);</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25 Right to education - General</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6 Human rights education, trainings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8 Equality &amp; non-discrimination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 girls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judiciary</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lastRenderedPageBreak/>
              <w:t>120.134 Prioritize the implementation of a formal education programme for incarcerated men, women and youth, with appropriate support from the private sector and civil society (Jamaica);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25 Right to education - General</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12.6 Conditions of detention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7.1 Context, statistics, budget, dissemination, civil society</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 women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 children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persons deprived of their liberty</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120.136 Increase the inputs in education and give special attention to vocational training, improving quality of its labour force, and guarantee the right to work (China);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25 Right to education - General</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23.1 Right to work</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120.132 Establish protective measures that would allow young students to re-enter the mainstream education system after childbirth (Djibouti);</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25 Right to education - General</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30.1 Children: definition; general principles; protection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 children</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women</w:t>
            </w:r>
          </w:p>
        </w:tc>
      </w:tr>
      <w:tr w:rsidR="00BE7CC7" w:rsidRPr="00BE7CC7" w:rsidTr="00EB3002">
        <w:trPr>
          <w:cantSplit/>
        </w:trPr>
        <w:tc>
          <w:tcPr>
            <w:tcW w:w="452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120.147 Facilitate the access and integration of children with disabilities in public schools (Djibouti);</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tcBorders>
              <w:bottom w:val="dotted" w:sz="4" w:space="0" w:color="auto"/>
            </w:tcBorders>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25 Right to education - General</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31.2 Persons with disabilities: accessibility, mobility</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30.1 Children: definition; general principles; protection</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children</w:t>
            </w:r>
          </w:p>
        </w:tc>
      </w:tr>
      <w:tr w:rsidR="00EB3002" w:rsidRPr="00BE7CC7" w:rsidTr="00176E27">
        <w:trPr>
          <w:cantSplit/>
        </w:trPr>
        <w:tc>
          <w:tcPr>
            <w:tcW w:w="10860" w:type="dxa"/>
            <w:gridSpan w:val="4"/>
            <w:shd w:val="clear" w:color="auto" w:fill="DBE5F1"/>
            <w:hideMark/>
          </w:tcPr>
          <w:p w:rsidR="00EB3002" w:rsidRPr="00BE7CC7" w:rsidRDefault="00EB3002" w:rsidP="00EB3002">
            <w:pPr>
              <w:suppressAutoHyphens w:val="0"/>
              <w:spacing w:before="40" w:after="40" w:line="240" w:lineRule="auto"/>
              <w:rPr>
                <w:b/>
                <w:i/>
                <w:color w:val="000000"/>
                <w:sz w:val="28"/>
                <w:szCs w:val="22"/>
                <w:lang w:eastAsia="en-GB"/>
              </w:rPr>
            </w:pPr>
            <w:r w:rsidRPr="00BE7CC7">
              <w:rPr>
                <w:b/>
                <w:i/>
                <w:color w:val="000000"/>
                <w:sz w:val="28"/>
                <w:szCs w:val="22"/>
                <w:lang w:eastAsia="en-GB"/>
              </w:rPr>
              <w:t xml:space="preserve">Right or area: 29.1. Discrimination against women </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120.97 Continue taking measures to increase the participation of women in all social and economic spheres of Seychelles and continue implementing regulations to end all forms of discrimination against them (Pakistan);</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29.1 Discrimination against women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18 Right to participation in public affairs and right to vote</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women</w:t>
            </w:r>
          </w:p>
        </w:tc>
      </w:tr>
      <w:tr w:rsidR="00BE7CC7" w:rsidRPr="00BE7CC7" w:rsidTr="00EB3002">
        <w:trPr>
          <w:cantSplit/>
        </w:trPr>
        <w:tc>
          <w:tcPr>
            <w:tcW w:w="452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120.128 Strengthen gender equality, particularly for wage remuneration (Algeria)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tcBorders>
              <w:bottom w:val="dotted" w:sz="4" w:space="0" w:color="auto"/>
            </w:tcBorders>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29.1 Discrimination against women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23.2 Right to just and favourable conditions of work</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women</w:t>
            </w:r>
          </w:p>
        </w:tc>
      </w:tr>
      <w:tr w:rsidR="00EB3002" w:rsidRPr="00BE7CC7" w:rsidTr="00F37255">
        <w:trPr>
          <w:cantSplit/>
        </w:trPr>
        <w:tc>
          <w:tcPr>
            <w:tcW w:w="10860" w:type="dxa"/>
            <w:gridSpan w:val="4"/>
            <w:shd w:val="clear" w:color="auto" w:fill="DBE5F1"/>
            <w:hideMark/>
          </w:tcPr>
          <w:p w:rsidR="00EB3002" w:rsidRPr="00BE7CC7" w:rsidRDefault="00EB3002" w:rsidP="00EB3002">
            <w:pPr>
              <w:suppressAutoHyphens w:val="0"/>
              <w:spacing w:before="40" w:after="40" w:line="240" w:lineRule="auto"/>
              <w:rPr>
                <w:b/>
                <w:i/>
                <w:color w:val="000000"/>
                <w:sz w:val="28"/>
                <w:szCs w:val="22"/>
                <w:lang w:eastAsia="en-GB"/>
              </w:rPr>
            </w:pPr>
            <w:r w:rsidRPr="00BE7CC7">
              <w:rPr>
                <w:b/>
                <w:i/>
                <w:color w:val="000000"/>
                <w:sz w:val="28"/>
                <w:szCs w:val="22"/>
                <w:lang w:eastAsia="en-GB"/>
              </w:rPr>
              <w:t>Right or area: 29.2. Gender-based violence</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120.28 Pass the Domestic Violence Act and ensure adequate resources and training for officials dealing with gender-based violence (Australia);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29.2 Violence against women, trafficking and exploitation of prostitution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5.1 Constitutional and legislative framework</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women</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120.31 Continue taking measures to combat gender-based violence and to take further measures to ensure the effective implementation of laws offering protection against this violence (Namibia);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29.2 Violence against women, trafficking and exploitation of prostitution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5.1 Constitutional and legislative framework</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women</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120.33 Adopt a comprehensive strategy to combat violence against women and a comprehensive law on violence against women that specifically criminalize domestic violence (Turkey);</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29.2 Violence against women, trafficking and exploitation of prostitution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5.1 Constitutional and legislative framework</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women</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lastRenderedPageBreak/>
              <w:t>120.34 Implement measures to improve enforcement of laws criminalizing rape and domestic violence, including by thoroughly investigating and prosecuting all acts of violence against women, and by providing training to law enforcement officials (Canada);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29.2 Violence against women, trafficking and exploitation of prostitution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5.1 Constitutional and legislative framework</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16 Right to an effective remedy, impunity</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6 Human rights education, trainings</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women</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 xml:space="preserve">120.109 Take concrete measures to fight domestic violence, to prosecute perpetrators and to protect the victims of such practices, as well as to enhance the effectiveness and the financing of the police’s specialized unit, the “Family Squad” (Brazil); </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29.2 Violence against women, trafficking and exploitation of prostitution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7.1 Context, statistics, budget, dissemination, civil society</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16 Right to an effective remedy, impunity</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120.29 Ensure the participation of civil society in the drafting of a new law on domestic violence (Italy);</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29.2 Violence against women, trafficking and exploitation of prostitution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7.1 Context, statistics, budget, dissemination, civil society</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36 Human rights defenders</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120.111 Continue efforts in the fight against impunity for domestic violence and develop accommodation facilities and support mechanisms for victims of such violence (France);</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29.2 Violence against women, trafficking and exploitation of prostitution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16 Right to an effective remedy, impunity</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30.1 Children: definition; general principles; protection</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BE7CC7" w:rsidRPr="00BE7CC7" w:rsidTr="00EB3002">
        <w:trPr>
          <w:cantSplit/>
        </w:trPr>
        <w:tc>
          <w:tcPr>
            <w:tcW w:w="452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120.110 Increase its efforts to safeguard women and children from domestic violence and to protect persons with disabilities (Holy See);</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tcBorders>
              <w:bottom w:val="dotted" w:sz="4" w:space="0" w:color="auto"/>
            </w:tcBorders>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29.2 Violence against women, trafficking and exploitation of prostitution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30.1 Children: definition; general principles; protection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31.3 Persons with disabilities: protection against exploitation, violence and abuse</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31.5 Persons with disabilities: independence, inclusion</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 children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 persons with disabilities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women</w:t>
            </w:r>
          </w:p>
        </w:tc>
      </w:tr>
      <w:tr w:rsidR="00EB3002" w:rsidRPr="00BE7CC7" w:rsidTr="00CC7861">
        <w:trPr>
          <w:cantSplit/>
        </w:trPr>
        <w:tc>
          <w:tcPr>
            <w:tcW w:w="10860" w:type="dxa"/>
            <w:gridSpan w:val="4"/>
            <w:shd w:val="clear" w:color="auto" w:fill="DBE5F1"/>
            <w:hideMark/>
          </w:tcPr>
          <w:p w:rsidR="00EB3002" w:rsidRPr="00BE7CC7" w:rsidRDefault="00EB3002" w:rsidP="00EB3002">
            <w:pPr>
              <w:suppressAutoHyphens w:val="0"/>
              <w:spacing w:before="40" w:after="40" w:line="240" w:lineRule="auto"/>
              <w:rPr>
                <w:b/>
                <w:i/>
                <w:color w:val="000000"/>
                <w:sz w:val="28"/>
                <w:szCs w:val="22"/>
                <w:lang w:eastAsia="en-GB"/>
              </w:rPr>
            </w:pPr>
            <w:r w:rsidRPr="00BE7CC7">
              <w:rPr>
                <w:b/>
                <w:i/>
                <w:color w:val="000000"/>
                <w:sz w:val="28"/>
                <w:szCs w:val="22"/>
                <w:lang w:eastAsia="en-GB"/>
              </w:rPr>
              <w:t>Right or area: 30.1. Children: definition, general principles, protection</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120.81 Encourage the participation of children in all the programmes and initiatives concerning them, whenever feasible (United Arab Emirates);</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30.1 Children: definition; general principles; protection</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children</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120.112 Continue pursuing child protection measures (Djibouti);</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30.1 Children: definition; general principles; protection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children</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120.113 Take all necessary measures to protect children from all forms of exploitation (Portugal);</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30.1 Children: definition; general principles; protection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children</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lastRenderedPageBreak/>
              <w:t>120.114 Spare no effort in fighting violence against children and the drug trafficking of which they are victims (Angola);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30.1 Children: definition; general principles; protection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12.7 Prohibition of slavery, trafficking</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30.2 Children: family environment and alternative care</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30.3 Children: protection against exploitation</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children</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120.148 Provide children with disabilities greater access to facilities, as well as to public transportation and public buildings, as recommended by the Committee on the Rights of the Child, and in keeping with the Government’s existing thrust (Jamaica);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30.1 Children: definition; general principles; protection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24 Right to health - General</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31.2 Persons with disabilities: accessibility, mobility</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40 Treaty body follow-up procedures</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children</w:t>
            </w:r>
          </w:p>
        </w:tc>
      </w:tr>
      <w:tr w:rsidR="00BE7CC7" w:rsidRPr="00BE7CC7" w:rsidTr="00EB3002">
        <w:trPr>
          <w:cantSplit/>
        </w:trPr>
        <w:tc>
          <w:tcPr>
            <w:tcW w:w="452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120.42 Expressly prohibit the corporal punishment of children in all settings, including the home, penal institutions, schools and day-care centres and also take steps to explicitly repeal the right “to administer proper punishment” in the Children’s Act (Ghana);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tcBorders>
              <w:bottom w:val="dotted" w:sz="4" w:space="0" w:color="auto"/>
            </w:tcBorders>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30.1 Children: definition; general principles; protection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30.2 Children: family environment and alternative care</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25 Right to education - General</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5.1 Constitutional and legislative framework</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children</w:t>
            </w:r>
          </w:p>
        </w:tc>
      </w:tr>
      <w:tr w:rsidR="00EB3002" w:rsidRPr="00BE7CC7" w:rsidTr="00F56B04">
        <w:trPr>
          <w:cantSplit/>
        </w:trPr>
        <w:tc>
          <w:tcPr>
            <w:tcW w:w="10860" w:type="dxa"/>
            <w:gridSpan w:val="4"/>
            <w:shd w:val="clear" w:color="auto" w:fill="DBE5F1"/>
            <w:hideMark/>
          </w:tcPr>
          <w:p w:rsidR="00EB3002" w:rsidRPr="00BE7CC7" w:rsidRDefault="00EB3002" w:rsidP="00EB3002">
            <w:pPr>
              <w:suppressAutoHyphens w:val="0"/>
              <w:spacing w:before="40" w:after="40" w:line="240" w:lineRule="auto"/>
              <w:rPr>
                <w:b/>
                <w:i/>
                <w:color w:val="000000"/>
                <w:sz w:val="28"/>
                <w:szCs w:val="22"/>
                <w:lang w:eastAsia="en-GB"/>
              </w:rPr>
            </w:pPr>
            <w:r w:rsidRPr="00BE7CC7">
              <w:rPr>
                <w:b/>
                <w:i/>
                <w:color w:val="000000"/>
                <w:sz w:val="28"/>
                <w:szCs w:val="22"/>
                <w:lang w:eastAsia="en-GB"/>
              </w:rPr>
              <w:t>Right or area: 30.3. Children: protection against exploitation</w:t>
            </w:r>
          </w:p>
        </w:tc>
      </w:tr>
      <w:tr w:rsidR="00BE7CC7" w:rsidRPr="00BE7CC7" w:rsidTr="00EB3002">
        <w:trPr>
          <w:cantSplit/>
        </w:trPr>
        <w:tc>
          <w:tcPr>
            <w:tcW w:w="452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120.115 Intensify the Government’s efforts with a view to the most effective protection possible against the risk of child sexual abuse (Cabo Verde);</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tcBorders>
              <w:bottom w:val="dotted" w:sz="4" w:space="0" w:color="auto"/>
            </w:tcBorders>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30.3 Children: protection against exploitation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30.1 Children: definition; general principles; protection</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children</w:t>
            </w:r>
          </w:p>
        </w:tc>
      </w:tr>
      <w:tr w:rsidR="00EB3002" w:rsidRPr="00BE7CC7" w:rsidTr="007B7AB4">
        <w:trPr>
          <w:cantSplit/>
        </w:trPr>
        <w:tc>
          <w:tcPr>
            <w:tcW w:w="10860" w:type="dxa"/>
            <w:gridSpan w:val="4"/>
            <w:shd w:val="clear" w:color="auto" w:fill="DBE5F1"/>
            <w:hideMark/>
          </w:tcPr>
          <w:p w:rsidR="00EB3002" w:rsidRPr="00BE7CC7" w:rsidRDefault="00EB3002" w:rsidP="00EB3002">
            <w:pPr>
              <w:suppressAutoHyphens w:val="0"/>
              <w:spacing w:before="40" w:after="40" w:line="240" w:lineRule="auto"/>
              <w:rPr>
                <w:b/>
                <w:i/>
                <w:color w:val="000000"/>
                <w:sz w:val="28"/>
                <w:szCs w:val="22"/>
                <w:lang w:eastAsia="en-GB"/>
              </w:rPr>
            </w:pPr>
            <w:r w:rsidRPr="00BE7CC7">
              <w:rPr>
                <w:b/>
                <w:i/>
                <w:color w:val="000000"/>
                <w:sz w:val="28"/>
                <w:szCs w:val="22"/>
                <w:lang w:eastAsia="en-GB"/>
              </w:rPr>
              <w:t>Right or area: 31. Persons with disabilities</w:t>
            </w:r>
          </w:p>
        </w:tc>
      </w:tr>
      <w:tr w:rsidR="00BE7CC7" w:rsidRPr="00BE7CC7" w:rsidTr="00EB3002">
        <w:trPr>
          <w:cantSplit/>
        </w:trPr>
        <w:tc>
          <w:tcPr>
            <w:tcW w:w="452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120.144 Strengthen efforts to protect the rights of persons with disabilities, including through the provision of adequate infrastructure (South Africa);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tcBorders>
              <w:bottom w:val="dotted" w:sz="4" w:space="0" w:color="auto"/>
            </w:tcBorders>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31 Persons with disabilities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persons with disabilities</w:t>
            </w:r>
          </w:p>
        </w:tc>
      </w:tr>
      <w:tr w:rsidR="00EB3002" w:rsidRPr="00BE7CC7" w:rsidTr="0022514D">
        <w:trPr>
          <w:cantSplit/>
        </w:trPr>
        <w:tc>
          <w:tcPr>
            <w:tcW w:w="10860" w:type="dxa"/>
            <w:gridSpan w:val="4"/>
            <w:shd w:val="clear" w:color="auto" w:fill="DBE5F1"/>
            <w:hideMark/>
          </w:tcPr>
          <w:p w:rsidR="00EB3002" w:rsidRPr="00BE7CC7" w:rsidRDefault="00EB3002" w:rsidP="00EB3002">
            <w:pPr>
              <w:suppressAutoHyphens w:val="0"/>
              <w:spacing w:before="40" w:after="40" w:line="240" w:lineRule="auto"/>
              <w:rPr>
                <w:b/>
                <w:i/>
                <w:color w:val="000000"/>
                <w:sz w:val="28"/>
                <w:szCs w:val="22"/>
                <w:lang w:eastAsia="en-GB"/>
              </w:rPr>
            </w:pPr>
            <w:r w:rsidRPr="00BE7CC7">
              <w:rPr>
                <w:b/>
                <w:i/>
                <w:color w:val="000000"/>
                <w:sz w:val="28"/>
                <w:szCs w:val="22"/>
                <w:lang w:eastAsia="en-GB"/>
              </w:rPr>
              <w:t>Right or area: 31.2. Persons with disabilities: accessibility, mobility</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120.145 Adopt tangible actions to assist persons with disabilities, particularly in terms of access to the labour market and the fight against poverty and social exclusion (Spain);</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31.2 Persons with disabilities: accessibility, mobility</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23.1 Right to work</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22.1 Right to an adequate standard of living - general</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 persons with disabilities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persons living in poverty</w:t>
            </w:r>
          </w:p>
        </w:tc>
      </w:tr>
      <w:tr w:rsidR="00BE7CC7" w:rsidRPr="00BE7CC7" w:rsidTr="00EB3002">
        <w:trPr>
          <w:cantSplit/>
        </w:trPr>
        <w:tc>
          <w:tcPr>
            <w:tcW w:w="452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120.146 Improve the accessibility for persons with disabilities, particularly children, of education and key services (Trinidad and Tobago);</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tcBorders>
              <w:bottom w:val="dotted" w:sz="4" w:space="0" w:color="auto"/>
            </w:tcBorders>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31.2 Persons with disabilities: accessibility, mobility</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25 Right to education - General</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31 Persons with disabilities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31.4 Persons with disabilities: protecting the integrity of the person</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 children</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persons with disabilities</w:t>
            </w:r>
          </w:p>
        </w:tc>
      </w:tr>
      <w:tr w:rsidR="00EB3002" w:rsidRPr="00BE7CC7" w:rsidTr="00D10BF7">
        <w:trPr>
          <w:cantSplit/>
        </w:trPr>
        <w:tc>
          <w:tcPr>
            <w:tcW w:w="10860" w:type="dxa"/>
            <w:gridSpan w:val="4"/>
            <w:shd w:val="clear" w:color="auto" w:fill="DBE5F1"/>
            <w:hideMark/>
          </w:tcPr>
          <w:p w:rsidR="00EB3002" w:rsidRPr="00BE7CC7" w:rsidRDefault="00EB3002" w:rsidP="00EB3002">
            <w:pPr>
              <w:suppressAutoHyphens w:val="0"/>
              <w:spacing w:before="40" w:after="40" w:line="240" w:lineRule="auto"/>
              <w:rPr>
                <w:b/>
                <w:i/>
                <w:color w:val="000000"/>
                <w:sz w:val="28"/>
                <w:szCs w:val="22"/>
                <w:lang w:eastAsia="en-GB"/>
              </w:rPr>
            </w:pPr>
            <w:r w:rsidRPr="00BE7CC7">
              <w:rPr>
                <w:b/>
                <w:i/>
                <w:color w:val="000000"/>
                <w:sz w:val="28"/>
                <w:szCs w:val="22"/>
                <w:lang w:eastAsia="en-GB"/>
              </w:rPr>
              <w:t>Right or area: 34. Migrants</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120.99 Adopt better measures on discrimination against migrants and non-citizens (Nigeria);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34 Migrants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8 Equality &amp; non-discrimination</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migrants</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lastRenderedPageBreak/>
              <w:t>120.98 Take measures to protect the rights of non-citizens and migrant workers, and eliminate discrimination against them in all areas (Mexico);</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34 Migrants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8 Equality &amp; non-discrimination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 migrant workers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non-citizens</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120.101 Take appropriate measures to facilitate family reunification of migrant workers and member</w:t>
            </w:r>
            <w:bookmarkStart w:id="0" w:name="_GoBack"/>
            <w:bookmarkEnd w:id="0"/>
            <w:r w:rsidRPr="00BE7CC7">
              <w:rPr>
                <w:color w:val="000000"/>
                <w:szCs w:val="22"/>
                <w:lang w:eastAsia="en-GB"/>
              </w:rPr>
              <w:t>s of their families (Ukraine);</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34 Migrants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19 Rights related to marriage &amp; family</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5.2 Institutions &amp; policies - General</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migrant workers</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120.127 Organize awareness campaigns for foreign migrant workers about their social and economic rights and ensure that migrant workers enjoy treatment that is not less favourable than that which applies for nationals, including through labour inspections in sectors where migrant workers are employed (Slovenia);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34 Migrants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23.2 Right to just and favourable conditions of work</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migrant workers</w:t>
            </w:r>
          </w:p>
        </w:tc>
      </w:tr>
      <w:tr w:rsidR="00BE7CC7" w:rsidRPr="00BE7CC7" w:rsidTr="00EB3002">
        <w:trPr>
          <w:cantSplit/>
        </w:trPr>
        <w:tc>
          <w:tcPr>
            <w:tcW w:w="452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120.100 Ensure the protection of children of migrant workers from statelessness (Ukraine);</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tcBorders>
              <w:bottom w:val="dotted" w:sz="4" w:space="0" w:color="auto"/>
            </w:tcBorders>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34 Migrants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30.1 Children: definition; general principles; protection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17 Rights related to name, identity, nationality</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 children</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 migrant workers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non-citizens</w:t>
            </w:r>
          </w:p>
        </w:tc>
      </w:tr>
      <w:tr w:rsidR="00EB3002" w:rsidRPr="00BE7CC7" w:rsidTr="00860760">
        <w:trPr>
          <w:cantSplit/>
        </w:trPr>
        <w:tc>
          <w:tcPr>
            <w:tcW w:w="10860" w:type="dxa"/>
            <w:gridSpan w:val="4"/>
            <w:shd w:val="clear" w:color="auto" w:fill="DBE5F1"/>
            <w:hideMark/>
          </w:tcPr>
          <w:p w:rsidR="00EB3002" w:rsidRPr="00BE7CC7" w:rsidRDefault="00EB3002" w:rsidP="00EB3002">
            <w:pPr>
              <w:suppressAutoHyphens w:val="0"/>
              <w:spacing w:before="40" w:after="40" w:line="240" w:lineRule="auto"/>
              <w:rPr>
                <w:b/>
                <w:i/>
                <w:color w:val="000000"/>
                <w:sz w:val="28"/>
                <w:szCs w:val="22"/>
                <w:lang w:eastAsia="en-GB"/>
              </w:rPr>
            </w:pPr>
            <w:r w:rsidRPr="00BE7CC7">
              <w:rPr>
                <w:b/>
                <w:i/>
                <w:color w:val="000000"/>
                <w:sz w:val="28"/>
                <w:szCs w:val="22"/>
                <w:lang w:eastAsia="en-GB"/>
              </w:rPr>
              <w:t>Right or area: 37. Right to development – general measures of implementation</w:t>
            </w:r>
          </w:p>
        </w:tc>
      </w:tr>
      <w:tr w:rsidR="00BE7CC7" w:rsidRPr="00BE7CC7" w:rsidTr="00EB3002">
        <w:trPr>
          <w:cantSplit/>
        </w:trPr>
        <w:tc>
          <w:tcPr>
            <w:tcW w:w="452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120.125 Continue to implement policies for development of its people under the Sustainable Development Goals (Pakistan);</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tcBorders>
              <w:bottom w:val="dotted" w:sz="4" w:space="0" w:color="auto"/>
            </w:tcBorders>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tcBorders>
              <w:bottom w:val="dotted" w:sz="4" w:space="0" w:color="auto"/>
            </w:tcBorders>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37 Right to development - general measures of implementation</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r w:rsidR="00EB3002" w:rsidRPr="00BE7CC7" w:rsidTr="000F7619">
        <w:trPr>
          <w:cantSplit/>
        </w:trPr>
        <w:tc>
          <w:tcPr>
            <w:tcW w:w="10860" w:type="dxa"/>
            <w:gridSpan w:val="4"/>
            <w:shd w:val="clear" w:color="auto" w:fill="DBE5F1"/>
            <w:hideMark/>
          </w:tcPr>
          <w:p w:rsidR="00EB3002" w:rsidRPr="00BE7CC7" w:rsidRDefault="00EB3002" w:rsidP="00EB3002">
            <w:pPr>
              <w:suppressAutoHyphens w:val="0"/>
              <w:spacing w:before="40" w:after="40" w:line="240" w:lineRule="auto"/>
              <w:rPr>
                <w:b/>
                <w:i/>
                <w:color w:val="000000"/>
                <w:sz w:val="28"/>
                <w:szCs w:val="22"/>
                <w:lang w:eastAsia="en-GB"/>
              </w:rPr>
            </w:pPr>
            <w:r w:rsidRPr="00BE7CC7">
              <w:rPr>
                <w:b/>
                <w:i/>
                <w:color w:val="000000"/>
                <w:sz w:val="28"/>
                <w:szCs w:val="22"/>
                <w:lang w:eastAsia="en-GB"/>
              </w:rPr>
              <w:t>Right or area: 40. Follow-up to treaty bodies</w:t>
            </w:r>
          </w:p>
        </w:tc>
      </w:tr>
      <w:tr w:rsidR="00BE7CC7" w:rsidRPr="00BE7CC7" w:rsidTr="00EB3002">
        <w:trPr>
          <w:cantSplit/>
        </w:trPr>
        <w:tc>
          <w:tcPr>
            <w:tcW w:w="452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120.94 Engage actively to implement treaty body recommendations (Slovenia);</w:t>
            </w:r>
          </w:p>
          <w:p w:rsidR="00BE7CC7" w:rsidRPr="00BE7CC7" w:rsidRDefault="00BE7CC7" w:rsidP="00EB3002">
            <w:pPr>
              <w:suppressAutoHyphens w:val="0"/>
              <w:spacing w:before="40" w:after="40" w:line="240" w:lineRule="auto"/>
              <w:rPr>
                <w:color w:val="000000"/>
                <w:szCs w:val="22"/>
                <w:lang w:eastAsia="en-GB"/>
              </w:rPr>
            </w:pPr>
            <w:r w:rsidRPr="00BE7CC7">
              <w:rPr>
                <w:b/>
                <w:color w:val="000000"/>
                <w:szCs w:val="22"/>
                <w:lang w:eastAsia="en-GB"/>
              </w:rPr>
              <w:t>Source of position:</w:t>
            </w:r>
            <w:r w:rsidRPr="00BE7CC7">
              <w:rPr>
                <w:color w:val="000000"/>
                <w:szCs w:val="22"/>
                <w:lang w:eastAsia="en-GB"/>
              </w:rPr>
              <w:t xml:space="preserve"> A/HRC/32/13/Add.1</w:t>
            </w:r>
          </w:p>
        </w:tc>
        <w:tc>
          <w:tcPr>
            <w:tcW w:w="1240" w:type="dxa"/>
            <w:shd w:val="clear" w:color="auto" w:fill="auto"/>
            <w:hideMark/>
          </w:tcPr>
          <w:p w:rsidR="00BE7CC7" w:rsidRPr="00BE7CC7" w:rsidRDefault="00BE7CC7" w:rsidP="00EB3002">
            <w:pPr>
              <w:suppressAutoHyphens w:val="0"/>
              <w:spacing w:before="40" w:after="40" w:line="240" w:lineRule="auto"/>
              <w:rPr>
                <w:color w:val="000000"/>
                <w:szCs w:val="22"/>
                <w:lang w:eastAsia="en-GB"/>
              </w:rPr>
            </w:pPr>
          </w:p>
        </w:tc>
        <w:tc>
          <w:tcPr>
            <w:tcW w:w="1400" w:type="dxa"/>
            <w:shd w:val="clear" w:color="auto" w:fill="auto"/>
            <w:hideMark/>
          </w:tcPr>
          <w:p w:rsidR="00EB3002" w:rsidRDefault="00BE7CC7" w:rsidP="00EB3002">
            <w:pPr>
              <w:suppressAutoHyphens w:val="0"/>
              <w:spacing w:before="40" w:after="40" w:line="240" w:lineRule="auto"/>
              <w:rPr>
                <w:color w:val="000000"/>
                <w:szCs w:val="22"/>
                <w:lang w:eastAsia="en-GB"/>
              </w:rPr>
            </w:pPr>
            <w:r w:rsidRPr="00BE7CC7">
              <w:rPr>
                <w:color w:val="000000"/>
                <w:szCs w:val="22"/>
                <w:lang w:eastAsia="en-GB"/>
              </w:rPr>
              <w:t>Supported</w:t>
            </w:r>
          </w:p>
          <w:p w:rsidR="00BE7CC7" w:rsidRPr="00BE7CC7" w:rsidRDefault="00BE7CC7" w:rsidP="00EB3002">
            <w:pPr>
              <w:suppressAutoHyphens w:val="0"/>
              <w:spacing w:before="40" w:after="40" w:line="240" w:lineRule="auto"/>
              <w:rPr>
                <w:color w:val="000000"/>
                <w:szCs w:val="22"/>
                <w:lang w:eastAsia="en-GB"/>
              </w:rPr>
            </w:pPr>
          </w:p>
        </w:tc>
        <w:tc>
          <w:tcPr>
            <w:tcW w:w="3700" w:type="dxa"/>
            <w:shd w:val="clear" w:color="auto" w:fill="auto"/>
            <w:hideMark/>
          </w:tcPr>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40 Treaty body follow-up procedures</w:t>
            </w:r>
          </w:p>
          <w:p w:rsidR="00EB3002" w:rsidRPr="00EB3002" w:rsidRDefault="00BE7CC7" w:rsidP="00EB3002">
            <w:pPr>
              <w:suppressAutoHyphens w:val="0"/>
              <w:spacing w:line="240" w:lineRule="auto"/>
              <w:rPr>
                <w:color w:val="000000"/>
                <w:sz w:val="16"/>
                <w:szCs w:val="22"/>
                <w:lang w:eastAsia="en-GB"/>
              </w:rPr>
            </w:pPr>
            <w:r w:rsidRPr="00BE7CC7">
              <w:rPr>
                <w:color w:val="000000"/>
                <w:sz w:val="16"/>
                <w:szCs w:val="22"/>
                <w:lang w:eastAsia="en-GB"/>
              </w:rPr>
              <w:t>3.1 Cooperation with treaty bodies</w:t>
            </w:r>
          </w:p>
          <w:p w:rsidR="00EB3002" w:rsidRPr="00EB3002" w:rsidRDefault="00BE7CC7" w:rsidP="00EB3002">
            <w:pPr>
              <w:suppressAutoHyphens w:val="0"/>
              <w:spacing w:line="240" w:lineRule="auto"/>
              <w:rPr>
                <w:color w:val="000000"/>
                <w:sz w:val="16"/>
                <w:szCs w:val="22"/>
                <w:lang w:eastAsia="en-GB"/>
              </w:rPr>
            </w:pPr>
            <w:r w:rsidRPr="00BE7CC7">
              <w:rPr>
                <w:b/>
                <w:color w:val="000000"/>
                <w:sz w:val="16"/>
                <w:szCs w:val="22"/>
                <w:lang w:eastAsia="en-GB"/>
              </w:rPr>
              <w:t>Affected persons:</w:t>
            </w:r>
          </w:p>
          <w:p w:rsidR="00BE7CC7" w:rsidRPr="00BE7CC7" w:rsidRDefault="00BE7CC7" w:rsidP="00EB3002">
            <w:pPr>
              <w:suppressAutoHyphens w:val="0"/>
              <w:spacing w:line="240" w:lineRule="auto"/>
              <w:rPr>
                <w:color w:val="000000"/>
                <w:sz w:val="16"/>
                <w:szCs w:val="22"/>
                <w:lang w:eastAsia="en-GB"/>
              </w:rPr>
            </w:pPr>
            <w:r w:rsidRPr="00BE7CC7">
              <w:rPr>
                <w:color w:val="000000"/>
                <w:sz w:val="16"/>
                <w:szCs w:val="22"/>
                <w:lang w:eastAsia="en-GB"/>
              </w:rPr>
              <w:t>- general</w:t>
            </w:r>
          </w:p>
        </w:tc>
      </w:tr>
    </w:tbl>
    <w:p w:rsidR="00E33392" w:rsidRPr="00A04131" w:rsidRDefault="00E33392" w:rsidP="00D53ABE">
      <w:pPr>
        <w:rPr>
          <w:sz w:val="22"/>
          <w:szCs w:val="22"/>
        </w:rPr>
      </w:pPr>
    </w:p>
    <w:sectPr w:rsidR="00E33392" w:rsidRPr="00A04131" w:rsidSect="00276FA2">
      <w:headerReference w:type="default" r:id="rId9"/>
      <w:footerReference w:type="default" r:id="rId10"/>
      <w:endnotePr>
        <w:numFmt w:val="decimal"/>
      </w:endnotePr>
      <w:pgSz w:w="11907" w:h="16840" w:code="9"/>
      <w:pgMar w:top="567" w:right="567" w:bottom="567" w:left="567"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CC7" w:rsidRDefault="00BE7CC7"/>
  </w:endnote>
  <w:endnote w:type="continuationSeparator" w:id="0">
    <w:p w:rsidR="00BE7CC7" w:rsidRDefault="00BE7CC7"/>
  </w:endnote>
  <w:endnote w:type="continuationNotice" w:id="1">
    <w:p w:rsidR="00BE7CC7" w:rsidRDefault="00BE7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60" w:rsidRDefault="00685660">
    <w:pPr>
      <w:pStyle w:val="Footer"/>
    </w:pPr>
  </w:p>
  <w:p w:rsidR="00685660" w:rsidRDefault="00685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CC7" w:rsidRPr="000B175B" w:rsidRDefault="00BE7CC7" w:rsidP="000B175B">
      <w:pPr>
        <w:tabs>
          <w:tab w:val="right" w:pos="2155"/>
        </w:tabs>
        <w:spacing w:after="80"/>
        <w:ind w:left="680"/>
        <w:rPr>
          <w:u w:val="single"/>
        </w:rPr>
      </w:pPr>
      <w:r>
        <w:rPr>
          <w:u w:val="single"/>
        </w:rPr>
        <w:tab/>
      </w:r>
    </w:p>
  </w:footnote>
  <w:footnote w:type="continuationSeparator" w:id="0">
    <w:p w:rsidR="00BE7CC7" w:rsidRPr="00FC68B7" w:rsidRDefault="00BE7CC7" w:rsidP="00FC68B7">
      <w:pPr>
        <w:tabs>
          <w:tab w:val="left" w:pos="2155"/>
        </w:tabs>
        <w:spacing w:after="80"/>
        <w:ind w:left="680"/>
        <w:rPr>
          <w:u w:val="single"/>
        </w:rPr>
      </w:pPr>
      <w:r>
        <w:rPr>
          <w:u w:val="single"/>
        </w:rPr>
        <w:tab/>
      </w:r>
    </w:p>
  </w:footnote>
  <w:footnote w:type="continuationNotice" w:id="1">
    <w:p w:rsidR="00BE7CC7" w:rsidRDefault="00BE7C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60" w:rsidRPr="00D237C6" w:rsidRDefault="00685660">
    <w:pPr>
      <w:pStyle w:val="Header"/>
      <w:rPr>
        <w:b w:val="0"/>
      </w:rPr>
    </w:pPr>
  </w:p>
  <w:p w:rsidR="00685660" w:rsidRDefault="00685660" w:rsidP="00D237C6">
    <w:pPr>
      <w:suppressAutoHyphens w:val="0"/>
      <w:spacing w:line="240" w:lineRule="auto"/>
      <w:rPr>
        <w:rFonts w:ascii="Calibri" w:hAnsi="Calibri"/>
        <w:color w:val="000000"/>
        <w:sz w:val="24"/>
        <w:szCs w:val="28"/>
        <w:lang w:eastAsia="en-GB"/>
      </w:rPr>
    </w:pPr>
    <w:r w:rsidRPr="00D237C6">
      <w:rPr>
        <w:rFonts w:ascii="Calibri" w:hAnsi="Calibri"/>
        <w:b/>
        <w:color w:val="000000"/>
        <w:sz w:val="28"/>
        <w:szCs w:val="28"/>
        <w:lang w:eastAsia="en-GB"/>
      </w:rPr>
      <w:t xml:space="preserve">UPR of </w:t>
    </w:r>
    <w:r w:rsidR="00BE7CC7">
      <w:rPr>
        <w:rFonts w:ascii="Calibri" w:hAnsi="Calibri"/>
        <w:b/>
        <w:color w:val="000000"/>
        <w:sz w:val="28"/>
        <w:szCs w:val="28"/>
        <w:lang w:eastAsia="en-GB"/>
      </w:rPr>
      <w:t>the Seychelles</w:t>
    </w:r>
    <w:r w:rsidRPr="00D237C6">
      <w:rPr>
        <w:rFonts w:ascii="Calibri" w:hAnsi="Calibri"/>
        <w:b/>
        <w:color w:val="000000"/>
        <w:sz w:val="28"/>
        <w:szCs w:val="28"/>
        <w:lang w:eastAsia="en-GB"/>
      </w:rPr>
      <w:t xml:space="preserve"> - Second Cycle</w:t>
    </w:r>
    <w:r>
      <w:rPr>
        <w:rFonts w:ascii="Calibri" w:hAnsi="Calibri"/>
        <w:color w:val="000000"/>
        <w:sz w:val="24"/>
        <w:szCs w:val="28"/>
        <w:lang w:eastAsia="en-GB"/>
      </w:rPr>
      <w:tab/>
    </w:r>
    <w:r w:rsidRPr="002E17A9">
      <w:rPr>
        <w:rFonts w:ascii="Calibri" w:hAnsi="Calibri"/>
        <w:b/>
        <w:color w:val="000000"/>
        <w:sz w:val="24"/>
        <w:szCs w:val="28"/>
        <w:lang w:eastAsia="en-GB"/>
      </w:rPr>
      <w:t>Thematic list of recommendations</w:t>
    </w:r>
    <w:r>
      <w:rPr>
        <w:rFonts w:ascii="Calibri" w:hAnsi="Calibri"/>
        <w:color w:val="000000"/>
        <w:sz w:val="24"/>
        <w:szCs w:val="28"/>
        <w:lang w:eastAsia="en-GB"/>
      </w:rPr>
      <w:tab/>
    </w:r>
    <w:r w:rsidRPr="002E17A9">
      <w:rPr>
        <w:rFonts w:ascii="Calibri" w:hAnsi="Calibri"/>
        <w:b/>
        <w:color w:val="000000"/>
        <w:sz w:val="24"/>
        <w:szCs w:val="28"/>
        <w:lang w:eastAsia="en-GB"/>
      </w:rPr>
      <w:t xml:space="preserve">Page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PAGE   \* MERGEFORMAT </w:instrText>
    </w:r>
    <w:r w:rsidRPr="002E17A9">
      <w:rPr>
        <w:rFonts w:ascii="Calibri" w:hAnsi="Calibri"/>
        <w:b/>
        <w:color w:val="000000"/>
        <w:sz w:val="24"/>
        <w:szCs w:val="28"/>
        <w:lang w:eastAsia="en-GB"/>
      </w:rPr>
      <w:fldChar w:fldCharType="separate"/>
    </w:r>
    <w:r w:rsidR="00EB3002">
      <w:rPr>
        <w:rFonts w:ascii="Calibri" w:hAnsi="Calibri"/>
        <w:b/>
        <w:noProof/>
        <w:color w:val="000000"/>
        <w:sz w:val="24"/>
        <w:szCs w:val="28"/>
        <w:lang w:eastAsia="en-GB"/>
      </w:rPr>
      <w:t>7</w:t>
    </w:r>
    <w:r w:rsidRPr="002E17A9">
      <w:rPr>
        <w:rFonts w:ascii="Calibri" w:hAnsi="Calibri"/>
        <w:b/>
        <w:color w:val="000000"/>
        <w:sz w:val="24"/>
        <w:szCs w:val="28"/>
        <w:lang w:eastAsia="en-GB"/>
      </w:rPr>
      <w:fldChar w:fldCharType="end"/>
    </w:r>
    <w:r w:rsidRPr="002E17A9">
      <w:rPr>
        <w:rFonts w:ascii="Calibri" w:hAnsi="Calibri"/>
        <w:b/>
        <w:color w:val="000000"/>
        <w:sz w:val="24"/>
        <w:szCs w:val="28"/>
        <w:lang w:eastAsia="en-GB"/>
      </w:rPr>
      <w:t xml:space="preserve"> of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NUMPAGES   \* MERGEFORMAT </w:instrText>
    </w:r>
    <w:r w:rsidRPr="002E17A9">
      <w:rPr>
        <w:rFonts w:ascii="Calibri" w:hAnsi="Calibri"/>
        <w:b/>
        <w:color w:val="000000"/>
        <w:sz w:val="24"/>
        <w:szCs w:val="28"/>
        <w:lang w:eastAsia="en-GB"/>
      </w:rPr>
      <w:fldChar w:fldCharType="separate"/>
    </w:r>
    <w:r w:rsidR="00EB3002">
      <w:rPr>
        <w:rFonts w:ascii="Calibri" w:hAnsi="Calibri"/>
        <w:b/>
        <w:noProof/>
        <w:color w:val="000000"/>
        <w:sz w:val="24"/>
        <w:szCs w:val="28"/>
        <w:lang w:eastAsia="en-GB"/>
      </w:rPr>
      <w:t>17</w:t>
    </w:r>
    <w:r w:rsidRPr="002E17A9">
      <w:rPr>
        <w:rFonts w:ascii="Calibri" w:hAnsi="Calibri"/>
        <w:b/>
        <w:color w:val="000000"/>
        <w:sz w:val="24"/>
        <w:szCs w:val="28"/>
        <w:lang w:eastAsia="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4"/>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CC7"/>
    <w:rsid w:val="00002A7D"/>
    <w:rsid w:val="000038A8"/>
    <w:rsid w:val="00005EE4"/>
    <w:rsid w:val="00006790"/>
    <w:rsid w:val="00027624"/>
    <w:rsid w:val="00027A50"/>
    <w:rsid w:val="00034BE1"/>
    <w:rsid w:val="00040196"/>
    <w:rsid w:val="00050F6B"/>
    <w:rsid w:val="00057D92"/>
    <w:rsid w:val="000678CD"/>
    <w:rsid w:val="0007091A"/>
    <w:rsid w:val="00072C8C"/>
    <w:rsid w:val="00081CE0"/>
    <w:rsid w:val="00084D30"/>
    <w:rsid w:val="00087744"/>
    <w:rsid w:val="00090320"/>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45A07"/>
    <w:rsid w:val="001561B0"/>
    <w:rsid w:val="00156B99"/>
    <w:rsid w:val="00166124"/>
    <w:rsid w:val="00166158"/>
    <w:rsid w:val="0018490B"/>
    <w:rsid w:val="00184DDA"/>
    <w:rsid w:val="001900CD"/>
    <w:rsid w:val="00192E36"/>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6784"/>
    <w:rsid w:val="00247258"/>
    <w:rsid w:val="00247D90"/>
    <w:rsid w:val="00257CAC"/>
    <w:rsid w:val="00276FA2"/>
    <w:rsid w:val="0029487A"/>
    <w:rsid w:val="002974E9"/>
    <w:rsid w:val="002A7F94"/>
    <w:rsid w:val="002B109A"/>
    <w:rsid w:val="002B64A9"/>
    <w:rsid w:val="002C1384"/>
    <w:rsid w:val="002C6D45"/>
    <w:rsid w:val="002D06FB"/>
    <w:rsid w:val="002D6E53"/>
    <w:rsid w:val="002E17A9"/>
    <w:rsid w:val="002E3E4B"/>
    <w:rsid w:val="002F046D"/>
    <w:rsid w:val="00301764"/>
    <w:rsid w:val="00317840"/>
    <w:rsid w:val="0032210F"/>
    <w:rsid w:val="003225DB"/>
    <w:rsid w:val="003229D8"/>
    <w:rsid w:val="00336C97"/>
    <w:rsid w:val="00342432"/>
    <w:rsid w:val="00352D4B"/>
    <w:rsid w:val="0035638C"/>
    <w:rsid w:val="00364D13"/>
    <w:rsid w:val="003709D8"/>
    <w:rsid w:val="0037790B"/>
    <w:rsid w:val="00380A9A"/>
    <w:rsid w:val="003812A1"/>
    <w:rsid w:val="003A46BB"/>
    <w:rsid w:val="003A4EC7"/>
    <w:rsid w:val="003A7295"/>
    <w:rsid w:val="003B1F60"/>
    <w:rsid w:val="003B3BA2"/>
    <w:rsid w:val="003C2CC4"/>
    <w:rsid w:val="003D4B23"/>
    <w:rsid w:val="003E278A"/>
    <w:rsid w:val="003E2C7D"/>
    <w:rsid w:val="003F2AA0"/>
    <w:rsid w:val="00413520"/>
    <w:rsid w:val="004157A2"/>
    <w:rsid w:val="00424309"/>
    <w:rsid w:val="004325CB"/>
    <w:rsid w:val="00440A07"/>
    <w:rsid w:val="00441C9D"/>
    <w:rsid w:val="004506F7"/>
    <w:rsid w:val="00451982"/>
    <w:rsid w:val="00462880"/>
    <w:rsid w:val="00476F24"/>
    <w:rsid w:val="00480B12"/>
    <w:rsid w:val="00494310"/>
    <w:rsid w:val="004951FF"/>
    <w:rsid w:val="00496EF7"/>
    <w:rsid w:val="004A4F78"/>
    <w:rsid w:val="004B3BFD"/>
    <w:rsid w:val="004B4FE6"/>
    <w:rsid w:val="004C4252"/>
    <w:rsid w:val="004C55B0"/>
    <w:rsid w:val="004C6B7B"/>
    <w:rsid w:val="004D5696"/>
    <w:rsid w:val="004E4C0A"/>
    <w:rsid w:val="004E517A"/>
    <w:rsid w:val="004F6BA0"/>
    <w:rsid w:val="005013ED"/>
    <w:rsid w:val="00503805"/>
    <w:rsid w:val="00503BEA"/>
    <w:rsid w:val="00512A73"/>
    <w:rsid w:val="00516A1F"/>
    <w:rsid w:val="00520A6C"/>
    <w:rsid w:val="00527ECF"/>
    <w:rsid w:val="00532EA8"/>
    <w:rsid w:val="00533616"/>
    <w:rsid w:val="00535ABA"/>
    <w:rsid w:val="0053768B"/>
    <w:rsid w:val="005420F2"/>
    <w:rsid w:val="0054285C"/>
    <w:rsid w:val="00546224"/>
    <w:rsid w:val="00555FAB"/>
    <w:rsid w:val="0056237B"/>
    <w:rsid w:val="0056324F"/>
    <w:rsid w:val="00583959"/>
    <w:rsid w:val="0058410E"/>
    <w:rsid w:val="00584173"/>
    <w:rsid w:val="005921BD"/>
    <w:rsid w:val="00595520"/>
    <w:rsid w:val="005A3211"/>
    <w:rsid w:val="005A3A2D"/>
    <w:rsid w:val="005A4018"/>
    <w:rsid w:val="005A44B9"/>
    <w:rsid w:val="005B1BA0"/>
    <w:rsid w:val="005B3DB3"/>
    <w:rsid w:val="005B4DBF"/>
    <w:rsid w:val="005D15CA"/>
    <w:rsid w:val="005E65DC"/>
    <w:rsid w:val="005F3066"/>
    <w:rsid w:val="005F3E61"/>
    <w:rsid w:val="00604DDD"/>
    <w:rsid w:val="00605704"/>
    <w:rsid w:val="006115CC"/>
    <w:rsid w:val="00611FC4"/>
    <w:rsid w:val="00612934"/>
    <w:rsid w:val="006176FB"/>
    <w:rsid w:val="00630FCB"/>
    <w:rsid w:val="006355AE"/>
    <w:rsid w:val="00636011"/>
    <w:rsid w:val="00640B26"/>
    <w:rsid w:val="00641130"/>
    <w:rsid w:val="006529E0"/>
    <w:rsid w:val="00653CF5"/>
    <w:rsid w:val="006770B2"/>
    <w:rsid w:val="006800F9"/>
    <w:rsid w:val="00685660"/>
    <w:rsid w:val="00686603"/>
    <w:rsid w:val="006940E1"/>
    <w:rsid w:val="006A0F1D"/>
    <w:rsid w:val="006A3C72"/>
    <w:rsid w:val="006A7392"/>
    <w:rsid w:val="006B03A1"/>
    <w:rsid w:val="006B67D9"/>
    <w:rsid w:val="006C5535"/>
    <w:rsid w:val="006D0196"/>
    <w:rsid w:val="006D0589"/>
    <w:rsid w:val="006D34A4"/>
    <w:rsid w:val="006E564B"/>
    <w:rsid w:val="006E7154"/>
    <w:rsid w:val="007003CD"/>
    <w:rsid w:val="0070701E"/>
    <w:rsid w:val="007070A5"/>
    <w:rsid w:val="0071067D"/>
    <w:rsid w:val="00713BBB"/>
    <w:rsid w:val="0072099F"/>
    <w:rsid w:val="00722ABA"/>
    <w:rsid w:val="0072632A"/>
    <w:rsid w:val="007358E8"/>
    <w:rsid w:val="00736ECE"/>
    <w:rsid w:val="0074533B"/>
    <w:rsid w:val="007643BC"/>
    <w:rsid w:val="0076548B"/>
    <w:rsid w:val="00767EA7"/>
    <w:rsid w:val="00776A28"/>
    <w:rsid w:val="00793F1A"/>
    <w:rsid w:val="007959FE"/>
    <w:rsid w:val="007A0CF1"/>
    <w:rsid w:val="007B6BA5"/>
    <w:rsid w:val="007C3390"/>
    <w:rsid w:val="007C42D8"/>
    <w:rsid w:val="007C4F4B"/>
    <w:rsid w:val="007D30F7"/>
    <w:rsid w:val="007D7362"/>
    <w:rsid w:val="007F5CE2"/>
    <w:rsid w:val="007F6611"/>
    <w:rsid w:val="00810BAC"/>
    <w:rsid w:val="008175E9"/>
    <w:rsid w:val="008242D7"/>
    <w:rsid w:val="0082577B"/>
    <w:rsid w:val="00860685"/>
    <w:rsid w:val="00866893"/>
    <w:rsid w:val="00866F02"/>
    <w:rsid w:val="00867D18"/>
    <w:rsid w:val="008701A6"/>
    <w:rsid w:val="00871F9A"/>
    <w:rsid w:val="00871FD5"/>
    <w:rsid w:val="0088172E"/>
    <w:rsid w:val="00881EFA"/>
    <w:rsid w:val="008979B1"/>
    <w:rsid w:val="008A41D9"/>
    <w:rsid w:val="008A6B25"/>
    <w:rsid w:val="008A6C4F"/>
    <w:rsid w:val="008A7B48"/>
    <w:rsid w:val="008B389E"/>
    <w:rsid w:val="008B7964"/>
    <w:rsid w:val="008B7C8A"/>
    <w:rsid w:val="008D0330"/>
    <w:rsid w:val="008D045E"/>
    <w:rsid w:val="008D3F25"/>
    <w:rsid w:val="008D4B33"/>
    <w:rsid w:val="008D4D82"/>
    <w:rsid w:val="008E0E46"/>
    <w:rsid w:val="008E47FA"/>
    <w:rsid w:val="008E4A30"/>
    <w:rsid w:val="008E7116"/>
    <w:rsid w:val="008F0B85"/>
    <w:rsid w:val="008F143B"/>
    <w:rsid w:val="008F3882"/>
    <w:rsid w:val="008F4B7C"/>
    <w:rsid w:val="008F71C9"/>
    <w:rsid w:val="00913AB7"/>
    <w:rsid w:val="009257A8"/>
    <w:rsid w:val="009265B3"/>
    <w:rsid w:val="00926969"/>
    <w:rsid w:val="00926E47"/>
    <w:rsid w:val="00936BDD"/>
    <w:rsid w:val="00947162"/>
    <w:rsid w:val="0096375C"/>
    <w:rsid w:val="009662E6"/>
    <w:rsid w:val="0097095E"/>
    <w:rsid w:val="00972289"/>
    <w:rsid w:val="00973130"/>
    <w:rsid w:val="00980274"/>
    <w:rsid w:val="0098592B"/>
    <w:rsid w:val="00985FC4"/>
    <w:rsid w:val="00990766"/>
    <w:rsid w:val="00991261"/>
    <w:rsid w:val="009964C4"/>
    <w:rsid w:val="009A7B81"/>
    <w:rsid w:val="009C1C7D"/>
    <w:rsid w:val="009C7868"/>
    <w:rsid w:val="009D01C0"/>
    <w:rsid w:val="009D6A08"/>
    <w:rsid w:val="009E0A16"/>
    <w:rsid w:val="009E0D5F"/>
    <w:rsid w:val="009E7970"/>
    <w:rsid w:val="009F2EAC"/>
    <w:rsid w:val="009F57E3"/>
    <w:rsid w:val="00A04131"/>
    <w:rsid w:val="00A1023F"/>
    <w:rsid w:val="00A10F4F"/>
    <w:rsid w:val="00A11067"/>
    <w:rsid w:val="00A1704A"/>
    <w:rsid w:val="00A425EB"/>
    <w:rsid w:val="00A65B63"/>
    <w:rsid w:val="00A72F22"/>
    <w:rsid w:val="00A733BC"/>
    <w:rsid w:val="00A748A6"/>
    <w:rsid w:val="00A76A69"/>
    <w:rsid w:val="00A879A4"/>
    <w:rsid w:val="00A9078D"/>
    <w:rsid w:val="00AB2A4A"/>
    <w:rsid w:val="00AC0F2C"/>
    <w:rsid w:val="00AC502A"/>
    <w:rsid w:val="00AD2C76"/>
    <w:rsid w:val="00AF58C1"/>
    <w:rsid w:val="00B06643"/>
    <w:rsid w:val="00B1409C"/>
    <w:rsid w:val="00B15055"/>
    <w:rsid w:val="00B30179"/>
    <w:rsid w:val="00B33A88"/>
    <w:rsid w:val="00B37B15"/>
    <w:rsid w:val="00B45C02"/>
    <w:rsid w:val="00B53C63"/>
    <w:rsid w:val="00B567C4"/>
    <w:rsid w:val="00B64E7D"/>
    <w:rsid w:val="00B72A1E"/>
    <w:rsid w:val="00B73387"/>
    <w:rsid w:val="00B81E12"/>
    <w:rsid w:val="00B83F82"/>
    <w:rsid w:val="00B96727"/>
    <w:rsid w:val="00BA339B"/>
    <w:rsid w:val="00BA6E3F"/>
    <w:rsid w:val="00BB6A96"/>
    <w:rsid w:val="00BC021A"/>
    <w:rsid w:val="00BC1E7E"/>
    <w:rsid w:val="00BC74E9"/>
    <w:rsid w:val="00BE36A9"/>
    <w:rsid w:val="00BE618E"/>
    <w:rsid w:val="00BE7BEC"/>
    <w:rsid w:val="00BE7CC7"/>
    <w:rsid w:val="00BF0A5A"/>
    <w:rsid w:val="00BF0E63"/>
    <w:rsid w:val="00BF12A3"/>
    <w:rsid w:val="00BF16D7"/>
    <w:rsid w:val="00BF2373"/>
    <w:rsid w:val="00C044E2"/>
    <w:rsid w:val="00C048CB"/>
    <w:rsid w:val="00C066F3"/>
    <w:rsid w:val="00C125AF"/>
    <w:rsid w:val="00C24670"/>
    <w:rsid w:val="00C3034A"/>
    <w:rsid w:val="00C35932"/>
    <w:rsid w:val="00C463DD"/>
    <w:rsid w:val="00C66A44"/>
    <w:rsid w:val="00C71E25"/>
    <w:rsid w:val="00C745C3"/>
    <w:rsid w:val="00C76A8B"/>
    <w:rsid w:val="00CA24A4"/>
    <w:rsid w:val="00CB348D"/>
    <w:rsid w:val="00CC01DB"/>
    <w:rsid w:val="00CC4EDE"/>
    <w:rsid w:val="00CC65C6"/>
    <w:rsid w:val="00CD318B"/>
    <w:rsid w:val="00CD46F5"/>
    <w:rsid w:val="00CE048E"/>
    <w:rsid w:val="00CE4A8F"/>
    <w:rsid w:val="00CF071D"/>
    <w:rsid w:val="00CF4155"/>
    <w:rsid w:val="00CF740F"/>
    <w:rsid w:val="00D04937"/>
    <w:rsid w:val="00D15B04"/>
    <w:rsid w:val="00D2031B"/>
    <w:rsid w:val="00D237C6"/>
    <w:rsid w:val="00D25FE2"/>
    <w:rsid w:val="00D37DA9"/>
    <w:rsid w:val="00D406A7"/>
    <w:rsid w:val="00D43252"/>
    <w:rsid w:val="00D44D86"/>
    <w:rsid w:val="00D50B7D"/>
    <w:rsid w:val="00D52012"/>
    <w:rsid w:val="00D53ABE"/>
    <w:rsid w:val="00D60FC9"/>
    <w:rsid w:val="00D704E5"/>
    <w:rsid w:val="00D72727"/>
    <w:rsid w:val="00D7526D"/>
    <w:rsid w:val="00D87200"/>
    <w:rsid w:val="00D973C4"/>
    <w:rsid w:val="00D978C6"/>
    <w:rsid w:val="00DA0956"/>
    <w:rsid w:val="00DA2D87"/>
    <w:rsid w:val="00DA357F"/>
    <w:rsid w:val="00DA3E12"/>
    <w:rsid w:val="00DC18AD"/>
    <w:rsid w:val="00DD469C"/>
    <w:rsid w:val="00DE591A"/>
    <w:rsid w:val="00DF7CAE"/>
    <w:rsid w:val="00E15023"/>
    <w:rsid w:val="00E33392"/>
    <w:rsid w:val="00E423C0"/>
    <w:rsid w:val="00E450D1"/>
    <w:rsid w:val="00E576F2"/>
    <w:rsid w:val="00E6414C"/>
    <w:rsid w:val="00E70D8D"/>
    <w:rsid w:val="00E7260F"/>
    <w:rsid w:val="00E77B38"/>
    <w:rsid w:val="00E8702D"/>
    <w:rsid w:val="00E916A9"/>
    <w:rsid w:val="00E916DE"/>
    <w:rsid w:val="00E96630"/>
    <w:rsid w:val="00EB3002"/>
    <w:rsid w:val="00EC5D3C"/>
    <w:rsid w:val="00ED18DC"/>
    <w:rsid w:val="00ED6201"/>
    <w:rsid w:val="00ED7A2A"/>
    <w:rsid w:val="00EF1D7F"/>
    <w:rsid w:val="00F0137E"/>
    <w:rsid w:val="00F035E5"/>
    <w:rsid w:val="00F17B25"/>
    <w:rsid w:val="00F21786"/>
    <w:rsid w:val="00F3742B"/>
    <w:rsid w:val="00F43746"/>
    <w:rsid w:val="00F56D63"/>
    <w:rsid w:val="00F57C3B"/>
    <w:rsid w:val="00F609A9"/>
    <w:rsid w:val="00F64D48"/>
    <w:rsid w:val="00F75677"/>
    <w:rsid w:val="00F80C99"/>
    <w:rsid w:val="00F84229"/>
    <w:rsid w:val="00F861B2"/>
    <w:rsid w:val="00F867EC"/>
    <w:rsid w:val="00F91B2B"/>
    <w:rsid w:val="00F941B5"/>
    <w:rsid w:val="00FA2CCE"/>
    <w:rsid w:val="00FA3DDA"/>
    <w:rsid w:val="00FB205F"/>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8607">
      <w:bodyDiv w:val="1"/>
      <w:marLeft w:val="0"/>
      <w:marRight w:val="0"/>
      <w:marTop w:val="0"/>
      <w:marBottom w:val="0"/>
      <w:divBdr>
        <w:top w:val="none" w:sz="0" w:space="0" w:color="auto"/>
        <w:left w:val="none" w:sz="0" w:space="0" w:color="auto"/>
        <w:bottom w:val="none" w:sz="0" w:space="0" w:color="auto"/>
        <w:right w:val="none" w:sz="0" w:space="0" w:color="auto"/>
      </w:divBdr>
    </w:div>
    <w:div w:id="34353290">
      <w:bodyDiv w:val="1"/>
      <w:marLeft w:val="0"/>
      <w:marRight w:val="0"/>
      <w:marTop w:val="0"/>
      <w:marBottom w:val="0"/>
      <w:divBdr>
        <w:top w:val="none" w:sz="0" w:space="0" w:color="auto"/>
        <w:left w:val="none" w:sz="0" w:space="0" w:color="auto"/>
        <w:bottom w:val="none" w:sz="0" w:space="0" w:color="auto"/>
        <w:right w:val="none" w:sz="0" w:space="0" w:color="auto"/>
      </w:divBdr>
    </w:div>
    <w:div w:id="72748466">
      <w:bodyDiv w:val="1"/>
      <w:marLeft w:val="0"/>
      <w:marRight w:val="0"/>
      <w:marTop w:val="0"/>
      <w:marBottom w:val="0"/>
      <w:divBdr>
        <w:top w:val="none" w:sz="0" w:space="0" w:color="auto"/>
        <w:left w:val="none" w:sz="0" w:space="0" w:color="auto"/>
        <w:bottom w:val="none" w:sz="0" w:space="0" w:color="auto"/>
        <w:right w:val="none" w:sz="0" w:space="0" w:color="auto"/>
      </w:divBdr>
    </w:div>
    <w:div w:id="76682029">
      <w:bodyDiv w:val="1"/>
      <w:marLeft w:val="0"/>
      <w:marRight w:val="0"/>
      <w:marTop w:val="0"/>
      <w:marBottom w:val="0"/>
      <w:divBdr>
        <w:top w:val="none" w:sz="0" w:space="0" w:color="auto"/>
        <w:left w:val="none" w:sz="0" w:space="0" w:color="auto"/>
        <w:bottom w:val="none" w:sz="0" w:space="0" w:color="auto"/>
        <w:right w:val="none" w:sz="0" w:space="0" w:color="auto"/>
      </w:divBdr>
    </w:div>
    <w:div w:id="84614795">
      <w:bodyDiv w:val="1"/>
      <w:marLeft w:val="0"/>
      <w:marRight w:val="0"/>
      <w:marTop w:val="0"/>
      <w:marBottom w:val="0"/>
      <w:divBdr>
        <w:top w:val="none" w:sz="0" w:space="0" w:color="auto"/>
        <w:left w:val="none" w:sz="0" w:space="0" w:color="auto"/>
        <w:bottom w:val="none" w:sz="0" w:space="0" w:color="auto"/>
        <w:right w:val="none" w:sz="0" w:space="0" w:color="auto"/>
      </w:divBdr>
    </w:div>
    <w:div w:id="109320462">
      <w:bodyDiv w:val="1"/>
      <w:marLeft w:val="0"/>
      <w:marRight w:val="0"/>
      <w:marTop w:val="0"/>
      <w:marBottom w:val="0"/>
      <w:divBdr>
        <w:top w:val="none" w:sz="0" w:space="0" w:color="auto"/>
        <w:left w:val="none" w:sz="0" w:space="0" w:color="auto"/>
        <w:bottom w:val="none" w:sz="0" w:space="0" w:color="auto"/>
        <w:right w:val="none" w:sz="0" w:space="0" w:color="auto"/>
      </w:divBdr>
    </w:div>
    <w:div w:id="130683249">
      <w:bodyDiv w:val="1"/>
      <w:marLeft w:val="0"/>
      <w:marRight w:val="0"/>
      <w:marTop w:val="0"/>
      <w:marBottom w:val="0"/>
      <w:divBdr>
        <w:top w:val="none" w:sz="0" w:space="0" w:color="auto"/>
        <w:left w:val="none" w:sz="0" w:space="0" w:color="auto"/>
        <w:bottom w:val="none" w:sz="0" w:space="0" w:color="auto"/>
        <w:right w:val="none" w:sz="0" w:space="0" w:color="auto"/>
      </w:divBdr>
    </w:div>
    <w:div w:id="161556684">
      <w:bodyDiv w:val="1"/>
      <w:marLeft w:val="0"/>
      <w:marRight w:val="0"/>
      <w:marTop w:val="0"/>
      <w:marBottom w:val="0"/>
      <w:divBdr>
        <w:top w:val="none" w:sz="0" w:space="0" w:color="auto"/>
        <w:left w:val="none" w:sz="0" w:space="0" w:color="auto"/>
        <w:bottom w:val="none" w:sz="0" w:space="0" w:color="auto"/>
        <w:right w:val="none" w:sz="0" w:space="0" w:color="auto"/>
      </w:divBdr>
    </w:div>
    <w:div w:id="183446177">
      <w:bodyDiv w:val="1"/>
      <w:marLeft w:val="0"/>
      <w:marRight w:val="0"/>
      <w:marTop w:val="0"/>
      <w:marBottom w:val="0"/>
      <w:divBdr>
        <w:top w:val="none" w:sz="0" w:space="0" w:color="auto"/>
        <w:left w:val="none" w:sz="0" w:space="0" w:color="auto"/>
        <w:bottom w:val="none" w:sz="0" w:space="0" w:color="auto"/>
        <w:right w:val="none" w:sz="0" w:space="0" w:color="auto"/>
      </w:divBdr>
    </w:div>
    <w:div w:id="332732656">
      <w:bodyDiv w:val="1"/>
      <w:marLeft w:val="0"/>
      <w:marRight w:val="0"/>
      <w:marTop w:val="0"/>
      <w:marBottom w:val="0"/>
      <w:divBdr>
        <w:top w:val="none" w:sz="0" w:space="0" w:color="auto"/>
        <w:left w:val="none" w:sz="0" w:space="0" w:color="auto"/>
        <w:bottom w:val="none" w:sz="0" w:space="0" w:color="auto"/>
        <w:right w:val="none" w:sz="0" w:space="0" w:color="auto"/>
      </w:divBdr>
    </w:div>
    <w:div w:id="395054584">
      <w:bodyDiv w:val="1"/>
      <w:marLeft w:val="0"/>
      <w:marRight w:val="0"/>
      <w:marTop w:val="0"/>
      <w:marBottom w:val="0"/>
      <w:divBdr>
        <w:top w:val="none" w:sz="0" w:space="0" w:color="auto"/>
        <w:left w:val="none" w:sz="0" w:space="0" w:color="auto"/>
        <w:bottom w:val="none" w:sz="0" w:space="0" w:color="auto"/>
        <w:right w:val="none" w:sz="0" w:space="0" w:color="auto"/>
      </w:divBdr>
    </w:div>
    <w:div w:id="493110993">
      <w:bodyDiv w:val="1"/>
      <w:marLeft w:val="0"/>
      <w:marRight w:val="0"/>
      <w:marTop w:val="0"/>
      <w:marBottom w:val="0"/>
      <w:divBdr>
        <w:top w:val="none" w:sz="0" w:space="0" w:color="auto"/>
        <w:left w:val="none" w:sz="0" w:space="0" w:color="auto"/>
        <w:bottom w:val="none" w:sz="0" w:space="0" w:color="auto"/>
        <w:right w:val="none" w:sz="0" w:space="0" w:color="auto"/>
      </w:divBdr>
    </w:div>
    <w:div w:id="520777887">
      <w:bodyDiv w:val="1"/>
      <w:marLeft w:val="0"/>
      <w:marRight w:val="0"/>
      <w:marTop w:val="0"/>
      <w:marBottom w:val="0"/>
      <w:divBdr>
        <w:top w:val="none" w:sz="0" w:space="0" w:color="auto"/>
        <w:left w:val="none" w:sz="0" w:space="0" w:color="auto"/>
        <w:bottom w:val="none" w:sz="0" w:space="0" w:color="auto"/>
        <w:right w:val="none" w:sz="0" w:space="0" w:color="auto"/>
      </w:divBdr>
    </w:div>
    <w:div w:id="524094584">
      <w:bodyDiv w:val="1"/>
      <w:marLeft w:val="0"/>
      <w:marRight w:val="0"/>
      <w:marTop w:val="0"/>
      <w:marBottom w:val="0"/>
      <w:divBdr>
        <w:top w:val="none" w:sz="0" w:space="0" w:color="auto"/>
        <w:left w:val="none" w:sz="0" w:space="0" w:color="auto"/>
        <w:bottom w:val="none" w:sz="0" w:space="0" w:color="auto"/>
        <w:right w:val="none" w:sz="0" w:space="0" w:color="auto"/>
      </w:divBdr>
    </w:div>
    <w:div w:id="535854852">
      <w:bodyDiv w:val="1"/>
      <w:marLeft w:val="0"/>
      <w:marRight w:val="0"/>
      <w:marTop w:val="0"/>
      <w:marBottom w:val="0"/>
      <w:divBdr>
        <w:top w:val="none" w:sz="0" w:space="0" w:color="auto"/>
        <w:left w:val="none" w:sz="0" w:space="0" w:color="auto"/>
        <w:bottom w:val="none" w:sz="0" w:space="0" w:color="auto"/>
        <w:right w:val="none" w:sz="0" w:space="0" w:color="auto"/>
      </w:divBdr>
    </w:div>
    <w:div w:id="708647570">
      <w:bodyDiv w:val="1"/>
      <w:marLeft w:val="0"/>
      <w:marRight w:val="0"/>
      <w:marTop w:val="0"/>
      <w:marBottom w:val="0"/>
      <w:divBdr>
        <w:top w:val="none" w:sz="0" w:space="0" w:color="auto"/>
        <w:left w:val="none" w:sz="0" w:space="0" w:color="auto"/>
        <w:bottom w:val="none" w:sz="0" w:space="0" w:color="auto"/>
        <w:right w:val="none" w:sz="0" w:space="0" w:color="auto"/>
      </w:divBdr>
    </w:div>
    <w:div w:id="780492540">
      <w:bodyDiv w:val="1"/>
      <w:marLeft w:val="0"/>
      <w:marRight w:val="0"/>
      <w:marTop w:val="0"/>
      <w:marBottom w:val="0"/>
      <w:divBdr>
        <w:top w:val="none" w:sz="0" w:space="0" w:color="auto"/>
        <w:left w:val="none" w:sz="0" w:space="0" w:color="auto"/>
        <w:bottom w:val="none" w:sz="0" w:space="0" w:color="auto"/>
        <w:right w:val="none" w:sz="0" w:space="0" w:color="auto"/>
      </w:divBdr>
    </w:div>
    <w:div w:id="785276183">
      <w:bodyDiv w:val="1"/>
      <w:marLeft w:val="0"/>
      <w:marRight w:val="0"/>
      <w:marTop w:val="0"/>
      <w:marBottom w:val="0"/>
      <w:divBdr>
        <w:top w:val="none" w:sz="0" w:space="0" w:color="auto"/>
        <w:left w:val="none" w:sz="0" w:space="0" w:color="auto"/>
        <w:bottom w:val="none" w:sz="0" w:space="0" w:color="auto"/>
        <w:right w:val="none" w:sz="0" w:space="0" w:color="auto"/>
      </w:divBdr>
    </w:div>
    <w:div w:id="797338181">
      <w:bodyDiv w:val="1"/>
      <w:marLeft w:val="0"/>
      <w:marRight w:val="0"/>
      <w:marTop w:val="0"/>
      <w:marBottom w:val="0"/>
      <w:divBdr>
        <w:top w:val="none" w:sz="0" w:space="0" w:color="auto"/>
        <w:left w:val="none" w:sz="0" w:space="0" w:color="auto"/>
        <w:bottom w:val="none" w:sz="0" w:space="0" w:color="auto"/>
        <w:right w:val="none" w:sz="0" w:space="0" w:color="auto"/>
      </w:divBdr>
    </w:div>
    <w:div w:id="862792599">
      <w:bodyDiv w:val="1"/>
      <w:marLeft w:val="0"/>
      <w:marRight w:val="0"/>
      <w:marTop w:val="0"/>
      <w:marBottom w:val="0"/>
      <w:divBdr>
        <w:top w:val="none" w:sz="0" w:space="0" w:color="auto"/>
        <w:left w:val="none" w:sz="0" w:space="0" w:color="auto"/>
        <w:bottom w:val="none" w:sz="0" w:space="0" w:color="auto"/>
        <w:right w:val="none" w:sz="0" w:space="0" w:color="auto"/>
      </w:divBdr>
    </w:div>
    <w:div w:id="942104683">
      <w:bodyDiv w:val="1"/>
      <w:marLeft w:val="0"/>
      <w:marRight w:val="0"/>
      <w:marTop w:val="0"/>
      <w:marBottom w:val="0"/>
      <w:divBdr>
        <w:top w:val="none" w:sz="0" w:space="0" w:color="auto"/>
        <w:left w:val="none" w:sz="0" w:space="0" w:color="auto"/>
        <w:bottom w:val="none" w:sz="0" w:space="0" w:color="auto"/>
        <w:right w:val="none" w:sz="0" w:space="0" w:color="auto"/>
      </w:divBdr>
    </w:div>
    <w:div w:id="1030107802">
      <w:bodyDiv w:val="1"/>
      <w:marLeft w:val="0"/>
      <w:marRight w:val="0"/>
      <w:marTop w:val="0"/>
      <w:marBottom w:val="0"/>
      <w:divBdr>
        <w:top w:val="none" w:sz="0" w:space="0" w:color="auto"/>
        <w:left w:val="none" w:sz="0" w:space="0" w:color="auto"/>
        <w:bottom w:val="none" w:sz="0" w:space="0" w:color="auto"/>
        <w:right w:val="none" w:sz="0" w:space="0" w:color="auto"/>
      </w:divBdr>
    </w:div>
    <w:div w:id="1055547860">
      <w:bodyDiv w:val="1"/>
      <w:marLeft w:val="0"/>
      <w:marRight w:val="0"/>
      <w:marTop w:val="0"/>
      <w:marBottom w:val="0"/>
      <w:divBdr>
        <w:top w:val="none" w:sz="0" w:space="0" w:color="auto"/>
        <w:left w:val="none" w:sz="0" w:space="0" w:color="auto"/>
        <w:bottom w:val="none" w:sz="0" w:space="0" w:color="auto"/>
        <w:right w:val="none" w:sz="0" w:space="0" w:color="auto"/>
      </w:divBdr>
    </w:div>
    <w:div w:id="1056973603">
      <w:bodyDiv w:val="1"/>
      <w:marLeft w:val="0"/>
      <w:marRight w:val="0"/>
      <w:marTop w:val="0"/>
      <w:marBottom w:val="0"/>
      <w:divBdr>
        <w:top w:val="none" w:sz="0" w:space="0" w:color="auto"/>
        <w:left w:val="none" w:sz="0" w:space="0" w:color="auto"/>
        <w:bottom w:val="none" w:sz="0" w:space="0" w:color="auto"/>
        <w:right w:val="none" w:sz="0" w:space="0" w:color="auto"/>
      </w:divBdr>
    </w:div>
    <w:div w:id="1103039988">
      <w:bodyDiv w:val="1"/>
      <w:marLeft w:val="0"/>
      <w:marRight w:val="0"/>
      <w:marTop w:val="0"/>
      <w:marBottom w:val="0"/>
      <w:divBdr>
        <w:top w:val="none" w:sz="0" w:space="0" w:color="auto"/>
        <w:left w:val="none" w:sz="0" w:space="0" w:color="auto"/>
        <w:bottom w:val="none" w:sz="0" w:space="0" w:color="auto"/>
        <w:right w:val="none" w:sz="0" w:space="0" w:color="auto"/>
      </w:divBdr>
    </w:div>
    <w:div w:id="1239556566">
      <w:bodyDiv w:val="1"/>
      <w:marLeft w:val="0"/>
      <w:marRight w:val="0"/>
      <w:marTop w:val="0"/>
      <w:marBottom w:val="0"/>
      <w:divBdr>
        <w:top w:val="none" w:sz="0" w:space="0" w:color="auto"/>
        <w:left w:val="none" w:sz="0" w:space="0" w:color="auto"/>
        <w:bottom w:val="none" w:sz="0" w:space="0" w:color="auto"/>
        <w:right w:val="none" w:sz="0" w:space="0" w:color="auto"/>
      </w:divBdr>
    </w:div>
    <w:div w:id="1247298396">
      <w:bodyDiv w:val="1"/>
      <w:marLeft w:val="0"/>
      <w:marRight w:val="0"/>
      <w:marTop w:val="0"/>
      <w:marBottom w:val="0"/>
      <w:divBdr>
        <w:top w:val="none" w:sz="0" w:space="0" w:color="auto"/>
        <w:left w:val="none" w:sz="0" w:space="0" w:color="auto"/>
        <w:bottom w:val="none" w:sz="0" w:space="0" w:color="auto"/>
        <w:right w:val="none" w:sz="0" w:space="0" w:color="auto"/>
      </w:divBdr>
    </w:div>
    <w:div w:id="1251817833">
      <w:bodyDiv w:val="1"/>
      <w:marLeft w:val="0"/>
      <w:marRight w:val="0"/>
      <w:marTop w:val="0"/>
      <w:marBottom w:val="0"/>
      <w:divBdr>
        <w:top w:val="none" w:sz="0" w:space="0" w:color="auto"/>
        <w:left w:val="none" w:sz="0" w:space="0" w:color="auto"/>
        <w:bottom w:val="none" w:sz="0" w:space="0" w:color="auto"/>
        <w:right w:val="none" w:sz="0" w:space="0" w:color="auto"/>
      </w:divBdr>
    </w:div>
    <w:div w:id="1295482362">
      <w:bodyDiv w:val="1"/>
      <w:marLeft w:val="0"/>
      <w:marRight w:val="0"/>
      <w:marTop w:val="0"/>
      <w:marBottom w:val="0"/>
      <w:divBdr>
        <w:top w:val="none" w:sz="0" w:space="0" w:color="auto"/>
        <w:left w:val="none" w:sz="0" w:space="0" w:color="auto"/>
        <w:bottom w:val="none" w:sz="0" w:space="0" w:color="auto"/>
        <w:right w:val="none" w:sz="0" w:space="0" w:color="auto"/>
      </w:divBdr>
    </w:div>
    <w:div w:id="1360351090">
      <w:bodyDiv w:val="1"/>
      <w:marLeft w:val="0"/>
      <w:marRight w:val="0"/>
      <w:marTop w:val="0"/>
      <w:marBottom w:val="0"/>
      <w:divBdr>
        <w:top w:val="none" w:sz="0" w:space="0" w:color="auto"/>
        <w:left w:val="none" w:sz="0" w:space="0" w:color="auto"/>
        <w:bottom w:val="none" w:sz="0" w:space="0" w:color="auto"/>
        <w:right w:val="none" w:sz="0" w:space="0" w:color="auto"/>
      </w:divBdr>
    </w:div>
    <w:div w:id="1415199623">
      <w:bodyDiv w:val="1"/>
      <w:marLeft w:val="0"/>
      <w:marRight w:val="0"/>
      <w:marTop w:val="0"/>
      <w:marBottom w:val="0"/>
      <w:divBdr>
        <w:top w:val="none" w:sz="0" w:space="0" w:color="auto"/>
        <w:left w:val="none" w:sz="0" w:space="0" w:color="auto"/>
        <w:bottom w:val="none" w:sz="0" w:space="0" w:color="auto"/>
        <w:right w:val="none" w:sz="0" w:space="0" w:color="auto"/>
      </w:divBdr>
    </w:div>
    <w:div w:id="1427731199">
      <w:bodyDiv w:val="1"/>
      <w:marLeft w:val="0"/>
      <w:marRight w:val="0"/>
      <w:marTop w:val="0"/>
      <w:marBottom w:val="0"/>
      <w:divBdr>
        <w:top w:val="none" w:sz="0" w:space="0" w:color="auto"/>
        <w:left w:val="none" w:sz="0" w:space="0" w:color="auto"/>
        <w:bottom w:val="none" w:sz="0" w:space="0" w:color="auto"/>
        <w:right w:val="none" w:sz="0" w:space="0" w:color="auto"/>
      </w:divBdr>
    </w:div>
    <w:div w:id="1437796483">
      <w:bodyDiv w:val="1"/>
      <w:marLeft w:val="0"/>
      <w:marRight w:val="0"/>
      <w:marTop w:val="0"/>
      <w:marBottom w:val="0"/>
      <w:divBdr>
        <w:top w:val="none" w:sz="0" w:space="0" w:color="auto"/>
        <w:left w:val="none" w:sz="0" w:space="0" w:color="auto"/>
        <w:bottom w:val="none" w:sz="0" w:space="0" w:color="auto"/>
        <w:right w:val="none" w:sz="0" w:space="0" w:color="auto"/>
      </w:divBdr>
    </w:div>
    <w:div w:id="1455170983">
      <w:bodyDiv w:val="1"/>
      <w:marLeft w:val="0"/>
      <w:marRight w:val="0"/>
      <w:marTop w:val="0"/>
      <w:marBottom w:val="0"/>
      <w:divBdr>
        <w:top w:val="none" w:sz="0" w:space="0" w:color="auto"/>
        <w:left w:val="none" w:sz="0" w:space="0" w:color="auto"/>
        <w:bottom w:val="none" w:sz="0" w:space="0" w:color="auto"/>
        <w:right w:val="none" w:sz="0" w:space="0" w:color="auto"/>
      </w:divBdr>
    </w:div>
    <w:div w:id="1500927264">
      <w:bodyDiv w:val="1"/>
      <w:marLeft w:val="0"/>
      <w:marRight w:val="0"/>
      <w:marTop w:val="0"/>
      <w:marBottom w:val="0"/>
      <w:divBdr>
        <w:top w:val="none" w:sz="0" w:space="0" w:color="auto"/>
        <w:left w:val="none" w:sz="0" w:space="0" w:color="auto"/>
        <w:bottom w:val="none" w:sz="0" w:space="0" w:color="auto"/>
        <w:right w:val="none" w:sz="0" w:space="0" w:color="auto"/>
      </w:divBdr>
    </w:div>
    <w:div w:id="1546330416">
      <w:bodyDiv w:val="1"/>
      <w:marLeft w:val="0"/>
      <w:marRight w:val="0"/>
      <w:marTop w:val="0"/>
      <w:marBottom w:val="0"/>
      <w:divBdr>
        <w:top w:val="none" w:sz="0" w:space="0" w:color="auto"/>
        <w:left w:val="none" w:sz="0" w:space="0" w:color="auto"/>
        <w:bottom w:val="none" w:sz="0" w:space="0" w:color="auto"/>
        <w:right w:val="none" w:sz="0" w:space="0" w:color="auto"/>
      </w:divBdr>
    </w:div>
    <w:div w:id="1602646029">
      <w:bodyDiv w:val="1"/>
      <w:marLeft w:val="0"/>
      <w:marRight w:val="0"/>
      <w:marTop w:val="0"/>
      <w:marBottom w:val="0"/>
      <w:divBdr>
        <w:top w:val="none" w:sz="0" w:space="0" w:color="auto"/>
        <w:left w:val="none" w:sz="0" w:space="0" w:color="auto"/>
        <w:bottom w:val="none" w:sz="0" w:space="0" w:color="auto"/>
        <w:right w:val="none" w:sz="0" w:space="0" w:color="auto"/>
      </w:divBdr>
    </w:div>
    <w:div w:id="1717776723">
      <w:bodyDiv w:val="1"/>
      <w:marLeft w:val="0"/>
      <w:marRight w:val="0"/>
      <w:marTop w:val="0"/>
      <w:marBottom w:val="0"/>
      <w:divBdr>
        <w:top w:val="none" w:sz="0" w:space="0" w:color="auto"/>
        <w:left w:val="none" w:sz="0" w:space="0" w:color="auto"/>
        <w:bottom w:val="none" w:sz="0" w:space="0" w:color="auto"/>
        <w:right w:val="none" w:sz="0" w:space="0" w:color="auto"/>
      </w:divBdr>
    </w:div>
    <w:div w:id="1800566908">
      <w:bodyDiv w:val="1"/>
      <w:marLeft w:val="0"/>
      <w:marRight w:val="0"/>
      <w:marTop w:val="0"/>
      <w:marBottom w:val="0"/>
      <w:divBdr>
        <w:top w:val="none" w:sz="0" w:space="0" w:color="auto"/>
        <w:left w:val="none" w:sz="0" w:space="0" w:color="auto"/>
        <w:bottom w:val="none" w:sz="0" w:space="0" w:color="auto"/>
        <w:right w:val="none" w:sz="0" w:space="0" w:color="auto"/>
      </w:divBdr>
    </w:div>
    <w:div w:id="1804107466">
      <w:bodyDiv w:val="1"/>
      <w:marLeft w:val="0"/>
      <w:marRight w:val="0"/>
      <w:marTop w:val="0"/>
      <w:marBottom w:val="0"/>
      <w:divBdr>
        <w:top w:val="none" w:sz="0" w:space="0" w:color="auto"/>
        <w:left w:val="none" w:sz="0" w:space="0" w:color="auto"/>
        <w:bottom w:val="none" w:sz="0" w:space="0" w:color="auto"/>
        <w:right w:val="none" w:sz="0" w:space="0" w:color="auto"/>
      </w:divBdr>
    </w:div>
    <w:div w:id="1852604236">
      <w:bodyDiv w:val="1"/>
      <w:marLeft w:val="0"/>
      <w:marRight w:val="0"/>
      <w:marTop w:val="0"/>
      <w:marBottom w:val="0"/>
      <w:divBdr>
        <w:top w:val="none" w:sz="0" w:space="0" w:color="auto"/>
        <w:left w:val="none" w:sz="0" w:space="0" w:color="auto"/>
        <w:bottom w:val="none" w:sz="0" w:space="0" w:color="auto"/>
        <w:right w:val="none" w:sz="0" w:space="0" w:color="auto"/>
      </w:divBdr>
    </w:div>
    <w:div w:id="1878348908">
      <w:bodyDiv w:val="1"/>
      <w:marLeft w:val="0"/>
      <w:marRight w:val="0"/>
      <w:marTop w:val="0"/>
      <w:marBottom w:val="0"/>
      <w:divBdr>
        <w:top w:val="none" w:sz="0" w:space="0" w:color="auto"/>
        <w:left w:val="none" w:sz="0" w:space="0" w:color="auto"/>
        <w:bottom w:val="none" w:sz="0" w:space="0" w:color="auto"/>
        <w:right w:val="none" w:sz="0" w:space="0" w:color="auto"/>
      </w:divBdr>
    </w:div>
    <w:div w:id="1904294907">
      <w:bodyDiv w:val="1"/>
      <w:marLeft w:val="0"/>
      <w:marRight w:val="0"/>
      <w:marTop w:val="0"/>
      <w:marBottom w:val="0"/>
      <w:divBdr>
        <w:top w:val="none" w:sz="0" w:space="0" w:color="auto"/>
        <w:left w:val="none" w:sz="0" w:space="0" w:color="auto"/>
        <w:bottom w:val="none" w:sz="0" w:space="0" w:color="auto"/>
        <w:right w:val="none" w:sz="0" w:space="0" w:color="auto"/>
      </w:divBdr>
    </w:div>
    <w:div w:id="2026787950">
      <w:bodyDiv w:val="1"/>
      <w:marLeft w:val="0"/>
      <w:marRight w:val="0"/>
      <w:marTop w:val="0"/>
      <w:marBottom w:val="0"/>
      <w:divBdr>
        <w:top w:val="none" w:sz="0" w:space="0" w:color="auto"/>
        <w:left w:val="none" w:sz="0" w:space="0" w:color="auto"/>
        <w:bottom w:val="none" w:sz="0" w:space="0" w:color="auto"/>
        <w:right w:val="none" w:sz="0" w:space="0" w:color="auto"/>
      </w:divBdr>
    </w:div>
    <w:div w:id="2058628285">
      <w:bodyDiv w:val="1"/>
      <w:marLeft w:val="0"/>
      <w:marRight w:val="0"/>
      <w:marTop w:val="0"/>
      <w:marBottom w:val="0"/>
      <w:divBdr>
        <w:top w:val="none" w:sz="0" w:space="0" w:color="auto"/>
        <w:left w:val="none" w:sz="0" w:space="0" w:color="auto"/>
        <w:bottom w:val="none" w:sz="0" w:space="0" w:color="auto"/>
        <w:right w:val="none" w:sz="0" w:space="0" w:color="auto"/>
      </w:divBdr>
    </w:div>
    <w:div w:id="2101095326">
      <w:bodyDiv w:val="1"/>
      <w:marLeft w:val="0"/>
      <w:marRight w:val="0"/>
      <w:marTop w:val="0"/>
      <w:marBottom w:val="0"/>
      <w:divBdr>
        <w:top w:val="none" w:sz="0" w:space="0" w:color="auto"/>
        <w:left w:val="none" w:sz="0" w:space="0" w:color="auto"/>
        <w:bottom w:val="none" w:sz="0" w:space="0" w:color="auto"/>
        <w:right w:val="none" w:sz="0" w:space="0" w:color="auto"/>
      </w:divBdr>
    </w:div>
    <w:div w:id="2126348070">
      <w:bodyDiv w:val="1"/>
      <w:marLeft w:val="0"/>
      <w:marRight w:val="0"/>
      <w:marTop w:val="0"/>
      <w:marBottom w:val="0"/>
      <w:divBdr>
        <w:top w:val="none" w:sz="0" w:space="0" w:color="auto"/>
        <w:left w:val="none" w:sz="0" w:space="0" w:color="auto"/>
        <w:bottom w:val="none" w:sz="0" w:space="0" w:color="auto"/>
        <w:right w:val="none" w:sz="0" w:space="0" w:color="auto"/>
      </w:divBdr>
    </w:div>
    <w:div w:id="21434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fshq.ad.ohchr.org\redirected$\Paul.Miller\My%20Documents\UHRI\UPR24\From%20coordinators\UPR24%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EF6DC6-AAEC-4507-BEBC-215E0B5229C1}">
  <ds:schemaRefs>
    <ds:schemaRef ds:uri="http://schemas.openxmlformats.org/officeDocument/2006/bibliography"/>
  </ds:schemaRefs>
</ds:datastoreItem>
</file>

<file path=customXml/itemProps2.xml><?xml version="1.0" encoding="utf-8"?>
<ds:datastoreItem xmlns:ds="http://schemas.openxmlformats.org/officeDocument/2006/customXml" ds:itemID="{3B4675E1-5310-4916-86EE-14128221B9B1}"/>
</file>

<file path=customXml/itemProps3.xml><?xml version="1.0" encoding="utf-8"?>
<ds:datastoreItem xmlns:ds="http://schemas.openxmlformats.org/officeDocument/2006/customXml" ds:itemID="{1F979442-CA1C-4A37-84EE-0FB5EC9EB0D5}"/>
</file>

<file path=customXml/itemProps4.xml><?xml version="1.0" encoding="utf-8"?>
<ds:datastoreItem xmlns:ds="http://schemas.openxmlformats.org/officeDocument/2006/customXml" ds:itemID="{74A2866A-3A6D-415E-A3CC-AA796CE91727}"/>
</file>

<file path=docProps/app.xml><?xml version="1.0" encoding="utf-8"?>
<Properties xmlns="http://schemas.openxmlformats.org/officeDocument/2006/extended-properties" xmlns:vt="http://schemas.openxmlformats.org/officeDocument/2006/docPropsVTypes">
  <Template>UPR24 TEMPLATE.dotx</Template>
  <TotalTime>5</TotalTime>
  <Pages>17</Pages>
  <Words>7765</Words>
  <Characters>44495</Characters>
  <Application>Microsoft Office Word</Application>
  <DocSecurity>0</DocSecurity>
  <Lines>809</Lines>
  <Paragraphs>256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UPR24_Seychelles_recommendations</dc:title>
  <dc:creator>Paul Miller</dc:creator>
  <cp:lastModifiedBy>Paul Miller</cp:lastModifiedBy>
  <cp:revision>2</cp:revision>
  <cp:lastPrinted>2014-11-20T16:05:00Z</cp:lastPrinted>
  <dcterms:created xsi:type="dcterms:W3CDTF">2016-09-06T14:23:00Z</dcterms:created>
  <dcterms:modified xsi:type="dcterms:W3CDTF">2016-09-06T14:28:00Z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1404300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